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B7110" w:rsidRDefault="00844578">
      <w:pPr>
        <w:ind w:firstLine="420"/>
        <w:rPr>
          <w:rFonts w:ascii="Arial" w:hAnsi="Arial"/>
          <w:sz w:val="22"/>
        </w:rPr>
      </w:pPr>
      <w:r>
        <w:rPr>
          <w:rFonts w:ascii="Arial" w:hAnsi="Arial"/>
          <w:noProof/>
          <w:lang w:eastAsia="en-US"/>
        </w:rPr>
        <w:drawing>
          <wp:anchor distT="0" distB="0" distL="114300" distR="114300" simplePos="0" relativeHeight="251760640" behindDoc="0" locked="0" layoutInCell="1" allowOverlap="1">
            <wp:simplePos x="0" y="0"/>
            <wp:positionH relativeFrom="column">
              <wp:posOffset>2286000</wp:posOffset>
            </wp:positionH>
            <wp:positionV relativeFrom="paragraph">
              <wp:posOffset>375285</wp:posOffset>
            </wp:positionV>
            <wp:extent cx="1066800" cy="805815"/>
            <wp:effectExtent l="0" t="0" r="0" b="0"/>
            <wp:wrapTopAndBottom/>
            <wp:docPr id="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66800" cy="805815"/>
                    </a:xfrm>
                    <a:prstGeom prst="rect">
                      <a:avLst/>
                    </a:prstGeom>
                    <a:noFill/>
                    <a:ln>
                      <a:noFill/>
                    </a:ln>
                  </pic:spPr>
                </pic:pic>
              </a:graphicData>
            </a:graphic>
          </wp:anchor>
        </w:drawing>
      </w:r>
    </w:p>
    <w:p w:rsidR="000B7110" w:rsidRDefault="000B7110">
      <w:pPr>
        <w:ind w:firstLine="1044"/>
        <w:rPr>
          <w:rFonts w:ascii="Arial" w:hAnsi="Arial" w:cs="Arial"/>
          <w:b/>
          <w:sz w:val="52"/>
          <w:szCs w:val="52"/>
        </w:rPr>
      </w:pPr>
    </w:p>
    <w:p w:rsidR="000B7110" w:rsidRDefault="00844578" w:rsidP="001F39E2">
      <w:pPr>
        <w:spacing w:line="276" w:lineRule="auto"/>
        <w:ind w:firstLine="803"/>
        <w:jc w:val="center"/>
        <w:rPr>
          <w:rFonts w:ascii="Arial" w:hAnsi="Arial"/>
          <w:b/>
          <w:sz w:val="40"/>
          <w:szCs w:val="40"/>
        </w:rPr>
      </w:pPr>
      <w:r>
        <w:rPr>
          <w:rFonts w:ascii="Arial" w:hAnsi="Arial"/>
          <w:b/>
          <w:sz w:val="40"/>
          <w:szCs w:val="40"/>
        </w:rPr>
        <w:t>LER TECHNICAL &amp; OPERATION PROCESS SPECIFICATION</w:t>
      </w:r>
    </w:p>
    <w:p w:rsidR="000B7110" w:rsidRDefault="000B7110">
      <w:pPr>
        <w:ind w:firstLine="800"/>
        <w:rPr>
          <w:rFonts w:ascii="Arial" w:hAnsi="Arial" w:cs="Arial"/>
          <w:sz w:val="40"/>
          <w:szCs w:val="40"/>
        </w:rPr>
      </w:pPr>
    </w:p>
    <w:tbl>
      <w:tblPr>
        <w:tblStyle w:val="afffe"/>
        <w:tblpPr w:leftFromText="180" w:rightFromText="180" w:vertAnchor="text" w:horzAnchor="margin" w:tblpY="350"/>
        <w:tblW w:w="860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2"/>
        <w:gridCol w:w="6058"/>
      </w:tblGrid>
      <w:tr w:rsidR="000B7110">
        <w:trPr>
          <w:trHeight w:val="432"/>
        </w:trPr>
        <w:tc>
          <w:tcPr>
            <w:tcW w:w="2542" w:type="dxa"/>
            <w:vAlign w:val="bottom"/>
          </w:tcPr>
          <w:p w:rsidR="000B7110" w:rsidRDefault="00844578">
            <w:pPr>
              <w:ind w:firstLineChars="0" w:firstLine="0"/>
              <w:rPr>
                <w:rFonts w:ascii="Arial" w:hAnsi="Arial" w:cs="Arial"/>
                <w:b/>
                <w:szCs w:val="20"/>
              </w:rPr>
            </w:pPr>
            <w:r>
              <w:rPr>
                <w:rFonts w:ascii="Arial" w:hAnsi="Arial" w:cs="Arial"/>
                <w:b/>
                <w:szCs w:val="20"/>
              </w:rPr>
              <w:t>Project Name:</w:t>
            </w:r>
          </w:p>
        </w:tc>
        <w:tc>
          <w:tcPr>
            <w:tcW w:w="6058" w:type="dxa"/>
            <w:vAlign w:val="bottom"/>
          </w:tcPr>
          <w:p w:rsidR="000B7110" w:rsidRPr="001F39E2" w:rsidRDefault="00844578">
            <w:pPr>
              <w:ind w:firstLineChars="0" w:firstLine="0"/>
              <w:rPr>
                <w:rFonts w:ascii="Arial" w:hAnsi="Arial" w:cs="Arial"/>
                <w:caps/>
                <w:szCs w:val="21"/>
              </w:rPr>
            </w:pPr>
            <w:r w:rsidRPr="001F39E2">
              <w:rPr>
                <w:rFonts w:ascii="Arial" w:hAnsi="Arial" w:cs="Arial"/>
                <w:bCs/>
              </w:rPr>
              <w:t>HENGYI (BRUNEI) PMB PETROCHEMICAL PROJECT</w:t>
            </w:r>
          </w:p>
        </w:tc>
      </w:tr>
      <w:tr w:rsidR="000B7110">
        <w:trPr>
          <w:trHeight w:val="432"/>
        </w:trPr>
        <w:tc>
          <w:tcPr>
            <w:tcW w:w="2542" w:type="dxa"/>
            <w:vAlign w:val="bottom"/>
          </w:tcPr>
          <w:p w:rsidR="000B7110" w:rsidRDefault="00844578">
            <w:pPr>
              <w:ind w:firstLineChars="0" w:firstLine="0"/>
              <w:rPr>
                <w:rFonts w:ascii="Arial" w:hAnsi="Arial" w:cs="Arial"/>
                <w:b/>
                <w:szCs w:val="20"/>
              </w:rPr>
            </w:pPr>
            <w:r>
              <w:rPr>
                <w:rFonts w:ascii="Arial" w:hAnsi="Arial" w:cs="Arial"/>
                <w:b/>
                <w:szCs w:val="20"/>
              </w:rPr>
              <w:t>Project Owner:</w:t>
            </w:r>
          </w:p>
        </w:tc>
        <w:tc>
          <w:tcPr>
            <w:tcW w:w="6058" w:type="dxa"/>
            <w:vAlign w:val="bottom"/>
          </w:tcPr>
          <w:p w:rsidR="000B7110" w:rsidRPr="001F39E2" w:rsidRDefault="00844578">
            <w:pPr>
              <w:ind w:firstLineChars="0" w:firstLine="0"/>
              <w:rPr>
                <w:rFonts w:ascii="Arial" w:hAnsi="Arial" w:cs="Arial"/>
                <w:bCs/>
              </w:rPr>
            </w:pPr>
            <w:r w:rsidRPr="001F39E2">
              <w:rPr>
                <w:rFonts w:ascii="Arial" w:hAnsi="Arial" w:cs="Arial"/>
                <w:bCs/>
              </w:rPr>
              <w:t>HENGYI INDUSTRIES SDN BHD</w:t>
            </w:r>
          </w:p>
        </w:tc>
      </w:tr>
      <w:tr w:rsidR="000B7110">
        <w:trPr>
          <w:trHeight w:val="432"/>
        </w:trPr>
        <w:tc>
          <w:tcPr>
            <w:tcW w:w="2542" w:type="dxa"/>
            <w:tcBorders>
              <w:bottom w:val="nil"/>
            </w:tcBorders>
            <w:vAlign w:val="bottom"/>
          </w:tcPr>
          <w:p w:rsidR="000B7110" w:rsidRDefault="00844578">
            <w:pPr>
              <w:ind w:firstLineChars="0" w:firstLine="0"/>
              <w:rPr>
                <w:rFonts w:ascii="Arial" w:hAnsi="Arial" w:cs="Arial"/>
                <w:b/>
                <w:szCs w:val="20"/>
              </w:rPr>
            </w:pPr>
            <w:r>
              <w:rPr>
                <w:rFonts w:ascii="Arial" w:hAnsi="Arial" w:cs="Arial"/>
                <w:b/>
                <w:szCs w:val="20"/>
              </w:rPr>
              <w:t>Project Package:</w:t>
            </w:r>
          </w:p>
        </w:tc>
        <w:tc>
          <w:tcPr>
            <w:tcW w:w="6058" w:type="dxa"/>
            <w:tcBorders>
              <w:bottom w:val="nil"/>
            </w:tcBorders>
            <w:vAlign w:val="bottom"/>
          </w:tcPr>
          <w:p w:rsidR="000B7110" w:rsidRPr="001F39E2" w:rsidRDefault="00844578">
            <w:pPr>
              <w:ind w:firstLineChars="0" w:firstLine="0"/>
              <w:rPr>
                <w:rFonts w:ascii="Arial" w:hAnsi="Arial" w:cs="Arial"/>
                <w:bCs/>
              </w:rPr>
            </w:pPr>
            <w:r w:rsidRPr="001F39E2">
              <w:rPr>
                <w:rFonts w:ascii="Arial" w:hAnsi="Arial" w:cs="Arial"/>
                <w:bCs/>
              </w:rPr>
              <w:t>PACKAGE 3:CDU/VDU</w:t>
            </w:r>
          </w:p>
        </w:tc>
      </w:tr>
      <w:tr w:rsidR="000B7110">
        <w:trPr>
          <w:trHeight w:val="432"/>
        </w:trPr>
        <w:tc>
          <w:tcPr>
            <w:tcW w:w="2542" w:type="dxa"/>
            <w:tcBorders>
              <w:bottom w:val="nil"/>
            </w:tcBorders>
            <w:vAlign w:val="bottom"/>
          </w:tcPr>
          <w:p w:rsidR="000B7110" w:rsidRDefault="00844578">
            <w:pPr>
              <w:ind w:firstLineChars="0" w:firstLine="0"/>
              <w:rPr>
                <w:rFonts w:ascii="Arial" w:hAnsi="Arial" w:cs="Arial"/>
                <w:b/>
                <w:szCs w:val="20"/>
              </w:rPr>
            </w:pPr>
            <w:r>
              <w:rPr>
                <w:rFonts w:ascii="Arial" w:hAnsi="Arial" w:cs="Arial"/>
                <w:b/>
                <w:szCs w:val="20"/>
              </w:rPr>
              <w:t>Document Type:</w:t>
            </w:r>
          </w:p>
        </w:tc>
        <w:tc>
          <w:tcPr>
            <w:tcW w:w="6058" w:type="dxa"/>
            <w:tcBorders>
              <w:bottom w:val="nil"/>
            </w:tcBorders>
            <w:vAlign w:val="bottom"/>
          </w:tcPr>
          <w:p w:rsidR="000B7110" w:rsidRPr="001F39E2" w:rsidRDefault="00844578">
            <w:pPr>
              <w:ind w:firstLineChars="0" w:firstLine="0"/>
              <w:rPr>
                <w:rFonts w:ascii="Arial" w:hAnsi="Arial" w:cs="Arial"/>
                <w:bCs/>
              </w:rPr>
            </w:pPr>
            <w:r w:rsidRPr="001F39E2">
              <w:rPr>
                <w:rFonts w:ascii="Arial" w:hAnsi="Arial" w:cs="Arial"/>
                <w:bCs/>
              </w:rPr>
              <w:t>TECHNICAL</w:t>
            </w:r>
          </w:p>
        </w:tc>
      </w:tr>
      <w:tr w:rsidR="000B7110" w:rsidTr="001F39E2">
        <w:trPr>
          <w:trHeight w:val="432"/>
        </w:trPr>
        <w:tc>
          <w:tcPr>
            <w:tcW w:w="2542" w:type="dxa"/>
            <w:tcBorders>
              <w:bottom w:val="nil"/>
            </w:tcBorders>
          </w:tcPr>
          <w:p w:rsidR="000B7110" w:rsidRDefault="00844578">
            <w:pPr>
              <w:ind w:firstLineChars="0" w:firstLine="0"/>
              <w:jc w:val="left"/>
              <w:rPr>
                <w:rFonts w:ascii="Arial" w:hAnsi="Arial" w:cs="Arial"/>
                <w:b/>
                <w:szCs w:val="20"/>
              </w:rPr>
            </w:pPr>
            <w:r>
              <w:rPr>
                <w:rFonts w:ascii="Arial" w:hAnsi="Arial" w:cs="Arial"/>
                <w:b/>
                <w:szCs w:val="20"/>
              </w:rPr>
              <w:t>Document Name:</w:t>
            </w:r>
          </w:p>
        </w:tc>
        <w:tc>
          <w:tcPr>
            <w:tcW w:w="6058" w:type="dxa"/>
            <w:tcBorders>
              <w:bottom w:val="nil"/>
            </w:tcBorders>
          </w:tcPr>
          <w:p w:rsidR="000B7110" w:rsidRPr="001F39E2" w:rsidRDefault="00844578">
            <w:pPr>
              <w:ind w:firstLineChars="0" w:firstLine="0"/>
              <w:rPr>
                <w:rFonts w:ascii="Arial" w:hAnsi="Arial" w:cs="Arial"/>
                <w:b/>
                <w:caps/>
                <w:szCs w:val="21"/>
              </w:rPr>
            </w:pPr>
            <w:r w:rsidRPr="001F39E2">
              <w:rPr>
                <w:rFonts w:ascii="Arial" w:hAnsi="Arial" w:cs="Arial"/>
                <w:caps/>
                <w:szCs w:val="21"/>
              </w:rPr>
              <w:t>LER Technical &amp; Operation Process Specification</w:t>
            </w:r>
          </w:p>
        </w:tc>
      </w:tr>
      <w:tr w:rsidR="000B7110">
        <w:trPr>
          <w:trHeight w:val="432"/>
        </w:trPr>
        <w:tc>
          <w:tcPr>
            <w:tcW w:w="2542" w:type="dxa"/>
            <w:tcBorders>
              <w:top w:val="nil"/>
              <w:bottom w:val="nil"/>
            </w:tcBorders>
            <w:vAlign w:val="bottom"/>
          </w:tcPr>
          <w:p w:rsidR="000B7110" w:rsidRDefault="00844578">
            <w:pPr>
              <w:ind w:firstLineChars="0" w:firstLine="0"/>
              <w:rPr>
                <w:rFonts w:ascii="Arial" w:hAnsi="Arial" w:cs="Arial"/>
                <w:b/>
                <w:szCs w:val="20"/>
              </w:rPr>
            </w:pPr>
            <w:r>
              <w:rPr>
                <w:rFonts w:ascii="Arial" w:hAnsi="Arial" w:cs="Arial"/>
                <w:b/>
                <w:szCs w:val="20"/>
              </w:rPr>
              <w:t>Document Number:</w:t>
            </w:r>
          </w:p>
        </w:tc>
        <w:tc>
          <w:tcPr>
            <w:tcW w:w="6058" w:type="dxa"/>
            <w:tcBorders>
              <w:top w:val="nil"/>
              <w:bottom w:val="nil"/>
            </w:tcBorders>
            <w:vAlign w:val="bottom"/>
          </w:tcPr>
          <w:p w:rsidR="000B7110" w:rsidRPr="001F39E2" w:rsidRDefault="00844578">
            <w:pPr>
              <w:ind w:firstLineChars="0" w:firstLine="0"/>
              <w:rPr>
                <w:rFonts w:ascii="Arial" w:hAnsi="Arial" w:cs="Arial"/>
                <w:bCs/>
              </w:rPr>
            </w:pPr>
            <w:r w:rsidRPr="001F39E2">
              <w:rPr>
                <w:rFonts w:ascii="Arial" w:hAnsi="Arial" w:cs="Arial"/>
                <w:bCs/>
              </w:rPr>
              <w:t>HYBN-T4-06-0006-2018-1</w:t>
            </w:r>
          </w:p>
        </w:tc>
      </w:tr>
      <w:tr w:rsidR="000B7110">
        <w:trPr>
          <w:trHeight w:val="432"/>
        </w:trPr>
        <w:tc>
          <w:tcPr>
            <w:tcW w:w="2542" w:type="dxa"/>
            <w:tcBorders>
              <w:top w:val="nil"/>
              <w:bottom w:val="nil"/>
            </w:tcBorders>
            <w:vAlign w:val="bottom"/>
          </w:tcPr>
          <w:p w:rsidR="000B7110" w:rsidRDefault="00844578">
            <w:pPr>
              <w:ind w:firstLineChars="0" w:firstLine="0"/>
              <w:rPr>
                <w:rFonts w:ascii="Arial" w:hAnsi="Arial" w:cs="Arial"/>
                <w:b/>
                <w:szCs w:val="20"/>
              </w:rPr>
            </w:pPr>
            <w:r>
              <w:rPr>
                <w:rFonts w:ascii="Arial" w:hAnsi="Arial" w:cs="Arial"/>
                <w:b/>
                <w:szCs w:val="20"/>
              </w:rPr>
              <w:t>Revision Number:</w:t>
            </w:r>
          </w:p>
        </w:tc>
        <w:tc>
          <w:tcPr>
            <w:tcW w:w="6058" w:type="dxa"/>
            <w:tcBorders>
              <w:top w:val="nil"/>
              <w:bottom w:val="nil"/>
            </w:tcBorders>
            <w:vAlign w:val="bottom"/>
          </w:tcPr>
          <w:p w:rsidR="000B7110" w:rsidRPr="001F39E2" w:rsidRDefault="00844578">
            <w:pPr>
              <w:ind w:firstLineChars="0" w:firstLine="0"/>
              <w:rPr>
                <w:rFonts w:ascii="Arial" w:hAnsi="Arial" w:cs="Arial"/>
                <w:bCs/>
              </w:rPr>
            </w:pPr>
            <w:r w:rsidRPr="001F39E2">
              <w:rPr>
                <w:rFonts w:ascii="Arial" w:hAnsi="Arial" w:cs="Arial"/>
                <w:bCs/>
              </w:rPr>
              <w:t>1</w:t>
            </w:r>
          </w:p>
        </w:tc>
      </w:tr>
      <w:tr w:rsidR="000B7110">
        <w:trPr>
          <w:trHeight w:val="432"/>
        </w:trPr>
        <w:tc>
          <w:tcPr>
            <w:tcW w:w="2542" w:type="dxa"/>
            <w:tcBorders>
              <w:top w:val="nil"/>
              <w:bottom w:val="single" w:sz="4" w:space="0" w:color="auto"/>
            </w:tcBorders>
            <w:vAlign w:val="bottom"/>
          </w:tcPr>
          <w:p w:rsidR="000B7110" w:rsidRDefault="00844578">
            <w:pPr>
              <w:ind w:firstLineChars="0" w:firstLine="0"/>
              <w:rPr>
                <w:rFonts w:ascii="Arial" w:hAnsi="Arial" w:cs="Arial"/>
                <w:b/>
                <w:szCs w:val="20"/>
              </w:rPr>
            </w:pPr>
            <w:r>
              <w:rPr>
                <w:rFonts w:ascii="Arial" w:hAnsi="Arial" w:cs="Arial"/>
                <w:b/>
                <w:szCs w:val="20"/>
              </w:rPr>
              <w:t>Total Page Number:</w:t>
            </w:r>
          </w:p>
        </w:tc>
        <w:tc>
          <w:tcPr>
            <w:tcW w:w="6058" w:type="dxa"/>
            <w:tcBorders>
              <w:top w:val="nil"/>
              <w:bottom w:val="single" w:sz="4" w:space="0" w:color="auto"/>
            </w:tcBorders>
            <w:vAlign w:val="bottom"/>
          </w:tcPr>
          <w:p w:rsidR="000B7110" w:rsidRPr="001F39E2" w:rsidRDefault="00844578">
            <w:pPr>
              <w:ind w:firstLineChars="0" w:firstLine="0"/>
              <w:rPr>
                <w:rFonts w:ascii="Arial" w:hAnsi="Arial" w:cs="Arial"/>
                <w:bCs/>
              </w:rPr>
            </w:pPr>
            <w:r w:rsidRPr="001F39E2">
              <w:rPr>
                <w:rFonts w:ascii="Arial" w:hAnsi="Arial" w:cs="Arial"/>
                <w:bCs/>
              </w:rPr>
              <w:t>24</w:t>
            </w:r>
            <w:r w:rsidR="00FB6FE7">
              <w:rPr>
                <w:rFonts w:ascii="Arial" w:hAnsi="Arial" w:cs="Arial" w:hint="eastAsia"/>
                <w:bCs/>
              </w:rPr>
              <w:t>7</w:t>
            </w:r>
          </w:p>
        </w:tc>
      </w:tr>
    </w:tbl>
    <w:p w:rsidR="000B7110" w:rsidRDefault="000B7110">
      <w:pPr>
        <w:ind w:firstLine="723"/>
        <w:rPr>
          <w:rFonts w:ascii="Arial" w:hAnsi="Arial" w:cs="Arial"/>
          <w:b/>
          <w:sz w:val="36"/>
          <w:szCs w:val="36"/>
        </w:rPr>
      </w:pPr>
    </w:p>
    <w:tbl>
      <w:tblPr>
        <w:tblStyle w:val="afffe"/>
        <w:tblpPr w:leftFromText="180" w:rightFromText="180" w:vertAnchor="text" w:horzAnchor="margin" w:tblpY="234"/>
        <w:tblW w:w="8568" w:type="dxa"/>
        <w:tblLayout w:type="fixed"/>
        <w:tblLook w:val="04A0" w:firstRow="1" w:lastRow="0" w:firstColumn="1" w:lastColumn="0" w:noHBand="0" w:noVBand="1"/>
      </w:tblPr>
      <w:tblGrid>
        <w:gridCol w:w="558"/>
        <w:gridCol w:w="2430"/>
        <w:gridCol w:w="1350"/>
        <w:gridCol w:w="1440"/>
        <w:gridCol w:w="1350"/>
        <w:gridCol w:w="1440"/>
      </w:tblGrid>
      <w:tr w:rsidR="000B7110">
        <w:trPr>
          <w:trHeight w:val="340"/>
          <w:tblHeader/>
        </w:trPr>
        <w:tc>
          <w:tcPr>
            <w:tcW w:w="558" w:type="dxa"/>
            <w:tcBorders>
              <w:top w:val="nil"/>
              <w:left w:val="nil"/>
              <w:bottom w:val="single" w:sz="2" w:space="0" w:color="auto"/>
              <w:right w:val="nil"/>
            </w:tcBorders>
            <w:shd w:val="clear" w:color="auto" w:fill="BFBFBF" w:themeFill="background1" w:themeFillShade="BF"/>
            <w:vAlign w:val="center"/>
          </w:tcPr>
          <w:p w:rsidR="000B7110" w:rsidRDefault="00844578">
            <w:pPr>
              <w:ind w:firstLineChars="0" w:firstLine="0"/>
              <w:rPr>
                <w:rFonts w:ascii="Arial" w:hAnsi="Arial" w:cstheme="minorHAnsi"/>
                <w:b/>
                <w:sz w:val="16"/>
                <w:szCs w:val="16"/>
              </w:rPr>
            </w:pPr>
            <w:r>
              <w:rPr>
                <w:rFonts w:ascii="Arial" w:hAnsi="Arial" w:cstheme="minorHAnsi"/>
                <w:b/>
                <w:sz w:val="16"/>
                <w:szCs w:val="16"/>
              </w:rPr>
              <w:t>Rev</w:t>
            </w:r>
          </w:p>
        </w:tc>
        <w:tc>
          <w:tcPr>
            <w:tcW w:w="2430" w:type="dxa"/>
            <w:tcBorders>
              <w:top w:val="nil"/>
              <w:left w:val="nil"/>
              <w:bottom w:val="single" w:sz="2" w:space="0" w:color="auto"/>
              <w:right w:val="nil"/>
            </w:tcBorders>
            <w:shd w:val="clear" w:color="auto" w:fill="BFBFBF" w:themeFill="background1" w:themeFillShade="BF"/>
            <w:vAlign w:val="center"/>
          </w:tcPr>
          <w:p w:rsidR="000B7110" w:rsidRDefault="00844578">
            <w:pPr>
              <w:ind w:firstLine="321"/>
              <w:jc w:val="center"/>
              <w:rPr>
                <w:rFonts w:ascii="Arial" w:hAnsi="Arial" w:cstheme="minorHAnsi"/>
                <w:b/>
                <w:sz w:val="16"/>
                <w:szCs w:val="16"/>
              </w:rPr>
            </w:pPr>
            <w:r>
              <w:rPr>
                <w:rFonts w:ascii="Arial" w:hAnsi="Arial" w:cstheme="minorHAnsi"/>
                <w:b/>
                <w:sz w:val="16"/>
                <w:szCs w:val="16"/>
              </w:rPr>
              <w:t>Status</w:t>
            </w:r>
          </w:p>
        </w:tc>
        <w:tc>
          <w:tcPr>
            <w:tcW w:w="1350" w:type="dxa"/>
            <w:tcBorders>
              <w:top w:val="nil"/>
              <w:left w:val="nil"/>
              <w:bottom w:val="single" w:sz="2" w:space="0" w:color="auto"/>
              <w:right w:val="nil"/>
            </w:tcBorders>
            <w:shd w:val="clear" w:color="auto" w:fill="BFBFBF" w:themeFill="background1" w:themeFillShade="BF"/>
            <w:vAlign w:val="center"/>
          </w:tcPr>
          <w:p w:rsidR="000B7110" w:rsidRDefault="00844578">
            <w:pPr>
              <w:ind w:firstLine="321"/>
              <w:jc w:val="center"/>
              <w:rPr>
                <w:rFonts w:ascii="Arial" w:hAnsi="Arial" w:cstheme="minorHAnsi"/>
                <w:b/>
                <w:sz w:val="16"/>
                <w:szCs w:val="16"/>
              </w:rPr>
            </w:pPr>
            <w:r>
              <w:rPr>
                <w:rFonts w:ascii="Arial" w:hAnsi="Arial" w:cstheme="minorHAnsi"/>
                <w:b/>
                <w:sz w:val="16"/>
                <w:szCs w:val="16"/>
              </w:rPr>
              <w:t>Date</w:t>
            </w:r>
          </w:p>
        </w:tc>
        <w:tc>
          <w:tcPr>
            <w:tcW w:w="1440" w:type="dxa"/>
            <w:tcBorders>
              <w:top w:val="nil"/>
              <w:left w:val="nil"/>
              <w:bottom w:val="single" w:sz="2" w:space="0" w:color="auto"/>
              <w:right w:val="nil"/>
            </w:tcBorders>
            <w:shd w:val="clear" w:color="auto" w:fill="BFBFBF" w:themeFill="background1" w:themeFillShade="BF"/>
            <w:vAlign w:val="center"/>
          </w:tcPr>
          <w:p w:rsidR="000B7110" w:rsidRDefault="00844578" w:rsidP="001F39E2">
            <w:pPr>
              <w:ind w:firstLine="321"/>
              <w:rPr>
                <w:rFonts w:ascii="Arial" w:hAnsi="Arial" w:cstheme="minorHAnsi"/>
                <w:b/>
                <w:sz w:val="16"/>
                <w:szCs w:val="16"/>
              </w:rPr>
            </w:pPr>
            <w:r>
              <w:rPr>
                <w:rFonts w:ascii="Arial" w:hAnsi="Arial" w:cstheme="minorHAnsi"/>
                <w:b/>
                <w:sz w:val="16"/>
                <w:szCs w:val="16"/>
              </w:rPr>
              <w:t>Issued By</w:t>
            </w:r>
          </w:p>
        </w:tc>
        <w:tc>
          <w:tcPr>
            <w:tcW w:w="1350" w:type="dxa"/>
            <w:tcBorders>
              <w:top w:val="nil"/>
              <w:left w:val="nil"/>
              <w:bottom w:val="single" w:sz="2" w:space="0" w:color="auto"/>
              <w:right w:val="nil"/>
            </w:tcBorders>
            <w:shd w:val="clear" w:color="auto" w:fill="BFBFBF" w:themeFill="background1" w:themeFillShade="BF"/>
            <w:vAlign w:val="center"/>
          </w:tcPr>
          <w:p w:rsidR="000B7110" w:rsidRDefault="00844578" w:rsidP="001F39E2">
            <w:pPr>
              <w:ind w:firstLineChars="100" w:firstLine="161"/>
              <w:rPr>
                <w:rFonts w:ascii="Arial" w:hAnsi="Arial" w:cstheme="minorHAnsi"/>
                <w:b/>
                <w:sz w:val="16"/>
                <w:szCs w:val="16"/>
              </w:rPr>
            </w:pPr>
            <w:r>
              <w:rPr>
                <w:rFonts w:ascii="Arial" w:hAnsi="Arial" w:cstheme="minorHAnsi"/>
                <w:b/>
                <w:sz w:val="16"/>
                <w:szCs w:val="16"/>
              </w:rPr>
              <w:t>Checked By</w:t>
            </w:r>
          </w:p>
        </w:tc>
        <w:tc>
          <w:tcPr>
            <w:tcW w:w="1440" w:type="dxa"/>
            <w:tcBorders>
              <w:top w:val="nil"/>
              <w:left w:val="nil"/>
              <w:bottom w:val="single" w:sz="2" w:space="0" w:color="auto"/>
              <w:right w:val="nil"/>
            </w:tcBorders>
            <w:shd w:val="clear" w:color="auto" w:fill="BFBFBF" w:themeFill="background1" w:themeFillShade="BF"/>
            <w:vAlign w:val="center"/>
          </w:tcPr>
          <w:p w:rsidR="000B7110" w:rsidRDefault="00844578" w:rsidP="001F39E2">
            <w:pPr>
              <w:ind w:firstLineChars="100" w:firstLine="161"/>
              <w:rPr>
                <w:rFonts w:ascii="Arial" w:hAnsi="Arial" w:cstheme="minorHAnsi"/>
                <w:b/>
                <w:sz w:val="16"/>
                <w:szCs w:val="16"/>
              </w:rPr>
            </w:pPr>
            <w:r>
              <w:rPr>
                <w:rFonts w:ascii="Arial" w:hAnsi="Arial" w:cstheme="minorHAnsi"/>
                <w:b/>
                <w:sz w:val="16"/>
                <w:szCs w:val="16"/>
              </w:rPr>
              <w:t>Approved By</w:t>
            </w:r>
          </w:p>
        </w:tc>
      </w:tr>
      <w:tr w:rsidR="000B7110">
        <w:trPr>
          <w:trHeight w:val="1087"/>
          <w:tblHeader/>
        </w:trPr>
        <w:tc>
          <w:tcPr>
            <w:tcW w:w="558" w:type="dxa"/>
            <w:tcBorders>
              <w:top w:val="single" w:sz="2" w:space="0" w:color="auto"/>
              <w:left w:val="nil"/>
              <w:bottom w:val="dotted" w:sz="4" w:space="0" w:color="auto"/>
              <w:right w:val="dotted" w:sz="4" w:space="0" w:color="auto"/>
            </w:tcBorders>
            <w:vAlign w:val="center"/>
          </w:tcPr>
          <w:p w:rsidR="000B7110" w:rsidRDefault="000B7110">
            <w:pPr>
              <w:ind w:firstLine="320"/>
              <w:rPr>
                <w:rFonts w:ascii="Arial" w:hAnsi="Arial" w:cs="Arial"/>
                <w:sz w:val="16"/>
                <w:szCs w:val="16"/>
              </w:rPr>
            </w:pPr>
          </w:p>
        </w:tc>
        <w:tc>
          <w:tcPr>
            <w:tcW w:w="2430" w:type="dxa"/>
            <w:tcBorders>
              <w:top w:val="single" w:sz="2" w:space="0" w:color="auto"/>
              <w:left w:val="dotted" w:sz="4" w:space="0" w:color="auto"/>
              <w:bottom w:val="dotted" w:sz="4" w:space="0" w:color="auto"/>
              <w:right w:val="dotted" w:sz="4" w:space="0" w:color="auto"/>
            </w:tcBorders>
            <w:vAlign w:val="center"/>
          </w:tcPr>
          <w:p w:rsidR="000B7110" w:rsidRDefault="000B7110">
            <w:pPr>
              <w:ind w:firstLine="320"/>
              <w:rPr>
                <w:rFonts w:ascii="Arial" w:hAnsi="Arial" w:cs="Arial"/>
                <w:sz w:val="16"/>
                <w:szCs w:val="16"/>
              </w:rPr>
            </w:pPr>
          </w:p>
        </w:tc>
        <w:tc>
          <w:tcPr>
            <w:tcW w:w="1350" w:type="dxa"/>
            <w:tcBorders>
              <w:top w:val="single" w:sz="2" w:space="0" w:color="auto"/>
              <w:left w:val="dotted" w:sz="4" w:space="0" w:color="auto"/>
              <w:bottom w:val="dotted" w:sz="4" w:space="0" w:color="auto"/>
              <w:right w:val="dotted" w:sz="4" w:space="0" w:color="auto"/>
            </w:tcBorders>
            <w:vAlign w:val="center"/>
          </w:tcPr>
          <w:p w:rsidR="000B7110" w:rsidRDefault="000B7110">
            <w:pPr>
              <w:ind w:firstLine="320"/>
              <w:rPr>
                <w:rFonts w:ascii="Arial" w:hAnsi="Arial" w:cs="Arial"/>
                <w:sz w:val="16"/>
                <w:szCs w:val="16"/>
              </w:rPr>
            </w:pPr>
          </w:p>
        </w:tc>
        <w:tc>
          <w:tcPr>
            <w:tcW w:w="1440" w:type="dxa"/>
            <w:tcBorders>
              <w:top w:val="single" w:sz="2" w:space="0" w:color="auto"/>
              <w:left w:val="dotted" w:sz="4" w:space="0" w:color="auto"/>
              <w:bottom w:val="dotted" w:sz="4" w:space="0" w:color="auto"/>
              <w:right w:val="nil"/>
            </w:tcBorders>
            <w:vAlign w:val="center"/>
          </w:tcPr>
          <w:p w:rsidR="000B7110" w:rsidRDefault="00844578">
            <w:pPr>
              <w:ind w:firstLine="320"/>
              <w:jc w:val="center"/>
              <w:rPr>
                <w:rFonts w:ascii="Arial" w:hAnsi="Arial" w:cs="Arial"/>
                <w:sz w:val="16"/>
                <w:szCs w:val="16"/>
              </w:rPr>
            </w:pPr>
            <w:r>
              <w:rPr>
                <w:rFonts w:ascii="Arial" w:hAnsi="Arial" w:cs="Arial"/>
                <w:noProof/>
                <w:sz w:val="16"/>
                <w:szCs w:val="16"/>
              </w:rPr>
              <w:drawing>
                <wp:anchor distT="0" distB="0" distL="114300" distR="114300" simplePos="0" relativeHeight="251769856" behindDoc="0" locked="0" layoutInCell="1" allowOverlap="1">
                  <wp:simplePos x="0" y="0"/>
                  <wp:positionH relativeFrom="column">
                    <wp:posOffset>635</wp:posOffset>
                  </wp:positionH>
                  <wp:positionV relativeFrom="paragraph">
                    <wp:posOffset>23495</wp:posOffset>
                  </wp:positionV>
                  <wp:extent cx="777240" cy="447040"/>
                  <wp:effectExtent l="0" t="0" r="381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 cy="447040"/>
                          </a:xfrm>
                          <a:prstGeom prst="rect">
                            <a:avLst/>
                          </a:prstGeom>
                        </pic:spPr>
                      </pic:pic>
                    </a:graphicData>
                  </a:graphic>
                </wp:anchor>
              </w:drawing>
            </w:r>
          </w:p>
        </w:tc>
        <w:tc>
          <w:tcPr>
            <w:tcW w:w="1350" w:type="dxa"/>
            <w:tcBorders>
              <w:top w:val="single" w:sz="2" w:space="0" w:color="auto"/>
              <w:left w:val="dotted" w:sz="4" w:space="0" w:color="auto"/>
              <w:bottom w:val="dotted" w:sz="4" w:space="0" w:color="auto"/>
              <w:right w:val="nil"/>
            </w:tcBorders>
            <w:vAlign w:val="center"/>
          </w:tcPr>
          <w:p w:rsidR="000B7110" w:rsidRDefault="00844578">
            <w:pPr>
              <w:ind w:firstLine="320"/>
              <w:jc w:val="center"/>
              <w:rPr>
                <w:rFonts w:ascii="Arial" w:hAnsi="Arial" w:cs="Arial"/>
                <w:sz w:val="16"/>
                <w:szCs w:val="16"/>
              </w:rPr>
            </w:pPr>
            <w:r>
              <w:rPr>
                <w:rFonts w:ascii="Arial" w:hAnsi="Arial" w:cs="Arial"/>
                <w:noProof/>
                <w:sz w:val="16"/>
                <w:szCs w:val="16"/>
              </w:rPr>
              <w:drawing>
                <wp:anchor distT="0" distB="0" distL="114300" distR="114300" simplePos="0" relativeHeight="251768832" behindDoc="0" locked="0" layoutInCell="1" allowOverlap="1">
                  <wp:simplePos x="0" y="0"/>
                  <wp:positionH relativeFrom="column">
                    <wp:posOffset>5715</wp:posOffset>
                  </wp:positionH>
                  <wp:positionV relativeFrom="paragraph">
                    <wp:posOffset>52070</wp:posOffset>
                  </wp:positionV>
                  <wp:extent cx="720090" cy="301625"/>
                  <wp:effectExtent l="0" t="0" r="3810"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20090" cy="301625"/>
                          </a:xfrm>
                          <a:prstGeom prst="rect">
                            <a:avLst/>
                          </a:prstGeom>
                        </pic:spPr>
                      </pic:pic>
                    </a:graphicData>
                  </a:graphic>
                </wp:anchor>
              </w:drawing>
            </w:r>
          </w:p>
        </w:tc>
        <w:tc>
          <w:tcPr>
            <w:tcW w:w="1440" w:type="dxa"/>
            <w:tcBorders>
              <w:top w:val="single" w:sz="2" w:space="0" w:color="auto"/>
              <w:left w:val="dotted" w:sz="4" w:space="0" w:color="auto"/>
              <w:bottom w:val="dotted" w:sz="4" w:space="0" w:color="auto"/>
              <w:right w:val="nil"/>
            </w:tcBorders>
            <w:vAlign w:val="center"/>
          </w:tcPr>
          <w:p w:rsidR="000B7110" w:rsidRDefault="00844578">
            <w:pPr>
              <w:ind w:firstLine="480"/>
              <w:jc w:val="center"/>
              <w:rPr>
                <w:rFonts w:ascii="Arial" w:hAnsi="Arial" w:cs="Arial"/>
                <w:sz w:val="16"/>
                <w:szCs w:val="16"/>
              </w:rPr>
            </w:pPr>
            <w:r>
              <w:rPr>
                <w:rFonts w:ascii="Arial" w:hAnsi="Arial" w:cs="宋体"/>
                <w:noProof/>
                <w:kern w:val="0"/>
                <w:sz w:val="24"/>
              </w:rPr>
              <w:drawing>
                <wp:anchor distT="0" distB="0" distL="114300" distR="114300" simplePos="0" relativeHeight="251767808" behindDoc="0" locked="0" layoutInCell="1" allowOverlap="1">
                  <wp:simplePos x="0" y="0"/>
                  <wp:positionH relativeFrom="margin">
                    <wp:posOffset>61595</wp:posOffset>
                  </wp:positionH>
                  <wp:positionV relativeFrom="margin">
                    <wp:posOffset>85725</wp:posOffset>
                  </wp:positionV>
                  <wp:extent cx="688975" cy="365125"/>
                  <wp:effectExtent l="0" t="0" r="0" b="0"/>
                  <wp:wrapNone/>
                  <wp:docPr id="1" name="图片 1" descr="C:\Users\AW\Documents\WXWork\1688853020327511\Cache\Image\2018-09\签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W\Documents\WXWork\1688853020327511\Cache\Image\2018-09\签名3.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688975" cy="365125"/>
                          </a:xfrm>
                          <a:prstGeom prst="rect">
                            <a:avLst/>
                          </a:prstGeom>
                          <a:noFill/>
                        </pic:spPr>
                      </pic:pic>
                    </a:graphicData>
                  </a:graphic>
                </wp:anchor>
              </w:drawing>
            </w:r>
          </w:p>
        </w:tc>
      </w:tr>
      <w:tr w:rsidR="000B7110">
        <w:trPr>
          <w:trHeight w:val="800"/>
          <w:tblHeader/>
        </w:trPr>
        <w:tc>
          <w:tcPr>
            <w:tcW w:w="558" w:type="dxa"/>
            <w:tcBorders>
              <w:top w:val="dotted" w:sz="4" w:space="0" w:color="auto"/>
              <w:left w:val="nil"/>
              <w:bottom w:val="single" w:sz="2" w:space="0" w:color="auto"/>
              <w:right w:val="dotted" w:sz="4" w:space="0" w:color="auto"/>
            </w:tcBorders>
            <w:vAlign w:val="center"/>
          </w:tcPr>
          <w:p w:rsidR="000B7110" w:rsidRDefault="00844578">
            <w:pPr>
              <w:ind w:firstLine="320"/>
              <w:rPr>
                <w:rFonts w:ascii="Arial" w:hAnsi="Arial"/>
                <w:sz w:val="16"/>
                <w:szCs w:val="16"/>
              </w:rPr>
            </w:pPr>
            <w:r>
              <w:rPr>
                <w:rFonts w:ascii="Arial" w:hAnsi="Arial"/>
                <w:sz w:val="16"/>
                <w:szCs w:val="16"/>
              </w:rPr>
              <w:t>0</w:t>
            </w:r>
          </w:p>
        </w:tc>
        <w:tc>
          <w:tcPr>
            <w:tcW w:w="2430" w:type="dxa"/>
            <w:tcBorders>
              <w:top w:val="dotted" w:sz="4" w:space="0" w:color="auto"/>
              <w:left w:val="dotted" w:sz="4" w:space="0" w:color="auto"/>
              <w:bottom w:val="single" w:sz="2" w:space="0" w:color="auto"/>
              <w:right w:val="dotted" w:sz="4" w:space="0" w:color="auto"/>
            </w:tcBorders>
            <w:vAlign w:val="center"/>
          </w:tcPr>
          <w:p w:rsidR="000B7110" w:rsidRDefault="00844578">
            <w:pPr>
              <w:ind w:firstLine="320"/>
              <w:jc w:val="center"/>
              <w:rPr>
                <w:rFonts w:ascii="Arial" w:hAnsi="Arial"/>
                <w:sz w:val="16"/>
                <w:szCs w:val="16"/>
              </w:rPr>
            </w:pPr>
            <w:r>
              <w:rPr>
                <w:rFonts w:ascii="Arial" w:hAnsi="Arial"/>
                <w:sz w:val="16"/>
                <w:szCs w:val="16"/>
              </w:rPr>
              <w:t>IFI</w:t>
            </w:r>
          </w:p>
        </w:tc>
        <w:tc>
          <w:tcPr>
            <w:tcW w:w="1350" w:type="dxa"/>
            <w:tcBorders>
              <w:top w:val="dotted" w:sz="4" w:space="0" w:color="auto"/>
              <w:left w:val="dotted" w:sz="4" w:space="0" w:color="auto"/>
              <w:bottom w:val="single" w:sz="2" w:space="0" w:color="auto"/>
              <w:right w:val="dotted" w:sz="4" w:space="0" w:color="auto"/>
            </w:tcBorders>
            <w:vAlign w:val="center"/>
          </w:tcPr>
          <w:p w:rsidR="000B7110" w:rsidRDefault="00844578">
            <w:pPr>
              <w:spacing w:line="360" w:lineRule="exact"/>
              <w:ind w:firstLineChars="0" w:firstLine="0"/>
              <w:jc w:val="center"/>
              <w:rPr>
                <w:rFonts w:ascii="Arial" w:hAnsi="Arial"/>
                <w:sz w:val="16"/>
                <w:szCs w:val="16"/>
              </w:rPr>
            </w:pPr>
            <w:r>
              <w:rPr>
                <w:rStyle w:val="Style2"/>
              </w:rPr>
              <w:t>05/10/2018</w:t>
            </w:r>
          </w:p>
        </w:tc>
        <w:tc>
          <w:tcPr>
            <w:tcW w:w="1440" w:type="dxa"/>
            <w:tcBorders>
              <w:top w:val="dotted" w:sz="4" w:space="0" w:color="auto"/>
              <w:left w:val="dotted" w:sz="4" w:space="0" w:color="auto"/>
              <w:bottom w:val="single" w:sz="2" w:space="0" w:color="auto"/>
              <w:right w:val="nil"/>
            </w:tcBorders>
            <w:vAlign w:val="center"/>
          </w:tcPr>
          <w:p w:rsidR="000B7110" w:rsidRDefault="00844578" w:rsidP="001F39E2">
            <w:pPr>
              <w:spacing w:line="240" w:lineRule="auto"/>
              <w:ind w:firstLineChars="0" w:firstLine="0"/>
              <w:jc w:val="center"/>
              <w:rPr>
                <w:rFonts w:ascii="Arial" w:hAnsi="Arial"/>
                <w:sz w:val="16"/>
                <w:szCs w:val="16"/>
              </w:rPr>
            </w:pPr>
            <w:r>
              <w:rPr>
                <w:rFonts w:ascii="Arial" w:hAnsi="Arial"/>
                <w:sz w:val="16"/>
                <w:szCs w:val="16"/>
              </w:rPr>
              <w:t>Cao Qiang</w:t>
            </w:r>
            <w:r>
              <w:rPr>
                <w:rFonts w:ascii="Arial" w:hAnsi="Arial"/>
                <w:sz w:val="16"/>
                <w:szCs w:val="16"/>
              </w:rPr>
              <w:br/>
              <w:t>(Engineer)</w:t>
            </w:r>
          </w:p>
        </w:tc>
        <w:tc>
          <w:tcPr>
            <w:tcW w:w="1350" w:type="dxa"/>
            <w:tcBorders>
              <w:top w:val="dotted" w:sz="4" w:space="0" w:color="auto"/>
              <w:left w:val="dotted" w:sz="4" w:space="0" w:color="auto"/>
              <w:bottom w:val="single" w:sz="2" w:space="0" w:color="auto"/>
              <w:right w:val="nil"/>
            </w:tcBorders>
            <w:vAlign w:val="center"/>
          </w:tcPr>
          <w:p w:rsidR="000B7110" w:rsidRDefault="00844578" w:rsidP="001F39E2">
            <w:pPr>
              <w:spacing w:line="240" w:lineRule="auto"/>
              <w:ind w:firstLineChars="0" w:firstLine="0"/>
              <w:jc w:val="center"/>
              <w:rPr>
                <w:rFonts w:ascii="Arial" w:hAnsi="Arial"/>
                <w:sz w:val="16"/>
                <w:szCs w:val="16"/>
              </w:rPr>
            </w:pPr>
            <w:r>
              <w:rPr>
                <w:rFonts w:ascii="Arial" w:hAnsi="Arial"/>
                <w:sz w:val="16"/>
                <w:szCs w:val="16"/>
              </w:rPr>
              <w:t>Zhang Chonglin</w:t>
            </w:r>
            <w:r>
              <w:rPr>
                <w:rFonts w:ascii="Arial" w:hAnsi="Arial"/>
                <w:sz w:val="16"/>
                <w:szCs w:val="16"/>
              </w:rPr>
              <w:br/>
              <w:t>(Head of Department)</w:t>
            </w:r>
          </w:p>
        </w:tc>
        <w:tc>
          <w:tcPr>
            <w:tcW w:w="1440" w:type="dxa"/>
            <w:tcBorders>
              <w:top w:val="dotted" w:sz="4" w:space="0" w:color="auto"/>
              <w:left w:val="dotted" w:sz="4" w:space="0" w:color="auto"/>
              <w:bottom w:val="single" w:sz="2" w:space="0" w:color="auto"/>
              <w:right w:val="nil"/>
            </w:tcBorders>
            <w:vAlign w:val="center"/>
          </w:tcPr>
          <w:p w:rsidR="000B7110" w:rsidRDefault="00844578" w:rsidP="001F39E2">
            <w:pPr>
              <w:spacing w:line="240" w:lineRule="auto"/>
              <w:ind w:firstLineChars="100" w:firstLine="160"/>
              <w:rPr>
                <w:rFonts w:ascii="Arial" w:hAnsi="Arial" w:cs="Arial"/>
                <w:sz w:val="16"/>
                <w:szCs w:val="16"/>
              </w:rPr>
            </w:pPr>
            <w:r>
              <w:rPr>
                <w:rFonts w:ascii="Arial" w:hAnsi="Arial" w:cs="Arial"/>
                <w:sz w:val="16"/>
                <w:szCs w:val="16"/>
              </w:rPr>
              <w:t>Ni Xiaoliang</w:t>
            </w:r>
            <w:r>
              <w:rPr>
                <w:rFonts w:ascii="Arial" w:hAnsi="Arial" w:cs="Arial"/>
                <w:sz w:val="16"/>
                <w:szCs w:val="16"/>
              </w:rPr>
              <w:br/>
              <w:t>(Deputy Director)</w:t>
            </w:r>
          </w:p>
        </w:tc>
      </w:tr>
    </w:tbl>
    <w:p w:rsidR="000B7110" w:rsidRDefault="000B7110">
      <w:pPr>
        <w:ind w:firstLine="720"/>
        <w:rPr>
          <w:rFonts w:ascii="Arial" w:hAnsi="Arial" w:cs="Arial"/>
          <w:sz w:val="36"/>
          <w:szCs w:val="36"/>
        </w:rPr>
        <w:sectPr w:rsidR="000B7110">
          <w:headerReference w:type="even" r:id="rId14"/>
          <w:headerReference w:type="default" r:id="rId15"/>
          <w:footerReference w:type="even" r:id="rId16"/>
          <w:footerReference w:type="default" r:id="rId17"/>
          <w:headerReference w:type="first" r:id="rId18"/>
          <w:footerReference w:type="first" r:id="rId19"/>
          <w:pgSz w:w="11906" w:h="16838"/>
          <w:pgMar w:top="1134" w:right="1440" w:bottom="1276" w:left="1440" w:header="708" w:footer="708" w:gutter="0"/>
          <w:pgNumType w:start="1"/>
          <w:cols w:space="708"/>
          <w:titlePg/>
          <w:docGrid w:linePitch="360"/>
        </w:sectPr>
      </w:pPr>
    </w:p>
    <w:p w:rsidR="000B7110" w:rsidRDefault="000B7110">
      <w:pPr>
        <w:spacing w:line="240" w:lineRule="auto"/>
        <w:ind w:firstLine="420"/>
        <w:rPr>
          <w:rFonts w:ascii="Arial" w:hAnsi="Arial" w:cs="Arial"/>
        </w:rPr>
      </w:pPr>
    </w:p>
    <w:p w:rsidR="000B7110" w:rsidRPr="00113618" w:rsidRDefault="00844578">
      <w:pPr>
        <w:widowControl/>
        <w:spacing w:after="120" w:line="276" w:lineRule="auto"/>
        <w:ind w:firstLineChars="0" w:firstLine="0"/>
        <w:jc w:val="left"/>
        <w:rPr>
          <w:rFonts w:ascii="Cambria" w:eastAsiaTheme="majorEastAsia" w:hAnsi="Cambria" w:cstheme="majorBidi"/>
          <w:bCs/>
          <w:kern w:val="0"/>
          <w:sz w:val="28"/>
          <w:szCs w:val="28"/>
          <w:lang w:eastAsia="ja-JP"/>
        </w:rPr>
      </w:pPr>
      <w:r w:rsidRPr="00113618">
        <w:rPr>
          <w:rFonts w:ascii="Cambria" w:eastAsiaTheme="majorEastAsia" w:hAnsi="Cambria" w:cstheme="majorBidi"/>
          <w:bCs/>
          <w:kern w:val="0"/>
          <w:sz w:val="28"/>
          <w:szCs w:val="28"/>
          <w:lang w:eastAsia="ja-JP"/>
        </w:rPr>
        <w:t>Revision History</w:t>
      </w:r>
    </w:p>
    <w:tbl>
      <w:tblPr>
        <w:tblStyle w:val="afffe"/>
        <w:tblpPr w:leftFromText="180" w:rightFromText="180" w:vertAnchor="text" w:horzAnchor="margin" w:tblpX="-142" w:tblpY="234"/>
        <w:tblW w:w="8931" w:type="dxa"/>
        <w:tblLayout w:type="fixed"/>
        <w:tblLook w:val="04A0" w:firstRow="1" w:lastRow="0" w:firstColumn="1" w:lastColumn="0" w:noHBand="0" w:noVBand="1"/>
      </w:tblPr>
      <w:tblGrid>
        <w:gridCol w:w="970"/>
        <w:gridCol w:w="1440"/>
        <w:gridCol w:w="6521"/>
      </w:tblGrid>
      <w:tr w:rsidR="000B7110" w:rsidTr="00113618">
        <w:trPr>
          <w:trHeight w:val="340"/>
          <w:tblHeader/>
        </w:trPr>
        <w:tc>
          <w:tcPr>
            <w:tcW w:w="970" w:type="dxa"/>
            <w:tcBorders>
              <w:top w:val="nil"/>
              <w:left w:val="nil"/>
              <w:bottom w:val="single" w:sz="2" w:space="0" w:color="auto"/>
              <w:right w:val="nil"/>
            </w:tcBorders>
            <w:shd w:val="clear" w:color="auto" w:fill="BFBFBF" w:themeFill="background1" w:themeFillShade="BF"/>
            <w:vAlign w:val="center"/>
          </w:tcPr>
          <w:p w:rsidR="000B7110" w:rsidRDefault="00844578" w:rsidP="00113618">
            <w:pPr>
              <w:ind w:firstLineChars="100" w:firstLine="161"/>
              <w:rPr>
                <w:rFonts w:ascii="Arial" w:hAnsi="Arial" w:cs="Arial"/>
                <w:b/>
                <w:sz w:val="16"/>
                <w:szCs w:val="16"/>
              </w:rPr>
            </w:pPr>
            <w:r>
              <w:rPr>
                <w:rFonts w:ascii="Arial" w:hAnsi="Arial" w:cs="Arial"/>
                <w:b/>
                <w:sz w:val="16"/>
                <w:szCs w:val="16"/>
              </w:rPr>
              <w:t>Rev #</w:t>
            </w:r>
          </w:p>
        </w:tc>
        <w:tc>
          <w:tcPr>
            <w:tcW w:w="1440" w:type="dxa"/>
            <w:tcBorders>
              <w:top w:val="nil"/>
              <w:left w:val="nil"/>
              <w:bottom w:val="single" w:sz="2" w:space="0" w:color="auto"/>
              <w:right w:val="nil"/>
            </w:tcBorders>
            <w:shd w:val="clear" w:color="auto" w:fill="BFBFBF" w:themeFill="background1" w:themeFillShade="BF"/>
            <w:vAlign w:val="center"/>
          </w:tcPr>
          <w:p w:rsidR="000B7110" w:rsidRDefault="00844578">
            <w:pPr>
              <w:ind w:firstLine="321"/>
              <w:jc w:val="center"/>
              <w:rPr>
                <w:rFonts w:ascii="Arial" w:hAnsi="Arial" w:cs="Arial"/>
                <w:b/>
                <w:sz w:val="16"/>
                <w:szCs w:val="16"/>
              </w:rPr>
            </w:pPr>
            <w:r>
              <w:rPr>
                <w:rFonts w:ascii="Arial" w:hAnsi="Arial" w:cs="Arial"/>
                <w:b/>
                <w:sz w:val="16"/>
                <w:szCs w:val="16"/>
              </w:rPr>
              <w:t>Date</w:t>
            </w:r>
          </w:p>
        </w:tc>
        <w:tc>
          <w:tcPr>
            <w:tcW w:w="6521" w:type="dxa"/>
            <w:tcBorders>
              <w:top w:val="nil"/>
              <w:left w:val="nil"/>
              <w:bottom w:val="single" w:sz="2" w:space="0" w:color="auto"/>
              <w:right w:val="nil"/>
            </w:tcBorders>
            <w:shd w:val="clear" w:color="auto" w:fill="BFBFBF" w:themeFill="background1" w:themeFillShade="BF"/>
            <w:vAlign w:val="center"/>
          </w:tcPr>
          <w:p w:rsidR="000B7110" w:rsidRDefault="00844578">
            <w:pPr>
              <w:ind w:firstLine="321"/>
              <w:jc w:val="center"/>
              <w:rPr>
                <w:rFonts w:ascii="Arial" w:hAnsi="Arial" w:cs="Arial"/>
                <w:b/>
                <w:sz w:val="16"/>
                <w:szCs w:val="16"/>
              </w:rPr>
            </w:pPr>
            <w:r>
              <w:rPr>
                <w:rFonts w:ascii="Arial" w:hAnsi="Arial" w:cs="Arial"/>
                <w:b/>
                <w:sz w:val="16"/>
                <w:szCs w:val="16"/>
              </w:rPr>
              <w:t>Description</w:t>
            </w:r>
          </w:p>
        </w:tc>
      </w:tr>
      <w:tr w:rsidR="000B7110" w:rsidTr="00113618">
        <w:trPr>
          <w:trHeight w:val="820"/>
          <w:tblHeader/>
        </w:trPr>
        <w:tc>
          <w:tcPr>
            <w:tcW w:w="970" w:type="dxa"/>
            <w:tcBorders>
              <w:top w:val="single" w:sz="2" w:space="0" w:color="auto"/>
              <w:left w:val="nil"/>
              <w:bottom w:val="dotted" w:sz="4" w:space="0" w:color="auto"/>
              <w:right w:val="dotted" w:sz="4" w:space="0" w:color="auto"/>
            </w:tcBorders>
            <w:vAlign w:val="center"/>
          </w:tcPr>
          <w:p w:rsidR="000B7110" w:rsidRDefault="00844578">
            <w:pPr>
              <w:ind w:firstLine="320"/>
              <w:jc w:val="center"/>
              <w:rPr>
                <w:rFonts w:ascii="Arial" w:hAnsi="Arial" w:cs="Arial"/>
                <w:sz w:val="16"/>
                <w:szCs w:val="16"/>
              </w:rPr>
            </w:pPr>
            <w:r>
              <w:rPr>
                <w:rFonts w:ascii="Arial" w:hAnsi="Arial" w:cs="Arial" w:hint="eastAsia"/>
                <w:sz w:val="16"/>
                <w:szCs w:val="16"/>
              </w:rPr>
              <w:t>1</w:t>
            </w:r>
          </w:p>
        </w:tc>
        <w:tc>
          <w:tcPr>
            <w:tcW w:w="1440" w:type="dxa"/>
            <w:tcBorders>
              <w:top w:val="single" w:sz="2" w:space="0" w:color="auto"/>
              <w:left w:val="dotted" w:sz="4" w:space="0" w:color="auto"/>
              <w:bottom w:val="dotted" w:sz="4" w:space="0" w:color="auto"/>
              <w:right w:val="dotted" w:sz="4" w:space="0" w:color="auto"/>
            </w:tcBorders>
            <w:vAlign w:val="center"/>
          </w:tcPr>
          <w:p w:rsidR="000B7110" w:rsidRDefault="00844578">
            <w:pPr>
              <w:ind w:firstLine="320"/>
              <w:jc w:val="center"/>
              <w:rPr>
                <w:rFonts w:ascii="Arial" w:hAnsi="Arial" w:cs="Arial"/>
                <w:sz w:val="16"/>
                <w:szCs w:val="16"/>
              </w:rPr>
            </w:pPr>
            <w:r>
              <w:rPr>
                <w:rFonts w:ascii="Arial" w:hAnsi="Arial" w:cs="Arial"/>
                <w:sz w:val="16"/>
                <w:szCs w:val="16"/>
              </w:rPr>
              <w:t>05/10/2018</w:t>
            </w:r>
          </w:p>
        </w:tc>
        <w:tc>
          <w:tcPr>
            <w:tcW w:w="6521" w:type="dxa"/>
            <w:tcBorders>
              <w:top w:val="single" w:sz="2" w:space="0" w:color="auto"/>
              <w:left w:val="dotted" w:sz="4" w:space="0" w:color="auto"/>
              <w:bottom w:val="dotted" w:sz="4" w:space="0" w:color="auto"/>
              <w:right w:val="nil"/>
            </w:tcBorders>
            <w:vAlign w:val="center"/>
          </w:tcPr>
          <w:p w:rsidR="000B7110" w:rsidRDefault="00844578">
            <w:pPr>
              <w:ind w:firstLine="320"/>
              <w:jc w:val="center"/>
              <w:rPr>
                <w:rFonts w:ascii="Arial" w:hAnsi="Arial" w:cs="Arial"/>
                <w:sz w:val="16"/>
                <w:szCs w:val="16"/>
              </w:rPr>
            </w:pPr>
            <w:r>
              <w:rPr>
                <w:rFonts w:ascii="Arial" w:hAnsi="Arial" w:cs="Arial" w:hint="eastAsia"/>
                <w:sz w:val="16"/>
                <w:szCs w:val="16"/>
              </w:rPr>
              <w:t>T</w:t>
            </w:r>
            <w:r>
              <w:rPr>
                <w:rFonts w:ascii="Arial" w:hAnsi="Arial" w:cs="Arial"/>
                <w:sz w:val="16"/>
                <w:szCs w:val="16"/>
              </w:rPr>
              <w:t>his is the First Edition.</w:t>
            </w:r>
          </w:p>
        </w:tc>
      </w:tr>
      <w:tr w:rsidR="000B7110" w:rsidTr="00113618">
        <w:trPr>
          <w:trHeight w:val="800"/>
          <w:tblHeader/>
        </w:trPr>
        <w:tc>
          <w:tcPr>
            <w:tcW w:w="970" w:type="dxa"/>
            <w:tcBorders>
              <w:top w:val="dotted" w:sz="4" w:space="0" w:color="auto"/>
              <w:left w:val="nil"/>
              <w:bottom w:val="single" w:sz="2" w:space="0" w:color="auto"/>
              <w:right w:val="dotted" w:sz="4" w:space="0" w:color="auto"/>
            </w:tcBorders>
            <w:vAlign w:val="center"/>
          </w:tcPr>
          <w:p w:rsidR="000B7110" w:rsidRDefault="000B7110">
            <w:pPr>
              <w:ind w:firstLine="320"/>
              <w:jc w:val="center"/>
              <w:rPr>
                <w:rFonts w:ascii="Arial" w:hAnsi="Arial" w:cs="Arial"/>
                <w:sz w:val="16"/>
                <w:szCs w:val="16"/>
              </w:rPr>
            </w:pPr>
          </w:p>
        </w:tc>
        <w:tc>
          <w:tcPr>
            <w:tcW w:w="1440" w:type="dxa"/>
            <w:tcBorders>
              <w:top w:val="dotted" w:sz="4" w:space="0" w:color="auto"/>
              <w:left w:val="dotted" w:sz="4" w:space="0" w:color="auto"/>
              <w:bottom w:val="single" w:sz="2" w:space="0" w:color="auto"/>
              <w:right w:val="dotted" w:sz="4" w:space="0" w:color="auto"/>
            </w:tcBorders>
            <w:vAlign w:val="center"/>
          </w:tcPr>
          <w:p w:rsidR="000B7110" w:rsidRDefault="000B7110">
            <w:pPr>
              <w:ind w:firstLine="320"/>
              <w:jc w:val="center"/>
              <w:rPr>
                <w:rFonts w:ascii="Arial" w:hAnsi="Arial" w:cs="Arial"/>
                <w:sz w:val="16"/>
                <w:szCs w:val="16"/>
              </w:rPr>
            </w:pPr>
          </w:p>
        </w:tc>
        <w:tc>
          <w:tcPr>
            <w:tcW w:w="6521" w:type="dxa"/>
            <w:tcBorders>
              <w:top w:val="dotted" w:sz="4" w:space="0" w:color="auto"/>
              <w:left w:val="dotted" w:sz="4" w:space="0" w:color="auto"/>
              <w:bottom w:val="single" w:sz="2" w:space="0" w:color="auto"/>
              <w:right w:val="nil"/>
            </w:tcBorders>
            <w:vAlign w:val="center"/>
          </w:tcPr>
          <w:p w:rsidR="000B7110" w:rsidRDefault="000B7110">
            <w:pPr>
              <w:ind w:firstLine="320"/>
              <w:jc w:val="center"/>
              <w:rPr>
                <w:rFonts w:ascii="Arial" w:hAnsi="Arial"/>
                <w:sz w:val="16"/>
                <w:szCs w:val="16"/>
              </w:rPr>
            </w:pPr>
          </w:p>
        </w:tc>
      </w:tr>
    </w:tbl>
    <w:p w:rsidR="000B7110" w:rsidRDefault="000B7110">
      <w:pPr>
        <w:ind w:firstLine="560"/>
        <w:rPr>
          <w:rFonts w:ascii="Arial" w:eastAsiaTheme="majorEastAsia" w:hAnsi="Arial" w:cstheme="majorBidi"/>
          <w:bCs/>
          <w:sz w:val="28"/>
          <w:szCs w:val="28"/>
          <w:lang w:eastAsia="ja-JP"/>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ind w:firstLine="420"/>
        <w:rPr>
          <w:rFonts w:ascii="Arial" w:hAnsi="Arial"/>
        </w:rPr>
      </w:pPr>
    </w:p>
    <w:p w:rsidR="000B7110" w:rsidRDefault="000B7110">
      <w:pPr>
        <w:spacing w:line="360" w:lineRule="exact"/>
        <w:ind w:firstLineChars="0" w:firstLine="0"/>
        <w:rPr>
          <w:rFonts w:ascii="Arial" w:hAnsi="Arial" w:cs="Arial"/>
        </w:rPr>
      </w:pPr>
    </w:p>
    <w:p w:rsidR="000B7110" w:rsidRDefault="000B7110">
      <w:pPr>
        <w:spacing w:line="360" w:lineRule="exact"/>
        <w:ind w:firstLineChars="0" w:firstLine="0"/>
        <w:rPr>
          <w:rFonts w:ascii="Arial" w:hAnsi="Arial" w:cs="Arial"/>
        </w:rPr>
      </w:pPr>
    </w:p>
    <w:p w:rsidR="000B7110" w:rsidRDefault="000B7110">
      <w:pPr>
        <w:spacing w:line="360" w:lineRule="exact"/>
        <w:ind w:firstLineChars="275" w:firstLine="1161"/>
        <w:jc w:val="left"/>
        <w:rPr>
          <w:rFonts w:ascii="Arial" w:eastAsia="Arial Unicode MS" w:hAnsi="Arial" w:cs="Arial"/>
          <w:b/>
          <w:spacing w:val="22"/>
          <w:sz w:val="36"/>
          <w:szCs w:val="36"/>
        </w:rPr>
      </w:pPr>
    </w:p>
    <w:p w:rsidR="000B7110" w:rsidRPr="001F39E2" w:rsidRDefault="00844578">
      <w:pPr>
        <w:spacing w:line="360" w:lineRule="exact"/>
        <w:ind w:firstLineChars="275" w:firstLine="990"/>
        <w:jc w:val="left"/>
        <w:rPr>
          <w:rFonts w:ascii="Arial" w:eastAsia="Arial Unicode MS" w:hAnsi="Arial" w:cs="Arial"/>
          <w:b/>
          <w:sz w:val="36"/>
          <w:szCs w:val="36"/>
        </w:rPr>
      </w:pPr>
      <w:r w:rsidRPr="001F39E2">
        <w:rPr>
          <w:rFonts w:ascii="Arial" w:hAnsi="Arial" w:cs="Arial"/>
          <w:noProof/>
          <w:sz w:val="36"/>
          <w:szCs w:val="36"/>
          <w:lang w:eastAsia="en-US"/>
        </w:rPr>
        <w:drawing>
          <wp:anchor distT="0" distB="0" distL="114300" distR="114300" simplePos="0" relativeHeight="251537408" behindDoc="0" locked="0" layoutInCell="1" allowOverlap="1">
            <wp:simplePos x="0" y="0"/>
            <wp:positionH relativeFrom="column">
              <wp:posOffset>22860</wp:posOffset>
            </wp:positionH>
            <wp:positionV relativeFrom="paragraph">
              <wp:posOffset>-23495</wp:posOffset>
            </wp:positionV>
            <wp:extent cx="476250" cy="512445"/>
            <wp:effectExtent l="0" t="0" r="6350" b="0"/>
            <wp:wrapNone/>
            <wp:docPr id="44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6250" cy="512445"/>
                    </a:xfrm>
                    <a:prstGeom prst="rect">
                      <a:avLst/>
                    </a:prstGeom>
                    <a:noFill/>
                    <a:ln>
                      <a:noFill/>
                    </a:ln>
                  </pic:spPr>
                </pic:pic>
              </a:graphicData>
            </a:graphic>
          </wp:anchor>
        </w:drawing>
      </w:r>
      <w:r w:rsidRPr="001F39E2">
        <w:rPr>
          <w:rFonts w:ascii="Arial" w:eastAsia="Arial Unicode MS" w:hAnsi="Arial" w:cs="Arial"/>
          <w:b/>
          <w:sz w:val="36"/>
          <w:szCs w:val="36"/>
        </w:rPr>
        <w:t xml:space="preserve">Hengyi Industries Sdn Bhd </w:t>
      </w:r>
    </w:p>
    <w:p w:rsidR="000B7110" w:rsidRDefault="00844578">
      <w:pPr>
        <w:spacing w:line="360" w:lineRule="exact"/>
        <w:ind w:firstLineChars="275" w:firstLine="980"/>
        <w:jc w:val="left"/>
        <w:rPr>
          <w:rFonts w:ascii="Arial" w:eastAsia="华文中宋" w:hAnsi="Arial" w:cs="Arial"/>
          <w:b/>
          <w:spacing w:val="-2"/>
          <w:sz w:val="36"/>
          <w:szCs w:val="36"/>
        </w:rPr>
      </w:pPr>
      <w:r>
        <w:rPr>
          <w:rFonts w:ascii="Arial" w:eastAsia="华文中宋" w:hAnsi="Arial" w:cs="Arial"/>
          <w:b/>
          <w:spacing w:val="-2"/>
          <w:sz w:val="36"/>
          <w:szCs w:val="36"/>
        </w:rPr>
        <w:t>恒逸实业（文莱）有限公司</w:t>
      </w:r>
    </w:p>
    <w:p w:rsidR="000B7110" w:rsidRDefault="000B7110">
      <w:pPr>
        <w:spacing w:line="360" w:lineRule="exact"/>
        <w:ind w:firstLineChars="275" w:firstLine="1068"/>
        <w:jc w:val="left"/>
        <w:rPr>
          <w:rFonts w:ascii="Arial" w:eastAsia="华文中宋" w:hAnsi="Arial" w:cs="Arial"/>
          <w:b/>
          <w:spacing w:val="14"/>
          <w:sz w:val="36"/>
          <w:szCs w:val="36"/>
        </w:rPr>
      </w:pPr>
    </w:p>
    <w:p w:rsidR="000B7110" w:rsidRDefault="00844578">
      <w:pPr>
        <w:spacing w:line="360" w:lineRule="exact"/>
        <w:ind w:firstLineChars="600" w:firstLine="1680"/>
        <w:jc w:val="right"/>
        <w:rPr>
          <w:rFonts w:ascii="Arial" w:hAnsi="Arial" w:cs="Arial"/>
          <w:sz w:val="28"/>
          <w:szCs w:val="28"/>
        </w:rPr>
      </w:pPr>
      <w:r>
        <w:rPr>
          <w:rFonts w:ascii="Arial" w:hAnsi="Arial" w:cs="Arial"/>
          <w:sz w:val="28"/>
          <w:szCs w:val="28"/>
        </w:rPr>
        <w:t>HYBN-T4-06-0006-2018-1</w:t>
      </w:r>
    </w:p>
    <w:p w:rsidR="000B7110" w:rsidRDefault="00844578">
      <w:pPr>
        <w:spacing w:line="360" w:lineRule="exact"/>
        <w:ind w:firstLineChars="0" w:firstLine="0"/>
        <w:jc w:val="center"/>
        <w:rPr>
          <w:rFonts w:ascii="Arial" w:eastAsia="Arial Unicode MS" w:hAnsi="Arial" w:cs="Arial"/>
          <w:b/>
          <w:sz w:val="24"/>
        </w:rPr>
      </w:pPr>
      <w:r>
        <w:rPr>
          <w:rFonts w:ascii="Arial" w:eastAsia="Arial Unicode MS" w:hAnsi="Arial" w:cs="Arial"/>
          <w:b/>
          <w:noProof/>
          <w:sz w:val="24"/>
          <w:lang w:eastAsia="en-US"/>
        </w:rPr>
        <mc:AlternateContent>
          <mc:Choice Requires="wps">
            <w:drawing>
              <wp:anchor distT="0" distB="0" distL="114300" distR="114300" simplePos="0" relativeHeight="251538432" behindDoc="0" locked="0" layoutInCell="1" allowOverlap="1">
                <wp:simplePos x="0" y="0"/>
                <wp:positionH relativeFrom="column">
                  <wp:posOffset>-23495</wp:posOffset>
                </wp:positionH>
                <wp:positionV relativeFrom="paragraph">
                  <wp:posOffset>67310</wp:posOffset>
                </wp:positionV>
                <wp:extent cx="5629275" cy="0"/>
                <wp:effectExtent l="14605" t="16510" r="20320" b="21590"/>
                <wp:wrapNone/>
                <wp:docPr id="44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AutoShape 66" o:spid="_x0000_s1026" o:spt="32" type="#_x0000_t32" style="position:absolute;left:0pt;margin-left:-1.85pt;margin-top:5.3pt;height:0pt;width:443.25pt;z-index:251538432;mso-width-relative:page;mso-height-relative:page;" filled="f" stroked="t" coordsize="21600,21600" o:gfxdata="UEsDBAoAAAAAAIdO4kAAAAAAAAAAAAAAAAAEAAAAZHJzL1BLAwQUAAAACACHTuJAQmIuztMAAAAI&#10;AQAADwAAAGRycy9kb3ducmV2LnhtbE2PwU7DMBBE70j8g7VI3Fq7haZRiFMJJM4VKRduTryNI+J1&#10;FLtN+HsWcYDjzoxm35SHxQ/iilPsA2nYrBUIpDbYnjoN76fXVQ4iJkPWDIFQwxdGOFS3N6UpbJjp&#10;Da916gSXUCyMBpfSWEgZW4fexHUYkdg7h8mbxOfUSTuZmcv9ILdKZdKbnviDMyO+OGw/64vXsH+0&#10;H8Fkz7tmNx9PCc+uzo+L1vd3G/UEIuGS/sLwg8/oUDFTEy5koxg0rB72nGRdZSDYz/MtT2l+BVmV&#10;8v+A6htQSwMEFAAAAAgAh07iQIrQCuq+AQAAaAMAAA4AAABkcnMvZTJvRG9jLnhtbK1TTY/TMBC9&#10;I/EfLN9p0rDbhajpCnW1XBaotMsPcG0nsbA91tht2n/P2P1ggRsiByvOzJs3781keX9wlu01RgO+&#10;4/NZzZn2EpTxQ8e/vzy++8BZTMIrYcHrjh915Pert2+WU2h1AyNYpZFRER/bKXR8TCm0VRXlqJ2I&#10;MwjaU7AHdCLRFYdKoZiourNVU9eLagJUAUHqGOnrwynIV6V+32uZvvV91InZjlNvqZxYzm0+q9VS&#10;tAOKMBp5bkP8QxdOGE+k11IPIgm2Q/NXKWckQoQ+zSS4CvreSF00kJp5/Yea51EEXbSQOTFcbYr/&#10;r6z8ut8gM6rjNzfvOfPC0ZA+7RIUbrZYZIemEFtKXPsNZo3y4J/DE8gfkXlYj8IPumS/HAOB5xlR&#10;/QbJlxiIZzt9AUU5ggiKXYceXS5JRrBDmcrxOhV9SEzSx9tF87G5u+VMXmKVaC/AgDF91uBYful4&#10;TCjMMKY1eE+zB5wXGrF/iim3JdoLILN6eDTWlhWwnk3Ue3NX1wURwRqVozkv4rBdW2R7kbeoPEUk&#10;RV6nIey8OrFYf/Ygyz4ZuAV13ODFGxpnaee8enlfXt8L+tcPsv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mIuztMAAAAIAQAADwAAAAAAAAABACAAAAAiAAAAZHJzL2Rvd25yZXYueG1sUEsBAhQA&#10;FAAAAAgAh07iQIrQCuq+AQAAaAMAAA4AAAAAAAAAAQAgAAAAIgEAAGRycy9lMm9Eb2MueG1sUEsF&#10;BgAAAAAGAAYAWQEAAFIFAAAAAA==&#10;">
                <v:fill on="f" focussize="0,0"/>
                <v:stroke weight="1pt" color="#000000" joinstyle="round"/>
                <v:imagedata o:title=""/>
                <o:lock v:ext="edit" aspectratio="f"/>
              </v:shape>
            </w:pict>
          </mc:Fallback>
        </mc:AlternateContent>
      </w:r>
    </w:p>
    <w:p w:rsidR="000B7110" w:rsidRDefault="000B7110">
      <w:pPr>
        <w:spacing w:line="360" w:lineRule="exact"/>
        <w:ind w:firstLineChars="0" w:firstLine="0"/>
        <w:jc w:val="center"/>
        <w:rPr>
          <w:rFonts w:ascii="Arial" w:eastAsia="Arial Unicode MS" w:hAnsi="Arial" w:cs="Arial"/>
          <w:b/>
          <w:sz w:val="24"/>
        </w:rPr>
      </w:pPr>
    </w:p>
    <w:p w:rsidR="000B7110" w:rsidRDefault="000B7110">
      <w:pPr>
        <w:spacing w:line="360" w:lineRule="exact"/>
        <w:ind w:firstLineChars="0" w:firstLine="0"/>
        <w:jc w:val="center"/>
        <w:rPr>
          <w:rFonts w:ascii="Arial" w:eastAsia="Arial Unicode MS" w:hAnsi="Arial" w:cs="Arial"/>
          <w:b/>
          <w:sz w:val="24"/>
        </w:rPr>
      </w:pPr>
    </w:p>
    <w:p w:rsidR="000B7110" w:rsidRDefault="000B7110">
      <w:pPr>
        <w:spacing w:line="360" w:lineRule="exact"/>
        <w:ind w:firstLineChars="0" w:firstLine="0"/>
        <w:jc w:val="center"/>
        <w:rPr>
          <w:rFonts w:ascii="Arial" w:eastAsia="Arial Unicode MS" w:hAnsi="Arial" w:cs="Arial"/>
          <w:b/>
          <w:sz w:val="24"/>
        </w:rPr>
      </w:pPr>
    </w:p>
    <w:p w:rsidR="000B7110" w:rsidRDefault="000B7110">
      <w:pPr>
        <w:spacing w:line="360" w:lineRule="exact"/>
        <w:ind w:firstLineChars="0" w:firstLine="0"/>
        <w:jc w:val="center"/>
        <w:rPr>
          <w:rFonts w:ascii="Arial" w:eastAsia="Arial Unicode MS" w:hAnsi="Arial" w:cs="Arial"/>
          <w:b/>
          <w:sz w:val="24"/>
        </w:rPr>
      </w:pPr>
    </w:p>
    <w:p w:rsidR="000B7110" w:rsidRDefault="000B7110">
      <w:pPr>
        <w:spacing w:line="360" w:lineRule="exact"/>
        <w:ind w:firstLineChars="0" w:firstLine="0"/>
        <w:jc w:val="center"/>
        <w:rPr>
          <w:rFonts w:ascii="Arial" w:eastAsia="Arial Unicode MS" w:hAnsi="Arial" w:cs="Arial"/>
          <w:b/>
          <w:sz w:val="24"/>
        </w:rPr>
      </w:pPr>
    </w:p>
    <w:p w:rsidR="000B7110" w:rsidRDefault="000B7110">
      <w:pPr>
        <w:spacing w:line="360" w:lineRule="exact"/>
        <w:ind w:firstLineChars="0" w:firstLine="0"/>
        <w:jc w:val="center"/>
        <w:rPr>
          <w:rFonts w:ascii="Arial" w:eastAsia="Arial Unicode MS" w:hAnsi="Arial" w:cs="Arial"/>
          <w:b/>
          <w:sz w:val="24"/>
        </w:rPr>
      </w:pPr>
    </w:p>
    <w:p w:rsidR="000B7110" w:rsidRDefault="000B7110">
      <w:pPr>
        <w:spacing w:line="360" w:lineRule="exact"/>
        <w:ind w:firstLineChars="0" w:firstLine="0"/>
        <w:jc w:val="center"/>
        <w:rPr>
          <w:rFonts w:ascii="Arial" w:eastAsia="Arial Unicode MS" w:hAnsi="Arial" w:cs="Arial"/>
          <w:b/>
          <w:sz w:val="24"/>
        </w:rPr>
      </w:pPr>
    </w:p>
    <w:p w:rsidR="000B7110" w:rsidRDefault="000B7110">
      <w:pPr>
        <w:spacing w:line="360" w:lineRule="exact"/>
        <w:ind w:firstLineChars="0" w:firstLine="0"/>
        <w:jc w:val="center"/>
        <w:rPr>
          <w:rFonts w:ascii="Arial" w:eastAsia="Arial Unicode MS" w:hAnsi="Arial" w:cs="Arial"/>
          <w:b/>
          <w:sz w:val="24"/>
        </w:rPr>
      </w:pPr>
    </w:p>
    <w:p w:rsidR="000B7110" w:rsidRDefault="000B7110">
      <w:pPr>
        <w:spacing w:line="360" w:lineRule="exact"/>
        <w:ind w:firstLineChars="0" w:firstLine="0"/>
        <w:jc w:val="center"/>
        <w:rPr>
          <w:rFonts w:ascii="Arial" w:eastAsia="Arial Unicode MS" w:hAnsi="Arial" w:cs="Arial"/>
          <w:b/>
          <w:sz w:val="24"/>
        </w:rPr>
      </w:pPr>
    </w:p>
    <w:p w:rsidR="000B7110" w:rsidRDefault="000B7110">
      <w:pPr>
        <w:spacing w:line="360" w:lineRule="exact"/>
        <w:ind w:firstLineChars="0" w:firstLine="0"/>
        <w:rPr>
          <w:rFonts w:ascii="Arial" w:eastAsia="Arial Unicode MS" w:hAnsi="Arial" w:cs="Arial"/>
          <w:b/>
          <w:sz w:val="24"/>
        </w:rPr>
      </w:pPr>
    </w:p>
    <w:p w:rsidR="000B7110" w:rsidRDefault="001F39E2">
      <w:pPr>
        <w:spacing w:line="400" w:lineRule="exact"/>
        <w:ind w:firstLineChars="0" w:firstLine="0"/>
        <w:jc w:val="center"/>
        <w:rPr>
          <w:rFonts w:ascii="Arial" w:eastAsia="Arial Unicode MS" w:hAnsi="Arial" w:cs="Arial"/>
          <w:b/>
          <w:sz w:val="40"/>
          <w:szCs w:val="40"/>
        </w:rPr>
      </w:pPr>
      <w:r>
        <w:rPr>
          <w:rFonts w:ascii="Arial" w:eastAsia="Arial Unicode MS" w:hAnsi="Arial" w:cs="Arial"/>
          <w:b/>
          <w:sz w:val="40"/>
          <w:szCs w:val="40"/>
        </w:rPr>
        <w:t>LER Technical &amp; Operation Process Specification</w:t>
      </w:r>
    </w:p>
    <w:p w:rsidR="000B7110" w:rsidRDefault="000B7110">
      <w:pPr>
        <w:spacing w:line="360" w:lineRule="exact"/>
        <w:ind w:firstLineChars="0" w:firstLine="0"/>
        <w:jc w:val="center"/>
        <w:rPr>
          <w:rFonts w:ascii="Arial" w:eastAsia="Arial Unicode MS" w:hAnsi="Arial" w:cs="Arial"/>
          <w:b/>
          <w:sz w:val="40"/>
          <w:szCs w:val="40"/>
        </w:rPr>
      </w:pPr>
    </w:p>
    <w:p w:rsidR="000B7110" w:rsidRDefault="00844578">
      <w:pPr>
        <w:spacing w:line="560" w:lineRule="exact"/>
        <w:ind w:firstLineChars="0" w:firstLine="0"/>
        <w:jc w:val="center"/>
        <w:rPr>
          <w:rFonts w:ascii="Arial" w:eastAsia="华文中宋" w:hAnsi="Arial" w:cs="Arial"/>
          <w:b/>
          <w:sz w:val="44"/>
          <w:szCs w:val="44"/>
        </w:rPr>
      </w:pPr>
      <w:r>
        <w:rPr>
          <w:rFonts w:ascii="Arial" w:eastAsia="华文中宋" w:hAnsi="Arial" w:cs="Arial"/>
          <w:b/>
          <w:sz w:val="44"/>
          <w:szCs w:val="44"/>
        </w:rPr>
        <w:t>轻烃回收装置工艺技术操作规程</w:t>
      </w:r>
    </w:p>
    <w:p w:rsidR="000B7110" w:rsidRDefault="000B7110">
      <w:pPr>
        <w:spacing w:line="360" w:lineRule="exact"/>
        <w:ind w:firstLineChars="0" w:firstLine="0"/>
        <w:jc w:val="center"/>
        <w:rPr>
          <w:rFonts w:ascii="Arial" w:eastAsia="黑体" w:hAnsi="Arial" w:cs="Arial"/>
          <w:b/>
          <w:sz w:val="44"/>
          <w:szCs w:val="44"/>
        </w:rPr>
      </w:pPr>
    </w:p>
    <w:p w:rsidR="000B7110" w:rsidRDefault="000B7110">
      <w:pPr>
        <w:spacing w:line="360" w:lineRule="exact"/>
        <w:ind w:firstLineChars="0" w:firstLine="0"/>
        <w:jc w:val="center"/>
        <w:rPr>
          <w:rFonts w:ascii="Arial" w:eastAsia="黑体" w:hAnsi="Arial" w:cs="Arial"/>
          <w:b/>
          <w:sz w:val="44"/>
          <w:szCs w:val="44"/>
        </w:rPr>
      </w:pPr>
    </w:p>
    <w:p w:rsidR="000B7110" w:rsidRDefault="000B7110">
      <w:pPr>
        <w:spacing w:line="360" w:lineRule="exact"/>
        <w:ind w:firstLineChars="0" w:firstLine="0"/>
        <w:jc w:val="center"/>
        <w:rPr>
          <w:rFonts w:ascii="Arial" w:eastAsia="黑体" w:hAnsi="Arial" w:cs="Arial"/>
          <w:b/>
          <w:sz w:val="44"/>
          <w:szCs w:val="44"/>
        </w:rPr>
      </w:pPr>
    </w:p>
    <w:p w:rsidR="000B7110" w:rsidRDefault="000B7110">
      <w:pPr>
        <w:spacing w:line="360" w:lineRule="exact"/>
        <w:ind w:firstLineChars="0" w:firstLine="0"/>
        <w:jc w:val="center"/>
        <w:rPr>
          <w:rFonts w:ascii="Arial" w:eastAsia="黑体" w:hAnsi="Arial" w:cs="Arial"/>
          <w:b/>
          <w:sz w:val="44"/>
          <w:szCs w:val="44"/>
        </w:rPr>
      </w:pPr>
    </w:p>
    <w:p w:rsidR="000B7110" w:rsidRDefault="000B7110">
      <w:pPr>
        <w:spacing w:line="360" w:lineRule="exact"/>
        <w:ind w:firstLineChars="0" w:firstLine="0"/>
        <w:jc w:val="center"/>
        <w:rPr>
          <w:rFonts w:ascii="Arial" w:eastAsia="黑体" w:hAnsi="Arial" w:cs="Arial"/>
          <w:b/>
          <w:sz w:val="44"/>
          <w:szCs w:val="44"/>
        </w:rPr>
      </w:pPr>
    </w:p>
    <w:p w:rsidR="000B7110" w:rsidRDefault="000B7110">
      <w:pPr>
        <w:spacing w:line="360" w:lineRule="exact"/>
        <w:ind w:firstLineChars="0" w:firstLine="0"/>
        <w:jc w:val="center"/>
        <w:rPr>
          <w:rFonts w:ascii="Arial" w:eastAsia="黑体" w:hAnsi="Arial" w:cs="Arial"/>
          <w:b/>
          <w:sz w:val="44"/>
          <w:szCs w:val="44"/>
        </w:rPr>
      </w:pPr>
    </w:p>
    <w:p w:rsidR="000B7110" w:rsidRDefault="000B7110">
      <w:pPr>
        <w:spacing w:line="360" w:lineRule="exact"/>
        <w:ind w:firstLineChars="0" w:firstLine="0"/>
        <w:jc w:val="center"/>
        <w:rPr>
          <w:rFonts w:ascii="Arial" w:eastAsia="黑体" w:hAnsi="Arial" w:cs="Arial"/>
          <w:b/>
          <w:sz w:val="44"/>
          <w:szCs w:val="44"/>
        </w:rPr>
      </w:pPr>
    </w:p>
    <w:p w:rsidR="000B7110" w:rsidRDefault="000B7110">
      <w:pPr>
        <w:spacing w:line="360" w:lineRule="exact"/>
        <w:ind w:firstLineChars="0" w:firstLine="0"/>
        <w:jc w:val="center"/>
        <w:rPr>
          <w:rFonts w:ascii="Arial" w:eastAsia="黑体" w:hAnsi="Arial" w:cs="Arial"/>
          <w:b/>
          <w:sz w:val="44"/>
          <w:szCs w:val="44"/>
        </w:rPr>
      </w:pPr>
    </w:p>
    <w:p w:rsidR="000B7110" w:rsidRDefault="000B7110">
      <w:pPr>
        <w:spacing w:line="360" w:lineRule="exact"/>
        <w:ind w:firstLineChars="0" w:firstLine="0"/>
        <w:jc w:val="center"/>
        <w:rPr>
          <w:rFonts w:ascii="Arial" w:eastAsia="黑体" w:hAnsi="Arial" w:cs="Arial"/>
          <w:b/>
          <w:sz w:val="44"/>
          <w:szCs w:val="44"/>
        </w:rPr>
      </w:pPr>
    </w:p>
    <w:p w:rsidR="000B7110" w:rsidRDefault="000B7110">
      <w:pPr>
        <w:adjustRightInd w:val="0"/>
        <w:snapToGrid w:val="0"/>
        <w:ind w:firstLine="420"/>
        <w:jc w:val="center"/>
        <w:rPr>
          <w:rFonts w:ascii="Arial" w:hAnsi="Arial" w:cs="Arial"/>
        </w:rPr>
      </w:pPr>
    </w:p>
    <w:p w:rsidR="000B7110" w:rsidRDefault="000B7110">
      <w:pPr>
        <w:ind w:firstLine="420"/>
        <w:rPr>
          <w:rFonts w:ascii="Arial" w:hAnsi="Arial" w:cs="Arial"/>
        </w:rPr>
      </w:pPr>
    </w:p>
    <w:p w:rsidR="000B7110" w:rsidRDefault="000B7110">
      <w:pPr>
        <w:ind w:firstLine="420"/>
        <w:rPr>
          <w:rFonts w:ascii="Arial" w:hAnsi="Arial" w:cs="Arial"/>
        </w:rPr>
      </w:pPr>
    </w:p>
    <w:p w:rsidR="000B7110" w:rsidRDefault="000B7110">
      <w:pPr>
        <w:ind w:firstLine="420"/>
        <w:rPr>
          <w:rFonts w:ascii="Arial" w:hAnsi="Arial" w:cs="Arial"/>
        </w:rPr>
      </w:pPr>
    </w:p>
    <w:p w:rsidR="000B7110" w:rsidRDefault="000B7110">
      <w:pPr>
        <w:ind w:firstLineChars="0" w:firstLine="0"/>
        <w:rPr>
          <w:rFonts w:ascii="Arial" w:hAnsi="Arial" w:cs="Arial"/>
        </w:rPr>
      </w:pPr>
    </w:p>
    <w:p w:rsidR="001F39E2" w:rsidRDefault="001F39E2">
      <w:pPr>
        <w:ind w:firstLineChars="0" w:firstLine="0"/>
        <w:rPr>
          <w:rFonts w:ascii="Arial" w:eastAsia="黑体" w:hAnsi="Arial" w:cs="Arial"/>
          <w:sz w:val="32"/>
          <w:szCs w:val="32"/>
        </w:rPr>
      </w:pPr>
    </w:p>
    <w:p w:rsidR="000B7110" w:rsidRDefault="00844578">
      <w:pPr>
        <w:ind w:firstLineChars="0" w:firstLine="0"/>
        <w:rPr>
          <w:rFonts w:ascii="Arial" w:eastAsia="黑体" w:hAnsi="Arial" w:cs="Arial"/>
          <w:sz w:val="32"/>
          <w:szCs w:val="32"/>
        </w:rPr>
      </w:pPr>
      <w:r>
        <w:rPr>
          <w:rFonts w:ascii="Arial" w:eastAsia="黑体" w:hAnsi="Arial" w:cs="Arial"/>
          <w:sz w:val="32"/>
          <w:szCs w:val="32"/>
        </w:rPr>
        <w:t>Issued Date</w:t>
      </w:r>
      <w:r>
        <w:rPr>
          <w:rFonts w:ascii="Arial" w:eastAsia="黑体" w:hAnsi="Arial" w:cs="Arial"/>
          <w:sz w:val="32"/>
          <w:szCs w:val="32"/>
        </w:rPr>
        <w:t>：</w:t>
      </w:r>
      <w:r>
        <w:rPr>
          <w:rFonts w:ascii="Arial" w:eastAsia="黑体" w:hAnsi="Arial" w:cs="Arial"/>
          <w:sz w:val="32"/>
          <w:szCs w:val="32"/>
        </w:rPr>
        <w:t xml:space="preserve">June 2018          </w:t>
      </w:r>
      <w:r>
        <w:rPr>
          <w:rFonts w:ascii="Arial" w:eastAsia="黑体" w:hAnsi="Arial" w:cs="Arial"/>
          <w:sz w:val="32"/>
          <w:szCs w:val="32"/>
        </w:rPr>
        <w:t>颁布日期：</w:t>
      </w:r>
      <w:r>
        <w:rPr>
          <w:rFonts w:ascii="Arial" w:eastAsia="黑体" w:hAnsi="Arial" w:cs="Arial"/>
          <w:sz w:val="32"/>
          <w:szCs w:val="32"/>
        </w:rPr>
        <w:t>2018</w:t>
      </w:r>
      <w:r>
        <w:rPr>
          <w:rFonts w:ascii="Arial" w:eastAsia="黑体" w:hAnsi="Arial" w:cs="Arial"/>
          <w:sz w:val="32"/>
          <w:szCs w:val="32"/>
        </w:rPr>
        <w:t>年</w:t>
      </w:r>
      <w:r>
        <w:rPr>
          <w:rFonts w:ascii="Arial" w:eastAsia="黑体" w:hAnsi="Arial" w:cs="Arial"/>
          <w:sz w:val="32"/>
          <w:szCs w:val="32"/>
        </w:rPr>
        <w:t>06</w:t>
      </w:r>
      <w:r>
        <w:rPr>
          <w:rFonts w:ascii="Arial" w:eastAsia="黑体" w:hAnsi="Arial" w:cs="Arial"/>
          <w:sz w:val="32"/>
          <w:szCs w:val="32"/>
        </w:rPr>
        <w:t>月</w:t>
      </w:r>
    </w:p>
    <w:p w:rsidR="000B7110" w:rsidRDefault="000B7110">
      <w:pPr>
        <w:adjustRightInd w:val="0"/>
        <w:snapToGrid w:val="0"/>
        <w:ind w:firstLine="420"/>
        <w:rPr>
          <w:rFonts w:ascii="Arial" w:eastAsia="黑体" w:hAnsi="Arial" w:cs="Arial"/>
        </w:rPr>
        <w:sectPr w:rsidR="000B7110">
          <w:headerReference w:type="even" r:id="rId21"/>
          <w:headerReference w:type="default" r:id="rId22"/>
          <w:footerReference w:type="even" r:id="rId23"/>
          <w:footerReference w:type="default" r:id="rId24"/>
          <w:headerReference w:type="first" r:id="rId25"/>
          <w:footerReference w:type="first" r:id="rId26"/>
          <w:pgSz w:w="11906" w:h="16838" w:orient="landscape"/>
          <w:pgMar w:top="1134" w:right="1418" w:bottom="1134" w:left="1701" w:header="1134" w:footer="850" w:gutter="0"/>
          <w:pgNumType w:fmt="upperRoman" w:start="1"/>
          <w:cols w:space="720"/>
          <w:titlePg/>
          <w:docGrid w:type="lines" w:linePitch="312"/>
        </w:sectPr>
      </w:pPr>
    </w:p>
    <w:p w:rsidR="000B7110" w:rsidRDefault="000B7110">
      <w:pPr>
        <w:adjustRightInd w:val="0"/>
        <w:snapToGrid w:val="0"/>
        <w:ind w:firstLine="420"/>
        <w:rPr>
          <w:rFonts w:ascii="Arial" w:hAnsi="Arial"/>
        </w:rPr>
      </w:pPr>
      <w:bookmarkStart w:id="0" w:name="_Hlk526774688"/>
      <w:bookmarkStart w:id="1" w:name="_Hlk526775300"/>
    </w:p>
    <w:p w:rsidR="000B7110" w:rsidRDefault="000B7110">
      <w:pPr>
        <w:adjustRightInd w:val="0"/>
        <w:snapToGrid w:val="0"/>
        <w:ind w:firstLine="420"/>
        <w:rPr>
          <w:rFonts w:ascii="Arial" w:hAnsi="Arial"/>
        </w:rPr>
      </w:pPr>
    </w:p>
    <w:p w:rsidR="000B7110" w:rsidRDefault="000B7110">
      <w:pPr>
        <w:adjustRightInd w:val="0"/>
        <w:snapToGrid w:val="0"/>
        <w:ind w:firstLine="420"/>
        <w:rPr>
          <w:rFonts w:ascii="Arial" w:hAnsi="Arial"/>
        </w:rPr>
      </w:pPr>
    </w:p>
    <w:p w:rsidR="000B7110" w:rsidRDefault="000B7110">
      <w:pPr>
        <w:adjustRightInd w:val="0"/>
        <w:snapToGrid w:val="0"/>
        <w:ind w:firstLine="420"/>
        <w:rPr>
          <w:rFonts w:ascii="Arial" w:hAnsi="Arial"/>
        </w:rPr>
      </w:pPr>
    </w:p>
    <w:p w:rsidR="000B7110" w:rsidRDefault="000B7110">
      <w:pPr>
        <w:adjustRightInd w:val="0"/>
        <w:snapToGrid w:val="0"/>
        <w:ind w:firstLine="420"/>
        <w:rPr>
          <w:rFonts w:ascii="Arial" w:hAnsi="Arial"/>
        </w:rPr>
      </w:pPr>
    </w:p>
    <w:p w:rsidR="000B7110" w:rsidRDefault="000B7110">
      <w:pPr>
        <w:adjustRightInd w:val="0"/>
        <w:snapToGrid w:val="0"/>
        <w:ind w:firstLine="420"/>
        <w:rPr>
          <w:rFonts w:ascii="Arial" w:hAnsi="Arial"/>
        </w:rPr>
      </w:pPr>
    </w:p>
    <w:p w:rsidR="000B7110" w:rsidRDefault="000B7110">
      <w:pPr>
        <w:adjustRightInd w:val="0"/>
        <w:snapToGrid w:val="0"/>
        <w:ind w:firstLine="420"/>
        <w:rPr>
          <w:rFonts w:ascii="Arial" w:hAnsi="Arial"/>
        </w:rPr>
      </w:pPr>
    </w:p>
    <w:p w:rsidR="000B7110" w:rsidRDefault="000B7110">
      <w:pPr>
        <w:adjustRightInd w:val="0"/>
        <w:snapToGrid w:val="0"/>
        <w:ind w:firstLine="420"/>
        <w:rPr>
          <w:rFonts w:ascii="Arial" w:hAnsi="Arial"/>
        </w:rPr>
      </w:pPr>
    </w:p>
    <w:p w:rsidR="000B7110" w:rsidRDefault="000B7110">
      <w:pPr>
        <w:adjustRightInd w:val="0"/>
        <w:snapToGrid w:val="0"/>
        <w:ind w:firstLine="420"/>
        <w:rPr>
          <w:rFonts w:ascii="Arial" w:hAnsi="Arial"/>
        </w:rPr>
      </w:pPr>
    </w:p>
    <w:p w:rsidR="000B7110" w:rsidRDefault="000B7110">
      <w:pPr>
        <w:adjustRightInd w:val="0"/>
        <w:snapToGrid w:val="0"/>
        <w:spacing w:line="360" w:lineRule="exact"/>
        <w:ind w:firstLineChars="0" w:firstLine="0"/>
        <w:rPr>
          <w:rFonts w:ascii="Arial" w:hAnsi="Arial"/>
        </w:rPr>
      </w:pPr>
    </w:p>
    <w:p w:rsidR="001F39E2" w:rsidRDefault="00844578" w:rsidP="001F39E2">
      <w:pPr>
        <w:spacing w:line="360" w:lineRule="exact"/>
        <w:ind w:leftChars="500" w:left="1370" w:hangingChars="100" w:hanging="320"/>
        <w:rPr>
          <w:rFonts w:ascii="Arial" w:eastAsia="华文中宋" w:hAnsi="Arial" w:cs="Arial"/>
          <w:sz w:val="32"/>
          <w:szCs w:val="21"/>
        </w:rPr>
      </w:pPr>
      <w:r>
        <w:rPr>
          <w:rFonts w:ascii="Arial" w:eastAsia="华文中宋" w:hAnsi="Arial" w:cs="Arial"/>
          <w:sz w:val="32"/>
          <w:szCs w:val="21"/>
        </w:rPr>
        <w:t>Prepared by: Cao Qiang</w:t>
      </w:r>
      <w:r w:rsidR="001F39E2">
        <w:rPr>
          <w:rFonts w:ascii="Arial" w:eastAsia="华文中宋" w:hAnsi="Arial" w:cs="Arial"/>
          <w:sz w:val="32"/>
          <w:szCs w:val="21"/>
        </w:rPr>
        <w:t>,</w:t>
      </w:r>
      <w:r>
        <w:rPr>
          <w:rFonts w:ascii="Arial" w:eastAsia="华文中宋" w:hAnsi="Arial" w:cs="Arial"/>
          <w:sz w:val="32"/>
          <w:szCs w:val="21"/>
        </w:rPr>
        <w:t>He Jiangang</w:t>
      </w:r>
      <w:r w:rsidR="001F39E2">
        <w:rPr>
          <w:rFonts w:ascii="Arial" w:eastAsia="华文中宋" w:hAnsi="Arial" w:cs="Arial"/>
          <w:sz w:val="32"/>
          <w:szCs w:val="21"/>
        </w:rPr>
        <w:t>,</w:t>
      </w:r>
      <w:r>
        <w:rPr>
          <w:rFonts w:ascii="Arial" w:eastAsia="华文中宋" w:hAnsi="Arial" w:cs="Arial"/>
          <w:sz w:val="32"/>
          <w:szCs w:val="21"/>
        </w:rPr>
        <w:t>Qian Zhen</w:t>
      </w:r>
      <w:r w:rsidR="001F39E2">
        <w:rPr>
          <w:rFonts w:ascii="Arial" w:eastAsia="华文中宋" w:hAnsi="Arial" w:cs="Arial"/>
          <w:sz w:val="32"/>
          <w:szCs w:val="21"/>
        </w:rPr>
        <w:t>,</w:t>
      </w:r>
    </w:p>
    <w:p w:rsidR="000B7110" w:rsidRDefault="00844578" w:rsidP="001F39E2">
      <w:pPr>
        <w:spacing w:line="360" w:lineRule="exact"/>
        <w:ind w:leftChars="600" w:left="1260" w:firstLineChars="550" w:firstLine="1760"/>
        <w:rPr>
          <w:rFonts w:ascii="Arial" w:eastAsia="华文中宋" w:hAnsi="Arial" w:cs="Arial"/>
          <w:sz w:val="32"/>
          <w:szCs w:val="21"/>
        </w:rPr>
      </w:pPr>
      <w:r>
        <w:rPr>
          <w:rFonts w:ascii="Arial" w:eastAsia="华文中宋" w:hAnsi="Arial" w:cs="Arial"/>
          <w:sz w:val="32"/>
          <w:szCs w:val="21"/>
        </w:rPr>
        <w:t xml:space="preserve">Lin Jun </w:t>
      </w:r>
    </w:p>
    <w:p w:rsidR="000B7110" w:rsidRDefault="00844578" w:rsidP="001F39E2">
      <w:pPr>
        <w:spacing w:line="360" w:lineRule="exact"/>
        <w:ind w:firstLineChars="300" w:firstLine="960"/>
        <w:rPr>
          <w:rFonts w:ascii="Arial" w:eastAsia="华文中宋" w:hAnsi="Arial" w:cs="Arial"/>
          <w:sz w:val="32"/>
          <w:szCs w:val="21"/>
        </w:rPr>
      </w:pPr>
      <w:r>
        <w:rPr>
          <w:rFonts w:ascii="Arial" w:eastAsia="华文中宋" w:hAnsi="Arial" w:cs="Arial" w:hint="eastAsia"/>
          <w:sz w:val="32"/>
          <w:szCs w:val="21"/>
        </w:rPr>
        <w:t>编　写：曹强　何建刚　钱震</w:t>
      </w:r>
    </w:p>
    <w:p w:rsidR="000B7110" w:rsidRDefault="000B7110">
      <w:pPr>
        <w:spacing w:line="360" w:lineRule="exact"/>
        <w:ind w:firstLineChars="0" w:firstLine="0"/>
        <w:rPr>
          <w:rFonts w:ascii="Arial" w:eastAsia="华文中宋" w:hAnsi="Arial" w:cs="Arial"/>
          <w:sz w:val="32"/>
          <w:szCs w:val="21"/>
        </w:rPr>
      </w:pPr>
    </w:p>
    <w:p w:rsidR="000B7110" w:rsidRDefault="000B7110">
      <w:pPr>
        <w:spacing w:line="360" w:lineRule="exact"/>
        <w:ind w:firstLineChars="0" w:firstLine="0"/>
        <w:rPr>
          <w:rFonts w:ascii="Arial" w:eastAsia="华文中宋" w:hAnsi="Arial" w:cs="Arial"/>
          <w:sz w:val="32"/>
          <w:szCs w:val="21"/>
        </w:rPr>
      </w:pPr>
    </w:p>
    <w:p w:rsidR="000B7110" w:rsidRDefault="000B7110">
      <w:pPr>
        <w:spacing w:line="360" w:lineRule="exact"/>
        <w:ind w:firstLineChars="0" w:firstLine="0"/>
        <w:rPr>
          <w:rFonts w:ascii="Arial" w:eastAsia="华文中宋" w:hAnsi="Arial" w:cs="Arial"/>
          <w:sz w:val="32"/>
          <w:szCs w:val="21"/>
        </w:rPr>
      </w:pPr>
    </w:p>
    <w:p w:rsidR="000B7110" w:rsidRDefault="000B7110">
      <w:pPr>
        <w:spacing w:line="360" w:lineRule="exact"/>
        <w:ind w:firstLineChars="0" w:firstLine="0"/>
        <w:rPr>
          <w:rFonts w:ascii="Arial" w:eastAsia="华文中宋" w:hAnsi="Arial" w:cs="Arial"/>
          <w:sz w:val="32"/>
          <w:szCs w:val="21"/>
        </w:rPr>
      </w:pPr>
    </w:p>
    <w:p w:rsidR="000B7110" w:rsidRDefault="00844578" w:rsidP="001F39E2">
      <w:pPr>
        <w:spacing w:line="360" w:lineRule="exact"/>
        <w:ind w:firstLineChars="300" w:firstLine="960"/>
        <w:rPr>
          <w:rFonts w:ascii="Arial" w:eastAsia="华文中宋" w:hAnsi="Arial" w:cs="Arial"/>
          <w:sz w:val="32"/>
          <w:szCs w:val="21"/>
        </w:rPr>
      </w:pPr>
      <w:r>
        <w:rPr>
          <w:rFonts w:ascii="Arial" w:eastAsia="华文中宋" w:hAnsi="Arial" w:cs="Arial"/>
          <w:sz w:val="32"/>
          <w:szCs w:val="21"/>
        </w:rPr>
        <w:t>Checked by: Zhang Chonglin</w:t>
      </w:r>
    </w:p>
    <w:p w:rsidR="000B7110" w:rsidRDefault="00844578" w:rsidP="001F39E2">
      <w:pPr>
        <w:spacing w:line="360" w:lineRule="exact"/>
        <w:ind w:firstLineChars="300" w:firstLine="960"/>
        <w:rPr>
          <w:rFonts w:ascii="Arial" w:eastAsia="华文中宋" w:hAnsi="Arial" w:cs="Arial"/>
          <w:sz w:val="32"/>
          <w:szCs w:val="21"/>
        </w:rPr>
      </w:pPr>
      <w:r>
        <w:rPr>
          <w:rFonts w:ascii="Arial" w:eastAsia="华文中宋" w:hAnsi="Arial" w:cs="Arial" w:hint="eastAsia"/>
          <w:sz w:val="32"/>
          <w:szCs w:val="21"/>
        </w:rPr>
        <w:t xml:space="preserve">审　核：张崇林　</w:t>
      </w:r>
    </w:p>
    <w:p w:rsidR="000B7110" w:rsidRDefault="000B7110">
      <w:pPr>
        <w:spacing w:line="360" w:lineRule="exact"/>
        <w:ind w:firstLineChars="0" w:firstLine="0"/>
        <w:rPr>
          <w:rFonts w:ascii="Arial" w:eastAsia="华文中宋" w:hAnsi="Arial" w:cs="Arial"/>
          <w:sz w:val="32"/>
          <w:szCs w:val="21"/>
        </w:rPr>
      </w:pPr>
    </w:p>
    <w:p w:rsidR="000B7110" w:rsidRDefault="000B7110">
      <w:pPr>
        <w:spacing w:line="360" w:lineRule="exact"/>
        <w:ind w:firstLineChars="0" w:firstLine="0"/>
        <w:rPr>
          <w:rFonts w:ascii="Arial" w:eastAsia="华文中宋" w:hAnsi="Arial" w:cs="Arial"/>
          <w:sz w:val="32"/>
          <w:szCs w:val="21"/>
        </w:rPr>
      </w:pPr>
    </w:p>
    <w:p w:rsidR="000B7110" w:rsidRDefault="000B7110">
      <w:pPr>
        <w:spacing w:line="360" w:lineRule="exact"/>
        <w:ind w:firstLineChars="0" w:firstLine="0"/>
        <w:rPr>
          <w:rFonts w:ascii="Arial" w:eastAsia="华文中宋" w:hAnsi="Arial" w:cs="Arial"/>
          <w:sz w:val="32"/>
          <w:szCs w:val="21"/>
        </w:rPr>
      </w:pPr>
    </w:p>
    <w:p w:rsidR="000B7110" w:rsidRDefault="000B7110">
      <w:pPr>
        <w:spacing w:line="360" w:lineRule="exact"/>
        <w:ind w:firstLineChars="0" w:firstLine="0"/>
        <w:rPr>
          <w:rFonts w:ascii="Arial" w:eastAsia="华文中宋" w:hAnsi="Arial" w:cs="Arial"/>
          <w:sz w:val="32"/>
          <w:szCs w:val="21"/>
        </w:rPr>
      </w:pPr>
    </w:p>
    <w:p w:rsidR="000B7110" w:rsidRDefault="00844578" w:rsidP="001F39E2">
      <w:pPr>
        <w:spacing w:line="360" w:lineRule="exact"/>
        <w:ind w:firstLineChars="300" w:firstLine="960"/>
        <w:rPr>
          <w:rFonts w:ascii="Arial" w:eastAsia="华文中宋" w:hAnsi="Arial" w:cs="Arial"/>
          <w:sz w:val="32"/>
          <w:szCs w:val="21"/>
        </w:rPr>
      </w:pPr>
      <w:r>
        <w:rPr>
          <w:rFonts w:ascii="Arial" w:eastAsia="华文中宋" w:hAnsi="Arial" w:cs="Arial"/>
          <w:sz w:val="32"/>
          <w:szCs w:val="21"/>
        </w:rPr>
        <w:t>Approved by: Ni Xiaoliang</w:t>
      </w:r>
    </w:p>
    <w:p w:rsidR="000B7110" w:rsidRDefault="00844578" w:rsidP="001F39E2">
      <w:pPr>
        <w:spacing w:line="360" w:lineRule="exact"/>
        <w:ind w:firstLineChars="300" w:firstLine="960"/>
        <w:rPr>
          <w:rFonts w:ascii="Arial" w:eastAsia="华文中宋" w:hAnsi="Arial" w:cs="Arial"/>
          <w:sz w:val="32"/>
          <w:szCs w:val="21"/>
        </w:rPr>
      </w:pPr>
      <w:r>
        <w:rPr>
          <w:rFonts w:ascii="Arial" w:eastAsia="华文中宋" w:hAnsi="Arial" w:cs="Arial" w:hint="eastAsia"/>
          <w:sz w:val="32"/>
          <w:szCs w:val="21"/>
        </w:rPr>
        <w:t>批</w:t>
      </w:r>
      <w:r>
        <w:rPr>
          <w:rFonts w:ascii="Arial" w:eastAsia="华文中宋" w:hAnsi="Arial" w:cs="Arial"/>
          <w:sz w:val="32"/>
          <w:szCs w:val="21"/>
        </w:rPr>
        <w:t xml:space="preserve">  </w:t>
      </w:r>
      <w:r>
        <w:rPr>
          <w:rFonts w:ascii="Arial" w:eastAsia="华文中宋" w:hAnsi="Arial" w:cs="Arial" w:hint="eastAsia"/>
          <w:sz w:val="32"/>
          <w:szCs w:val="21"/>
        </w:rPr>
        <w:t>准：倪晓亮</w:t>
      </w:r>
    </w:p>
    <w:p w:rsidR="000B7110" w:rsidRDefault="000B7110">
      <w:pPr>
        <w:adjustRightInd w:val="0"/>
        <w:snapToGrid w:val="0"/>
        <w:ind w:firstLine="420"/>
        <w:jc w:val="center"/>
        <w:rPr>
          <w:rFonts w:ascii="Arial" w:hAnsi="Arial"/>
        </w:rPr>
      </w:pPr>
    </w:p>
    <w:bookmarkEnd w:id="0"/>
    <w:p w:rsidR="000B7110" w:rsidRDefault="000B7110">
      <w:pPr>
        <w:adjustRightInd w:val="0"/>
        <w:snapToGrid w:val="0"/>
        <w:ind w:firstLine="420"/>
        <w:rPr>
          <w:rFonts w:ascii="Arial" w:hAnsi="Arial"/>
        </w:rPr>
      </w:pPr>
    </w:p>
    <w:p w:rsidR="000B7110" w:rsidRDefault="000B7110">
      <w:pPr>
        <w:ind w:firstLine="420"/>
        <w:rPr>
          <w:rFonts w:ascii="Arial" w:hAnsi="Arial" w:cs="Arial"/>
        </w:rPr>
      </w:pPr>
    </w:p>
    <w:p w:rsidR="000B7110" w:rsidRDefault="000B7110">
      <w:pPr>
        <w:ind w:firstLine="420"/>
        <w:rPr>
          <w:rFonts w:ascii="Arial" w:hAnsi="Arial" w:cs="Arial"/>
        </w:rPr>
      </w:pPr>
    </w:p>
    <w:p w:rsidR="000B7110" w:rsidRDefault="000B7110">
      <w:pPr>
        <w:ind w:firstLine="420"/>
        <w:rPr>
          <w:rFonts w:ascii="Arial" w:hAnsi="Arial" w:cs="Arial"/>
        </w:rPr>
      </w:pPr>
    </w:p>
    <w:p w:rsidR="000B7110" w:rsidRDefault="000B7110">
      <w:pPr>
        <w:ind w:firstLine="420"/>
        <w:rPr>
          <w:rFonts w:ascii="Arial" w:hAnsi="Arial" w:cs="Arial"/>
        </w:rPr>
      </w:pPr>
    </w:p>
    <w:p w:rsidR="000B7110" w:rsidRDefault="000B7110">
      <w:pPr>
        <w:ind w:firstLine="420"/>
        <w:rPr>
          <w:rFonts w:ascii="Arial" w:hAnsi="Arial" w:cs="Arial"/>
        </w:rPr>
      </w:pPr>
    </w:p>
    <w:p w:rsidR="000B7110" w:rsidRDefault="000B7110">
      <w:pPr>
        <w:ind w:firstLine="420"/>
        <w:rPr>
          <w:rFonts w:ascii="Arial" w:hAnsi="Arial" w:cs="Arial"/>
        </w:rPr>
      </w:pPr>
    </w:p>
    <w:p w:rsidR="000B7110" w:rsidRDefault="000B7110">
      <w:pPr>
        <w:ind w:firstLine="420"/>
        <w:rPr>
          <w:rFonts w:ascii="Arial" w:hAnsi="Arial" w:cs="Arial"/>
        </w:rPr>
      </w:pPr>
    </w:p>
    <w:p w:rsidR="000B7110" w:rsidRDefault="000B7110">
      <w:pPr>
        <w:ind w:firstLine="420"/>
        <w:rPr>
          <w:rFonts w:ascii="Arial" w:hAnsi="Arial" w:cs="Arial"/>
        </w:rPr>
      </w:pPr>
    </w:p>
    <w:bookmarkEnd w:id="1"/>
    <w:p w:rsidR="000B7110" w:rsidRDefault="000B7110">
      <w:pPr>
        <w:ind w:firstLineChars="0" w:firstLine="0"/>
        <w:rPr>
          <w:rFonts w:ascii="Arial" w:hAnsi="Arial" w:cs="Arial"/>
        </w:rPr>
      </w:pPr>
    </w:p>
    <w:p w:rsidR="000B7110" w:rsidRDefault="00844578">
      <w:pPr>
        <w:keepNext/>
        <w:keepLines/>
        <w:spacing w:line="360" w:lineRule="exact"/>
        <w:ind w:firstLineChars="0" w:firstLine="0"/>
        <w:jc w:val="center"/>
        <w:outlineLvl w:val="0"/>
        <w:rPr>
          <w:rFonts w:ascii="Arial" w:eastAsia="华文中宋" w:hAnsi="Arial" w:cs="Arial"/>
          <w:bCs/>
          <w:kern w:val="44"/>
          <w:sz w:val="32"/>
          <w:szCs w:val="32"/>
        </w:rPr>
      </w:pPr>
      <w:bookmarkStart w:id="2" w:name="_Toc519751295"/>
      <w:bookmarkStart w:id="3" w:name="_Toc527093407"/>
      <w:r>
        <w:rPr>
          <w:rFonts w:ascii="Arial" w:eastAsia="华文中宋" w:hAnsi="Arial" w:cs="Arial"/>
          <w:bCs/>
          <w:kern w:val="44"/>
          <w:sz w:val="32"/>
          <w:szCs w:val="32"/>
        </w:rPr>
        <w:lastRenderedPageBreak/>
        <w:t>Contents</w:t>
      </w:r>
      <w:r>
        <w:rPr>
          <w:rFonts w:ascii="Arial" w:eastAsia="华文中宋" w:hAnsi="Arial" w:cs="Arial"/>
          <w:bCs/>
          <w:kern w:val="44"/>
          <w:sz w:val="32"/>
          <w:szCs w:val="32"/>
        </w:rPr>
        <w:t xml:space="preserve">　目</w:t>
      </w:r>
      <w:r>
        <w:rPr>
          <w:rFonts w:ascii="Arial" w:eastAsia="华文中宋" w:hAnsi="Arial" w:cs="Arial" w:hint="eastAsia"/>
          <w:bCs/>
          <w:kern w:val="44"/>
          <w:sz w:val="32"/>
          <w:szCs w:val="32"/>
        </w:rPr>
        <w:t xml:space="preserve"> </w:t>
      </w:r>
      <w:r>
        <w:rPr>
          <w:rFonts w:ascii="Arial" w:eastAsia="华文中宋" w:hAnsi="Arial" w:cs="Arial"/>
          <w:bCs/>
          <w:kern w:val="44"/>
          <w:sz w:val="32"/>
          <w:szCs w:val="32"/>
        </w:rPr>
        <w:t xml:space="preserve"> </w:t>
      </w:r>
      <w:r>
        <w:rPr>
          <w:rFonts w:ascii="Arial" w:eastAsia="华文中宋" w:hAnsi="Arial" w:cs="Arial"/>
          <w:bCs/>
          <w:kern w:val="44"/>
          <w:sz w:val="32"/>
          <w:szCs w:val="32"/>
        </w:rPr>
        <w:t>录</w:t>
      </w:r>
      <w:bookmarkEnd w:id="2"/>
      <w:bookmarkEnd w:id="3"/>
    </w:p>
    <w:p w:rsidR="001F39E2" w:rsidRDefault="001F39E2">
      <w:pPr>
        <w:keepNext/>
        <w:keepLines/>
        <w:spacing w:line="360" w:lineRule="exact"/>
        <w:ind w:firstLineChars="0" w:firstLine="0"/>
        <w:jc w:val="center"/>
        <w:outlineLvl w:val="0"/>
        <w:rPr>
          <w:rFonts w:ascii="Arial" w:eastAsia="华文中宋" w:hAnsi="Arial" w:cs="Arial"/>
          <w:bCs/>
          <w:kern w:val="44"/>
          <w:sz w:val="32"/>
          <w:szCs w:val="32"/>
        </w:rPr>
      </w:pPr>
    </w:p>
    <w:p w:rsidR="000B7110" w:rsidRDefault="00844578">
      <w:pPr>
        <w:pStyle w:val="TOC1"/>
        <w:rPr>
          <w:rFonts w:ascii="Arial" w:hAnsi="Arial" w:cstheme="minorBidi"/>
          <w:noProof/>
          <w:kern w:val="2"/>
          <w:sz w:val="21"/>
        </w:rPr>
      </w:pPr>
      <w:r>
        <w:rPr>
          <w:rFonts w:ascii="Arial" w:hAnsi="Arial" w:cs="Arial"/>
          <w:bCs/>
          <w:sz w:val="21"/>
          <w:lang w:val="zh-CN"/>
        </w:rPr>
        <w:fldChar w:fldCharType="begin"/>
      </w:r>
      <w:r>
        <w:rPr>
          <w:rFonts w:ascii="Arial" w:hAnsi="Arial" w:cs="Arial"/>
          <w:bCs/>
          <w:sz w:val="21"/>
          <w:lang w:val="zh-CN"/>
        </w:rPr>
        <w:instrText xml:space="preserve"> TOC \o "1-1" \h \z \u </w:instrText>
      </w:r>
      <w:r>
        <w:rPr>
          <w:rFonts w:ascii="Arial" w:hAnsi="Arial" w:cs="Arial"/>
          <w:bCs/>
          <w:sz w:val="21"/>
          <w:lang w:val="zh-CN"/>
        </w:rPr>
        <w:fldChar w:fldCharType="separate"/>
      </w:r>
      <w:hyperlink w:anchor="_Toc527093407" w:history="1">
        <w:r>
          <w:rPr>
            <w:rStyle w:val="afffb"/>
            <w:rFonts w:ascii="Arial" w:hAnsi="Arial" w:cs="Arial"/>
            <w:bCs/>
            <w:noProof/>
            <w:color w:val="auto"/>
            <w:kern w:val="44"/>
            <w:sz w:val="21"/>
          </w:rPr>
          <w:t>Contents</w:t>
        </w:r>
        <w:r>
          <w:rPr>
            <w:rStyle w:val="afffb"/>
            <w:rFonts w:ascii="Arial" w:hAnsi="Arial" w:cs="Arial"/>
            <w:bCs/>
            <w:noProof/>
            <w:color w:val="auto"/>
            <w:kern w:val="44"/>
            <w:sz w:val="21"/>
          </w:rPr>
          <w:t xml:space="preserve">　目</w:t>
        </w:r>
        <w:r>
          <w:rPr>
            <w:rStyle w:val="afffb"/>
            <w:rFonts w:ascii="Arial" w:hAnsi="Arial" w:cs="Arial"/>
            <w:bCs/>
            <w:noProof/>
            <w:color w:val="auto"/>
            <w:kern w:val="44"/>
            <w:sz w:val="21"/>
          </w:rPr>
          <w:t xml:space="preserve">  </w:t>
        </w:r>
        <w:r>
          <w:rPr>
            <w:rStyle w:val="afffb"/>
            <w:rFonts w:ascii="Arial" w:hAnsi="Arial" w:cs="Arial"/>
            <w:bCs/>
            <w:noProof/>
            <w:color w:val="auto"/>
            <w:kern w:val="44"/>
            <w:sz w:val="21"/>
          </w:rPr>
          <w:t>录</w:t>
        </w:r>
        <w:r>
          <w:rPr>
            <w:rFonts w:ascii="Arial" w:hAnsi="Arial"/>
            <w:noProof/>
            <w:sz w:val="21"/>
          </w:rPr>
          <w:tab/>
        </w:r>
        <w:r>
          <w:rPr>
            <w:rFonts w:ascii="Arial" w:hAnsi="Arial"/>
            <w:noProof/>
            <w:sz w:val="21"/>
          </w:rPr>
          <w:fldChar w:fldCharType="begin"/>
        </w:r>
        <w:r>
          <w:rPr>
            <w:rFonts w:ascii="Arial" w:hAnsi="Arial"/>
            <w:noProof/>
            <w:sz w:val="21"/>
          </w:rPr>
          <w:instrText xml:space="preserve"> PAGEREF _Toc527093407 \h </w:instrText>
        </w:r>
        <w:r>
          <w:rPr>
            <w:rFonts w:ascii="Arial" w:hAnsi="Arial"/>
            <w:noProof/>
            <w:sz w:val="21"/>
          </w:rPr>
        </w:r>
        <w:r>
          <w:rPr>
            <w:rFonts w:ascii="Arial" w:hAnsi="Arial"/>
            <w:noProof/>
            <w:sz w:val="21"/>
          </w:rPr>
          <w:fldChar w:fldCharType="separate"/>
        </w:r>
        <w:r w:rsidR="00FB6FE7">
          <w:rPr>
            <w:rFonts w:ascii="Arial" w:hAnsi="Arial"/>
            <w:noProof/>
            <w:sz w:val="21"/>
          </w:rPr>
          <w:t>V</w:t>
        </w:r>
        <w:r>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08" w:history="1">
        <w:r w:rsidR="00844578">
          <w:rPr>
            <w:rStyle w:val="afffb"/>
            <w:rFonts w:ascii="Arial" w:hAnsi="Arial" w:cs="Arial"/>
            <w:noProof/>
            <w:color w:val="auto"/>
            <w:sz w:val="21"/>
          </w:rPr>
          <w:t>1</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Technical &amp; Process Specification</w:t>
        </w:r>
        <w:r w:rsidR="00844578">
          <w:rPr>
            <w:rStyle w:val="afffb"/>
            <w:rFonts w:ascii="Arial" w:hAnsi="Arial" w:cs="Arial"/>
            <w:noProof/>
            <w:color w:val="auto"/>
            <w:sz w:val="21"/>
          </w:rPr>
          <w:t xml:space="preserve">　工艺技术规程</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_Toc527093408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1</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09" w:history="1">
        <w:r w:rsidR="00844578">
          <w:rPr>
            <w:rStyle w:val="afffb"/>
            <w:rFonts w:ascii="Arial" w:hAnsi="Arial" w:cs="Arial"/>
            <w:noProof/>
            <w:color w:val="auto"/>
            <w:sz w:val="21"/>
          </w:rPr>
          <w:t>1.1</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Overview</w:t>
        </w:r>
        <w:r w:rsidR="00844578">
          <w:rPr>
            <w:rStyle w:val="afffb"/>
            <w:rFonts w:ascii="Arial" w:hAnsi="Arial" w:cs="Arial"/>
            <w:noProof/>
            <w:color w:val="auto"/>
            <w:sz w:val="21"/>
          </w:rPr>
          <w:t xml:space="preserve">　装置概况</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_Toc527093409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1</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10" w:history="1">
        <w:r w:rsidR="00844578">
          <w:rPr>
            <w:rStyle w:val="afffb"/>
            <w:rFonts w:ascii="Arial" w:hAnsi="Arial" w:cs="Arial"/>
            <w:noProof/>
            <w:color w:val="auto"/>
            <w:sz w:val="21"/>
          </w:rPr>
          <w:t>1.2</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Process specifications</w:t>
        </w:r>
        <w:r w:rsidR="00844578">
          <w:rPr>
            <w:rStyle w:val="afffb"/>
            <w:rFonts w:ascii="Arial" w:hAnsi="Arial" w:cs="Arial"/>
            <w:noProof/>
            <w:color w:val="auto"/>
            <w:sz w:val="21"/>
          </w:rPr>
          <w:t xml:space="preserve">　工艺指标</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_Toc527093410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10</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11" w:history="1">
        <w:r w:rsidR="00844578">
          <w:rPr>
            <w:rStyle w:val="afffb"/>
            <w:rFonts w:ascii="Arial" w:hAnsi="Arial" w:cs="Arial"/>
            <w:noProof/>
            <w:color w:val="auto"/>
            <w:sz w:val="21"/>
          </w:rPr>
          <w:t>1.3</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Three wastes treatment</w:t>
        </w:r>
        <w:r w:rsidR="00844578">
          <w:rPr>
            <w:rStyle w:val="afffb"/>
            <w:rFonts w:ascii="Arial" w:hAnsi="Arial" w:cs="Arial"/>
            <w:noProof/>
            <w:color w:val="auto"/>
            <w:sz w:val="21"/>
          </w:rPr>
          <w:t xml:space="preserve">　三废处理</w:t>
        </w:r>
        <w:bookmarkStart w:id="4" w:name="_GoBack"/>
        <w:bookmarkEnd w:id="4"/>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_Toc527093411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19</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12" w:history="1">
        <w:r w:rsidR="00844578">
          <w:rPr>
            <w:rStyle w:val="afffb"/>
            <w:rFonts w:ascii="Arial" w:hAnsi="Arial" w:cs="Arial"/>
            <w:noProof/>
            <w:color w:val="auto"/>
            <w:sz w:val="21"/>
          </w:rPr>
          <w:t>1.4</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Unit equipment</w:t>
        </w:r>
        <w:r w:rsidR="00844578">
          <w:rPr>
            <w:rStyle w:val="afffb"/>
            <w:rFonts w:ascii="Arial" w:hAnsi="Arial" w:cs="Arial"/>
            <w:noProof/>
            <w:color w:val="auto"/>
            <w:sz w:val="21"/>
          </w:rPr>
          <w:t xml:space="preserve">　装置设备</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_Toc527093412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22</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13" w:history="1">
        <w:r w:rsidR="00844578">
          <w:rPr>
            <w:rStyle w:val="afffb"/>
            <w:rFonts w:ascii="Arial" w:hAnsi="Arial" w:cs="Arial"/>
            <w:noProof/>
            <w:color w:val="auto"/>
            <w:sz w:val="21"/>
          </w:rPr>
          <w:t>2</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Job Operation Method</w:t>
        </w:r>
        <w:r w:rsidR="00844578">
          <w:rPr>
            <w:rStyle w:val="afffb"/>
            <w:rFonts w:ascii="Arial" w:hAnsi="Arial" w:cs="Arial"/>
            <w:noProof/>
            <w:color w:val="auto"/>
            <w:sz w:val="21"/>
          </w:rPr>
          <w:t xml:space="preserve">　岗位操作法</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_Toc527093413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32</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14" w:history="1">
        <w:r w:rsidR="00844578">
          <w:rPr>
            <w:rStyle w:val="afffb"/>
            <w:rFonts w:ascii="Arial" w:hAnsi="Arial" w:cs="Arial"/>
            <w:noProof/>
            <w:color w:val="auto"/>
            <w:sz w:val="21"/>
          </w:rPr>
          <w:t>2.1</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Job scope</w:t>
        </w:r>
        <w:r w:rsidR="00844578">
          <w:rPr>
            <w:rStyle w:val="afffb"/>
            <w:rFonts w:ascii="Arial" w:hAnsi="Arial" w:cs="Arial"/>
            <w:noProof/>
            <w:color w:val="auto"/>
            <w:sz w:val="21"/>
          </w:rPr>
          <w:t xml:space="preserve">　岗位管辖范围</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_Toc527093414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32</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15" w:history="1">
        <w:r w:rsidR="00844578">
          <w:rPr>
            <w:rStyle w:val="afffb"/>
            <w:rFonts w:ascii="Arial" w:hAnsi="Arial" w:cs="Arial"/>
            <w:noProof/>
            <w:color w:val="auto"/>
            <w:sz w:val="21"/>
          </w:rPr>
          <w:t>2.2</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Job task</w:t>
        </w:r>
        <w:r w:rsidR="00844578">
          <w:rPr>
            <w:rStyle w:val="afffb"/>
            <w:rFonts w:ascii="Arial" w:hAnsi="Arial" w:cs="Arial"/>
            <w:noProof/>
            <w:color w:val="auto"/>
            <w:sz w:val="21"/>
          </w:rPr>
          <w:t xml:space="preserve">　岗位任务</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_Toc527093415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33</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16" w:history="1">
        <w:r w:rsidR="00844578">
          <w:rPr>
            <w:rStyle w:val="afffb"/>
            <w:rFonts w:ascii="Arial" w:hAnsi="Arial" w:cs="Arial"/>
            <w:noProof/>
            <w:color w:val="auto"/>
            <w:sz w:val="21"/>
          </w:rPr>
          <w:t>2.3</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Start-up plan</w:t>
        </w:r>
        <w:r w:rsidR="00844578">
          <w:rPr>
            <w:rStyle w:val="afffb"/>
            <w:rFonts w:ascii="Arial" w:hAnsi="Arial" w:cs="Arial"/>
            <w:noProof/>
            <w:color w:val="auto"/>
            <w:sz w:val="21"/>
          </w:rPr>
          <w:t xml:space="preserve">　开工方案</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_Toc527093416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36</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17" w:history="1">
        <w:r w:rsidR="00844578">
          <w:rPr>
            <w:rStyle w:val="afffb"/>
            <w:rFonts w:ascii="Arial" w:hAnsi="Arial" w:cs="Arial"/>
            <w:noProof/>
            <w:color w:val="auto"/>
            <w:sz w:val="21"/>
          </w:rPr>
          <w:t>2.4</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Normal operation, instrument control scheme and main instrument performance</w:t>
        </w:r>
        <w:r w:rsidR="00844578">
          <w:rPr>
            <w:rStyle w:val="afffb"/>
            <w:rFonts w:ascii="Arial" w:hAnsi="Arial" w:cs="Arial"/>
            <w:noProof/>
            <w:color w:val="auto"/>
            <w:sz w:val="21"/>
          </w:rPr>
          <w:t xml:space="preserve">　正常操作、仪表控制方案及主要仪表性能</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_Toc527093417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64</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18" w:history="1">
        <w:r w:rsidR="00844578">
          <w:rPr>
            <w:rStyle w:val="afffb"/>
            <w:rFonts w:ascii="Arial" w:hAnsi="Arial" w:cs="Arial"/>
            <w:noProof/>
            <w:color w:val="auto"/>
            <w:sz w:val="21"/>
          </w:rPr>
          <w:t>2.5</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Shutdown scheme</w:t>
        </w:r>
        <w:r w:rsidR="00844578">
          <w:rPr>
            <w:rStyle w:val="afffb"/>
            <w:rFonts w:ascii="Arial" w:hAnsi="Arial" w:cs="Arial"/>
            <w:noProof/>
            <w:color w:val="auto"/>
            <w:sz w:val="21"/>
          </w:rPr>
          <w:t xml:space="preserve">　停工方案</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_Toc527093418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151</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19" w:history="1">
        <w:r w:rsidR="00844578">
          <w:rPr>
            <w:rStyle w:val="afffb"/>
            <w:rFonts w:ascii="Arial" w:hAnsi="Arial" w:cs="Arial"/>
            <w:noProof/>
            <w:color w:val="auto"/>
            <w:sz w:val="21"/>
          </w:rPr>
          <w:t>2.6</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Judgment, cause analysis and treatment of abnormal phenomena and accidents</w:t>
        </w:r>
        <w:r w:rsidR="00844578">
          <w:rPr>
            <w:rStyle w:val="afffb"/>
            <w:rFonts w:ascii="Arial" w:hAnsi="Arial" w:cs="Arial"/>
            <w:noProof/>
            <w:color w:val="auto"/>
            <w:sz w:val="21"/>
          </w:rPr>
          <w:t xml:space="preserve">　异常现象及事故的判断、原因分析和处理方法</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_Toc527093419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169</w:t>
        </w:r>
        <w:r w:rsidR="00844578">
          <w:rPr>
            <w:rFonts w:ascii="Arial" w:hAnsi="Arial"/>
            <w:noProof/>
            <w:sz w:val="21"/>
          </w:rPr>
          <w:fldChar w:fldCharType="end"/>
        </w:r>
      </w:hyperlink>
    </w:p>
    <w:p w:rsidR="000B7110" w:rsidRDefault="00AA5BD7">
      <w:pPr>
        <w:pStyle w:val="TOC1"/>
        <w:tabs>
          <w:tab w:val="clear" w:pos="1260"/>
          <w:tab w:val="left" w:pos="831"/>
        </w:tabs>
        <w:rPr>
          <w:rStyle w:val="afffb"/>
          <w:rFonts w:cs="Arial"/>
          <w:noProof/>
          <w:color w:val="auto"/>
        </w:rPr>
      </w:pPr>
      <w:hyperlink w:anchor="_Toc527093420" w:history="1">
        <w:r w:rsidR="00844578">
          <w:rPr>
            <w:rStyle w:val="afffb"/>
            <w:rFonts w:ascii="Arial" w:hAnsi="Arial" w:cs="Arial"/>
            <w:noProof/>
            <w:color w:val="auto"/>
            <w:sz w:val="21"/>
          </w:rPr>
          <w:t>3</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Technical Regulations for Safety, Environmental Protection &amp; Health</w:t>
        </w:r>
        <w:r w:rsidR="00844578">
          <w:rPr>
            <w:rStyle w:val="afffb"/>
            <w:rFonts w:ascii="Arial" w:hAnsi="Arial" w:cs="Arial"/>
            <w:noProof/>
            <w:color w:val="auto"/>
            <w:sz w:val="21"/>
          </w:rPr>
          <w:t xml:space="preserve">　安全、环保、健康技术规定</w:t>
        </w:r>
        <w:r w:rsidR="00844578">
          <w:rPr>
            <w:rStyle w:val="afffb"/>
            <w:rFonts w:ascii="Arial" w:hAnsi="Arial" w:cs="Arial"/>
            <w:noProof/>
            <w:color w:val="auto"/>
            <w:sz w:val="21"/>
          </w:rPr>
          <w:tab/>
        </w:r>
        <w:r w:rsidR="00844578">
          <w:rPr>
            <w:rStyle w:val="afffb"/>
            <w:rFonts w:ascii="Arial" w:hAnsi="Arial" w:cs="Arial"/>
            <w:noProof/>
            <w:color w:val="auto"/>
            <w:sz w:val="21"/>
          </w:rPr>
          <w:tab/>
        </w:r>
        <w:r w:rsidR="00844578">
          <w:rPr>
            <w:rStyle w:val="afffb"/>
            <w:rFonts w:ascii="Arial" w:hAnsi="Arial" w:cs="Arial"/>
            <w:noProof/>
            <w:color w:val="auto"/>
            <w:sz w:val="21"/>
          </w:rPr>
          <w:fldChar w:fldCharType="begin"/>
        </w:r>
        <w:r w:rsidR="00844578">
          <w:rPr>
            <w:rStyle w:val="afffb"/>
            <w:rFonts w:ascii="Arial" w:hAnsi="Arial" w:cs="Arial"/>
            <w:noProof/>
            <w:color w:val="auto"/>
            <w:sz w:val="21"/>
          </w:rPr>
          <w:instrText xml:space="preserve"> PAGEREF _Toc527093420 \h </w:instrText>
        </w:r>
        <w:r w:rsidR="00844578">
          <w:rPr>
            <w:rStyle w:val="afffb"/>
            <w:rFonts w:ascii="Arial" w:hAnsi="Arial" w:cs="Arial"/>
            <w:noProof/>
            <w:color w:val="auto"/>
            <w:sz w:val="21"/>
          </w:rPr>
        </w:r>
        <w:r w:rsidR="00844578">
          <w:rPr>
            <w:rStyle w:val="afffb"/>
            <w:rFonts w:ascii="Arial" w:hAnsi="Arial" w:cs="Arial"/>
            <w:noProof/>
            <w:color w:val="auto"/>
            <w:sz w:val="21"/>
          </w:rPr>
          <w:fldChar w:fldCharType="separate"/>
        </w:r>
        <w:r w:rsidR="00FB6FE7">
          <w:rPr>
            <w:rStyle w:val="afffb"/>
            <w:rFonts w:ascii="Arial" w:hAnsi="Arial" w:cs="Arial"/>
            <w:noProof/>
            <w:color w:val="auto"/>
            <w:sz w:val="21"/>
          </w:rPr>
          <w:t>188</w:t>
        </w:r>
        <w:r w:rsidR="00844578">
          <w:rPr>
            <w:rStyle w:val="afffb"/>
            <w:rFonts w:ascii="Arial" w:hAnsi="Arial" w:cs="Arial"/>
            <w:noProof/>
            <w:color w:val="auto"/>
            <w:sz w:val="21"/>
          </w:rPr>
          <w:fldChar w:fldCharType="end"/>
        </w:r>
      </w:hyperlink>
    </w:p>
    <w:p w:rsidR="000B7110" w:rsidRDefault="00AA5BD7">
      <w:pPr>
        <w:pStyle w:val="TOC1"/>
        <w:rPr>
          <w:rFonts w:ascii="Arial" w:hAnsi="Arial" w:cstheme="minorBidi"/>
          <w:noProof/>
          <w:kern w:val="2"/>
          <w:sz w:val="21"/>
        </w:rPr>
      </w:pPr>
      <w:hyperlink w:anchor="_Toc527093421" w:history="1">
        <w:r w:rsidR="00844578">
          <w:rPr>
            <w:rStyle w:val="afffb"/>
            <w:rFonts w:ascii="Arial" w:hAnsi="Arial" w:cs="Arial"/>
            <w:noProof/>
            <w:color w:val="auto"/>
            <w:sz w:val="21"/>
          </w:rPr>
          <w:t>3.1</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Safety requirements for plant entry</w:t>
        </w:r>
        <w:r w:rsidR="00844578">
          <w:rPr>
            <w:rStyle w:val="afffb"/>
            <w:rFonts w:ascii="Arial" w:hAnsi="Arial" w:cs="Arial"/>
            <w:noProof/>
            <w:color w:val="auto"/>
            <w:sz w:val="21"/>
          </w:rPr>
          <w:t xml:space="preserve">　进装置的安全要求</w:t>
        </w:r>
        <w:bookmarkStart w:id="5" w:name="_Hlk527093533"/>
        <w:r w:rsidR="00844578">
          <w:rPr>
            <w:rFonts w:ascii="Arial" w:hAnsi="Arial"/>
            <w:noProof/>
            <w:sz w:val="21"/>
          </w:rPr>
          <w:tab/>
        </w:r>
        <w:bookmarkEnd w:id="5"/>
        <w:r w:rsidR="00844578">
          <w:rPr>
            <w:rFonts w:ascii="Arial" w:hAnsi="Arial"/>
            <w:noProof/>
            <w:sz w:val="21"/>
          </w:rPr>
          <w:fldChar w:fldCharType="begin"/>
        </w:r>
        <w:r w:rsidR="00844578">
          <w:rPr>
            <w:rFonts w:ascii="Arial" w:hAnsi="Arial"/>
            <w:noProof/>
            <w:sz w:val="21"/>
          </w:rPr>
          <w:instrText xml:space="preserve"> PAGEREF _Toc527093421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188</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22" w:history="1">
        <w:r w:rsidR="00844578">
          <w:rPr>
            <w:rStyle w:val="afffb"/>
            <w:rFonts w:ascii="Arial" w:hAnsi="Arial" w:cs="Arial"/>
            <w:noProof/>
            <w:color w:val="auto"/>
            <w:sz w:val="21"/>
          </w:rPr>
          <w:t>3.2</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Regulations on equipment safety</w:t>
        </w:r>
        <w:r w:rsidR="00844578">
          <w:rPr>
            <w:rStyle w:val="afffb"/>
            <w:rFonts w:ascii="Arial" w:hAnsi="Arial" w:cs="Arial"/>
            <w:noProof/>
            <w:color w:val="auto"/>
            <w:sz w:val="21"/>
          </w:rPr>
          <w:t xml:space="preserve">　设备安全技术规定</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_Toc527093422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193</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23" w:history="1">
        <w:r w:rsidR="00844578">
          <w:rPr>
            <w:rStyle w:val="afffb"/>
            <w:rFonts w:ascii="Arial" w:hAnsi="Arial" w:cs="Arial"/>
            <w:noProof/>
            <w:color w:val="auto"/>
            <w:sz w:val="21"/>
          </w:rPr>
          <w:t>3.3</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Fire protection and harmful gas protection</w:t>
        </w:r>
        <w:r w:rsidR="00844578">
          <w:rPr>
            <w:rStyle w:val="afffb"/>
            <w:rFonts w:ascii="Arial" w:hAnsi="Arial" w:cs="Arial"/>
            <w:noProof/>
            <w:color w:val="auto"/>
            <w:sz w:val="21"/>
          </w:rPr>
          <w:t xml:space="preserve">　消防及有害气体的防护</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_Toc527093423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194</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24" w:history="1">
        <w:r w:rsidR="00844578">
          <w:rPr>
            <w:rStyle w:val="afffb"/>
            <w:rFonts w:ascii="Arial" w:hAnsi="Arial" w:cs="Arial"/>
            <w:noProof/>
            <w:color w:val="auto"/>
            <w:sz w:val="21"/>
          </w:rPr>
          <w:t>3.4</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Technical regulations of environmental protection</w:t>
        </w:r>
        <w:r w:rsidR="00844578">
          <w:rPr>
            <w:rStyle w:val="afffb"/>
            <w:rFonts w:ascii="Arial" w:hAnsi="Arial" w:cs="Arial"/>
            <w:noProof/>
            <w:color w:val="auto"/>
            <w:sz w:val="21"/>
          </w:rPr>
          <w:t xml:space="preserve">　环保技术规定</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_Toc527093424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223</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25" w:history="1">
        <w:r w:rsidR="00844578">
          <w:rPr>
            <w:rStyle w:val="afffb"/>
            <w:rFonts w:ascii="Arial" w:hAnsi="Arial" w:cs="Arial"/>
            <w:noProof/>
            <w:color w:val="auto"/>
            <w:sz w:val="21"/>
          </w:rPr>
          <w:t>3.5</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Safety, environmental considerations</w:t>
        </w:r>
        <w:r w:rsidR="00844578">
          <w:rPr>
            <w:rStyle w:val="afffb"/>
            <w:rFonts w:ascii="Arial" w:hAnsi="Arial" w:cs="Arial"/>
            <w:noProof/>
            <w:color w:val="auto"/>
            <w:sz w:val="21"/>
          </w:rPr>
          <w:t xml:space="preserve">　安全、环保注意事项</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_Toc527093425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226</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26" w:history="1">
        <w:r w:rsidR="00844578">
          <w:rPr>
            <w:rStyle w:val="afffb"/>
            <w:rFonts w:ascii="Arial" w:hAnsi="Arial" w:cs="Arial"/>
            <w:noProof/>
            <w:color w:val="auto"/>
            <w:sz w:val="21"/>
          </w:rPr>
          <w:t>3.6</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Safety and environmental protection considerations during shutdown and overhauling</w:t>
        </w:r>
        <w:r w:rsidR="00844578">
          <w:rPr>
            <w:rStyle w:val="afffb"/>
            <w:rFonts w:ascii="Arial" w:hAnsi="Arial" w:cs="Arial"/>
            <w:noProof/>
            <w:color w:val="auto"/>
            <w:sz w:val="21"/>
          </w:rPr>
          <w:t xml:space="preserve">　停工检修期间安全、环保注意事项</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_Toc527093426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228</w:t>
        </w:r>
        <w:r w:rsidR="00844578">
          <w:rPr>
            <w:rFonts w:ascii="Arial" w:hAnsi="Arial"/>
            <w:noProof/>
            <w:sz w:val="21"/>
          </w:rPr>
          <w:fldChar w:fldCharType="end"/>
        </w:r>
      </w:hyperlink>
    </w:p>
    <w:p w:rsidR="000B7110" w:rsidRDefault="00AA5BD7">
      <w:pPr>
        <w:pStyle w:val="TOC1"/>
        <w:rPr>
          <w:rFonts w:ascii="Arial" w:hAnsi="Arial" w:cstheme="minorBidi"/>
          <w:noProof/>
          <w:kern w:val="2"/>
          <w:sz w:val="21"/>
        </w:rPr>
      </w:pPr>
      <w:hyperlink w:anchor="_Toc527093427" w:history="1">
        <w:r w:rsidR="00844578">
          <w:rPr>
            <w:rStyle w:val="afffb"/>
            <w:rFonts w:ascii="Arial" w:hAnsi="Arial" w:cs="Arial"/>
            <w:noProof/>
            <w:color w:val="auto"/>
            <w:sz w:val="21"/>
          </w:rPr>
          <w:t>4</w:t>
        </w:r>
        <w:r w:rsidR="00844578">
          <w:rPr>
            <w:rStyle w:val="afffb"/>
            <w:rFonts w:ascii="Arial" w:hAnsi="Arial" w:cs="Arial"/>
            <w:noProof/>
            <w:color w:val="auto"/>
            <w:sz w:val="21"/>
          </w:rPr>
          <w:t xml:space="preserve">　</w:t>
        </w:r>
        <w:r w:rsidR="00844578">
          <w:rPr>
            <w:rStyle w:val="afffb"/>
            <w:rFonts w:ascii="Arial" w:hAnsi="Arial" w:cs="Arial"/>
            <w:noProof/>
            <w:color w:val="auto"/>
            <w:sz w:val="21"/>
          </w:rPr>
          <w:t>Attachment</w:t>
        </w:r>
        <w:r w:rsidR="00844578">
          <w:rPr>
            <w:rStyle w:val="afffb"/>
            <w:rFonts w:ascii="Arial" w:hAnsi="Arial" w:cs="Arial"/>
            <w:noProof/>
            <w:color w:val="auto"/>
            <w:sz w:val="21"/>
          </w:rPr>
          <w:t xml:space="preserve">　附件</w:t>
        </w:r>
        <w:r w:rsidR="00844578">
          <w:rPr>
            <w:rFonts w:ascii="Arial" w:hAnsi="Arial"/>
            <w:noProof/>
            <w:sz w:val="21"/>
          </w:rPr>
          <w:tab/>
        </w:r>
        <w:r w:rsidR="00844578">
          <w:rPr>
            <w:rFonts w:ascii="Arial" w:hAnsi="Arial"/>
            <w:noProof/>
            <w:sz w:val="21"/>
          </w:rPr>
          <w:fldChar w:fldCharType="begin"/>
        </w:r>
        <w:r w:rsidR="00844578">
          <w:rPr>
            <w:rFonts w:ascii="Arial" w:hAnsi="Arial"/>
            <w:noProof/>
            <w:sz w:val="21"/>
          </w:rPr>
          <w:instrText xml:space="preserve"> PAGEREF _Toc527093427 \h </w:instrText>
        </w:r>
        <w:r w:rsidR="00844578">
          <w:rPr>
            <w:rFonts w:ascii="Arial" w:hAnsi="Arial"/>
            <w:noProof/>
            <w:sz w:val="21"/>
          </w:rPr>
        </w:r>
        <w:r w:rsidR="00844578">
          <w:rPr>
            <w:rFonts w:ascii="Arial" w:hAnsi="Arial"/>
            <w:noProof/>
            <w:sz w:val="21"/>
          </w:rPr>
          <w:fldChar w:fldCharType="separate"/>
        </w:r>
        <w:r w:rsidR="00FB6FE7">
          <w:rPr>
            <w:rFonts w:ascii="Arial" w:hAnsi="Arial"/>
            <w:noProof/>
            <w:sz w:val="21"/>
          </w:rPr>
          <w:t>234</w:t>
        </w:r>
        <w:r w:rsidR="00844578">
          <w:rPr>
            <w:rFonts w:ascii="Arial" w:hAnsi="Arial"/>
            <w:noProof/>
            <w:sz w:val="21"/>
          </w:rPr>
          <w:fldChar w:fldCharType="end"/>
        </w:r>
      </w:hyperlink>
    </w:p>
    <w:p w:rsidR="000B7110" w:rsidRDefault="00844578">
      <w:pPr>
        <w:spacing w:line="360" w:lineRule="exact"/>
        <w:ind w:firstLineChars="0" w:firstLine="0"/>
        <w:rPr>
          <w:rFonts w:ascii="Arial" w:hAnsi="Arial" w:cs="Arial"/>
        </w:rPr>
      </w:pPr>
      <w:r>
        <w:rPr>
          <w:rFonts w:ascii="Arial" w:hAnsi="Arial" w:cs="Arial"/>
          <w:bCs/>
          <w:kern w:val="0"/>
          <w:szCs w:val="22"/>
          <w:lang w:val="zh-CN"/>
        </w:rPr>
        <w:fldChar w:fldCharType="end"/>
      </w:r>
    </w:p>
    <w:p w:rsidR="000B7110" w:rsidRDefault="000B7110">
      <w:pPr>
        <w:pStyle w:val="Style52"/>
        <w:rPr>
          <w:rFonts w:ascii="Arial" w:hAnsi="Arial" w:cs="Arial"/>
        </w:rPr>
        <w:sectPr w:rsidR="000B7110">
          <w:headerReference w:type="even" r:id="rId27"/>
          <w:headerReference w:type="default" r:id="rId28"/>
          <w:footerReference w:type="even" r:id="rId29"/>
          <w:footerReference w:type="default" r:id="rId30"/>
          <w:headerReference w:type="first" r:id="rId31"/>
          <w:footerReference w:type="first" r:id="rId32"/>
          <w:pgSz w:w="11906" w:h="16838" w:orient="landscape"/>
          <w:pgMar w:top="1134" w:right="1418" w:bottom="1134" w:left="1701" w:header="1134" w:footer="850" w:gutter="0"/>
          <w:pgNumType w:fmt="upperRoman" w:start="4"/>
          <w:cols w:space="720"/>
          <w:titlePg/>
          <w:docGrid w:type="lines" w:linePitch="312"/>
        </w:sectPr>
      </w:pPr>
    </w:p>
    <w:p w:rsidR="000B7110" w:rsidRDefault="00844578">
      <w:pPr>
        <w:pStyle w:val="1"/>
        <w:rPr>
          <w:rFonts w:ascii="Arial" w:hAnsi="Arial" w:cs="Arial"/>
        </w:rPr>
      </w:pPr>
      <w:bookmarkStart w:id="6" w:name="_Toc519751296"/>
      <w:bookmarkStart w:id="7" w:name="_Toc527093408"/>
      <w:r>
        <w:rPr>
          <w:rFonts w:ascii="Arial" w:hAnsi="Arial" w:cs="Arial"/>
        </w:rPr>
        <w:lastRenderedPageBreak/>
        <w:t>1</w:t>
      </w:r>
      <w:r>
        <w:rPr>
          <w:rFonts w:ascii="Arial" w:hAnsi="Arial" w:cs="Arial" w:hint="eastAsia"/>
        </w:rPr>
        <w:t xml:space="preserve">　</w:t>
      </w:r>
      <w:bookmarkEnd w:id="6"/>
      <w:r>
        <w:rPr>
          <w:rFonts w:ascii="Arial" w:hAnsi="Arial" w:cs="Arial"/>
        </w:rPr>
        <w:t>Technical &amp; Process Specification</w:t>
      </w:r>
      <w:r>
        <w:rPr>
          <w:rFonts w:ascii="Arial" w:hAnsi="Arial" w:cs="Arial" w:hint="eastAsia"/>
        </w:rPr>
        <w:t xml:space="preserve">　工艺技术规程</w:t>
      </w:r>
      <w:bookmarkEnd w:id="7"/>
    </w:p>
    <w:p w:rsidR="000B7110" w:rsidRDefault="000B7110">
      <w:pPr>
        <w:spacing w:line="360" w:lineRule="exact"/>
        <w:ind w:firstLineChars="0" w:firstLine="0"/>
        <w:rPr>
          <w:rFonts w:ascii="Arial" w:hAnsi="Arial" w:cs="Arial"/>
        </w:rPr>
      </w:pPr>
    </w:p>
    <w:p w:rsidR="000B7110" w:rsidRDefault="00844578">
      <w:pPr>
        <w:pStyle w:val="2a"/>
        <w:outlineLvl w:val="0"/>
        <w:rPr>
          <w:rFonts w:ascii="Arial" w:hAnsi="Arial" w:cs="Arial"/>
          <w:lang w:val="en-US"/>
        </w:rPr>
      </w:pPr>
      <w:bookmarkStart w:id="8" w:name="_Toc519751297"/>
      <w:bookmarkStart w:id="9" w:name="_Toc527093409"/>
      <w:r>
        <w:rPr>
          <w:rFonts w:ascii="Arial" w:hAnsi="Arial" w:cs="Arial"/>
          <w:lang w:val="en-US"/>
        </w:rPr>
        <w:t>1.1</w:t>
      </w:r>
      <w:r>
        <w:rPr>
          <w:rFonts w:ascii="Arial" w:hAnsi="Arial" w:cs="Arial"/>
        </w:rPr>
        <w:t xml:space="preserve">　</w:t>
      </w:r>
      <w:r>
        <w:rPr>
          <w:rFonts w:ascii="Arial" w:hAnsi="Arial" w:cs="Arial"/>
          <w:lang w:val="en-US"/>
        </w:rPr>
        <w:t>Overview</w:t>
      </w:r>
      <w:r>
        <w:rPr>
          <w:rFonts w:ascii="Arial" w:hAnsi="Arial" w:cs="Arial"/>
        </w:rPr>
        <w:t xml:space="preserve">　装置概况</w:t>
      </w:r>
      <w:bookmarkEnd w:id="8"/>
      <w:bookmarkEnd w:id="9"/>
    </w:p>
    <w:p w:rsidR="000B7110" w:rsidRDefault="000B7110">
      <w:pPr>
        <w:spacing w:line="360" w:lineRule="exact"/>
        <w:ind w:firstLineChars="0" w:firstLine="0"/>
        <w:rPr>
          <w:rFonts w:ascii="Arial" w:hAnsi="Arial" w:cs="Arial"/>
        </w:rPr>
      </w:pPr>
    </w:p>
    <w:p w:rsidR="000B7110" w:rsidRDefault="00844578">
      <w:pPr>
        <w:pStyle w:val="2a"/>
        <w:rPr>
          <w:rFonts w:ascii="Arial" w:hAnsi="Arial" w:cs="Arial"/>
          <w:lang w:val="en-US"/>
        </w:rPr>
      </w:pPr>
      <w:bookmarkStart w:id="10" w:name="_Toc513183755"/>
      <w:bookmarkStart w:id="11" w:name="_Toc513183968"/>
      <w:r>
        <w:rPr>
          <w:rFonts w:ascii="Arial" w:hAnsi="Arial" w:cs="Arial"/>
          <w:lang w:val="en-US"/>
        </w:rPr>
        <w:t>1.1.1</w:t>
      </w:r>
      <w:r>
        <w:rPr>
          <w:rFonts w:ascii="Arial" w:hAnsi="Arial" w:cs="Arial"/>
        </w:rPr>
        <w:t xml:space="preserve">　</w:t>
      </w:r>
      <w:r>
        <w:rPr>
          <w:rFonts w:ascii="Arial" w:hAnsi="Arial" w:cs="Arial"/>
          <w:lang w:val="en-US"/>
        </w:rPr>
        <w:t>Introduction</w:t>
      </w:r>
      <w:r>
        <w:rPr>
          <w:rFonts w:ascii="Arial" w:hAnsi="Arial" w:cs="Arial"/>
        </w:rPr>
        <w:t xml:space="preserve">　装置简介</w:t>
      </w:r>
      <w:bookmarkEnd w:id="10"/>
      <w:bookmarkEnd w:id="11"/>
    </w:p>
    <w:p w:rsidR="000B7110" w:rsidRDefault="000B7110">
      <w:pPr>
        <w:pStyle w:val="2a"/>
        <w:rPr>
          <w:rFonts w:ascii="Arial" w:hAnsi="Arial" w:cs="Arial"/>
          <w:lang w:val="en-US"/>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unit is based on the total processing flow of the whole plant for the PMB petrochemical project in Zhejiang Hengyi (Brunei), China. A new light ends recovery unit is built in the 8 million tons/year atmospheric and vacuum distillation unit, focusing on processing the overhead oil gas</w:t>
      </w:r>
      <w:r>
        <w:rPr>
          <w:rFonts w:ascii="Arial" w:hAnsi="Arial" w:cs="Arial"/>
        </w:rPr>
        <w:t>，</w:t>
      </w:r>
      <w:r>
        <w:rPr>
          <w:rFonts w:ascii="Arial" w:hAnsi="Arial" w:cs="Arial"/>
        </w:rPr>
        <w:t>kerosene hydrogenated naphtha and overhead gas of pre-distillation and atmospheric tower, overhead light hydrocarbon and overhead gas of diesel hydrogenation stripper, overhead naphtha of diesel hydrogenation fractionators and overhead gas of reforming pre-hydrogenation etc., and recovering the light hydrocarbon included. The main products are dry gas, LPG and naphtha.</w:t>
      </w:r>
    </w:p>
    <w:p w:rsidR="000B7110" w:rsidRDefault="00844578">
      <w:pPr>
        <w:adjustRightInd w:val="0"/>
        <w:snapToGrid w:val="0"/>
        <w:spacing w:line="360" w:lineRule="exact"/>
        <w:ind w:firstLineChars="0" w:firstLine="0"/>
        <w:rPr>
          <w:rFonts w:ascii="Arial" w:hAnsi="Arial" w:cs="Arial"/>
        </w:rPr>
      </w:pPr>
      <w:r>
        <w:rPr>
          <w:rFonts w:ascii="Arial" w:hAnsi="Arial" w:cs="Arial"/>
        </w:rPr>
        <w:t>本装置是根据中国浙江恒逸（文莱）</w:t>
      </w:r>
      <w:r>
        <w:rPr>
          <w:rFonts w:ascii="Arial" w:hAnsi="Arial" w:cs="Arial"/>
        </w:rPr>
        <w:t>PMB</w:t>
      </w:r>
      <w:r>
        <w:rPr>
          <w:rFonts w:ascii="Arial" w:hAnsi="Arial" w:cs="Arial"/>
        </w:rPr>
        <w:t>石油化工项目全厂总加工流程安排，在</w:t>
      </w:r>
      <w:r>
        <w:rPr>
          <w:rFonts w:ascii="Arial" w:hAnsi="Arial" w:cs="Arial"/>
        </w:rPr>
        <w:t>800</w:t>
      </w:r>
      <w:r>
        <w:rPr>
          <w:rFonts w:ascii="Arial" w:hAnsi="Arial" w:cs="Arial"/>
        </w:rPr>
        <w:t>万吨</w:t>
      </w:r>
      <w:r>
        <w:rPr>
          <w:rFonts w:ascii="Arial" w:hAnsi="Arial" w:cs="Arial"/>
        </w:rPr>
        <w:t>/</w:t>
      </w:r>
      <w:r>
        <w:rPr>
          <w:rFonts w:ascii="Arial" w:hAnsi="Arial" w:cs="Arial"/>
        </w:rPr>
        <w:t>年常减压蒸馏联合装置内新建一个轻烃回收单元，集中对</w:t>
      </w:r>
      <w:r>
        <w:rPr>
          <w:rFonts w:ascii="Arial" w:hAnsi="Arial" w:cs="Arial"/>
        </w:rPr>
        <w:t>PMB</w:t>
      </w:r>
      <w:r>
        <w:rPr>
          <w:rFonts w:ascii="Arial" w:hAnsi="Arial" w:cs="Arial"/>
        </w:rPr>
        <w:t>项目常减压蒸馏装置</w:t>
      </w:r>
      <w:bookmarkStart w:id="12" w:name="OLE_LINK1"/>
      <w:bookmarkStart w:id="13" w:name="OLE_LINK2"/>
      <w:r>
        <w:rPr>
          <w:rFonts w:ascii="Arial" w:hAnsi="Arial" w:cs="Arial"/>
        </w:rPr>
        <w:t>初常顶油气</w:t>
      </w:r>
      <w:bookmarkEnd w:id="12"/>
      <w:bookmarkEnd w:id="13"/>
      <w:r>
        <w:rPr>
          <w:rFonts w:ascii="Arial" w:hAnsi="Arial" w:cs="Arial"/>
        </w:rPr>
        <w:t>、煤油加氢石脑油及塔顶气、柴油加氢汽提塔顶轻烃及塔顶气、柴油加氢分馏塔顶石脑油、重整预加氢塔顶气等进行处理，并回收其中的轻烃。产品主要有干气、液化气、石脑油。</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r>
        <w:rPr>
          <w:rFonts w:ascii="Arial" w:hAnsi="Arial" w:cs="Arial"/>
        </w:rPr>
        <w:t>1.1.1.1</w:t>
      </w:r>
      <w:r>
        <w:rPr>
          <w:rFonts w:ascii="Arial" w:hAnsi="Arial" w:cs="Arial"/>
        </w:rPr>
        <w:t xml:space="preserve">　</w:t>
      </w:r>
      <w:r>
        <w:rPr>
          <w:rFonts w:ascii="Arial" w:hAnsi="Arial" w:cs="Arial"/>
        </w:rPr>
        <w:t>Capacity</w:t>
      </w:r>
      <w:r>
        <w:rPr>
          <w:rFonts w:ascii="Arial" w:hAnsi="Arial" w:cs="Arial"/>
        </w:rPr>
        <w:t xml:space="preserve">　装置规模</w:t>
      </w:r>
    </w:p>
    <w:p w:rsidR="000B7110" w:rsidRDefault="00844578">
      <w:pPr>
        <w:adjustRightInd w:val="0"/>
        <w:snapToGrid w:val="0"/>
        <w:spacing w:line="360" w:lineRule="exact"/>
        <w:ind w:firstLineChars="0" w:firstLine="0"/>
        <w:rPr>
          <w:rFonts w:ascii="Arial" w:hAnsi="Arial" w:cs="Arial"/>
        </w:rPr>
      </w:pPr>
      <w:r>
        <w:rPr>
          <w:rFonts w:ascii="Arial" w:hAnsi="Arial" w:cs="Arial"/>
        </w:rPr>
        <w:t>The light ends recovery unit has the design capacity of 235×10</w:t>
      </w:r>
      <w:r>
        <w:rPr>
          <w:rFonts w:ascii="Arial" w:hAnsi="Arial" w:cs="Arial"/>
          <w:vertAlign w:val="superscript"/>
        </w:rPr>
        <w:t>4</w:t>
      </w:r>
      <w:r>
        <w:rPr>
          <w:rFonts w:ascii="Arial" w:hAnsi="Arial" w:cs="Arial"/>
        </w:rPr>
        <w:t xml:space="preserve"> t/a, and operating time of 8,400 hours.</w:t>
      </w:r>
    </w:p>
    <w:p w:rsidR="000B7110" w:rsidRDefault="00844578">
      <w:pPr>
        <w:adjustRightInd w:val="0"/>
        <w:snapToGrid w:val="0"/>
        <w:spacing w:line="360" w:lineRule="exact"/>
        <w:ind w:firstLineChars="0" w:firstLine="0"/>
        <w:rPr>
          <w:rFonts w:ascii="Arial" w:hAnsi="Arial" w:cs="Arial"/>
        </w:rPr>
      </w:pPr>
      <w:r>
        <w:rPr>
          <w:rFonts w:ascii="Arial" w:hAnsi="Arial" w:cs="Arial"/>
        </w:rPr>
        <w:t>轻烃回收装置的设计规模为</w:t>
      </w:r>
      <w:r>
        <w:rPr>
          <w:rFonts w:ascii="Arial" w:hAnsi="Arial" w:cs="Arial"/>
        </w:rPr>
        <w:t>235×10</w:t>
      </w:r>
      <w:r>
        <w:rPr>
          <w:rFonts w:ascii="Arial" w:hAnsi="Arial" w:cs="Arial"/>
          <w:vertAlign w:val="superscript"/>
        </w:rPr>
        <w:t>4</w:t>
      </w:r>
      <w:r>
        <w:rPr>
          <w:rFonts w:ascii="Arial" w:hAnsi="Arial" w:cs="Arial"/>
        </w:rPr>
        <w:t>t/a</w:t>
      </w:r>
      <w:r>
        <w:rPr>
          <w:rFonts w:ascii="Arial" w:hAnsi="Arial" w:cs="Arial"/>
        </w:rPr>
        <w:t>，开工时间为</w:t>
      </w:r>
      <w:r>
        <w:rPr>
          <w:rFonts w:ascii="Arial" w:hAnsi="Arial" w:cs="Arial"/>
        </w:rPr>
        <w:t>8400</w:t>
      </w:r>
      <w:r>
        <w:rPr>
          <w:rFonts w:ascii="Arial" w:hAnsi="Arial" w:cs="Arial"/>
        </w:rPr>
        <w:t>小时。</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r>
        <w:rPr>
          <w:rFonts w:ascii="Arial" w:hAnsi="Arial" w:cs="Arial"/>
          <w:lang w:val="en-US"/>
        </w:rPr>
        <w:t>1.1.1.2</w:t>
      </w:r>
      <w:r>
        <w:rPr>
          <w:rFonts w:ascii="Arial" w:hAnsi="Arial" w:cs="Arial"/>
        </w:rPr>
        <w:t xml:space="preserve">　</w:t>
      </w:r>
      <w:r>
        <w:rPr>
          <w:rFonts w:ascii="Arial" w:hAnsi="Arial" w:cs="Arial"/>
          <w:lang w:val="en-US"/>
        </w:rPr>
        <w:t>Feedstocks</w:t>
      </w:r>
      <w:r>
        <w:rPr>
          <w:rFonts w:ascii="Arial" w:hAnsi="Arial" w:cs="Arial"/>
        </w:rPr>
        <w:t xml:space="preserve">　装置原料</w:t>
      </w:r>
    </w:p>
    <w:p w:rsidR="000B7110" w:rsidRDefault="00844578">
      <w:pPr>
        <w:adjustRightInd w:val="0"/>
        <w:snapToGrid w:val="0"/>
        <w:spacing w:line="360" w:lineRule="exact"/>
        <w:ind w:firstLineChars="0" w:firstLine="0"/>
        <w:rPr>
          <w:rFonts w:ascii="Arial" w:hAnsi="Arial" w:cs="Arial"/>
        </w:rPr>
      </w:pPr>
      <w:r>
        <w:rPr>
          <w:rFonts w:ascii="Arial" w:hAnsi="Arial" w:cs="Arial"/>
        </w:rPr>
        <w:t>The feedstocks of the 235×10</w:t>
      </w:r>
      <w:r>
        <w:rPr>
          <w:rFonts w:ascii="Arial" w:hAnsi="Arial" w:cs="Arial"/>
          <w:vertAlign w:val="superscript"/>
        </w:rPr>
        <w:t>4</w:t>
      </w:r>
      <w:r>
        <w:rPr>
          <w:rFonts w:ascii="Arial" w:hAnsi="Arial" w:cs="Arial"/>
        </w:rPr>
        <w:t>t/a light ends recovery unit are mainly overhead naphtha of pre-distillation tower and of atmospheric tower, and overhead gas of pre-distillation tower and of atmospheric tower in 800t/a atmospheric and vacuum distillation unit. In addition, kerosene hydrogenated naphtha and overhead gas, overhead light hydrocarbon and overhead gas of diesel hydrogenation stripper, overhead naphtha of diesel hydrogenation fractionator, and light hydrocarbon of reforming pre-hydrogenation are also included as feedstocks.</w:t>
      </w:r>
    </w:p>
    <w:p w:rsidR="000B7110" w:rsidRDefault="00844578">
      <w:pPr>
        <w:adjustRightInd w:val="0"/>
        <w:snapToGrid w:val="0"/>
        <w:spacing w:line="360" w:lineRule="exact"/>
        <w:ind w:firstLineChars="0" w:firstLine="0"/>
        <w:rPr>
          <w:rFonts w:ascii="Arial" w:hAnsi="Arial" w:cs="Arial"/>
        </w:rPr>
      </w:pPr>
      <w:r>
        <w:rPr>
          <w:rFonts w:ascii="Arial" w:hAnsi="Arial" w:cs="Arial"/>
        </w:rPr>
        <w:t>235×10</w:t>
      </w:r>
      <w:r>
        <w:rPr>
          <w:rFonts w:ascii="Arial" w:hAnsi="Arial" w:cs="Arial"/>
          <w:vertAlign w:val="superscript"/>
        </w:rPr>
        <w:t>4</w:t>
      </w:r>
      <w:r>
        <w:rPr>
          <w:rFonts w:ascii="Arial" w:hAnsi="Arial" w:cs="Arial"/>
        </w:rPr>
        <w:t>t/a</w:t>
      </w:r>
      <w:r>
        <w:rPr>
          <w:rFonts w:ascii="Arial" w:hAnsi="Arial" w:cs="Arial"/>
        </w:rPr>
        <w:t>轻烃回收装置原料主要为</w:t>
      </w:r>
      <w:r>
        <w:rPr>
          <w:rFonts w:ascii="Arial" w:hAnsi="Arial" w:cs="Arial"/>
        </w:rPr>
        <w:t>800t/a</w:t>
      </w:r>
      <w:r>
        <w:rPr>
          <w:rFonts w:ascii="Arial" w:hAnsi="Arial" w:cs="Arial"/>
        </w:rPr>
        <w:t>常减压蒸馏装置初顶石脑油和常顶石脑油、初顶气和常顶气。此外，还包括：</w:t>
      </w:r>
      <w:bookmarkStart w:id="14" w:name="OLE_LINK3"/>
      <w:bookmarkStart w:id="15" w:name="OLE_LINK4"/>
      <w:r>
        <w:rPr>
          <w:rFonts w:ascii="Arial" w:hAnsi="Arial" w:cs="Arial"/>
        </w:rPr>
        <w:t>煤油加氢石脑油</w:t>
      </w:r>
      <w:bookmarkEnd w:id="14"/>
      <w:bookmarkEnd w:id="15"/>
      <w:r>
        <w:rPr>
          <w:rFonts w:ascii="Arial" w:hAnsi="Arial" w:cs="Arial"/>
        </w:rPr>
        <w:t>及塔顶气，柴油加氢汽提塔顶轻烃及塔顶气、柴油加氢分馏塔顶石脑油，重整预加氢轻烃。</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r>
        <w:rPr>
          <w:rFonts w:ascii="Arial" w:hAnsi="Arial" w:cs="Arial"/>
          <w:lang w:val="en-US"/>
        </w:rPr>
        <w:t>1.1.1.3</w:t>
      </w:r>
      <w:r>
        <w:rPr>
          <w:rFonts w:ascii="Arial" w:hAnsi="Arial" w:cs="Arial"/>
        </w:rPr>
        <w:t xml:space="preserve">　</w:t>
      </w:r>
      <w:r>
        <w:rPr>
          <w:rFonts w:ascii="Arial" w:hAnsi="Arial" w:cs="Arial"/>
          <w:lang w:val="en-US"/>
        </w:rPr>
        <w:t>Unit sections</w:t>
      </w:r>
      <w:r>
        <w:rPr>
          <w:rFonts w:ascii="Arial" w:hAnsi="Arial" w:cs="Arial"/>
        </w:rPr>
        <w:t xml:space="preserve">　装置组成</w:t>
      </w:r>
    </w:p>
    <w:p w:rsidR="000B7110" w:rsidRDefault="00844578">
      <w:pPr>
        <w:adjustRightInd w:val="0"/>
        <w:snapToGrid w:val="0"/>
        <w:spacing w:line="360" w:lineRule="exact"/>
        <w:ind w:firstLineChars="0" w:firstLine="0"/>
        <w:rPr>
          <w:rFonts w:ascii="Arial" w:hAnsi="Arial" w:cs="Arial"/>
        </w:rPr>
      </w:pPr>
      <w:r>
        <w:rPr>
          <w:rFonts w:ascii="Arial" w:hAnsi="Arial" w:cs="Arial"/>
        </w:rPr>
        <w:t>The 235×10</w:t>
      </w:r>
      <w:r>
        <w:rPr>
          <w:rFonts w:ascii="Arial" w:hAnsi="Arial" w:cs="Arial"/>
          <w:vertAlign w:val="superscript"/>
        </w:rPr>
        <w:t>4</w:t>
      </w:r>
      <w:r>
        <w:rPr>
          <w:rFonts w:ascii="Arial" w:hAnsi="Arial" w:cs="Arial"/>
        </w:rPr>
        <w:t>t/a light ends recovery unit mainly consists of the following sections: gas compression, gas absorption and desorption and stabilization of naphtha etc.</w:t>
      </w:r>
    </w:p>
    <w:p w:rsidR="000B7110" w:rsidRDefault="00844578">
      <w:pPr>
        <w:adjustRightInd w:val="0"/>
        <w:snapToGrid w:val="0"/>
        <w:spacing w:line="360" w:lineRule="exact"/>
        <w:ind w:firstLineChars="0" w:firstLine="0"/>
        <w:rPr>
          <w:rFonts w:ascii="Arial" w:hAnsi="Arial" w:cs="Arial"/>
        </w:rPr>
      </w:pPr>
      <w:r>
        <w:rPr>
          <w:rFonts w:ascii="Arial" w:hAnsi="Arial" w:cs="Arial"/>
        </w:rPr>
        <w:t>235×10</w:t>
      </w:r>
      <w:r>
        <w:rPr>
          <w:rFonts w:ascii="Arial" w:hAnsi="Arial" w:cs="Arial"/>
          <w:vertAlign w:val="superscript"/>
        </w:rPr>
        <w:t>4</w:t>
      </w:r>
      <w:r>
        <w:rPr>
          <w:rFonts w:ascii="Arial" w:hAnsi="Arial" w:cs="Arial"/>
        </w:rPr>
        <w:t>t/a</w:t>
      </w:r>
      <w:r>
        <w:rPr>
          <w:rFonts w:ascii="Arial" w:hAnsi="Arial" w:cs="Arial"/>
        </w:rPr>
        <w:t>轻烃回收装置主要由气体压缩</w:t>
      </w:r>
      <w:r>
        <w:rPr>
          <w:rFonts w:ascii="Arial" w:hAnsi="Arial" w:cs="Arial"/>
        </w:rPr>
        <w:t>—</w:t>
      </w:r>
      <w:r>
        <w:rPr>
          <w:rFonts w:ascii="Arial" w:hAnsi="Arial" w:cs="Arial"/>
        </w:rPr>
        <w:t>气体吸收和脱吸</w:t>
      </w:r>
      <w:r>
        <w:rPr>
          <w:rFonts w:ascii="Arial" w:hAnsi="Arial" w:cs="Arial"/>
        </w:rPr>
        <w:t>—</w:t>
      </w:r>
      <w:r>
        <w:rPr>
          <w:rFonts w:ascii="Arial" w:hAnsi="Arial" w:cs="Arial"/>
        </w:rPr>
        <w:t>石脑油稳定等部分组成。</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r>
        <w:rPr>
          <w:rFonts w:ascii="Arial" w:hAnsi="Arial" w:cs="Arial"/>
          <w:lang w:val="en-US"/>
        </w:rPr>
        <w:t>1.1.1.4</w:t>
      </w:r>
      <w:r>
        <w:rPr>
          <w:rFonts w:ascii="Arial" w:hAnsi="Arial" w:cs="Arial"/>
        </w:rPr>
        <w:t xml:space="preserve">　</w:t>
      </w:r>
      <w:r>
        <w:rPr>
          <w:rFonts w:ascii="Arial" w:hAnsi="Arial" w:cs="Arial"/>
          <w:lang w:val="en-US"/>
        </w:rPr>
        <w:t>Technical solutions</w:t>
      </w:r>
      <w:r>
        <w:rPr>
          <w:rFonts w:ascii="Arial" w:hAnsi="Arial" w:cs="Arial"/>
        </w:rPr>
        <w:t xml:space="preserve">　技术方案</w:t>
      </w:r>
    </w:p>
    <w:p w:rsidR="000B7110" w:rsidRDefault="00844578">
      <w:pPr>
        <w:adjustRightInd w:val="0"/>
        <w:snapToGrid w:val="0"/>
        <w:spacing w:line="360" w:lineRule="exact"/>
        <w:ind w:firstLineChars="0" w:firstLine="0"/>
        <w:rPr>
          <w:rFonts w:ascii="Arial" w:hAnsi="Arial" w:cs="Arial"/>
        </w:rPr>
      </w:pPr>
      <w:r>
        <w:rPr>
          <w:rFonts w:ascii="Arial" w:hAnsi="Arial" w:cs="Arial"/>
        </w:rPr>
        <w:t>The 235×10</w:t>
      </w:r>
      <w:r>
        <w:rPr>
          <w:rFonts w:ascii="Arial" w:hAnsi="Arial" w:cs="Arial"/>
          <w:vertAlign w:val="superscript"/>
        </w:rPr>
        <w:t>4</w:t>
      </w:r>
      <w:r>
        <w:rPr>
          <w:rFonts w:ascii="Arial" w:hAnsi="Arial" w:cs="Arial"/>
        </w:rPr>
        <w:t xml:space="preserve">t/a light ends recovery unit was undertaken by </w:t>
      </w:r>
      <w:r>
        <w:rPr>
          <w:rFonts w:ascii="Arial" w:hAnsi="Arial"/>
        </w:rPr>
        <w:t xml:space="preserve">Sinopec Engineering </w:t>
      </w:r>
      <w:r>
        <w:rPr>
          <w:rFonts w:ascii="Arial" w:hAnsi="Arial" w:hint="eastAsia"/>
        </w:rPr>
        <w:t>Incorporation</w:t>
      </w:r>
      <w:r>
        <w:rPr>
          <w:rFonts w:ascii="Arial" w:hAnsi="Arial" w:cs="Arial"/>
        </w:rPr>
        <w:t xml:space="preserve"> (SEI) for the overall design and basic design of the unit, and was designed by Sinopec Luoyang Engineering Company. The unit adopts the following technical solutions:</w:t>
      </w:r>
    </w:p>
    <w:p w:rsidR="000B7110" w:rsidRDefault="00844578">
      <w:pPr>
        <w:adjustRightInd w:val="0"/>
        <w:snapToGrid w:val="0"/>
        <w:spacing w:line="360" w:lineRule="exact"/>
        <w:ind w:firstLineChars="0" w:firstLine="0"/>
        <w:rPr>
          <w:rFonts w:ascii="Arial" w:hAnsi="Arial" w:cs="Arial"/>
        </w:rPr>
      </w:pPr>
      <w:r>
        <w:rPr>
          <w:rFonts w:ascii="Arial" w:hAnsi="Arial" w:cs="Arial"/>
        </w:rPr>
        <w:t>235×10</w:t>
      </w:r>
      <w:r>
        <w:rPr>
          <w:rFonts w:ascii="Arial" w:hAnsi="Arial" w:cs="Arial"/>
          <w:vertAlign w:val="superscript"/>
        </w:rPr>
        <w:t>4</w:t>
      </w:r>
      <w:r>
        <w:rPr>
          <w:rFonts w:ascii="Arial" w:hAnsi="Arial" w:cs="Arial"/>
        </w:rPr>
        <w:t>t/a</w:t>
      </w:r>
      <w:r>
        <w:rPr>
          <w:rFonts w:ascii="Arial" w:hAnsi="Arial" w:cs="Arial"/>
        </w:rPr>
        <w:t>轻烃回收装置由中国石化工程建设有限公司（</w:t>
      </w:r>
      <w:r>
        <w:rPr>
          <w:rFonts w:ascii="Arial" w:hAnsi="Arial" w:cs="Arial"/>
        </w:rPr>
        <w:t>SEI</w:t>
      </w:r>
      <w:r>
        <w:rPr>
          <w:rFonts w:ascii="Arial" w:hAnsi="Arial" w:cs="Arial"/>
        </w:rPr>
        <w:t>）承担装置的总体设计和基础设计，由中石化洛阳工程公司承担详细设计。本装置采用以下工艺技术方案：</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The three-tower fractionation process flow of ‘gas compression-absorber-desorption tower-naphtha stabilization tower’ is adopted.</w:t>
      </w:r>
    </w:p>
    <w:p w:rsidR="000B7110" w:rsidRDefault="00844578">
      <w:pPr>
        <w:adjustRightInd w:val="0"/>
        <w:snapToGrid w:val="0"/>
        <w:spacing w:line="360" w:lineRule="exact"/>
        <w:ind w:firstLineChars="0" w:firstLine="0"/>
        <w:rPr>
          <w:rFonts w:ascii="Arial" w:hAnsi="Arial" w:cs="Arial"/>
        </w:rPr>
      </w:pPr>
      <w:r>
        <w:rPr>
          <w:rFonts w:ascii="Arial" w:hAnsi="Arial" w:cs="Arial"/>
        </w:rPr>
        <w:t>采用</w:t>
      </w:r>
      <w:r>
        <w:rPr>
          <w:rFonts w:ascii="Arial" w:hAnsi="Arial" w:cs="Arial"/>
        </w:rPr>
        <w:t>“</w:t>
      </w:r>
      <w:r>
        <w:rPr>
          <w:rFonts w:ascii="Arial" w:hAnsi="Arial" w:cs="Arial"/>
        </w:rPr>
        <w:t>气体压缩</w:t>
      </w:r>
      <w:r>
        <w:rPr>
          <w:rFonts w:ascii="Arial" w:hAnsi="Arial" w:cs="Arial"/>
        </w:rPr>
        <w:t>-</w:t>
      </w:r>
      <w:r>
        <w:rPr>
          <w:rFonts w:ascii="Arial" w:hAnsi="Arial" w:cs="Arial"/>
        </w:rPr>
        <w:t>吸收塔</w:t>
      </w:r>
      <w:r>
        <w:rPr>
          <w:rFonts w:ascii="Arial" w:hAnsi="Arial" w:cs="Arial"/>
        </w:rPr>
        <w:t>-</w:t>
      </w:r>
      <w:r>
        <w:rPr>
          <w:rFonts w:ascii="Arial" w:hAnsi="Arial" w:cs="Arial"/>
        </w:rPr>
        <w:t>脱吸塔</w:t>
      </w:r>
      <w:r>
        <w:rPr>
          <w:rFonts w:ascii="Arial" w:hAnsi="Arial" w:cs="Arial"/>
        </w:rPr>
        <w:t>-</w:t>
      </w:r>
      <w:r>
        <w:rPr>
          <w:rFonts w:ascii="Arial" w:hAnsi="Arial" w:cs="Arial"/>
        </w:rPr>
        <w:t>石脑油稳定塔</w:t>
      </w:r>
      <w:r>
        <w:rPr>
          <w:rFonts w:ascii="Arial" w:hAnsi="Arial" w:cs="Arial"/>
        </w:rPr>
        <w:t>”</w:t>
      </w:r>
      <w:r>
        <w:rPr>
          <w:rFonts w:ascii="Arial" w:hAnsi="Arial" w:cs="Arial"/>
        </w:rPr>
        <w:t>三塔分馏工艺流程。</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 xml:space="preserve">The domestic mature light ends recovery processing technology is adopted in this unit. </w:t>
      </w:r>
    </w:p>
    <w:p w:rsidR="000B7110" w:rsidRDefault="00844578">
      <w:pPr>
        <w:adjustRightInd w:val="0"/>
        <w:snapToGrid w:val="0"/>
        <w:spacing w:line="360" w:lineRule="exact"/>
        <w:ind w:firstLineChars="0" w:firstLine="0"/>
        <w:rPr>
          <w:rFonts w:ascii="Arial" w:hAnsi="Arial" w:cs="Arial"/>
        </w:rPr>
      </w:pPr>
      <w:r>
        <w:rPr>
          <w:rFonts w:ascii="Arial" w:hAnsi="Arial" w:cs="Arial"/>
        </w:rPr>
        <w:t>本装置采用的技术为国内成熟的轻烃回收加工工艺。</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The unit uses the chilled water from 7</w:t>
      </w:r>
      <w:r>
        <w:rPr>
          <w:rFonts w:ascii="Arial" w:hAnsi="Arial" w:cs="宋体" w:hint="eastAsia"/>
        </w:rPr>
        <w:t>℃</w:t>
      </w:r>
      <w:r>
        <w:rPr>
          <w:rFonts w:ascii="Arial" w:hAnsi="Arial" w:cs="Arial"/>
        </w:rPr>
        <w:t xml:space="preserve"> to 12</w:t>
      </w:r>
      <w:r>
        <w:rPr>
          <w:rFonts w:ascii="Arial" w:hAnsi="Arial" w:cs="宋体" w:hint="eastAsia"/>
        </w:rPr>
        <w:t>℃</w:t>
      </w:r>
      <w:r>
        <w:rPr>
          <w:rFonts w:ascii="Arial" w:hAnsi="Arial" w:cs="Arial"/>
        </w:rPr>
        <w:t xml:space="preserve"> provided by the system as the deep cooling source for absorbent of the absorber, in order to ensure the absorption effect, increase the recovery rate of LPG, and reduce the amount of overhead oil from atmospheric tower as the absorbent.</w:t>
      </w:r>
    </w:p>
    <w:p w:rsidR="000B7110" w:rsidRDefault="00844578">
      <w:pPr>
        <w:adjustRightInd w:val="0"/>
        <w:snapToGrid w:val="0"/>
        <w:spacing w:line="360" w:lineRule="exact"/>
        <w:ind w:firstLineChars="0" w:firstLine="0"/>
        <w:rPr>
          <w:rFonts w:ascii="Arial" w:hAnsi="Arial" w:cs="Arial"/>
        </w:rPr>
      </w:pPr>
      <w:r>
        <w:rPr>
          <w:rFonts w:ascii="Arial" w:hAnsi="Arial" w:cs="Arial"/>
        </w:rPr>
        <w:t>为保证吸收效果，提高液化气回收率，减少常顶油作为吸收剂的量，本装置利用系统提供的</w:t>
      </w:r>
      <w:r>
        <w:rPr>
          <w:rFonts w:ascii="Arial" w:hAnsi="Arial" w:cs="Arial"/>
        </w:rPr>
        <w:t>7</w:t>
      </w:r>
      <w:r>
        <w:rPr>
          <w:rFonts w:ascii="Arial" w:hAnsi="Arial" w:cs="宋体" w:hint="eastAsia"/>
        </w:rPr>
        <w:t>℃</w:t>
      </w:r>
      <w:r>
        <w:rPr>
          <w:rFonts w:ascii="Arial" w:hAnsi="Arial" w:cs="Arial"/>
        </w:rPr>
        <w:t>至</w:t>
      </w:r>
      <w:r>
        <w:rPr>
          <w:rFonts w:ascii="Arial" w:hAnsi="Arial" w:cs="Arial"/>
        </w:rPr>
        <w:t>12</w:t>
      </w:r>
      <w:r>
        <w:rPr>
          <w:rFonts w:ascii="Arial" w:hAnsi="Arial" w:cs="宋体" w:hint="eastAsia"/>
        </w:rPr>
        <w:t>℃</w:t>
      </w:r>
      <w:r>
        <w:rPr>
          <w:rFonts w:ascii="Arial" w:hAnsi="Arial" w:cs="Arial"/>
        </w:rPr>
        <w:t>的冷冻水，作为吸收塔的吸收剂深度冷却冷源。</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New enhanced heat exchange equipment is adopted.</w:t>
      </w:r>
    </w:p>
    <w:p w:rsidR="000B7110" w:rsidRDefault="00844578">
      <w:pPr>
        <w:adjustRightInd w:val="0"/>
        <w:snapToGrid w:val="0"/>
        <w:spacing w:line="360" w:lineRule="exact"/>
        <w:ind w:firstLineChars="0" w:firstLine="0"/>
        <w:rPr>
          <w:rFonts w:ascii="Arial" w:hAnsi="Arial" w:cs="Arial"/>
        </w:rPr>
      </w:pPr>
      <w:r>
        <w:rPr>
          <w:rFonts w:ascii="Arial" w:hAnsi="Arial" w:cs="Arial"/>
        </w:rPr>
        <w:t>采用强化、新型的换热设备。</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Considering the limitation of the layout and the convenience of operation, the number of heat exchangers is minimized when selecting the cold exchange equipment, as the heat exchange load and the cooling load become very large, due to the large size of the unit. At the same time, some new and efficient plate air coolers and composite air coolers are used in places with high cooling load such as tower overhead to reduce heat exchange area and save space.</w:t>
      </w:r>
    </w:p>
    <w:p w:rsidR="000B7110" w:rsidRDefault="00844578">
      <w:pPr>
        <w:adjustRightInd w:val="0"/>
        <w:snapToGrid w:val="0"/>
        <w:spacing w:line="360" w:lineRule="exact"/>
        <w:ind w:firstLineChars="0" w:firstLine="0"/>
        <w:rPr>
          <w:rFonts w:ascii="Arial" w:hAnsi="Arial" w:cs="Arial"/>
        </w:rPr>
      </w:pPr>
      <w:r>
        <w:rPr>
          <w:rFonts w:ascii="Arial" w:hAnsi="Arial" w:cs="Arial"/>
        </w:rPr>
        <w:t>由于装置的大型化，换热负荷和冷却负荷变得非常大，考虑到平面布置的限制和操作方便，在冷换设备选型时尽量减少换热器的设备台位数。同时，在塔顶等冷却负荷很大的地方采用了一些新型，高效的板式空冷器、复合空冷器，以降低换热面积，节省占地。</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 xml:space="preserve">The magnetic pump is selected for light ends recovery system due to the high risk after leakage. </w:t>
      </w:r>
    </w:p>
    <w:p w:rsidR="000B7110" w:rsidRDefault="00844578">
      <w:pPr>
        <w:adjustRightInd w:val="0"/>
        <w:snapToGrid w:val="0"/>
        <w:spacing w:line="360" w:lineRule="exact"/>
        <w:ind w:firstLineChars="0" w:firstLine="0"/>
        <w:rPr>
          <w:rFonts w:ascii="Arial" w:hAnsi="Arial" w:cs="Arial"/>
        </w:rPr>
      </w:pPr>
      <w:r>
        <w:rPr>
          <w:rFonts w:ascii="Arial" w:hAnsi="Arial" w:cs="Arial"/>
        </w:rPr>
        <w:t>针对轻烃回收系统泄漏后风险高的特点，轻烃回收的机泵选用了磁力泵。</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The integration and optimization of heat is considered between the combined units. Heat integration is applied between light ends recovery unit and the atmospheric and vacuum distillation unit, and partial heat of the atmospheric and vacuum distillation unit (atm. 2</w:t>
      </w:r>
      <w:r>
        <w:rPr>
          <w:rFonts w:ascii="Arial" w:hAnsi="Arial" w:cs="Arial"/>
          <w:vertAlign w:val="superscript"/>
        </w:rPr>
        <w:t>nd</w:t>
      </w:r>
      <w:r>
        <w:rPr>
          <w:rFonts w:ascii="Arial" w:hAnsi="Arial" w:cs="Arial"/>
        </w:rPr>
        <w:t xml:space="preserve"> PA) is </w:t>
      </w:r>
      <w:r>
        <w:rPr>
          <w:rFonts w:ascii="Arial" w:hAnsi="Arial" w:cs="Arial"/>
        </w:rPr>
        <w:lastRenderedPageBreak/>
        <w:t>used as the heat source for stabilizing the bottom re-boiler. The hot discharge of the downstream unit is realized in the process setting, thereby reducing the cooling load and also energy consumption.</w:t>
      </w:r>
    </w:p>
    <w:p w:rsidR="000B7110" w:rsidRDefault="00844578">
      <w:pPr>
        <w:adjustRightInd w:val="0"/>
        <w:snapToGrid w:val="0"/>
        <w:spacing w:line="360" w:lineRule="exact"/>
        <w:ind w:firstLineChars="0" w:firstLine="0"/>
        <w:rPr>
          <w:rFonts w:ascii="Arial" w:hAnsi="Arial" w:cs="Arial"/>
        </w:rPr>
      </w:pPr>
      <w:r>
        <w:rPr>
          <w:rFonts w:ascii="Arial" w:hAnsi="Arial" w:cs="Arial"/>
        </w:rPr>
        <w:t>联合装置间考虑了热量的整合和优化。轻烃回收装置和常减压蒸馏单元间</w:t>
      </w:r>
      <w:bookmarkStart w:id="16" w:name="OLE_LINK5"/>
      <w:bookmarkStart w:id="17" w:name="OLE_LINK6"/>
      <w:r>
        <w:rPr>
          <w:rFonts w:ascii="Arial" w:hAnsi="Arial" w:cs="Arial"/>
        </w:rPr>
        <w:t>热联合</w:t>
      </w:r>
      <w:bookmarkEnd w:id="16"/>
      <w:bookmarkEnd w:id="17"/>
      <w:r>
        <w:rPr>
          <w:rFonts w:ascii="Arial" w:hAnsi="Arial" w:cs="Arial"/>
        </w:rPr>
        <w:t>，利用常减压的部分热量（常二中）作为稳定塔底重沸器热源。在流程设置上实现下游装置的热出料，从而减少了冷却负荷，降低了能耗。</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8</w:t>
      </w:r>
      <w:r>
        <w:rPr>
          <w:rFonts w:ascii="Arial" w:hAnsi="Arial" w:cs="Arial"/>
        </w:rPr>
        <w:t>）</w:t>
      </w:r>
      <w:r>
        <w:rPr>
          <w:rFonts w:ascii="Arial" w:hAnsi="Arial" w:cs="Arial"/>
        </w:rPr>
        <w:t>1.0 MPa steam is used as the heat source of the re-boiler at the bottom of the desorption tower.</w:t>
      </w:r>
    </w:p>
    <w:p w:rsidR="000B7110" w:rsidRDefault="00844578">
      <w:pPr>
        <w:adjustRightInd w:val="0"/>
        <w:snapToGrid w:val="0"/>
        <w:spacing w:line="360" w:lineRule="exact"/>
        <w:ind w:firstLineChars="0" w:firstLine="0"/>
        <w:rPr>
          <w:rFonts w:ascii="Arial" w:hAnsi="Arial" w:cs="Arial"/>
        </w:rPr>
      </w:pPr>
      <w:r>
        <w:rPr>
          <w:rFonts w:ascii="Arial" w:hAnsi="Arial" w:cs="Arial"/>
        </w:rPr>
        <w:t>脱吸塔底采用</w:t>
      </w:r>
      <w:r>
        <w:rPr>
          <w:rFonts w:ascii="Arial" w:hAnsi="Arial" w:cs="Arial"/>
        </w:rPr>
        <w:t>1.0MPa</w:t>
      </w:r>
      <w:r>
        <w:rPr>
          <w:rFonts w:ascii="Arial" w:hAnsi="Arial" w:cs="Arial"/>
        </w:rPr>
        <w:t>蒸汽作为重沸器热源。</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9</w:t>
      </w:r>
      <w:r>
        <w:rPr>
          <w:rFonts w:ascii="Arial" w:hAnsi="Arial" w:cs="Arial"/>
        </w:rPr>
        <w:t>）</w:t>
      </w:r>
      <w:r>
        <w:rPr>
          <w:rFonts w:ascii="Arial" w:hAnsi="Arial" w:cs="Arial"/>
        </w:rPr>
        <w:t>Advanced control methods and HSE settings are adopted.</w:t>
      </w:r>
    </w:p>
    <w:p w:rsidR="000B7110" w:rsidRDefault="00844578">
      <w:pPr>
        <w:adjustRightInd w:val="0"/>
        <w:snapToGrid w:val="0"/>
        <w:spacing w:line="360" w:lineRule="exact"/>
        <w:ind w:firstLineChars="0" w:firstLine="0"/>
        <w:rPr>
          <w:rFonts w:ascii="Arial" w:hAnsi="Arial" w:cs="Arial"/>
        </w:rPr>
      </w:pPr>
      <w:r>
        <w:rPr>
          <w:rFonts w:ascii="Arial" w:hAnsi="Arial" w:cs="Arial"/>
        </w:rPr>
        <w:t>采用先进的控制手段和</w:t>
      </w:r>
      <w:r>
        <w:rPr>
          <w:rFonts w:ascii="Arial" w:hAnsi="Arial" w:cs="Arial"/>
        </w:rPr>
        <w:t>HSE</w:t>
      </w:r>
      <w:r>
        <w:rPr>
          <w:rFonts w:ascii="Arial" w:hAnsi="Arial" w:cs="Arial"/>
        </w:rPr>
        <w:t>设置。</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10</w:t>
      </w:r>
      <w:r>
        <w:rPr>
          <w:rFonts w:ascii="Arial" w:hAnsi="Arial" w:cs="Arial"/>
        </w:rPr>
        <w:t>）</w:t>
      </w:r>
      <w:r>
        <w:rPr>
          <w:rFonts w:ascii="Arial" w:hAnsi="Arial" w:cs="Arial"/>
        </w:rPr>
        <w:t>More advanced control methods are adopted in the design, and interlocking protection system, accident alarm and emergency shutdown interlocking system are set for important process parameters, which improves the unit reliability of safe operation greatly.</w:t>
      </w:r>
    </w:p>
    <w:p w:rsidR="000B7110" w:rsidRDefault="00844578">
      <w:pPr>
        <w:adjustRightInd w:val="0"/>
        <w:snapToGrid w:val="0"/>
        <w:spacing w:line="360" w:lineRule="exact"/>
        <w:ind w:firstLineChars="0" w:firstLine="0"/>
        <w:rPr>
          <w:rFonts w:ascii="Arial" w:hAnsi="Arial" w:cs="Arial"/>
        </w:rPr>
      </w:pPr>
      <w:r>
        <w:rPr>
          <w:rFonts w:ascii="Arial" w:hAnsi="Arial" w:cs="Arial"/>
        </w:rPr>
        <w:t>设计中采用了较多先进的控制手段，并对重要的工艺参数均设置联锁保护系统、事故报警及紧急停车联锁系统，大大提高了装置安全运转的可靠性。</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18" w:name="_Toc513183756"/>
      <w:bookmarkStart w:id="19" w:name="_Toc513183969"/>
      <w:r>
        <w:rPr>
          <w:rFonts w:ascii="Arial" w:hAnsi="Arial" w:cs="Arial"/>
          <w:lang w:val="en-US"/>
        </w:rPr>
        <w:t>1.1.2</w:t>
      </w:r>
      <w:r>
        <w:rPr>
          <w:rFonts w:ascii="Arial" w:hAnsi="Arial" w:cs="Arial"/>
        </w:rPr>
        <w:t xml:space="preserve">　</w:t>
      </w:r>
      <w:r>
        <w:rPr>
          <w:rFonts w:ascii="Arial" w:hAnsi="Arial" w:cs="Arial"/>
          <w:lang w:val="en-US"/>
        </w:rPr>
        <w:t>Process principle</w:t>
      </w:r>
      <w:r>
        <w:rPr>
          <w:rFonts w:ascii="Arial" w:hAnsi="Arial" w:cs="Arial"/>
        </w:rPr>
        <w:t xml:space="preserve">　工艺原理</w:t>
      </w:r>
      <w:bookmarkEnd w:id="18"/>
      <w:bookmarkEnd w:id="19"/>
    </w:p>
    <w:p w:rsidR="000B7110" w:rsidRDefault="000B7110">
      <w:pPr>
        <w:pStyle w:val="2a"/>
        <w:rPr>
          <w:rFonts w:ascii="Arial" w:hAnsi="Arial" w:cs="Arial"/>
          <w:lang w:val="en-US"/>
        </w:rPr>
      </w:pPr>
    </w:p>
    <w:p w:rsidR="000B7110" w:rsidRDefault="00844578">
      <w:pPr>
        <w:pStyle w:val="2a"/>
        <w:rPr>
          <w:rFonts w:ascii="Arial" w:hAnsi="Arial" w:cs="Arial"/>
          <w:lang w:val="en-US"/>
        </w:rPr>
      </w:pPr>
      <w:bookmarkStart w:id="20" w:name="_Toc513183970"/>
      <w:bookmarkStart w:id="21" w:name="_Toc513183757"/>
      <w:r>
        <w:rPr>
          <w:rFonts w:ascii="Arial" w:hAnsi="Arial" w:cs="Arial"/>
          <w:lang w:val="en-US"/>
        </w:rPr>
        <w:t>1.1.2.1</w:t>
      </w:r>
      <w:r>
        <w:rPr>
          <w:rFonts w:ascii="Arial" w:hAnsi="Arial" w:cs="Arial"/>
        </w:rPr>
        <w:t xml:space="preserve">　</w:t>
      </w:r>
      <w:r>
        <w:rPr>
          <w:rFonts w:ascii="Arial" w:hAnsi="Arial" w:cs="Arial"/>
          <w:lang w:val="en-US"/>
        </w:rPr>
        <w:t>Main process principle of light ends recovery</w:t>
      </w:r>
      <w:r>
        <w:rPr>
          <w:rFonts w:ascii="Arial" w:hAnsi="Arial" w:cs="Arial"/>
        </w:rPr>
        <w:t xml:space="preserve">　轻烃回收的主要工艺原理</w:t>
      </w:r>
      <w:bookmarkEnd w:id="20"/>
      <w:bookmarkEnd w:id="21"/>
    </w:p>
    <w:p w:rsidR="000B7110" w:rsidRDefault="00844578">
      <w:pPr>
        <w:adjustRightInd w:val="0"/>
        <w:snapToGrid w:val="0"/>
        <w:spacing w:line="360" w:lineRule="exact"/>
        <w:ind w:firstLineChars="0" w:firstLine="0"/>
        <w:rPr>
          <w:rFonts w:ascii="Arial" w:hAnsi="Arial" w:cs="Arial"/>
        </w:rPr>
      </w:pPr>
      <w:r>
        <w:rPr>
          <w:rFonts w:ascii="Arial" w:hAnsi="Arial" w:cs="Arial"/>
        </w:rPr>
        <w:t>The 235×10</w:t>
      </w:r>
      <w:r>
        <w:rPr>
          <w:rFonts w:ascii="Arial" w:hAnsi="Arial" w:cs="Arial"/>
          <w:vertAlign w:val="superscript"/>
        </w:rPr>
        <w:t>4</w:t>
      </w:r>
      <w:r>
        <w:rPr>
          <w:rFonts w:ascii="Arial" w:hAnsi="Arial" w:cs="Arial"/>
        </w:rPr>
        <w:t>t/a light ends recovery unit adopts the light ends recovery process without compressor. The compressor of the unit is mainly used for pressurization of low pressure gas. The process is mainly as follows:</w:t>
      </w:r>
    </w:p>
    <w:p w:rsidR="000B7110" w:rsidRDefault="00844578">
      <w:pPr>
        <w:adjustRightInd w:val="0"/>
        <w:snapToGrid w:val="0"/>
        <w:spacing w:line="360" w:lineRule="exact"/>
        <w:ind w:firstLineChars="0" w:firstLine="0"/>
        <w:rPr>
          <w:rFonts w:ascii="Arial" w:hAnsi="Arial" w:cs="Arial"/>
        </w:rPr>
      </w:pPr>
      <w:r>
        <w:rPr>
          <w:rFonts w:ascii="Arial" w:hAnsi="Arial" w:cs="Arial"/>
        </w:rPr>
        <w:t>235×10</w:t>
      </w:r>
      <w:r>
        <w:rPr>
          <w:rFonts w:ascii="Arial" w:hAnsi="Arial" w:cs="Arial"/>
          <w:vertAlign w:val="superscript"/>
        </w:rPr>
        <w:t>4</w:t>
      </w:r>
      <w:r>
        <w:rPr>
          <w:rFonts w:ascii="Arial" w:hAnsi="Arial" w:cs="Arial"/>
        </w:rPr>
        <w:t>t/a</w:t>
      </w:r>
      <w:r>
        <w:rPr>
          <w:rFonts w:ascii="Arial" w:hAnsi="Arial" w:cs="Arial"/>
        </w:rPr>
        <w:t>轻烃回收装置采用无压缩机回收轻烃工艺，本装置压缩机主要用作低压瓦斯气增压。其工艺过程主要为：</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 xml:space="preserve">The majority of light hydrocarbon in the crude oil are dissolved in naphtha by pressurizing the </w:t>
      </w:r>
      <w:r>
        <w:rPr>
          <w:rFonts w:ascii="Arial" w:hAnsi="Arial" w:cs="Arial" w:hint="eastAsia"/>
        </w:rPr>
        <w:t>pre-</w:t>
      </w:r>
      <w:r>
        <w:rPr>
          <w:rFonts w:ascii="Arial" w:hAnsi="Arial" w:cs="Arial"/>
        </w:rPr>
        <w:t>distillation tower of the atmospheric and vacuum distillation unit, and dissolving straight-run naphtha with light hydrocarbon and some non-condensable to enters the light ends recovery system for recovery of light hydrocarbon.</w:t>
      </w:r>
    </w:p>
    <w:p w:rsidR="000B7110" w:rsidRDefault="00844578">
      <w:pPr>
        <w:adjustRightInd w:val="0"/>
        <w:snapToGrid w:val="0"/>
        <w:spacing w:line="360" w:lineRule="exact"/>
        <w:ind w:firstLineChars="0" w:firstLine="0"/>
        <w:rPr>
          <w:rFonts w:ascii="Arial" w:hAnsi="Arial" w:cs="Arial"/>
        </w:rPr>
      </w:pPr>
      <w:r>
        <w:rPr>
          <w:rFonts w:ascii="Arial" w:hAnsi="Arial" w:cs="Arial"/>
        </w:rPr>
        <w:t>通过常减压装置初馏塔加压，将原油中的绝大部分轻烃溶解在石脑油中，溶解了轻烃和部分不凝气的直馏石脑油进入轻烃回收系统回收轻烃。</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 xml:space="preserve">The overhead gas of pre-distillation tower and of atmospheric tower and overhead gas of the coal hydrogenation and of diesel hydrogenation </w:t>
      </w:r>
      <w:r>
        <w:rPr>
          <w:rFonts w:ascii="Arial" w:hAnsi="Arial" w:cs="Arial" w:hint="eastAsia"/>
        </w:rPr>
        <w:t>that</w:t>
      </w:r>
      <w:r>
        <w:rPr>
          <w:rFonts w:ascii="Arial" w:hAnsi="Arial" w:cs="Arial"/>
        </w:rPr>
        <w:t xml:space="preserve"> contains part of light hydrocarbon, are compressed by the compressor and then enter the absorber. The absorber uses overhead naphtha of atmospheric tower with chilled water to cool to 20</w:t>
      </w:r>
      <w:r>
        <w:rPr>
          <w:rFonts w:ascii="Arial" w:hAnsi="Arial" w:cs="宋体" w:hint="eastAsia"/>
        </w:rPr>
        <w:t>℃</w:t>
      </w:r>
      <w:r>
        <w:rPr>
          <w:rFonts w:ascii="Arial" w:hAnsi="Arial" w:cs="Arial"/>
        </w:rPr>
        <w:t xml:space="preserve"> as the absorbent to absorb the C</w:t>
      </w:r>
      <w:r>
        <w:rPr>
          <w:rFonts w:ascii="Arial" w:hAnsi="Arial" w:cs="Arial"/>
          <w:vertAlign w:val="subscript"/>
        </w:rPr>
        <w:t>3</w:t>
      </w:r>
      <w:r>
        <w:rPr>
          <w:rFonts w:ascii="Arial" w:hAnsi="Arial" w:cs="Arial"/>
        </w:rPr>
        <w:t xml:space="preserve"> and C</w:t>
      </w:r>
      <w:r>
        <w:rPr>
          <w:rFonts w:ascii="Arial" w:hAnsi="Arial" w:cs="Arial"/>
          <w:vertAlign w:val="subscript"/>
        </w:rPr>
        <w:t>4</w:t>
      </w:r>
      <w:r>
        <w:rPr>
          <w:rFonts w:ascii="Arial" w:hAnsi="Arial" w:cs="Arial"/>
        </w:rPr>
        <w:t xml:space="preserve"> components in the gas.</w:t>
      </w:r>
    </w:p>
    <w:p w:rsidR="000B7110" w:rsidRDefault="00844578">
      <w:pPr>
        <w:adjustRightInd w:val="0"/>
        <w:snapToGrid w:val="0"/>
        <w:spacing w:line="360" w:lineRule="exact"/>
        <w:ind w:firstLineChars="0" w:firstLine="0"/>
        <w:rPr>
          <w:rFonts w:ascii="Arial" w:hAnsi="Arial" w:cs="Arial"/>
        </w:rPr>
      </w:pPr>
      <w:r>
        <w:rPr>
          <w:rFonts w:ascii="Arial" w:hAnsi="Arial" w:cs="Arial"/>
        </w:rPr>
        <w:t>含有部分轻烃的初顶气、常顶气、煤加氢塔顶气和柴油加氢塔顶气经压缩机压缩后进入吸收塔。吸收塔使用冷冻水冷却至</w:t>
      </w:r>
      <w:r>
        <w:rPr>
          <w:rFonts w:ascii="Arial" w:hAnsi="Arial" w:cs="Arial"/>
        </w:rPr>
        <w:t>20</w:t>
      </w:r>
      <w:r>
        <w:rPr>
          <w:rFonts w:ascii="Arial" w:hAnsi="Arial" w:cs="宋体" w:hint="eastAsia"/>
        </w:rPr>
        <w:t>℃</w:t>
      </w:r>
      <w:r>
        <w:rPr>
          <w:rFonts w:ascii="Arial" w:hAnsi="Arial" w:cs="Arial"/>
        </w:rPr>
        <w:t>的常顶石脑油作为吸收剂，吸收气体中的</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组分。</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 xml:space="preserve">The rich absorption oil after absorption of light hydrocarbon in the absorber enters the </w:t>
      </w:r>
      <w:r>
        <w:rPr>
          <w:rFonts w:ascii="Arial" w:hAnsi="Arial" w:cs="Arial"/>
        </w:rPr>
        <w:lastRenderedPageBreak/>
        <w:t>desorption tower with the overhead naphtha of pre-distillation tower and part of the overhead naphtha in atmospheric tower to separate the dissolved C</w:t>
      </w:r>
      <w:r>
        <w:rPr>
          <w:rFonts w:ascii="Arial" w:hAnsi="Arial" w:cs="Arial"/>
          <w:vertAlign w:val="subscript"/>
        </w:rPr>
        <w:t>2</w:t>
      </w:r>
      <w:r>
        <w:rPr>
          <w:rFonts w:ascii="Arial" w:hAnsi="Arial" w:cs="Arial"/>
        </w:rPr>
        <w:t xml:space="preserve"> and below, and the desorption gas is circulated back to the absorber. The desorption tower uses 1.0 MPa steam as the heat source.</w:t>
      </w:r>
    </w:p>
    <w:p w:rsidR="000B7110" w:rsidRDefault="00844578">
      <w:pPr>
        <w:adjustRightInd w:val="0"/>
        <w:snapToGrid w:val="0"/>
        <w:spacing w:line="360" w:lineRule="exact"/>
        <w:ind w:firstLineChars="0" w:firstLine="0"/>
        <w:rPr>
          <w:rFonts w:ascii="Arial" w:hAnsi="Arial" w:cs="Arial"/>
        </w:rPr>
      </w:pPr>
      <w:r>
        <w:rPr>
          <w:rFonts w:ascii="Arial" w:hAnsi="Arial" w:cs="Arial"/>
        </w:rPr>
        <w:t>吸收塔吸收轻烃后的富吸收油与初顶石脑油和部分常顶石脑油进入脱吸塔，分离其中溶解的</w:t>
      </w:r>
      <w:r>
        <w:rPr>
          <w:rFonts w:ascii="Arial" w:hAnsi="Arial" w:cs="Arial"/>
        </w:rPr>
        <w:t>C</w:t>
      </w:r>
      <w:r>
        <w:rPr>
          <w:rFonts w:ascii="Arial" w:hAnsi="Arial" w:cs="Arial"/>
          <w:vertAlign w:val="subscript"/>
        </w:rPr>
        <w:t>2</w:t>
      </w:r>
      <w:r>
        <w:rPr>
          <w:rFonts w:ascii="Arial" w:hAnsi="Arial" w:cs="Arial"/>
        </w:rPr>
        <w:t>及以下组分，脱吸气循环回吸收塔。脱吸塔采用</w:t>
      </w:r>
      <w:r>
        <w:rPr>
          <w:rFonts w:ascii="Arial" w:hAnsi="Arial" w:cs="Arial"/>
        </w:rPr>
        <w:t>1.0MPa</w:t>
      </w:r>
      <w:r>
        <w:rPr>
          <w:rFonts w:ascii="Arial" w:hAnsi="Arial" w:cs="Arial"/>
        </w:rPr>
        <w:t>蒸汽作为热源。</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The straight-run naphtha desorbed by the desorption tower with the mixture of kerosene hydrogenated naphtha, diesel hydrogenated naphtha and light hydrocarbon, reformed light hydrocarbon, etc. enters the stabilizer. The stabilizer adopts the atm. PA#2 as the heat source, and the LPG (C</w:t>
      </w:r>
      <w:r>
        <w:rPr>
          <w:rFonts w:ascii="Arial" w:hAnsi="Arial" w:cs="Arial"/>
          <w:vertAlign w:val="subscript"/>
        </w:rPr>
        <w:t>3</w:t>
      </w:r>
      <w:r>
        <w:rPr>
          <w:rFonts w:ascii="Arial" w:hAnsi="Arial" w:cs="Arial"/>
        </w:rPr>
        <w:t xml:space="preserve"> and C</w:t>
      </w:r>
      <w:r>
        <w:rPr>
          <w:rFonts w:ascii="Arial" w:hAnsi="Arial" w:cs="Arial"/>
          <w:vertAlign w:val="subscript"/>
        </w:rPr>
        <w:t>4</w:t>
      </w:r>
      <w:r>
        <w:rPr>
          <w:rFonts w:ascii="Arial" w:hAnsi="Arial" w:cs="Arial"/>
        </w:rPr>
        <w:t xml:space="preserve"> components) separated at the top of the tower is sent to the desulfurization system. The overhead gas of stabilizer is circulated back to the absorber. The stabilized naphtha enters the reforming unit as raw material. The C</w:t>
      </w:r>
      <w:r>
        <w:rPr>
          <w:rFonts w:ascii="Arial" w:hAnsi="Arial" w:cs="Arial"/>
          <w:vertAlign w:val="subscript"/>
        </w:rPr>
        <w:t>5</w:t>
      </w:r>
      <w:r>
        <w:rPr>
          <w:rFonts w:ascii="Arial" w:hAnsi="Arial" w:cs="Arial"/>
        </w:rPr>
        <w:t xml:space="preserve"> component in the naphtha is separated in the de-pentanizer column of the reforming unit.</w:t>
      </w:r>
    </w:p>
    <w:p w:rsidR="000B7110" w:rsidRDefault="00844578">
      <w:pPr>
        <w:adjustRightInd w:val="0"/>
        <w:snapToGrid w:val="0"/>
        <w:spacing w:line="360" w:lineRule="exact"/>
        <w:ind w:firstLineChars="0" w:firstLine="0"/>
        <w:rPr>
          <w:rFonts w:ascii="Arial" w:hAnsi="Arial" w:cs="Arial"/>
        </w:rPr>
      </w:pPr>
      <w:r>
        <w:rPr>
          <w:rFonts w:ascii="Arial" w:hAnsi="Arial" w:cs="Arial"/>
        </w:rPr>
        <w:t>经脱吸塔脱吸后的直馏石脑油与煤油加氢石脑油、柴油加氢石脑油和轻烃、重整轻烃等混合后进入稳定塔。稳定塔采用常二中作为热源，塔顶分离的液化气（</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组分）送至脱硫系统，稳定塔顶气循环回吸收塔。稳定后的石脑油则进入重整单元做原料。石脑油中的</w:t>
      </w:r>
      <w:r>
        <w:rPr>
          <w:rFonts w:ascii="Arial" w:hAnsi="Arial" w:cs="Arial"/>
        </w:rPr>
        <w:t>C</w:t>
      </w:r>
      <w:r>
        <w:rPr>
          <w:rFonts w:ascii="Arial" w:hAnsi="Arial" w:cs="Arial"/>
          <w:vertAlign w:val="subscript"/>
        </w:rPr>
        <w:t>5</w:t>
      </w:r>
      <w:r>
        <w:rPr>
          <w:rFonts w:ascii="Arial" w:hAnsi="Arial" w:cs="Arial"/>
        </w:rPr>
        <w:t>组分在重整单元的脱戊烷塔进行分离。</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2" w:name="_Toc513183758"/>
      <w:bookmarkStart w:id="23" w:name="_Toc513183971"/>
      <w:r>
        <w:rPr>
          <w:rFonts w:ascii="Arial" w:hAnsi="Arial" w:cs="Arial"/>
          <w:lang w:val="en-US"/>
        </w:rPr>
        <w:t>1.1.2.2</w:t>
      </w:r>
      <w:r>
        <w:rPr>
          <w:rFonts w:ascii="Arial" w:hAnsi="Arial" w:cs="Arial"/>
        </w:rPr>
        <w:t xml:space="preserve">　</w:t>
      </w:r>
      <w:r>
        <w:rPr>
          <w:rFonts w:ascii="Arial" w:hAnsi="Arial" w:cs="Arial"/>
          <w:lang w:val="en-US"/>
        </w:rPr>
        <w:t>Basic principle of the absorption process</w:t>
      </w:r>
      <w:r>
        <w:rPr>
          <w:rFonts w:ascii="Arial" w:hAnsi="Arial" w:cs="Arial"/>
        </w:rPr>
        <w:t xml:space="preserve">　吸收过程的基本原理</w:t>
      </w:r>
      <w:bookmarkEnd w:id="22"/>
      <w:bookmarkEnd w:id="23"/>
    </w:p>
    <w:p w:rsidR="000B7110" w:rsidRDefault="00844578">
      <w:pPr>
        <w:adjustRightInd w:val="0"/>
        <w:snapToGrid w:val="0"/>
        <w:spacing w:line="360" w:lineRule="exact"/>
        <w:ind w:firstLineChars="0" w:firstLine="0"/>
        <w:rPr>
          <w:rFonts w:ascii="Arial" w:hAnsi="Arial" w:cs="Arial"/>
        </w:rPr>
      </w:pPr>
      <w:r>
        <w:rPr>
          <w:rFonts w:ascii="Arial" w:hAnsi="Arial" w:cs="Arial"/>
        </w:rPr>
        <w:t>The process of absorption and desorption is an important method for separating gas mixtures in refinery. The absorption process is the dissolution of certain gas components (such as C</w:t>
      </w:r>
      <w:r>
        <w:rPr>
          <w:rFonts w:ascii="Arial" w:hAnsi="Arial" w:cs="Arial"/>
          <w:vertAlign w:val="subscript"/>
        </w:rPr>
        <w:t>3</w:t>
      </w:r>
      <w:r>
        <w:rPr>
          <w:rFonts w:ascii="Arial" w:hAnsi="Arial" w:cs="Arial"/>
        </w:rPr>
        <w:t>, C</w:t>
      </w:r>
      <w:r>
        <w:rPr>
          <w:rFonts w:ascii="Arial" w:hAnsi="Arial" w:cs="Arial"/>
          <w:vertAlign w:val="subscript"/>
        </w:rPr>
        <w:t>4</w:t>
      </w:r>
      <w:r>
        <w:rPr>
          <w:rFonts w:ascii="Arial" w:hAnsi="Arial" w:cs="Arial"/>
        </w:rPr>
        <w:t>, or H</w:t>
      </w:r>
      <w:r>
        <w:rPr>
          <w:rFonts w:ascii="Arial" w:hAnsi="Arial" w:cs="Arial"/>
          <w:vertAlign w:val="subscript"/>
        </w:rPr>
        <w:t>2</w:t>
      </w:r>
      <w:r>
        <w:rPr>
          <w:rFonts w:ascii="Arial" w:hAnsi="Arial" w:cs="Arial"/>
        </w:rPr>
        <w:t>S) in the gas mixture in absorbent such as gasoline or ethanolamine. On the other hand, the process of separating the gas component dissolved in the absorption liquid through heating or decompressing is the desorption process.</w:t>
      </w:r>
    </w:p>
    <w:p w:rsidR="000B7110" w:rsidRDefault="00844578">
      <w:pPr>
        <w:adjustRightInd w:val="0"/>
        <w:snapToGrid w:val="0"/>
        <w:spacing w:line="360" w:lineRule="exact"/>
        <w:ind w:firstLineChars="0" w:firstLine="0"/>
        <w:rPr>
          <w:rFonts w:ascii="Arial" w:hAnsi="Arial" w:cs="Arial"/>
        </w:rPr>
      </w:pPr>
      <w:r>
        <w:rPr>
          <w:rFonts w:ascii="Arial" w:hAnsi="Arial" w:cs="Arial"/>
        </w:rPr>
        <w:t>吸收与解吸过程，是炼油中分离气体混合物的一种重要方法。吸收过程是气体混合物中某些气体组分（如</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等或</w:t>
      </w:r>
      <w:r>
        <w:rPr>
          <w:rFonts w:ascii="Arial" w:hAnsi="Arial" w:cs="Arial"/>
        </w:rPr>
        <w:t>H</w:t>
      </w:r>
      <w:r>
        <w:rPr>
          <w:rFonts w:ascii="Arial" w:hAnsi="Arial" w:cs="Arial"/>
          <w:vertAlign w:val="subscript"/>
        </w:rPr>
        <w:t>2</w:t>
      </w:r>
      <w:r>
        <w:rPr>
          <w:rFonts w:ascii="Arial" w:hAnsi="Arial" w:cs="Arial"/>
        </w:rPr>
        <w:t>S</w:t>
      </w:r>
      <w:r>
        <w:rPr>
          <w:rFonts w:ascii="Arial" w:hAnsi="Arial" w:cs="Arial"/>
        </w:rPr>
        <w:t>），在吸收剂中（如汽油或乙醇胺）的溶解过程。反之，把吸收液中溶解的气体组分，通过升温或减压分离出来的过程，则是解吸（脱吸）过程。</w:t>
      </w:r>
    </w:p>
    <w:p w:rsidR="000B7110" w:rsidRDefault="00844578">
      <w:pPr>
        <w:adjustRightInd w:val="0"/>
        <w:snapToGrid w:val="0"/>
        <w:spacing w:line="360" w:lineRule="exact"/>
        <w:ind w:firstLineChars="0" w:firstLine="0"/>
        <w:rPr>
          <w:rFonts w:ascii="Arial" w:hAnsi="Arial" w:cs="Arial"/>
        </w:rPr>
      </w:pPr>
      <w:r>
        <w:rPr>
          <w:rFonts w:ascii="Arial" w:hAnsi="Arial" w:cs="Arial"/>
        </w:rPr>
        <w:t>There are two types of absorption: one is physical absorption (such as using naphtha as the absorbent to absorb C</w:t>
      </w:r>
      <w:r>
        <w:rPr>
          <w:rFonts w:ascii="Arial" w:hAnsi="Arial" w:cs="Arial"/>
          <w:vertAlign w:val="subscript"/>
        </w:rPr>
        <w:t>3</w:t>
      </w:r>
      <w:r>
        <w:rPr>
          <w:rFonts w:ascii="Arial" w:hAnsi="Arial" w:cs="Arial"/>
        </w:rPr>
        <w:t xml:space="preserve"> and C</w:t>
      </w:r>
      <w:r>
        <w:rPr>
          <w:rFonts w:ascii="Arial" w:hAnsi="Arial" w:cs="Arial"/>
          <w:vertAlign w:val="subscript"/>
        </w:rPr>
        <w:t>4</w:t>
      </w:r>
      <w:r>
        <w:rPr>
          <w:rFonts w:ascii="Arial" w:hAnsi="Arial" w:cs="Arial"/>
        </w:rPr>
        <w:t xml:space="preserve"> components in rich gas); the other is chemical absorption (such as using ethanolamine as solvent to absorb hydrogen sulfide in the gas). Chemical absorption is an absorption process accompanied by chemical reaction.</w:t>
      </w:r>
    </w:p>
    <w:p w:rsidR="000B7110" w:rsidRDefault="00844578">
      <w:pPr>
        <w:adjustRightInd w:val="0"/>
        <w:snapToGrid w:val="0"/>
        <w:spacing w:line="360" w:lineRule="exact"/>
        <w:ind w:firstLineChars="0" w:firstLine="0"/>
        <w:rPr>
          <w:rFonts w:ascii="Arial" w:hAnsi="Arial" w:cs="Arial"/>
        </w:rPr>
      </w:pPr>
      <w:r>
        <w:rPr>
          <w:rFonts w:ascii="Arial" w:hAnsi="Arial" w:cs="Arial"/>
        </w:rPr>
        <w:t>吸收过程有两种类型：一种是物理吸收（如用石脑油作吸收剂吸收富气中的</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组分）；另一种是化学吸收（如用乙醇胺类作溶剂吸收气体中的硫化氢），化学吸收是伴随有化学反应的吸收过程。</w:t>
      </w:r>
    </w:p>
    <w:p w:rsidR="000B7110" w:rsidRDefault="00844578">
      <w:pPr>
        <w:adjustRightInd w:val="0"/>
        <w:snapToGrid w:val="0"/>
        <w:spacing w:line="360" w:lineRule="exact"/>
        <w:ind w:firstLineChars="0" w:firstLine="0"/>
        <w:rPr>
          <w:rFonts w:ascii="Arial" w:hAnsi="Arial" w:cs="Arial"/>
        </w:rPr>
      </w:pPr>
      <w:r>
        <w:rPr>
          <w:rFonts w:ascii="Arial" w:hAnsi="Arial" w:cs="Arial"/>
        </w:rPr>
        <w:t>The separation of the components in the absorption process is mainly carried out by the different phase equilibrium constants K and the liquid-gas ratio L/V of each respective component.</w:t>
      </w:r>
    </w:p>
    <w:p w:rsidR="000B7110" w:rsidRDefault="00844578">
      <w:pPr>
        <w:adjustRightInd w:val="0"/>
        <w:snapToGrid w:val="0"/>
        <w:spacing w:line="360" w:lineRule="exact"/>
        <w:ind w:firstLineChars="0" w:firstLine="0"/>
        <w:rPr>
          <w:rFonts w:ascii="Arial" w:hAnsi="Arial" w:cs="Arial"/>
        </w:rPr>
      </w:pPr>
      <w:r>
        <w:rPr>
          <w:rFonts w:ascii="Arial" w:hAnsi="Arial" w:cs="Arial"/>
        </w:rPr>
        <w:t>吸收过程中各组分的分离，主要靠各组分不同的相平衡常数</w:t>
      </w:r>
      <w:r>
        <w:rPr>
          <w:rFonts w:ascii="Arial" w:hAnsi="Arial" w:cs="Arial"/>
        </w:rPr>
        <w:t>K</w:t>
      </w:r>
      <w:r>
        <w:rPr>
          <w:rFonts w:ascii="Arial" w:hAnsi="Arial" w:cs="Arial"/>
        </w:rPr>
        <w:t>和液气比</w:t>
      </w:r>
      <w:r>
        <w:rPr>
          <w:rFonts w:ascii="Arial" w:hAnsi="Arial" w:cs="Arial"/>
        </w:rPr>
        <w:t>L/V</w:t>
      </w:r>
      <w:r>
        <w:rPr>
          <w:rFonts w:ascii="Arial" w:hAnsi="Arial" w:cs="Arial"/>
        </w:rPr>
        <w:t>来进行。</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noProof/>
          <w:lang w:eastAsia="en-US"/>
        </w:rPr>
        <w:drawing>
          <wp:inline distT="0" distB="0" distL="0" distR="0">
            <wp:extent cx="735965" cy="356235"/>
            <wp:effectExtent l="0" t="0" r="63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35965" cy="356235"/>
                    </a:xfrm>
                    <a:prstGeom prst="rect">
                      <a:avLst/>
                    </a:prstGeom>
                    <a:noFill/>
                    <a:ln>
                      <a:noFill/>
                    </a:ln>
                  </pic:spPr>
                </pic:pic>
              </a:graphicData>
            </a:graphic>
          </wp:inline>
        </w:drawing>
      </w:r>
    </w:p>
    <w:p w:rsidR="000B7110" w:rsidRDefault="00844578">
      <w:pPr>
        <w:adjustRightInd w:val="0"/>
        <w:snapToGrid w:val="0"/>
        <w:spacing w:line="360" w:lineRule="exact"/>
        <w:ind w:firstLineChars="0" w:firstLine="0"/>
        <w:rPr>
          <w:rFonts w:ascii="Arial" w:hAnsi="Arial" w:cs="Arial"/>
        </w:rPr>
      </w:pPr>
      <w:r>
        <w:rPr>
          <w:rFonts w:ascii="Arial" w:hAnsi="Arial" w:cs="Arial"/>
        </w:rPr>
        <w:t>Where A</w:t>
      </w:r>
      <w:r>
        <w:rPr>
          <w:rFonts w:ascii="Arial" w:hAnsi="Arial" w:cs="Arial"/>
          <w:vertAlign w:val="subscript"/>
        </w:rPr>
        <w:t>i</w:t>
      </w:r>
      <w:r>
        <w:rPr>
          <w:rFonts w:ascii="Arial" w:hAnsi="Arial" w:cs="Arial"/>
        </w:rPr>
        <w:t xml:space="preserve"> is the absorption factor of a component;</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       L——the amount of absorbent, Kmol/h;</w:t>
      </w:r>
    </w:p>
    <w:p w:rsidR="000B7110" w:rsidRDefault="00844578">
      <w:pPr>
        <w:adjustRightInd w:val="0"/>
        <w:snapToGrid w:val="0"/>
        <w:spacing w:line="360" w:lineRule="exact"/>
        <w:ind w:firstLineChars="0" w:firstLine="0"/>
        <w:rPr>
          <w:rFonts w:ascii="Arial" w:hAnsi="Arial" w:cs="Arial"/>
        </w:rPr>
      </w:pPr>
      <w:r>
        <w:rPr>
          <w:rFonts w:ascii="Arial" w:hAnsi="Arial" w:cs="Arial"/>
        </w:rPr>
        <w:t>       V——the amount of raw material gas, Kmol/h;</w:t>
      </w:r>
    </w:p>
    <w:p w:rsidR="000B7110" w:rsidRDefault="00844578">
      <w:pPr>
        <w:adjustRightInd w:val="0"/>
        <w:snapToGrid w:val="0"/>
        <w:spacing w:line="360" w:lineRule="exact"/>
        <w:ind w:firstLineChars="0" w:firstLine="0"/>
        <w:rPr>
          <w:rFonts w:ascii="Arial" w:hAnsi="Arial" w:cs="Arial"/>
        </w:rPr>
      </w:pPr>
      <w:r>
        <w:rPr>
          <w:rFonts w:ascii="Arial" w:hAnsi="Arial" w:cs="Arial"/>
        </w:rPr>
        <w:t>       K</w:t>
      </w:r>
      <w:r>
        <w:rPr>
          <w:rFonts w:ascii="Arial" w:hAnsi="Arial" w:cs="Arial"/>
          <w:vertAlign w:val="subscript"/>
        </w:rPr>
        <w:t>i</w:t>
      </w:r>
      <w:r>
        <w:rPr>
          <w:rFonts w:ascii="Arial" w:hAnsi="Arial" w:cs="Arial"/>
        </w:rPr>
        <w:t>——the phase equilibrium constant of this component.</w:t>
      </w:r>
    </w:p>
    <w:p w:rsidR="000B7110" w:rsidRDefault="00844578">
      <w:pPr>
        <w:adjustRightInd w:val="0"/>
        <w:snapToGrid w:val="0"/>
        <w:spacing w:line="360" w:lineRule="exact"/>
        <w:ind w:firstLineChars="0" w:firstLine="0"/>
        <w:rPr>
          <w:rFonts w:ascii="Arial" w:hAnsi="Arial" w:cs="Arial"/>
        </w:rPr>
      </w:pPr>
      <w:r>
        <w:rPr>
          <w:rFonts w:ascii="Arial" w:hAnsi="Arial" w:cs="Arial"/>
        </w:rPr>
        <w:t>式中</w:t>
      </w:r>
      <w:r>
        <w:rPr>
          <w:rFonts w:ascii="Arial" w:hAnsi="Arial" w:cs="Arial"/>
        </w:rPr>
        <w:t xml:space="preserve">  A</w:t>
      </w:r>
      <w:r>
        <w:rPr>
          <w:rFonts w:ascii="Arial" w:hAnsi="Arial" w:cs="Arial"/>
          <w:vertAlign w:val="subscript"/>
        </w:rPr>
        <w:t>i</w:t>
      </w:r>
      <w:r>
        <w:rPr>
          <w:rFonts w:ascii="Arial" w:hAnsi="Arial" w:cs="Arial"/>
        </w:rPr>
        <w:t>——</w:t>
      </w:r>
      <w:r>
        <w:rPr>
          <w:rFonts w:ascii="Arial" w:hAnsi="Arial" w:cs="Arial"/>
        </w:rPr>
        <w:t>某一组分的吸收因数；</w:t>
      </w:r>
    </w:p>
    <w:p w:rsidR="000B7110" w:rsidRDefault="00844578">
      <w:pPr>
        <w:adjustRightInd w:val="0"/>
        <w:snapToGrid w:val="0"/>
        <w:spacing w:line="360" w:lineRule="exact"/>
        <w:ind w:firstLineChars="0" w:firstLine="0"/>
        <w:rPr>
          <w:rFonts w:ascii="Arial" w:hAnsi="Arial" w:cs="Arial"/>
        </w:rPr>
      </w:pPr>
      <w:r>
        <w:rPr>
          <w:rFonts w:ascii="Arial" w:hAnsi="Arial" w:cs="Arial"/>
        </w:rPr>
        <w:t xml:space="preserve">      L——</w:t>
      </w:r>
      <w:r>
        <w:rPr>
          <w:rFonts w:ascii="Arial" w:hAnsi="Arial" w:cs="Arial"/>
        </w:rPr>
        <w:t>吸收剂量，</w:t>
      </w:r>
      <w:r>
        <w:rPr>
          <w:rFonts w:ascii="Arial" w:hAnsi="Arial" w:cs="Arial"/>
        </w:rPr>
        <w:t>Kmol/h</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 xml:space="preserve">      V——</w:t>
      </w:r>
      <w:r>
        <w:rPr>
          <w:rFonts w:ascii="Arial" w:hAnsi="Arial" w:cs="Arial"/>
        </w:rPr>
        <w:t>原料气体量，</w:t>
      </w:r>
      <w:r>
        <w:rPr>
          <w:rFonts w:ascii="Arial" w:hAnsi="Arial" w:cs="Arial"/>
        </w:rPr>
        <w:t>Kmol/h</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 xml:space="preserve">      K</w:t>
      </w:r>
      <w:r>
        <w:rPr>
          <w:rFonts w:ascii="Arial" w:hAnsi="Arial" w:cs="Arial"/>
          <w:vertAlign w:val="subscript"/>
        </w:rPr>
        <w:t>i</w:t>
      </w:r>
      <w:r>
        <w:rPr>
          <w:rFonts w:ascii="Arial" w:hAnsi="Arial" w:cs="Arial"/>
        </w:rPr>
        <w:t>——</w:t>
      </w:r>
      <w:r>
        <w:rPr>
          <w:rFonts w:ascii="Arial" w:hAnsi="Arial" w:cs="Arial"/>
        </w:rPr>
        <w:t>该组分的相平衡常数。</w:t>
      </w:r>
    </w:p>
    <w:p w:rsidR="000B7110" w:rsidRDefault="00844578">
      <w:pPr>
        <w:adjustRightInd w:val="0"/>
        <w:snapToGrid w:val="0"/>
        <w:spacing w:line="360" w:lineRule="exact"/>
        <w:ind w:firstLineChars="0" w:firstLine="0"/>
        <w:rPr>
          <w:rFonts w:ascii="Arial" w:hAnsi="Arial" w:cs="Arial"/>
        </w:rPr>
      </w:pPr>
      <w:r>
        <w:rPr>
          <w:rFonts w:ascii="Arial" w:hAnsi="Arial" w:cs="Arial"/>
        </w:rPr>
        <w:t>When the number of theoretical plates is constant, the larger the absorption factor, the higher the absorption rate. The phase equilibrium constant is related to the temperature and pressure of absorption: when the temperature is high and the pressure is low, the equilibrium constant is large.</w:t>
      </w:r>
    </w:p>
    <w:p w:rsidR="000B7110" w:rsidRDefault="00844578">
      <w:pPr>
        <w:adjustRightInd w:val="0"/>
        <w:snapToGrid w:val="0"/>
        <w:spacing w:line="360" w:lineRule="exact"/>
        <w:ind w:firstLineChars="0" w:firstLine="0"/>
        <w:rPr>
          <w:rFonts w:ascii="Arial" w:hAnsi="Arial" w:cs="Arial"/>
        </w:rPr>
      </w:pPr>
      <w:r>
        <w:rPr>
          <w:rFonts w:ascii="Arial" w:hAnsi="Arial" w:cs="Arial"/>
        </w:rPr>
        <w:t>当理论塔板数一定时，吸收因数愈大，吸收率愈高。相平衡常数则与吸收的温度和压力有关：温度高，压力低，则平衡常数大。</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4" w:name="_Toc513183972"/>
      <w:bookmarkStart w:id="25" w:name="_Toc513183759"/>
      <w:r>
        <w:rPr>
          <w:rFonts w:ascii="Arial" w:hAnsi="Arial" w:cs="Arial"/>
          <w:lang w:val="en-US"/>
        </w:rPr>
        <w:t>1.1.2.3</w:t>
      </w:r>
      <w:r>
        <w:rPr>
          <w:rFonts w:ascii="Arial" w:hAnsi="Arial" w:cs="Arial"/>
        </w:rPr>
        <w:t xml:space="preserve">　</w:t>
      </w:r>
      <w:r>
        <w:rPr>
          <w:rFonts w:ascii="Arial" w:hAnsi="Arial" w:cs="Arial"/>
          <w:lang w:val="en-US"/>
        </w:rPr>
        <w:t>Selection and influence of absorption and desorption conditions</w:t>
      </w:r>
      <w:r>
        <w:rPr>
          <w:rFonts w:ascii="Arial" w:hAnsi="Arial" w:cs="Arial"/>
        </w:rPr>
        <w:t xml:space="preserve">　吸收与解吸条件选择及影响</w:t>
      </w:r>
      <w:bookmarkEnd w:id="24"/>
      <w:bookmarkEnd w:id="25"/>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1</w:t>
      </w:r>
      <w:r>
        <w:rPr>
          <w:rFonts w:ascii="Arial" w:hAnsi="Arial" w:cs="Arial" w:hint="eastAsia"/>
        </w:rPr>
        <w:t>）</w:t>
      </w:r>
      <w:r>
        <w:rPr>
          <w:rFonts w:ascii="Arial" w:hAnsi="Arial" w:cs="Arial"/>
        </w:rPr>
        <w:t>Absorption pressure</w:t>
      </w:r>
      <w:r>
        <w:rPr>
          <w:rFonts w:ascii="Arial" w:hAnsi="Arial" w:cs="Arial"/>
        </w:rPr>
        <w:t xml:space="preserve">　吸收压力</w:t>
      </w:r>
    </w:p>
    <w:p w:rsidR="000B7110" w:rsidRDefault="00844578">
      <w:pPr>
        <w:adjustRightInd w:val="0"/>
        <w:snapToGrid w:val="0"/>
        <w:spacing w:line="360" w:lineRule="exact"/>
        <w:ind w:firstLineChars="0" w:firstLine="0"/>
        <w:rPr>
          <w:rFonts w:ascii="Arial" w:hAnsi="Arial" w:cs="Arial"/>
        </w:rPr>
      </w:pPr>
      <w:r>
        <w:rPr>
          <w:rFonts w:ascii="Arial" w:hAnsi="Arial" w:cs="Arial"/>
        </w:rPr>
        <w:t>When the liquid-gas ratio and the absorption temperature are constant, raising the absorption pressure increases the gas absorption rate. This is because the solubility increases as the pressure increases, showing the decrease of phase equilibrium constant. When the absorption pressure reaches a certain value, the increase margin of the absorption rate is also small due to the small decrease margin of K value. Moreover, the absorption rate of ethane increases more than that of propane under too high pressure, causing excessive C</w:t>
      </w:r>
      <w:r>
        <w:rPr>
          <w:rFonts w:ascii="Arial" w:hAnsi="Arial" w:cs="Arial"/>
          <w:vertAlign w:val="subscript"/>
        </w:rPr>
        <w:t>2</w:t>
      </w:r>
      <w:r>
        <w:rPr>
          <w:rFonts w:ascii="Arial" w:hAnsi="Arial" w:cs="Arial"/>
        </w:rPr>
        <w:t xml:space="preserve"> component to be absorbed, while raising the pressure increases the power consumption correspondingly.</w:t>
      </w:r>
    </w:p>
    <w:p w:rsidR="000B7110" w:rsidRDefault="00844578">
      <w:pPr>
        <w:adjustRightInd w:val="0"/>
        <w:snapToGrid w:val="0"/>
        <w:spacing w:line="360" w:lineRule="exact"/>
        <w:ind w:firstLineChars="0" w:firstLine="0"/>
        <w:rPr>
          <w:rFonts w:ascii="Arial" w:hAnsi="Arial" w:cs="Arial"/>
        </w:rPr>
      </w:pPr>
      <w:r>
        <w:rPr>
          <w:rFonts w:ascii="Arial" w:hAnsi="Arial" w:cs="Arial"/>
        </w:rPr>
        <w:t>当液气比和吸收温度一定时，提高吸收压力，可增加气体的吸收率。这是因为压力增加时溶解度增加，表现为相平衡常数减小。当吸收压力达到某数值后，因</w:t>
      </w:r>
      <w:r>
        <w:rPr>
          <w:rFonts w:ascii="Arial" w:hAnsi="Arial" w:cs="Arial"/>
        </w:rPr>
        <w:t>K</w:t>
      </w:r>
      <w:r>
        <w:rPr>
          <w:rFonts w:ascii="Arial" w:hAnsi="Arial" w:cs="Arial"/>
        </w:rPr>
        <w:t>值降低的幅度也很小，吸收率增加的幅度也很小。而且在过高的压力下，乙烷吸收率增加的幅度比丙烷大，会引起过多的</w:t>
      </w:r>
      <w:r>
        <w:rPr>
          <w:rFonts w:ascii="Arial" w:hAnsi="Arial" w:cs="Arial"/>
        </w:rPr>
        <w:t>C</w:t>
      </w:r>
      <w:r>
        <w:rPr>
          <w:rFonts w:ascii="Arial" w:hAnsi="Arial" w:cs="Arial"/>
          <w:vertAlign w:val="subscript"/>
        </w:rPr>
        <w:t>2</w:t>
      </w:r>
      <w:r>
        <w:rPr>
          <w:rFonts w:ascii="Arial" w:hAnsi="Arial" w:cs="Arial"/>
        </w:rPr>
        <w:t>组分被吸收，同时提高压力，动力消耗也相应增加。</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w:t>
      </w:r>
      <w:r>
        <w:rPr>
          <w:rFonts w:ascii="Arial" w:hAnsi="Arial" w:cs="Arial"/>
        </w:rPr>
        <w:t>Absorption temperature</w:t>
      </w:r>
      <w:r>
        <w:rPr>
          <w:rFonts w:ascii="Arial" w:hAnsi="Arial" w:cs="Arial"/>
        </w:rPr>
        <w:t xml:space="preserve">　吸收温度</w:t>
      </w:r>
    </w:p>
    <w:p w:rsidR="000B7110" w:rsidRDefault="00844578">
      <w:pPr>
        <w:adjustRightInd w:val="0"/>
        <w:snapToGrid w:val="0"/>
        <w:spacing w:line="360" w:lineRule="exact"/>
        <w:ind w:firstLineChars="0" w:firstLine="0"/>
        <w:rPr>
          <w:rFonts w:ascii="Arial" w:hAnsi="Arial" w:cs="Arial"/>
        </w:rPr>
      </w:pPr>
      <w:r>
        <w:rPr>
          <w:rFonts w:ascii="Arial" w:hAnsi="Arial" w:cs="Arial"/>
        </w:rPr>
        <w:t>The lower the absorption temperature is, the higher the absorption rate will be. As the temperature is lowered, the phase equilibrium constant K is decreased, and thus both the absorption factor and the absorption rate are increased. According to the literature, the absorption factor can be increased by 2% to 4% when the temperature is lowered by 1</w:t>
      </w:r>
      <w:r>
        <w:rPr>
          <w:rFonts w:ascii="Arial" w:hAnsi="Arial" w:cs="宋体" w:hint="eastAsia"/>
        </w:rPr>
        <w:t>℃</w:t>
      </w:r>
      <w:r>
        <w:rPr>
          <w:rFonts w:ascii="Arial" w:hAnsi="Arial" w:cs="Arial"/>
        </w:rPr>
        <w:t>. Since the absorption process is an exothermic process, an intermediate cooling circulation circuit is generally provided in the middle of the absorber, in order to remove the absorption heat and lower the absorption temperature.</w:t>
      </w:r>
    </w:p>
    <w:p w:rsidR="000B7110" w:rsidRDefault="00844578">
      <w:pPr>
        <w:adjustRightInd w:val="0"/>
        <w:snapToGrid w:val="0"/>
        <w:spacing w:line="360" w:lineRule="exact"/>
        <w:ind w:firstLineChars="0" w:firstLine="0"/>
        <w:rPr>
          <w:rFonts w:ascii="Arial" w:hAnsi="Arial" w:cs="Arial"/>
        </w:rPr>
      </w:pPr>
      <w:r>
        <w:rPr>
          <w:rFonts w:ascii="Arial" w:hAnsi="Arial" w:cs="Arial"/>
        </w:rPr>
        <w:t>吸收温度越低，吸收效率越高。因温度降低，相平衡常数</w:t>
      </w:r>
      <w:r>
        <w:rPr>
          <w:rFonts w:ascii="Arial" w:hAnsi="Arial" w:cs="Arial"/>
        </w:rPr>
        <w:t>K</w:t>
      </w:r>
      <w:r>
        <w:rPr>
          <w:rFonts w:ascii="Arial" w:hAnsi="Arial" w:cs="Arial"/>
        </w:rPr>
        <w:t>减小，因而吸收因数和吸收率都增高。有关文献指出，温度降低</w:t>
      </w:r>
      <w:r>
        <w:rPr>
          <w:rFonts w:ascii="Arial" w:hAnsi="Arial" w:cs="Arial"/>
        </w:rPr>
        <w:t>1</w:t>
      </w:r>
      <w:r>
        <w:rPr>
          <w:rFonts w:ascii="Arial" w:hAnsi="Arial" w:cs="宋体" w:hint="eastAsia"/>
        </w:rPr>
        <w:t>℃</w:t>
      </w:r>
      <w:r>
        <w:rPr>
          <w:rFonts w:ascii="Arial" w:hAnsi="Arial" w:cs="Arial"/>
        </w:rPr>
        <w:t>时，吸收因数可提高</w:t>
      </w:r>
      <w:r>
        <w:rPr>
          <w:rFonts w:ascii="Arial" w:hAnsi="Arial" w:cs="Arial"/>
        </w:rPr>
        <w:t>2%</w:t>
      </w:r>
      <w:r>
        <w:rPr>
          <w:rFonts w:ascii="Arial" w:hAnsi="Arial" w:cs="Arial"/>
        </w:rPr>
        <w:t>～</w:t>
      </w:r>
      <w:r>
        <w:rPr>
          <w:rFonts w:ascii="Arial" w:hAnsi="Arial" w:cs="Arial"/>
        </w:rPr>
        <w:t>4%</w:t>
      </w:r>
      <w:r>
        <w:rPr>
          <w:rFonts w:ascii="Arial" w:hAnsi="Arial" w:cs="Arial"/>
        </w:rPr>
        <w:t>。因吸收过程是放热过程，为了取走吸收热，降低吸收温度，通常吸收塔中部设有中间冷却循环回路。</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lastRenderedPageBreak/>
        <w:t>（</w:t>
      </w:r>
      <w:r>
        <w:rPr>
          <w:rFonts w:ascii="Arial" w:hAnsi="Arial" w:cs="Arial" w:hint="eastAsia"/>
        </w:rPr>
        <w:t>3</w:t>
      </w:r>
      <w:r>
        <w:rPr>
          <w:rFonts w:ascii="Arial" w:hAnsi="Arial" w:cs="Arial" w:hint="eastAsia"/>
        </w:rPr>
        <w:t>）</w:t>
      </w:r>
      <w:r>
        <w:rPr>
          <w:rFonts w:ascii="Arial" w:hAnsi="Arial" w:cs="Arial"/>
        </w:rPr>
        <w:t>Liquid to gas ratio</w:t>
      </w:r>
      <w:r>
        <w:rPr>
          <w:rFonts w:ascii="Arial" w:hAnsi="Arial" w:cs="Arial"/>
        </w:rPr>
        <w:t xml:space="preserve">　液气比</w:t>
      </w:r>
    </w:p>
    <w:p w:rsidR="000B7110" w:rsidRDefault="00844578">
      <w:pPr>
        <w:adjustRightInd w:val="0"/>
        <w:snapToGrid w:val="0"/>
        <w:spacing w:line="360" w:lineRule="exact"/>
        <w:ind w:firstLineChars="0" w:firstLine="0"/>
        <w:rPr>
          <w:rFonts w:ascii="Arial" w:hAnsi="Arial" w:cs="Arial"/>
        </w:rPr>
      </w:pPr>
      <w:r>
        <w:rPr>
          <w:rFonts w:ascii="Arial" w:hAnsi="Arial" w:cs="Arial"/>
        </w:rPr>
        <w:t>The ratio of liquid to gas is the ratio of the absorbent amount to the amount of feed gas entering the absorber. The ratio of liquid to gas increases, the absorption factor increases, and the absorption rate increases too. When the absorption factor reaches a certain value, the increase in the absorption rate is not significant as the liquid-gas ratio is continuously increased. Therefore, an excessive liquid-gas ratio is neither economical nor reasonable.</w:t>
      </w:r>
    </w:p>
    <w:p w:rsidR="000B7110" w:rsidRDefault="00844578">
      <w:pPr>
        <w:adjustRightInd w:val="0"/>
        <w:snapToGrid w:val="0"/>
        <w:spacing w:line="360" w:lineRule="exact"/>
        <w:ind w:firstLineChars="0" w:firstLine="0"/>
        <w:rPr>
          <w:rFonts w:ascii="Arial" w:hAnsi="Arial" w:cs="Arial"/>
        </w:rPr>
      </w:pPr>
      <w:r>
        <w:rPr>
          <w:rFonts w:ascii="Arial" w:hAnsi="Arial" w:cs="Arial"/>
        </w:rPr>
        <w:t>液气比就是吸收剂量与进入吸收塔的原料气量之比，液气比增大，吸收因数增大，吸收率也增加。当吸收因数达到一定值时，继续增加液气比，吸收率的提高并不明显。因此，过大的液气比既不经济又不合理。</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w:t>
      </w:r>
      <w:r>
        <w:rPr>
          <w:rFonts w:ascii="Arial" w:hAnsi="Arial" w:cs="Arial"/>
        </w:rPr>
        <w:t>Absorbent quality</w:t>
      </w:r>
      <w:r>
        <w:rPr>
          <w:rFonts w:ascii="Arial" w:hAnsi="Arial" w:cs="Arial"/>
        </w:rPr>
        <w:t xml:space="preserve">　吸收剂的质量</w:t>
      </w:r>
    </w:p>
    <w:p w:rsidR="000B7110" w:rsidRDefault="00844578">
      <w:pPr>
        <w:adjustRightInd w:val="0"/>
        <w:snapToGrid w:val="0"/>
        <w:spacing w:line="360" w:lineRule="exact"/>
        <w:ind w:firstLineChars="0" w:firstLine="0"/>
        <w:rPr>
          <w:rFonts w:ascii="Arial" w:hAnsi="Arial" w:cs="Arial"/>
        </w:rPr>
      </w:pPr>
      <w:r>
        <w:rPr>
          <w:rFonts w:ascii="Arial" w:hAnsi="Arial" w:cs="Arial"/>
        </w:rPr>
        <w:t>If too much C</w:t>
      </w:r>
      <w:r>
        <w:rPr>
          <w:rFonts w:ascii="Arial" w:hAnsi="Arial" w:cs="Arial"/>
          <w:vertAlign w:val="subscript"/>
        </w:rPr>
        <w:t>3</w:t>
      </w:r>
      <w:r>
        <w:rPr>
          <w:rFonts w:ascii="Arial" w:hAnsi="Arial" w:cs="Arial"/>
        </w:rPr>
        <w:t xml:space="preserve"> and C</w:t>
      </w:r>
      <w:r>
        <w:rPr>
          <w:rFonts w:ascii="Arial" w:hAnsi="Arial" w:cs="Arial"/>
          <w:vertAlign w:val="subscript"/>
        </w:rPr>
        <w:t>4</w:t>
      </w:r>
      <w:r>
        <w:rPr>
          <w:rFonts w:ascii="Arial" w:hAnsi="Arial" w:cs="Arial"/>
        </w:rPr>
        <w:t xml:space="preserve"> components are dissolved in the stabilized gasoline during absorption, the absorption rates of C</w:t>
      </w:r>
      <w:r>
        <w:rPr>
          <w:rFonts w:ascii="Arial" w:hAnsi="Arial" w:cs="Arial"/>
          <w:vertAlign w:val="subscript"/>
        </w:rPr>
        <w:t>3</w:t>
      </w:r>
      <w:r>
        <w:rPr>
          <w:rFonts w:ascii="Arial" w:hAnsi="Arial" w:cs="Arial"/>
        </w:rPr>
        <w:t xml:space="preserve"> and C</w:t>
      </w:r>
      <w:r>
        <w:rPr>
          <w:rFonts w:ascii="Arial" w:hAnsi="Arial" w:cs="Arial"/>
          <w:vertAlign w:val="subscript"/>
        </w:rPr>
        <w:t>4</w:t>
      </w:r>
      <w:r>
        <w:rPr>
          <w:rFonts w:ascii="Arial" w:hAnsi="Arial" w:cs="Arial"/>
        </w:rPr>
        <w:t xml:space="preserve"> will be lowered. Generally, its quality can be adjusted by the stabilizer, when the stabilized gasoline is used as the absorbent.</w:t>
      </w:r>
    </w:p>
    <w:p w:rsidR="000B7110" w:rsidRDefault="00844578">
      <w:pPr>
        <w:adjustRightInd w:val="0"/>
        <w:snapToGrid w:val="0"/>
        <w:spacing w:line="360" w:lineRule="exact"/>
        <w:ind w:firstLineChars="0" w:firstLine="0"/>
        <w:rPr>
          <w:rFonts w:ascii="Arial" w:hAnsi="Arial" w:cs="Arial"/>
        </w:rPr>
      </w:pPr>
      <w:r>
        <w:rPr>
          <w:rFonts w:ascii="Arial" w:hAnsi="Arial" w:cs="Arial"/>
        </w:rPr>
        <w:t>在吸收过程中若稳定汽油中溶有过多的</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组分，则</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的吸收率要降低。用稳定汽油作吸收剂，其质量的好坏一般可通过稳定塔进行调节。</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5</w:t>
      </w:r>
      <w:r>
        <w:rPr>
          <w:rFonts w:ascii="Arial" w:hAnsi="Arial" w:cs="Arial" w:hint="eastAsia"/>
        </w:rPr>
        <w:t>）</w:t>
      </w:r>
      <w:r>
        <w:rPr>
          <w:rFonts w:ascii="Arial" w:hAnsi="Arial" w:cs="Arial"/>
        </w:rPr>
        <w:t>Superficial gas velocity</w:t>
      </w:r>
      <w:r>
        <w:rPr>
          <w:rFonts w:ascii="Arial" w:hAnsi="Arial" w:cs="Arial"/>
        </w:rPr>
        <w:t xml:space="preserve">　空塔气速</w:t>
      </w:r>
    </w:p>
    <w:p w:rsidR="000B7110" w:rsidRDefault="00844578">
      <w:pPr>
        <w:adjustRightInd w:val="0"/>
        <w:snapToGrid w:val="0"/>
        <w:spacing w:line="360" w:lineRule="exact"/>
        <w:ind w:firstLineChars="0" w:firstLine="0"/>
        <w:rPr>
          <w:rFonts w:ascii="Arial" w:hAnsi="Arial" w:cs="Arial"/>
        </w:rPr>
      </w:pPr>
      <w:r>
        <w:rPr>
          <w:rFonts w:ascii="Arial" w:hAnsi="Arial" w:cs="Arial"/>
        </w:rPr>
        <w:t>If the superficial linear velocity of absorber is too high, a large amount of absorbent will be taken away from the top of the absorber; if the gas velocity is too low, the two phases of gas and liquid will not contact well on the tray, and then the absorption effect will be affected. For the existing tower, the amount of gas determines the superficial linear velocity.</w:t>
      </w:r>
    </w:p>
    <w:p w:rsidR="000B7110" w:rsidRDefault="00844578">
      <w:pPr>
        <w:adjustRightInd w:val="0"/>
        <w:snapToGrid w:val="0"/>
        <w:spacing w:line="360" w:lineRule="exact"/>
        <w:ind w:firstLineChars="0" w:firstLine="0"/>
        <w:rPr>
          <w:rFonts w:ascii="Arial" w:hAnsi="Arial" w:cs="Arial"/>
        </w:rPr>
      </w:pPr>
      <w:r>
        <w:rPr>
          <w:rFonts w:ascii="Arial" w:hAnsi="Arial" w:cs="Arial"/>
        </w:rPr>
        <w:t>吸收塔的空塔线速度过高，将有大量吸收剂从塔顶带走；气速过低，气液两相在塔板上不能很好地接触，又会影响吸收效果。对于已有塔来说，气量的多少决定了空塔线速度的大小。</w:t>
      </w:r>
    </w:p>
    <w:p w:rsidR="000B7110" w:rsidRDefault="00844578">
      <w:pPr>
        <w:adjustRightInd w:val="0"/>
        <w:snapToGrid w:val="0"/>
        <w:spacing w:line="360" w:lineRule="exact"/>
        <w:ind w:firstLineChars="0" w:firstLine="0"/>
        <w:rPr>
          <w:rFonts w:ascii="Arial" w:hAnsi="Arial" w:cs="Arial"/>
        </w:rPr>
      </w:pPr>
      <w:r>
        <w:rPr>
          <w:rFonts w:ascii="Arial" w:hAnsi="Arial" w:cs="Arial"/>
        </w:rPr>
        <w:t>Desorption is the opposite process of absorption, so the conditions and influencing factors of desorption are just opposite to the absorption conditions.</w:t>
      </w:r>
    </w:p>
    <w:p w:rsidR="000B7110" w:rsidRDefault="00844578">
      <w:pPr>
        <w:adjustRightInd w:val="0"/>
        <w:snapToGrid w:val="0"/>
        <w:spacing w:line="360" w:lineRule="exact"/>
        <w:ind w:firstLineChars="0" w:firstLine="0"/>
        <w:rPr>
          <w:rFonts w:ascii="Arial" w:hAnsi="Arial" w:cs="Arial"/>
        </w:rPr>
      </w:pPr>
      <w:r>
        <w:rPr>
          <w:rFonts w:ascii="Arial" w:hAnsi="Arial" w:cs="Arial"/>
        </w:rPr>
        <w:t>解吸是吸收的相反过程，因此，解吸条件和影响因素恰与吸收条件相反。</w:t>
      </w:r>
    </w:p>
    <w:p w:rsidR="000B7110" w:rsidRDefault="000B7110">
      <w:pPr>
        <w:ind w:firstLineChars="95" w:firstLine="199"/>
        <w:rPr>
          <w:rFonts w:ascii="Arial" w:hAnsi="Arial" w:cs="Arial"/>
        </w:rPr>
      </w:pPr>
    </w:p>
    <w:p w:rsidR="000B7110" w:rsidRDefault="000B7110">
      <w:pPr>
        <w:ind w:firstLineChars="95" w:firstLine="199"/>
        <w:rPr>
          <w:rFonts w:ascii="Arial" w:hAnsi="Arial" w:cs="Arial"/>
        </w:rPr>
        <w:sectPr w:rsidR="000B7110">
          <w:headerReference w:type="default" r:id="rId34"/>
          <w:footerReference w:type="default" r:id="rId35"/>
          <w:headerReference w:type="first" r:id="rId36"/>
          <w:footerReference w:type="first" r:id="rId37"/>
          <w:pgSz w:w="11906" w:h="16838" w:orient="landscape"/>
          <w:pgMar w:top="1134" w:right="1418" w:bottom="1134" w:left="1701" w:header="1134" w:footer="850" w:gutter="0"/>
          <w:pgNumType w:start="1"/>
          <w:cols w:space="720"/>
          <w:titlePg/>
          <w:docGrid w:type="lines" w:linePitch="312"/>
        </w:sectPr>
      </w:pPr>
    </w:p>
    <w:p w:rsidR="000B7110" w:rsidRDefault="00844578">
      <w:pPr>
        <w:adjustRightInd w:val="0"/>
        <w:snapToGrid w:val="0"/>
        <w:ind w:firstLineChars="0" w:firstLine="0"/>
        <w:jc w:val="center"/>
        <w:rPr>
          <w:rFonts w:ascii="Arial" w:hAnsi="Arial" w:cs="Arial"/>
          <w:b/>
        </w:rPr>
      </w:pPr>
      <w:r>
        <w:rPr>
          <w:rFonts w:ascii="Arial" w:hAnsi="Arial"/>
        </w:rPr>
        <w:object w:dxaOrig="12209" w:dyaOrig="7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0.45pt;height:369.4pt" o:ole="">
            <v:imagedata r:id="rId38" o:title=""/>
          </v:shape>
          <o:OLEObject Type="Embed" ProgID="Visio.Drawing.11" ShapeID="_x0000_i1025" DrawAspect="Content" ObjectID="_1600869870" r:id="rId39"/>
        </w:object>
      </w:r>
      <w:r>
        <w:rPr>
          <w:rFonts w:ascii="Arial" w:hAnsi="Arial"/>
        </w:rPr>
        <w:t xml:space="preserve">                   </w:t>
      </w:r>
      <w:r>
        <w:rPr>
          <w:rFonts w:ascii="Arial" w:hAnsi="Arial" w:cs="Arial"/>
          <w:b/>
        </w:rPr>
        <w:t>Figure 1</w:t>
      </w:r>
      <w:r>
        <w:rPr>
          <w:rFonts w:ascii="Arial" w:hAnsi="Arial" w:cs="Arial"/>
        </w:rPr>
        <w:t xml:space="preserve">　</w:t>
      </w:r>
      <w:r>
        <w:rPr>
          <w:rFonts w:ascii="Arial" w:hAnsi="Arial" w:cs="Arial"/>
          <w:b/>
        </w:rPr>
        <w:t>Flow diagram with control points</w:t>
      </w:r>
    </w:p>
    <w:p w:rsidR="000B7110" w:rsidRDefault="00844578">
      <w:pPr>
        <w:adjustRightInd w:val="0"/>
        <w:snapToGrid w:val="0"/>
        <w:ind w:firstLineChars="0" w:firstLine="0"/>
        <w:jc w:val="center"/>
        <w:rPr>
          <w:rFonts w:ascii="Arial" w:hAnsi="Arial" w:cs="Arial"/>
        </w:rPr>
      </w:pPr>
      <w:r>
        <w:rPr>
          <w:rFonts w:ascii="Arial" w:hAnsi="Arial" w:cs="Arial"/>
          <w:b/>
        </w:rPr>
        <w:t>图</w:t>
      </w:r>
      <w:r>
        <w:rPr>
          <w:rFonts w:ascii="Arial" w:hAnsi="Arial" w:cs="Arial"/>
          <w:b/>
        </w:rPr>
        <w:t>1</w:t>
      </w:r>
      <w:r>
        <w:rPr>
          <w:rFonts w:ascii="Arial" w:hAnsi="Arial" w:cs="Arial"/>
          <w:szCs w:val="32"/>
        </w:rPr>
        <w:t xml:space="preserve">　</w:t>
      </w:r>
      <w:r>
        <w:rPr>
          <w:rFonts w:ascii="Arial" w:hAnsi="Arial" w:cs="Arial"/>
          <w:b/>
        </w:rPr>
        <w:t>带控制点流程图</w:t>
      </w:r>
    </w:p>
    <w:p w:rsidR="000B7110" w:rsidRDefault="000B7110">
      <w:pPr>
        <w:adjustRightInd w:val="0"/>
        <w:snapToGrid w:val="0"/>
        <w:ind w:firstLineChars="0" w:firstLine="0"/>
        <w:jc w:val="center"/>
        <w:rPr>
          <w:rFonts w:ascii="Arial" w:hAnsi="Arial" w:cs="Arial"/>
        </w:rPr>
        <w:sectPr w:rsidR="000B7110">
          <w:headerReference w:type="default" r:id="rId40"/>
          <w:footerReference w:type="default" r:id="rId41"/>
          <w:headerReference w:type="first" r:id="rId42"/>
          <w:footerReference w:type="first" r:id="rId43"/>
          <w:pgSz w:w="16838" w:h="11906" w:orient="landscape"/>
          <w:pgMar w:top="1701" w:right="1134" w:bottom="1418" w:left="1134" w:header="1134" w:footer="850" w:gutter="0"/>
          <w:cols w:space="720"/>
          <w:titlePg/>
          <w:docGrid w:type="lines" w:linePitch="312"/>
        </w:sectPr>
      </w:pPr>
    </w:p>
    <w:p w:rsidR="000B7110" w:rsidRDefault="000B7110">
      <w:pPr>
        <w:pStyle w:val="2a"/>
        <w:rPr>
          <w:rFonts w:ascii="Arial" w:hAnsi="Arial" w:cs="Arial"/>
          <w:lang w:val="en-US"/>
        </w:rPr>
      </w:pPr>
      <w:bookmarkStart w:id="26" w:name="_Toc513183761"/>
      <w:bookmarkStart w:id="27" w:name="_Toc513183974"/>
    </w:p>
    <w:p w:rsidR="000B7110" w:rsidRDefault="00844578">
      <w:pPr>
        <w:pStyle w:val="2a"/>
        <w:rPr>
          <w:rFonts w:ascii="Arial" w:hAnsi="Arial" w:cs="Arial"/>
          <w:lang w:val="en-US"/>
        </w:rPr>
      </w:pPr>
      <w:r>
        <w:rPr>
          <w:rFonts w:ascii="Arial" w:hAnsi="Arial" w:cs="Arial"/>
          <w:lang w:val="en-US"/>
        </w:rPr>
        <w:t>1.1.4</w:t>
      </w:r>
      <w:r>
        <w:rPr>
          <w:rFonts w:ascii="Arial" w:hAnsi="Arial" w:cs="Arial"/>
        </w:rPr>
        <w:t xml:space="preserve">　</w:t>
      </w:r>
      <w:r>
        <w:rPr>
          <w:rFonts w:ascii="Arial" w:hAnsi="Arial" w:cs="Arial"/>
          <w:lang w:val="en-US"/>
        </w:rPr>
        <w:t>Brief description of the process</w:t>
      </w:r>
      <w:r>
        <w:rPr>
          <w:rFonts w:ascii="Arial" w:hAnsi="Arial" w:cs="Arial"/>
        </w:rPr>
        <w:t xml:space="preserve">　工艺流程简要说明</w:t>
      </w:r>
      <w:bookmarkEnd w:id="26"/>
      <w:bookmarkEnd w:id="27"/>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8" w:name="_Toc513183975"/>
      <w:bookmarkStart w:id="29" w:name="_Toc513183551"/>
      <w:bookmarkStart w:id="30" w:name="_Toc513183762"/>
      <w:bookmarkStart w:id="31" w:name="_Toc517676104"/>
      <w:bookmarkStart w:id="32" w:name="_Toc513183979"/>
      <w:bookmarkStart w:id="33" w:name="_Toc513183766"/>
      <w:bookmarkEnd w:id="28"/>
      <w:bookmarkEnd w:id="29"/>
      <w:bookmarkEnd w:id="30"/>
      <w:bookmarkEnd w:id="31"/>
      <w:r>
        <w:rPr>
          <w:rFonts w:ascii="Arial" w:hAnsi="Arial" w:cs="Arial"/>
          <w:lang w:val="en-US"/>
        </w:rPr>
        <w:t>1.1.4.1</w:t>
      </w:r>
      <w:r>
        <w:rPr>
          <w:rFonts w:ascii="Arial" w:hAnsi="Arial" w:cs="Arial"/>
        </w:rPr>
        <w:t xml:space="preserve">　</w:t>
      </w:r>
      <w:r>
        <w:rPr>
          <w:rFonts w:ascii="Arial" w:hAnsi="Arial" w:cs="Arial"/>
          <w:lang w:val="en-US"/>
        </w:rPr>
        <w:t>Overhead gas compressor section</w:t>
      </w:r>
      <w:r>
        <w:rPr>
          <w:rFonts w:ascii="Arial" w:hAnsi="Arial" w:cs="Arial"/>
        </w:rPr>
        <w:t xml:space="preserve">　塔顶气压缩机部分</w:t>
      </w:r>
      <w:bookmarkEnd w:id="32"/>
      <w:bookmarkEnd w:id="33"/>
    </w:p>
    <w:p w:rsidR="000B7110" w:rsidRDefault="00844578">
      <w:pPr>
        <w:adjustRightInd w:val="0"/>
        <w:snapToGrid w:val="0"/>
        <w:spacing w:line="360" w:lineRule="exact"/>
        <w:ind w:firstLineChars="0" w:firstLine="0"/>
        <w:rPr>
          <w:rFonts w:ascii="Arial" w:hAnsi="Arial" w:cs="Arial"/>
        </w:rPr>
      </w:pPr>
      <w:r>
        <w:rPr>
          <w:rFonts w:ascii="Arial" w:hAnsi="Arial" w:cs="Arial"/>
        </w:rPr>
        <w:t>The overhead gas from pre-distillation tower and atmospheric tower of the atmospheric and vacuum distillation unit, and the overhead gas of the kerosene hydrogenation unit and of the diesel hydrogenation unit enter the compressor inlet knockout drum (1012-D-601), and the mixture of gas is compressed by the overhead gas compressor (1012-K-601A~C), and is combined with the overhead gas from desorption tower (1012-C-630) into the compressor discharge cooler (1012-E-602W) for cooling, and then is mixed with the overhead gas of reforming pre-hydrogenation, the overhead non-condensable gas of stabilizer from the stabilizer (1012-C-640) enters into the compressor discharge K.O. drum (1012-D-602). The mixture of gas enters the bottom of the absorber (1012-C-610). The condensate at the bottom of the knockout drum is pumped out through the pump of compressor outlet knockout drum (1012-P-602A/B), and is combined with partial absorber bottom oil as the desorption tower feed to the desorption tower (1012-C-630) overhead.</w:t>
      </w:r>
    </w:p>
    <w:p w:rsidR="000B7110" w:rsidRDefault="00844578">
      <w:pPr>
        <w:adjustRightInd w:val="0"/>
        <w:snapToGrid w:val="0"/>
        <w:spacing w:line="360" w:lineRule="exact"/>
        <w:ind w:firstLineChars="0" w:firstLine="0"/>
        <w:rPr>
          <w:rFonts w:ascii="Arial" w:hAnsi="Arial" w:cs="Arial"/>
        </w:rPr>
      </w:pPr>
      <w:r>
        <w:rPr>
          <w:rFonts w:ascii="Arial" w:hAnsi="Arial" w:cs="Arial"/>
        </w:rPr>
        <w:t>来自常减压蒸馏装置的初顶气、常顶气、煤油加氢装置塔顶气、柴油加氢装置塔顶气进入压缩机入口分液罐（</w:t>
      </w:r>
      <w:r>
        <w:rPr>
          <w:rFonts w:ascii="Arial" w:hAnsi="Arial" w:cs="Arial"/>
        </w:rPr>
        <w:t>1012-D-601</w:t>
      </w:r>
      <w:r>
        <w:rPr>
          <w:rFonts w:ascii="Arial" w:hAnsi="Arial" w:cs="Arial"/>
        </w:rPr>
        <w:t>），混合后的气体经塔顶气压缩机（</w:t>
      </w:r>
      <w:r>
        <w:rPr>
          <w:rFonts w:ascii="Arial" w:hAnsi="Arial" w:cs="Arial"/>
        </w:rPr>
        <w:t>1012-K-601A~C</w:t>
      </w:r>
      <w:r>
        <w:rPr>
          <w:rFonts w:ascii="Arial" w:hAnsi="Arial" w:cs="Arial"/>
        </w:rPr>
        <w:t>）压缩，与脱吸塔（</w:t>
      </w:r>
      <w:r>
        <w:rPr>
          <w:rFonts w:ascii="Arial" w:hAnsi="Arial" w:cs="Arial"/>
        </w:rPr>
        <w:t>1012-C-630</w:t>
      </w:r>
      <w:r>
        <w:rPr>
          <w:rFonts w:ascii="Arial" w:hAnsi="Arial" w:cs="Arial"/>
        </w:rPr>
        <w:t>）塔顶气合并进入压缩机出口水冷器（</w:t>
      </w:r>
      <w:r>
        <w:rPr>
          <w:rFonts w:ascii="Arial" w:hAnsi="Arial" w:cs="Arial"/>
        </w:rPr>
        <w:t>1012-E-602W</w:t>
      </w:r>
      <w:r>
        <w:rPr>
          <w:rFonts w:ascii="Arial" w:hAnsi="Arial" w:cs="Arial"/>
        </w:rPr>
        <w:t>）冷却，再与重整预加氢塔顶气、自稳定塔（</w:t>
      </w:r>
      <w:r>
        <w:rPr>
          <w:rFonts w:ascii="Arial" w:hAnsi="Arial" w:cs="Arial"/>
        </w:rPr>
        <w:t>1012-C-640</w:t>
      </w:r>
      <w:r>
        <w:rPr>
          <w:rFonts w:ascii="Arial" w:hAnsi="Arial" w:cs="Arial"/>
        </w:rPr>
        <w:t>）来的稳定塔顶不凝气混合进入压缩机出口分液罐（</w:t>
      </w:r>
      <w:r>
        <w:rPr>
          <w:rFonts w:ascii="Arial" w:hAnsi="Arial" w:cs="Arial"/>
        </w:rPr>
        <w:t>1012-D-602</w:t>
      </w:r>
      <w:r>
        <w:rPr>
          <w:rFonts w:ascii="Arial" w:hAnsi="Arial" w:cs="Arial"/>
        </w:rPr>
        <w:t>）。混合气体进入吸收塔（</w:t>
      </w:r>
      <w:r>
        <w:rPr>
          <w:rFonts w:ascii="Arial" w:hAnsi="Arial" w:cs="Arial"/>
        </w:rPr>
        <w:t>1012-C-610</w:t>
      </w:r>
      <w:r>
        <w:rPr>
          <w:rFonts w:ascii="Arial" w:hAnsi="Arial" w:cs="Arial"/>
        </w:rPr>
        <w:t>）底部。分液罐底部的凝液经压缩机出口分液罐泵（</w:t>
      </w:r>
      <w:r>
        <w:rPr>
          <w:rFonts w:ascii="Arial" w:hAnsi="Arial" w:cs="Arial"/>
        </w:rPr>
        <w:t>1012-P-602A/B</w:t>
      </w:r>
      <w:r>
        <w:rPr>
          <w:rFonts w:ascii="Arial" w:hAnsi="Arial" w:cs="Arial"/>
        </w:rPr>
        <w:t>）抽出，与部分吸收塔底油合并作为脱吸塔进料送至脱吸塔（</w:t>
      </w:r>
      <w:r>
        <w:rPr>
          <w:rFonts w:ascii="Arial" w:hAnsi="Arial" w:cs="Arial"/>
        </w:rPr>
        <w:t>1012-C-630</w:t>
      </w:r>
      <w:r>
        <w:rPr>
          <w:rFonts w:ascii="Arial" w:hAnsi="Arial" w:cs="Arial"/>
        </w:rPr>
        <w:t>）顶部。</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4" w:name="_Toc513183980"/>
      <w:bookmarkStart w:id="35" w:name="_Toc513183767"/>
      <w:r>
        <w:rPr>
          <w:rFonts w:ascii="Arial" w:hAnsi="Arial" w:cs="Arial"/>
          <w:lang w:val="en-US"/>
        </w:rPr>
        <w:t>1.1.4.2</w:t>
      </w:r>
      <w:r>
        <w:rPr>
          <w:rFonts w:ascii="Arial" w:hAnsi="Arial" w:cs="Arial"/>
        </w:rPr>
        <w:t xml:space="preserve">　</w:t>
      </w:r>
      <w:r>
        <w:rPr>
          <w:rFonts w:ascii="Arial" w:hAnsi="Arial" w:cs="Arial"/>
          <w:lang w:val="en-US"/>
        </w:rPr>
        <w:t>Absorber section</w:t>
      </w:r>
      <w:r>
        <w:rPr>
          <w:rFonts w:ascii="Arial" w:hAnsi="Arial" w:cs="Arial"/>
        </w:rPr>
        <w:t xml:space="preserve">　吸收塔部分</w:t>
      </w:r>
      <w:bookmarkEnd w:id="34"/>
      <w:bookmarkEnd w:id="35"/>
    </w:p>
    <w:p w:rsidR="000B7110" w:rsidRDefault="00844578">
      <w:pPr>
        <w:adjustRightInd w:val="0"/>
        <w:snapToGrid w:val="0"/>
        <w:spacing w:line="360" w:lineRule="exact"/>
        <w:ind w:firstLineChars="0" w:firstLine="0"/>
        <w:rPr>
          <w:rFonts w:ascii="Arial" w:hAnsi="Arial" w:cs="Arial"/>
        </w:rPr>
      </w:pPr>
      <w:r>
        <w:rPr>
          <w:rFonts w:ascii="Arial" w:hAnsi="Arial" w:cs="Arial"/>
        </w:rPr>
        <w:t>In the absorber, part of the overhead oil from the atmospheric tower that is cooled to 20</w:t>
      </w:r>
      <w:r>
        <w:rPr>
          <w:rFonts w:ascii="Arial" w:hAnsi="Arial" w:cs="宋体" w:hint="eastAsia"/>
        </w:rPr>
        <w:t>℃</w:t>
      </w:r>
      <w:r>
        <w:rPr>
          <w:rFonts w:ascii="Arial" w:hAnsi="Arial" w:cs="Arial"/>
        </w:rPr>
        <w:t xml:space="preserve"> with the atm. OVHD oil water coolant cooler (1012-E-615) enters the 50th tray on top of absorber and have reverse contact with the mixed compressed gas entering the bottom of absorber (1012-C-610) to absorb C</w:t>
      </w:r>
      <w:r>
        <w:rPr>
          <w:rFonts w:ascii="Arial" w:hAnsi="Arial" w:cs="Arial"/>
          <w:vertAlign w:val="subscript"/>
        </w:rPr>
        <w:t>3</w:t>
      </w:r>
      <w:r>
        <w:rPr>
          <w:rFonts w:ascii="Arial" w:hAnsi="Arial" w:cs="Arial"/>
        </w:rPr>
        <w:t xml:space="preserve"> and C</w:t>
      </w:r>
      <w:r>
        <w:rPr>
          <w:rFonts w:ascii="Arial" w:hAnsi="Arial" w:cs="Arial"/>
          <w:vertAlign w:val="subscript"/>
        </w:rPr>
        <w:t>4</w:t>
      </w:r>
      <w:r>
        <w:rPr>
          <w:rFonts w:ascii="Arial" w:hAnsi="Arial" w:cs="Arial"/>
        </w:rPr>
        <w:t xml:space="preserve"> components contained in the gas. The overhead dry gas is directed out of unit to dry gas desulfurization and the bottom oil of absorber is pumped out by the absorber bottom oil pump (1012-P-610A/B), and is divided into two paths to the desorption tower.</w:t>
      </w:r>
    </w:p>
    <w:p w:rsidR="000B7110" w:rsidRDefault="00844578">
      <w:pPr>
        <w:adjustRightInd w:val="0"/>
        <w:snapToGrid w:val="0"/>
        <w:spacing w:line="360" w:lineRule="exact"/>
        <w:ind w:firstLineChars="0" w:firstLine="0"/>
        <w:rPr>
          <w:rFonts w:ascii="Arial" w:hAnsi="Arial" w:cs="Arial"/>
        </w:rPr>
      </w:pPr>
      <w:r>
        <w:rPr>
          <w:rFonts w:ascii="Arial" w:hAnsi="Arial" w:cs="Arial"/>
        </w:rPr>
        <w:t>在吸收塔内，经常顶油</w:t>
      </w:r>
      <w:r>
        <w:rPr>
          <w:rFonts w:ascii="Arial" w:hAnsi="Arial" w:cs="Arial"/>
        </w:rPr>
        <w:t>-</w:t>
      </w:r>
      <w:r>
        <w:rPr>
          <w:rFonts w:ascii="Arial" w:hAnsi="Arial" w:cs="Arial"/>
        </w:rPr>
        <w:t>冷冻水换热器（</w:t>
      </w:r>
      <w:r>
        <w:rPr>
          <w:rFonts w:ascii="Arial" w:hAnsi="Arial" w:cs="Arial"/>
        </w:rPr>
        <w:t>1012-E-615</w:t>
      </w:r>
      <w:r>
        <w:rPr>
          <w:rFonts w:ascii="Arial" w:hAnsi="Arial" w:cs="Arial"/>
        </w:rPr>
        <w:t>）冷至</w:t>
      </w:r>
      <w:r>
        <w:rPr>
          <w:rFonts w:ascii="Arial" w:hAnsi="Arial" w:cs="Arial"/>
        </w:rPr>
        <w:t>20</w:t>
      </w:r>
      <w:r>
        <w:rPr>
          <w:rFonts w:ascii="Arial" w:hAnsi="Arial" w:cs="宋体" w:hint="eastAsia"/>
        </w:rPr>
        <w:t>℃</w:t>
      </w:r>
      <w:r>
        <w:rPr>
          <w:rFonts w:ascii="Arial" w:hAnsi="Arial" w:cs="Arial"/>
        </w:rPr>
        <w:t>的部分常顶油进入吸收塔顶第</w:t>
      </w:r>
      <w:r>
        <w:rPr>
          <w:rFonts w:ascii="Arial" w:hAnsi="Arial" w:cs="Arial"/>
        </w:rPr>
        <w:t>50</w:t>
      </w:r>
      <w:r>
        <w:rPr>
          <w:rFonts w:ascii="Arial" w:hAnsi="Arial" w:cs="Arial"/>
        </w:rPr>
        <w:t>层塔盘，与进入吸收塔（</w:t>
      </w:r>
      <w:r>
        <w:rPr>
          <w:rFonts w:ascii="Arial" w:hAnsi="Arial" w:cs="Arial"/>
        </w:rPr>
        <w:t>1012-C-610</w:t>
      </w:r>
      <w:r>
        <w:rPr>
          <w:rFonts w:ascii="Arial" w:hAnsi="Arial" w:cs="Arial"/>
        </w:rPr>
        <w:t>）底部的混合压缩气逆向接触吸收气体中含有的</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组分。塔顶干气出装置去干气脱硫，吸收塔底油经吸收塔底泵（</w:t>
      </w:r>
      <w:r>
        <w:rPr>
          <w:rFonts w:ascii="Arial" w:hAnsi="Arial" w:cs="Arial"/>
        </w:rPr>
        <w:t>1012-P-610A/B</w:t>
      </w:r>
      <w:r>
        <w:rPr>
          <w:rFonts w:ascii="Arial" w:hAnsi="Arial" w:cs="Arial"/>
        </w:rPr>
        <w:t>）抽出，分成两路去脱吸塔。</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6" w:name="_Toc513183981"/>
      <w:bookmarkStart w:id="37" w:name="_Toc513183768"/>
      <w:r>
        <w:rPr>
          <w:rFonts w:ascii="Arial" w:hAnsi="Arial" w:cs="Arial"/>
          <w:lang w:val="en-US"/>
        </w:rPr>
        <w:t>1.1.4.3</w:t>
      </w:r>
      <w:r>
        <w:rPr>
          <w:rFonts w:ascii="Arial" w:hAnsi="Arial" w:cs="Arial"/>
        </w:rPr>
        <w:t xml:space="preserve">　</w:t>
      </w:r>
      <w:r>
        <w:rPr>
          <w:rFonts w:ascii="Arial" w:hAnsi="Arial" w:cs="Arial"/>
          <w:lang w:val="en-US"/>
        </w:rPr>
        <w:t>Desorption tower section</w:t>
      </w:r>
      <w:r>
        <w:rPr>
          <w:rFonts w:ascii="Arial" w:hAnsi="Arial" w:cs="Arial"/>
        </w:rPr>
        <w:t xml:space="preserve">　脱吸塔部分</w:t>
      </w:r>
      <w:bookmarkEnd w:id="36"/>
      <w:bookmarkEnd w:id="37"/>
    </w:p>
    <w:p w:rsidR="000B7110" w:rsidRDefault="00844578">
      <w:pPr>
        <w:adjustRightInd w:val="0"/>
        <w:snapToGrid w:val="0"/>
        <w:spacing w:line="360" w:lineRule="exact"/>
        <w:ind w:firstLineChars="0" w:firstLine="0"/>
        <w:rPr>
          <w:rFonts w:ascii="Arial" w:hAnsi="Arial" w:cs="Arial"/>
        </w:rPr>
      </w:pPr>
      <w:r>
        <w:rPr>
          <w:rFonts w:ascii="Arial" w:hAnsi="Arial" w:cs="Arial"/>
        </w:rPr>
        <w:t xml:space="preserve">The absorber bottom oil is divided into two ways: one way is mixed with the condensate from the condensate pump of compressor outlet knockout drum and enters the 40th tray of the top of </w:t>
      </w:r>
      <w:r>
        <w:rPr>
          <w:rFonts w:ascii="Arial" w:hAnsi="Arial" w:cs="Arial"/>
        </w:rPr>
        <w:lastRenderedPageBreak/>
        <w:t>the desorption tower directly; the other way is mixed with the remaining part of the overhead oil of atmospheric tower and the overhead oil of pre-distillation tower after heat transfer with overhead oil of pre-dist. OVHD oil water coolant cooler exchanger (1012-E-636) , and enters the upper 22nd tray of desorption tower after heat transfer with desorption tower bottom feed exchanger (1012-E-635A/B) . The desorbed gas from the desorption tower is taken from the top of the desorption tower and combined with the compressor outlet gas into the compressor discharge cooler (1012-E-602W). The bottom oil of desorption tower is pumped out to the stabilizer (1012-C-640) by the desorption tower bottom oil pump (1012-P-630A/B). The desorption tower bottom re-boiler (1012-E-630R) uses 1.0MPa steam. as the heat source.</w:t>
      </w:r>
    </w:p>
    <w:p w:rsidR="000B7110" w:rsidRDefault="00844578">
      <w:pPr>
        <w:adjustRightInd w:val="0"/>
        <w:snapToGrid w:val="0"/>
        <w:spacing w:line="360" w:lineRule="exact"/>
        <w:ind w:firstLineChars="0" w:firstLine="0"/>
        <w:rPr>
          <w:rFonts w:ascii="Arial" w:hAnsi="Arial" w:cs="Arial"/>
        </w:rPr>
      </w:pPr>
      <w:r>
        <w:rPr>
          <w:rFonts w:ascii="Arial" w:hAnsi="Arial" w:cs="Arial"/>
        </w:rPr>
        <w:t>吸收塔底油分成两路：一路与来自压缩机出口分液罐凝液泵的凝液混合直接进入脱吸塔顶第</w:t>
      </w:r>
      <w:r>
        <w:rPr>
          <w:rFonts w:ascii="Arial" w:hAnsi="Arial" w:cs="Arial"/>
        </w:rPr>
        <w:t>40</w:t>
      </w:r>
      <w:r>
        <w:rPr>
          <w:rFonts w:ascii="Arial" w:hAnsi="Arial" w:cs="Arial"/>
        </w:rPr>
        <w:t>层塔盘；另一路与剩余部分常顶油以及经初顶油</w:t>
      </w:r>
      <w:r>
        <w:rPr>
          <w:rFonts w:ascii="Arial" w:hAnsi="Arial" w:cs="Arial"/>
        </w:rPr>
        <w:t>-</w:t>
      </w:r>
      <w:r>
        <w:rPr>
          <w:rFonts w:ascii="Arial" w:hAnsi="Arial" w:cs="Arial"/>
        </w:rPr>
        <w:t>凝结水换热器（</w:t>
      </w:r>
      <w:r>
        <w:rPr>
          <w:rFonts w:ascii="Arial" w:hAnsi="Arial" w:cs="Arial"/>
        </w:rPr>
        <w:t>1012-E-636</w:t>
      </w:r>
      <w:r>
        <w:rPr>
          <w:rFonts w:ascii="Arial" w:hAnsi="Arial" w:cs="Arial"/>
        </w:rPr>
        <w:t>）换热的初顶油混合，经脱吸塔进料换热器（</w:t>
      </w:r>
      <w:r>
        <w:rPr>
          <w:rFonts w:ascii="Arial" w:hAnsi="Arial" w:cs="Arial"/>
        </w:rPr>
        <w:t>1012-E-635A/B</w:t>
      </w:r>
      <w:r>
        <w:rPr>
          <w:rFonts w:ascii="Arial" w:hAnsi="Arial" w:cs="Arial"/>
        </w:rPr>
        <w:t>）换热后进入脱吸塔上部第</w:t>
      </w:r>
      <w:r>
        <w:rPr>
          <w:rFonts w:ascii="Arial" w:hAnsi="Arial" w:cs="Arial"/>
        </w:rPr>
        <w:t>22</w:t>
      </w:r>
      <w:r>
        <w:rPr>
          <w:rFonts w:ascii="Arial" w:hAnsi="Arial" w:cs="Arial"/>
        </w:rPr>
        <w:t>层塔盘。脱吸塔解吸后的气体自脱吸塔顶引出，与压缩机出口气合并进入压缩机出口水冷器（</w:t>
      </w:r>
      <w:r>
        <w:rPr>
          <w:rFonts w:ascii="Arial" w:hAnsi="Arial" w:cs="Arial"/>
        </w:rPr>
        <w:t>1012-E-602W</w:t>
      </w:r>
      <w:r>
        <w:rPr>
          <w:rFonts w:ascii="Arial" w:hAnsi="Arial" w:cs="Arial"/>
        </w:rPr>
        <w:t>）。脱吸塔底油经脱吸塔底泵（</w:t>
      </w:r>
      <w:r>
        <w:rPr>
          <w:rFonts w:ascii="Arial" w:hAnsi="Arial" w:cs="Arial"/>
        </w:rPr>
        <w:t>1012-P-630A/B</w:t>
      </w:r>
      <w:r>
        <w:rPr>
          <w:rFonts w:ascii="Arial" w:hAnsi="Arial" w:cs="Arial"/>
        </w:rPr>
        <w:t>）抽出送至稳定塔（</w:t>
      </w:r>
      <w:r>
        <w:rPr>
          <w:rFonts w:ascii="Arial" w:hAnsi="Arial" w:cs="Arial"/>
        </w:rPr>
        <w:t>1012-C-640</w:t>
      </w:r>
      <w:r>
        <w:rPr>
          <w:rFonts w:ascii="Arial" w:hAnsi="Arial" w:cs="Arial"/>
        </w:rPr>
        <w:t>）脱吸塔底重沸器（</w:t>
      </w:r>
      <w:r>
        <w:rPr>
          <w:rFonts w:ascii="Arial" w:hAnsi="Arial" w:cs="Arial"/>
        </w:rPr>
        <w:t>1012-E-630R</w:t>
      </w:r>
      <w:r>
        <w:rPr>
          <w:rFonts w:ascii="Arial" w:hAnsi="Arial" w:cs="Arial"/>
        </w:rPr>
        <w:t>）采用</w:t>
      </w:r>
      <w:r>
        <w:rPr>
          <w:rFonts w:ascii="Arial" w:hAnsi="Arial" w:cs="Arial"/>
        </w:rPr>
        <w:t>1.0MPa</w:t>
      </w:r>
      <w:r>
        <w:rPr>
          <w:rFonts w:ascii="Arial" w:hAnsi="Arial" w:cs="Arial"/>
        </w:rPr>
        <w:t>蒸汽作为热源。</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8" w:name="_Toc513183982"/>
      <w:bookmarkStart w:id="39" w:name="_Toc513183769"/>
      <w:r>
        <w:rPr>
          <w:rFonts w:ascii="Arial" w:hAnsi="Arial" w:cs="Arial"/>
          <w:lang w:val="en-US"/>
        </w:rPr>
        <w:t>1.1.4.4</w:t>
      </w:r>
      <w:r>
        <w:rPr>
          <w:rFonts w:ascii="Arial" w:hAnsi="Arial" w:cs="Arial"/>
        </w:rPr>
        <w:t xml:space="preserve">　</w:t>
      </w:r>
      <w:r>
        <w:rPr>
          <w:rFonts w:ascii="Arial" w:hAnsi="Arial" w:cs="Arial"/>
          <w:lang w:val="en-US"/>
        </w:rPr>
        <w:t>Stabilizer section</w:t>
      </w:r>
      <w:r>
        <w:rPr>
          <w:rFonts w:ascii="Arial" w:hAnsi="Arial" w:cs="Arial"/>
        </w:rPr>
        <w:t xml:space="preserve">　稳定塔部分</w:t>
      </w:r>
      <w:bookmarkEnd w:id="38"/>
      <w:bookmarkEnd w:id="39"/>
    </w:p>
    <w:p w:rsidR="000B7110" w:rsidRDefault="00844578">
      <w:pPr>
        <w:adjustRightInd w:val="0"/>
        <w:snapToGrid w:val="0"/>
        <w:spacing w:line="360" w:lineRule="exact"/>
        <w:ind w:firstLineChars="0" w:firstLine="0"/>
        <w:rPr>
          <w:rFonts w:ascii="Arial" w:hAnsi="Arial" w:cs="Arial"/>
        </w:rPr>
      </w:pPr>
      <w:r>
        <w:rPr>
          <w:rFonts w:ascii="Arial" w:hAnsi="Arial" w:cs="Arial"/>
        </w:rPr>
        <w:t>Naphtha from the kerosene hydrogenation unit, naphtha and liquid hydrocarbon of the diesel hydrogenation unit, intermittent liquid hydrocarbon from the reforming unit and unqualified LPG in the tank farm are mixed into the naphtha feed buffer drum (1012- D-645), the mixed naphtha is pumped out by the mixed naphtha pump (1012-P-645A/B) and mixed with the bottom oil of desorption tower from the desorption tower bottom oil pump (1012-P-630A/B). After the heat transfer of the stabilizer feed exchanger (1012-E-645), it enters the upper 26th tray of the stabilizer. The overhead oil gas of stabilizer (1012-C-640) is cooled by the overhead composite air cooler (1012-E-641A-C) of stabilizer and then enters the stabilizer OVHD reflux and product drum (1012-D-641). The liquid in the tank is withdrawn through the stabilizer OVHD reflux and product pump (1012-P-641A/B), some is returned as reflux to the overhead 50th tray of the stabilizer, and the other is sent to the LPG desulfurization unit for desulfurization. The stabilizer bottom oil is sent out from the bottom of the tower through the stabilizer feed exchanger (1012-E-645) and the desorption tower bottom feed exchanger (1012-E-635A/B) for heat transfer to the reforming pre-hydrogenation unit as hot discharge, or is cooled once more to 40°C by the stabilized naphtha air cooler (1012-A-640A/B) and the naphtha startup-shutdown water cooler (1012-E-640W/X) and sent to tank farm. The stabilizer bottom re-boiler (1012-E-640R/S) uses the atm. PA #2 of the atmospheric and vacuum distillation unit as the heat source.</w:t>
      </w:r>
    </w:p>
    <w:p w:rsidR="000B7110" w:rsidRDefault="00844578">
      <w:pPr>
        <w:adjustRightInd w:val="0"/>
        <w:snapToGrid w:val="0"/>
        <w:spacing w:line="360" w:lineRule="exact"/>
        <w:ind w:firstLineChars="0" w:firstLine="0"/>
        <w:rPr>
          <w:rFonts w:ascii="Arial" w:hAnsi="Arial" w:cs="Arial"/>
        </w:rPr>
      </w:pPr>
      <w:r>
        <w:rPr>
          <w:rFonts w:ascii="Arial" w:hAnsi="Arial" w:cs="Arial"/>
        </w:rPr>
        <w:t>来自煤油加氢装置的石脑油、柴油加氢装置的石脑油、液态烃、自重整装置间断来的液态烃及罐区不合格液化气混合进入石脑油进料缓冲罐（</w:t>
      </w:r>
      <w:r>
        <w:rPr>
          <w:rFonts w:ascii="Arial" w:hAnsi="Arial" w:cs="Arial"/>
        </w:rPr>
        <w:t>1012-D-645</w:t>
      </w:r>
      <w:r>
        <w:rPr>
          <w:rFonts w:ascii="Arial" w:hAnsi="Arial" w:cs="Arial"/>
        </w:rPr>
        <w:t>），混合石脑油经石脑油进料泵（</w:t>
      </w:r>
      <w:r>
        <w:rPr>
          <w:rFonts w:ascii="Arial" w:hAnsi="Arial" w:cs="Arial"/>
        </w:rPr>
        <w:t>1012-P-645A/B</w:t>
      </w:r>
      <w:r>
        <w:rPr>
          <w:rFonts w:ascii="Arial" w:hAnsi="Arial" w:cs="Arial"/>
        </w:rPr>
        <w:t>）抽出，与来自脱吸塔底泵（</w:t>
      </w:r>
      <w:r>
        <w:rPr>
          <w:rFonts w:ascii="Arial" w:hAnsi="Arial" w:cs="Arial"/>
        </w:rPr>
        <w:t>1012-P-630A/B</w:t>
      </w:r>
      <w:r>
        <w:rPr>
          <w:rFonts w:ascii="Arial" w:hAnsi="Arial" w:cs="Arial"/>
        </w:rPr>
        <w:t>）的脱吸塔底油混合，经稳定塔进料换热器（</w:t>
      </w:r>
      <w:r>
        <w:rPr>
          <w:rFonts w:ascii="Arial" w:hAnsi="Arial" w:cs="Arial"/>
        </w:rPr>
        <w:t>1012-E-645</w:t>
      </w:r>
      <w:r>
        <w:rPr>
          <w:rFonts w:ascii="Arial" w:hAnsi="Arial" w:cs="Arial"/>
        </w:rPr>
        <w:t>）换热后进入稳定塔上部第</w:t>
      </w:r>
      <w:r>
        <w:rPr>
          <w:rFonts w:ascii="Arial" w:hAnsi="Arial" w:cs="Arial"/>
        </w:rPr>
        <w:t>26</w:t>
      </w:r>
      <w:r>
        <w:rPr>
          <w:rFonts w:ascii="Arial" w:hAnsi="Arial" w:cs="Arial"/>
        </w:rPr>
        <w:t>层塔盘。稳定塔（</w:t>
      </w:r>
      <w:r>
        <w:rPr>
          <w:rFonts w:ascii="Arial" w:hAnsi="Arial" w:cs="Arial"/>
        </w:rPr>
        <w:t>1012-C-640</w:t>
      </w:r>
      <w:r>
        <w:rPr>
          <w:rFonts w:ascii="Arial" w:hAnsi="Arial" w:cs="Arial"/>
        </w:rPr>
        <w:t>）顶油气经稳定塔顶复合空冷器（</w:t>
      </w:r>
      <w:r>
        <w:rPr>
          <w:rFonts w:ascii="Arial" w:hAnsi="Arial" w:cs="Arial"/>
        </w:rPr>
        <w:t>1012-E-641A</w:t>
      </w:r>
      <w:r>
        <w:rPr>
          <w:rFonts w:ascii="Arial" w:hAnsi="Arial" w:cs="Arial"/>
        </w:rPr>
        <w:t>～</w:t>
      </w:r>
      <w:r>
        <w:rPr>
          <w:rFonts w:ascii="Arial" w:hAnsi="Arial" w:cs="Arial"/>
        </w:rPr>
        <w:t>C</w:t>
      </w:r>
      <w:r>
        <w:rPr>
          <w:rFonts w:ascii="Arial" w:hAnsi="Arial" w:cs="Arial"/>
        </w:rPr>
        <w:t>）冷却后，进入稳定塔顶回流及产品罐（</w:t>
      </w:r>
      <w:r>
        <w:rPr>
          <w:rFonts w:ascii="Arial" w:hAnsi="Arial" w:cs="Arial"/>
        </w:rPr>
        <w:t>1012-D-641</w:t>
      </w:r>
      <w:r>
        <w:rPr>
          <w:rFonts w:ascii="Arial" w:hAnsi="Arial" w:cs="Arial"/>
        </w:rPr>
        <w:t>）。罐内液</w:t>
      </w:r>
      <w:r>
        <w:rPr>
          <w:rFonts w:ascii="Arial" w:hAnsi="Arial" w:cs="Arial"/>
        </w:rPr>
        <w:lastRenderedPageBreak/>
        <w:t>体经稳定塔顶回流及产品泵（</w:t>
      </w:r>
      <w:r>
        <w:rPr>
          <w:rFonts w:ascii="Arial" w:hAnsi="Arial" w:cs="Arial"/>
        </w:rPr>
        <w:t>1012-P-641A/B</w:t>
      </w:r>
      <w:r>
        <w:rPr>
          <w:rFonts w:ascii="Arial" w:hAnsi="Arial" w:cs="Arial"/>
        </w:rPr>
        <w:t>）抽出，一部分作为回流返回稳定塔顶第</w:t>
      </w:r>
      <w:r>
        <w:rPr>
          <w:rFonts w:ascii="Arial" w:hAnsi="Arial" w:cs="Arial"/>
        </w:rPr>
        <w:t>50</w:t>
      </w:r>
      <w:r>
        <w:rPr>
          <w:rFonts w:ascii="Arial" w:hAnsi="Arial" w:cs="Arial"/>
        </w:rPr>
        <w:t>层塔盘，另一部分送至液化气脱硫单元进行脱硫。稳定塔底油自塔底压出经稳定塔进料换热器（</w:t>
      </w:r>
      <w:r>
        <w:rPr>
          <w:rFonts w:ascii="Arial" w:hAnsi="Arial" w:cs="Arial"/>
        </w:rPr>
        <w:t>1012-E-645</w:t>
      </w:r>
      <w:r>
        <w:rPr>
          <w:rFonts w:ascii="Arial" w:hAnsi="Arial" w:cs="Arial"/>
        </w:rPr>
        <w:t>）、脱吸塔进料换热器（</w:t>
      </w:r>
      <w:r>
        <w:rPr>
          <w:rFonts w:ascii="Arial" w:hAnsi="Arial" w:cs="Arial"/>
        </w:rPr>
        <w:t>1012-E-635A/B</w:t>
      </w:r>
      <w:r>
        <w:rPr>
          <w:rFonts w:ascii="Arial" w:hAnsi="Arial" w:cs="Arial"/>
        </w:rPr>
        <w:t>）换热后作为热出料送至重整预加氢装置，或再经石脑油开停工空冷器（</w:t>
      </w:r>
      <w:r>
        <w:rPr>
          <w:rFonts w:ascii="Arial" w:hAnsi="Arial" w:cs="Arial"/>
        </w:rPr>
        <w:t>1012-A-640A/B</w:t>
      </w:r>
      <w:r>
        <w:rPr>
          <w:rFonts w:ascii="Arial" w:hAnsi="Arial" w:cs="Arial"/>
        </w:rPr>
        <w:t>）、石脑油开停工水冷器（</w:t>
      </w:r>
      <w:r>
        <w:rPr>
          <w:rFonts w:ascii="Arial" w:hAnsi="Arial" w:cs="Arial"/>
        </w:rPr>
        <w:t>1012-E-640W/X</w:t>
      </w:r>
      <w:r>
        <w:rPr>
          <w:rFonts w:ascii="Arial" w:hAnsi="Arial" w:cs="Arial"/>
        </w:rPr>
        <w:t>）冷却至</w:t>
      </w:r>
      <w:r>
        <w:rPr>
          <w:rFonts w:ascii="Arial" w:hAnsi="Arial" w:cs="Arial"/>
        </w:rPr>
        <w:t>40</w:t>
      </w:r>
      <w:r>
        <w:rPr>
          <w:rFonts w:ascii="Arial" w:hAnsi="Arial" w:cs="宋体" w:hint="eastAsia"/>
        </w:rPr>
        <w:t>℃</w:t>
      </w:r>
      <w:r>
        <w:rPr>
          <w:rFonts w:ascii="Arial" w:hAnsi="Arial" w:cs="Arial"/>
        </w:rPr>
        <w:t>送至罐区。稳定塔底重沸器（</w:t>
      </w:r>
      <w:r>
        <w:rPr>
          <w:rFonts w:ascii="Arial" w:hAnsi="Arial" w:cs="Arial"/>
        </w:rPr>
        <w:t>1012-E-640R/S</w:t>
      </w:r>
      <w:r>
        <w:rPr>
          <w:rFonts w:ascii="Arial" w:hAnsi="Arial" w:cs="Arial"/>
        </w:rPr>
        <w:t>）采用常减压蒸馏装置的常二中物料作为热源。</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outlineLvl w:val="0"/>
        <w:rPr>
          <w:rFonts w:ascii="Arial" w:hAnsi="Arial" w:cs="Arial"/>
          <w:lang w:val="en-US"/>
        </w:rPr>
      </w:pPr>
      <w:bookmarkStart w:id="40" w:name="_Toc519751298"/>
      <w:bookmarkStart w:id="41" w:name="_Toc527093410"/>
      <w:r>
        <w:rPr>
          <w:rFonts w:ascii="Arial" w:hAnsi="Arial" w:cs="Arial"/>
          <w:lang w:val="en-US"/>
        </w:rPr>
        <w:t>1.2</w:t>
      </w:r>
      <w:r>
        <w:rPr>
          <w:rFonts w:ascii="Arial" w:hAnsi="Arial" w:cs="Arial"/>
        </w:rPr>
        <w:t xml:space="preserve">　</w:t>
      </w:r>
      <w:bookmarkEnd w:id="40"/>
      <w:r>
        <w:rPr>
          <w:rFonts w:ascii="Arial" w:hAnsi="Arial" w:cs="Arial"/>
          <w:lang w:val="en-US"/>
        </w:rPr>
        <w:t>Process specifications</w:t>
      </w:r>
      <w:r>
        <w:rPr>
          <w:rFonts w:ascii="Arial" w:hAnsi="Arial" w:cs="Arial"/>
        </w:rPr>
        <w:t xml:space="preserve">　工艺指标</w:t>
      </w:r>
      <w:bookmarkEnd w:id="41"/>
    </w:p>
    <w:p w:rsidR="000B7110" w:rsidRDefault="000B7110">
      <w:pPr>
        <w:adjustRightInd w:val="0"/>
        <w:snapToGrid w:val="0"/>
        <w:spacing w:line="360" w:lineRule="exact"/>
        <w:ind w:firstLineChars="0" w:firstLine="0"/>
        <w:rPr>
          <w:rFonts w:ascii="Arial" w:eastAsia="黑体" w:hAnsi="Arial" w:cs="Arial"/>
        </w:rPr>
      </w:pPr>
    </w:p>
    <w:p w:rsidR="000B7110" w:rsidRDefault="00844578">
      <w:pPr>
        <w:pStyle w:val="2a"/>
        <w:rPr>
          <w:rFonts w:ascii="Arial" w:hAnsi="Arial" w:cs="Arial"/>
          <w:lang w:val="en-US"/>
        </w:rPr>
      </w:pPr>
      <w:bookmarkStart w:id="42" w:name="_Toc513183984"/>
      <w:bookmarkStart w:id="43" w:name="_Toc513183771"/>
      <w:r>
        <w:rPr>
          <w:rFonts w:ascii="Arial" w:hAnsi="Arial" w:cs="Arial"/>
          <w:lang w:val="en-US"/>
        </w:rPr>
        <w:t>1.2.1</w:t>
      </w:r>
      <w:r>
        <w:rPr>
          <w:rFonts w:ascii="Arial" w:hAnsi="Arial" w:cs="Arial"/>
        </w:rPr>
        <w:t xml:space="preserve">　</w:t>
      </w:r>
      <w:bookmarkEnd w:id="42"/>
      <w:bookmarkEnd w:id="43"/>
      <w:r>
        <w:rPr>
          <w:rFonts w:ascii="Arial" w:hAnsi="Arial" w:cs="Arial"/>
          <w:lang w:val="en-US"/>
        </w:rPr>
        <w:t>Quality specifications of main feedstocks and raw materials</w:t>
      </w:r>
      <w:r>
        <w:rPr>
          <w:rFonts w:ascii="Arial" w:hAnsi="Arial" w:cs="Arial"/>
        </w:rPr>
        <w:t xml:space="preserve">　主要原料及原辅料质量指标</w:t>
      </w:r>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feedstocks of the unit are mainly the overhead naphtha of pre-distillation and of atmospheric tower from the atmospheric and vacuum distillation unit. In addition, there are kerosene hydrogenated naphtha and overhead gas, overhead light hydrocarbon and overhead gas of diesel hydrogenation stripper, overhead naphtha of diesel hydrogenation fractionator, and reforming pre-hydrogenated light hydrocarbon.</w:t>
      </w:r>
    </w:p>
    <w:p w:rsidR="000B7110" w:rsidRDefault="00844578">
      <w:pPr>
        <w:adjustRightInd w:val="0"/>
        <w:snapToGrid w:val="0"/>
        <w:spacing w:line="360" w:lineRule="exact"/>
        <w:ind w:firstLineChars="0" w:firstLine="0"/>
        <w:rPr>
          <w:rFonts w:ascii="Arial" w:hAnsi="Arial" w:cs="Arial"/>
        </w:rPr>
      </w:pPr>
      <w:r>
        <w:rPr>
          <w:rFonts w:ascii="Arial" w:hAnsi="Arial" w:cs="Arial"/>
        </w:rPr>
        <w:t>本装置原料主要为常减压蒸馏装置初常顶石脑油。此外，还有煤油加氢石脑油及塔顶气、柴油加氢汽提塔顶轻烃及塔顶气、柴油加氢分馏塔顶石脑油、重整预加氢轻烃。</w:t>
      </w:r>
    </w:p>
    <w:p w:rsidR="000B7110" w:rsidRDefault="00844578">
      <w:pPr>
        <w:adjustRightInd w:val="0"/>
        <w:snapToGrid w:val="0"/>
        <w:spacing w:line="360" w:lineRule="exact"/>
        <w:ind w:firstLineChars="0" w:firstLine="0"/>
        <w:rPr>
          <w:rFonts w:ascii="Arial" w:hAnsi="Arial" w:cs="Arial"/>
        </w:rPr>
      </w:pPr>
      <w:r>
        <w:rPr>
          <w:rFonts w:ascii="Arial" w:hAnsi="Arial" w:cs="Arial"/>
        </w:rPr>
        <w:t>The main feedstocks properties are shown in the table below.</w:t>
      </w:r>
    </w:p>
    <w:p w:rsidR="000B7110" w:rsidRDefault="00844578">
      <w:pPr>
        <w:adjustRightInd w:val="0"/>
        <w:snapToGrid w:val="0"/>
        <w:spacing w:line="360" w:lineRule="exact"/>
        <w:ind w:firstLineChars="0" w:firstLine="0"/>
        <w:rPr>
          <w:rFonts w:ascii="Arial" w:hAnsi="Arial" w:cs="Arial"/>
        </w:rPr>
      </w:pPr>
      <w:r>
        <w:rPr>
          <w:rFonts w:ascii="Arial" w:hAnsi="Arial" w:cs="Arial"/>
        </w:rPr>
        <w:t>主要原料性质见下表。</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b/>
        </w:rPr>
        <w:t>Table 1</w:t>
      </w:r>
      <w:r>
        <w:rPr>
          <w:rFonts w:ascii="Arial" w:hAnsi="Arial" w:cs="Arial"/>
        </w:rPr>
        <w:t xml:space="preserve">　</w:t>
      </w:r>
      <w:r>
        <w:rPr>
          <w:rFonts w:ascii="Arial" w:hAnsi="Arial" w:cs="Arial"/>
          <w:b/>
        </w:rPr>
        <w:t>Naphtha properties table</w:t>
      </w:r>
      <w:r>
        <w:rPr>
          <w:rFonts w:ascii="Arial" w:hAnsi="Arial" w:cs="Arial" w:hint="eastAsia"/>
          <w:b/>
        </w:rPr>
        <w:br/>
      </w:r>
      <w:r>
        <w:rPr>
          <w:rFonts w:ascii="Arial" w:hAnsi="Arial" w:cs="Arial"/>
          <w:b/>
        </w:rPr>
        <w:t>表</w:t>
      </w:r>
      <w:r>
        <w:rPr>
          <w:rFonts w:ascii="Arial" w:hAnsi="Arial" w:cs="Arial"/>
          <w:b/>
        </w:rPr>
        <w:t>1</w:t>
      </w:r>
      <w:r>
        <w:rPr>
          <w:rFonts w:ascii="Arial" w:hAnsi="Arial" w:cs="Arial"/>
          <w:b/>
          <w:szCs w:val="21"/>
        </w:rPr>
        <w:t>石脑油性质表</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54"/>
        <w:gridCol w:w="1987"/>
        <w:gridCol w:w="926"/>
        <w:gridCol w:w="994"/>
        <w:gridCol w:w="1185"/>
        <w:gridCol w:w="1205"/>
        <w:gridCol w:w="1317"/>
      </w:tblGrid>
      <w:tr w:rsidR="000B7110">
        <w:trPr>
          <w:jc w:val="center"/>
        </w:trPr>
        <w:tc>
          <w:tcPr>
            <w:tcW w:w="31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Feed properties (composition)</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进料性质（组成）</w:t>
            </w:r>
            <w:r>
              <w:rPr>
                <w:rFonts w:ascii="Arial" w:hAnsi="Arial" w:cs="Arial"/>
                <w:sz w:val="18"/>
                <w:szCs w:val="18"/>
              </w:rPr>
              <w:t xml:space="preserve"> </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Unit</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单位</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Overhead oil of pre-distillation tower</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初顶油</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Overhead oil of atmospheric tower</w:t>
            </w:r>
            <w:r>
              <w:rPr>
                <w:rFonts w:ascii="Arial" w:hAnsi="Arial" w:cs="Arial"/>
                <w:sz w:val="18"/>
                <w:szCs w:val="18"/>
              </w:rPr>
              <w:t>常顶油</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Kerosene hydrogenated naphtha</w:t>
            </w:r>
            <w:r>
              <w:rPr>
                <w:rFonts w:ascii="Arial" w:hAnsi="Arial" w:cs="Arial"/>
                <w:sz w:val="18"/>
                <w:szCs w:val="18"/>
              </w:rPr>
              <w:t>煤油加氢石脑油</w:t>
            </w:r>
          </w:p>
        </w:tc>
        <w:tc>
          <w:tcPr>
            <w:tcW w:w="1317" w:type="dxa"/>
            <w:vAlign w:val="center"/>
          </w:tcPr>
          <w:p w:rsidR="000B7110" w:rsidRDefault="00844578" w:rsidP="001F39E2">
            <w:pPr>
              <w:spacing w:line="240" w:lineRule="auto"/>
              <w:ind w:firstLineChars="0" w:firstLine="0"/>
              <w:jc w:val="center"/>
              <w:rPr>
                <w:rFonts w:ascii="Arial" w:hAnsi="Arial" w:cs="Arial"/>
                <w:sz w:val="18"/>
                <w:szCs w:val="18"/>
              </w:rPr>
            </w:pPr>
            <w:r>
              <w:rPr>
                <w:rFonts w:ascii="Arial" w:hAnsi="Arial" w:cs="Arial"/>
                <w:sz w:val="18"/>
                <w:szCs w:val="18"/>
              </w:rPr>
              <w:t>Diesel hydrogenated naphtha</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柴油加氢</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石脑油</w:t>
            </w:r>
          </w:p>
        </w:tc>
      </w:tr>
      <w:tr w:rsidR="000B7110">
        <w:trPr>
          <w:jc w:val="center"/>
        </w:trPr>
        <w:tc>
          <w:tcPr>
            <w:tcW w:w="31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Flow rate</w:t>
            </w:r>
            <w:r>
              <w:rPr>
                <w:rFonts w:ascii="Arial" w:hAnsi="Arial" w:cs="Arial"/>
                <w:sz w:val="18"/>
                <w:szCs w:val="18"/>
              </w:rPr>
              <w:t>流率</w:t>
            </w:r>
            <w:r>
              <w:rPr>
                <w:rFonts w:ascii="Arial" w:hAnsi="Arial" w:cs="Arial"/>
                <w:sz w:val="18"/>
                <w:szCs w:val="18"/>
              </w:rPr>
              <w:t xml:space="preserve">  </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t/h</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80.97</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170.96</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0.36</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19.94</w:t>
            </w:r>
          </w:p>
        </w:tc>
      </w:tr>
      <w:tr w:rsidR="000B7110">
        <w:trPr>
          <w:jc w:val="center"/>
        </w:trPr>
        <w:tc>
          <w:tcPr>
            <w:tcW w:w="1154" w:type="dxa"/>
            <w:vMerge w:val="restart"/>
            <w:vAlign w:val="center"/>
          </w:tcPr>
          <w:p w:rsidR="000B7110" w:rsidRDefault="00844578">
            <w:pPr>
              <w:adjustRightInd w:val="0"/>
              <w:snapToGrid w:val="0"/>
              <w:spacing w:line="240" w:lineRule="auto"/>
              <w:ind w:firstLineChars="0" w:firstLine="0"/>
              <w:rPr>
                <w:rFonts w:ascii="Arial" w:hAnsi="Arial" w:cs="Arial"/>
                <w:sz w:val="18"/>
                <w:szCs w:val="18"/>
              </w:rPr>
            </w:pPr>
            <w:r>
              <w:rPr>
                <w:rFonts w:ascii="Arial" w:hAnsi="Arial" w:cs="Arial"/>
                <w:sz w:val="18"/>
                <w:szCs w:val="18"/>
              </w:rPr>
              <w:t>Composition</w:t>
            </w:r>
            <w:r>
              <w:rPr>
                <w:rFonts w:ascii="Arial" w:hAnsi="Arial" w:cs="Arial"/>
                <w:sz w:val="18"/>
                <w:szCs w:val="18"/>
              </w:rPr>
              <w:t>组成</w:t>
            </w: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r>
              <w:rPr>
                <w:rFonts w:ascii="Arial" w:hAnsi="Arial" w:cs="Arial"/>
                <w:sz w:val="18"/>
                <w:szCs w:val="18"/>
              </w:rPr>
              <w:t>O</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0.1</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1.05</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w:t>
            </w:r>
          </w:p>
        </w:tc>
        <w:tc>
          <w:tcPr>
            <w:tcW w:w="1317" w:type="dxa"/>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0.60</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3.0</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0.00</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0.3</w:t>
            </w:r>
          </w:p>
        </w:tc>
        <w:tc>
          <w:tcPr>
            <w:tcW w:w="1317" w:type="dxa"/>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70.96</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r>
              <w:rPr>
                <w:rFonts w:ascii="Arial" w:hAnsi="Arial" w:cs="Arial"/>
                <w:sz w:val="18"/>
                <w:szCs w:val="18"/>
              </w:rPr>
              <w:t>S</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0.5</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0.00</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w:t>
            </w:r>
          </w:p>
        </w:tc>
        <w:tc>
          <w:tcPr>
            <w:tcW w:w="1317" w:type="dxa"/>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5.37</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NH</w:t>
            </w:r>
            <w:r>
              <w:rPr>
                <w:rFonts w:ascii="Arial" w:hAnsi="Arial" w:cs="Arial"/>
                <w:sz w:val="18"/>
                <w:szCs w:val="18"/>
                <w:vertAlign w:val="subscript"/>
              </w:rPr>
              <w:t>3</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0.03</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0.00</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w:t>
            </w:r>
          </w:p>
        </w:tc>
        <w:tc>
          <w:tcPr>
            <w:tcW w:w="1317" w:type="dxa"/>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0.16</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C</w:t>
            </w:r>
            <w:r>
              <w:rPr>
                <w:rFonts w:ascii="Arial" w:hAnsi="Arial" w:cs="Arial"/>
                <w:sz w:val="18"/>
                <w:szCs w:val="18"/>
                <w:vertAlign w:val="subscript"/>
              </w:rPr>
              <w:t>1</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0.1</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0.00</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0.4</w:t>
            </w:r>
          </w:p>
        </w:tc>
        <w:tc>
          <w:tcPr>
            <w:tcW w:w="1317" w:type="dxa"/>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4.54</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rPr>
              <w:t>C</w:t>
            </w:r>
            <w:r>
              <w:rPr>
                <w:rFonts w:ascii="Arial" w:hAnsi="Arial" w:cs="Arial"/>
                <w:vertAlign w:val="subscript"/>
              </w:rPr>
              <w:t>2</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0.6</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0.00</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5.7</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2.73</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rPr>
              <w:t>C</w:t>
            </w:r>
            <w:r>
              <w:rPr>
                <w:rFonts w:ascii="Arial" w:hAnsi="Arial" w:cs="Arial"/>
                <w:vertAlign w:val="subscript"/>
              </w:rPr>
              <w:t>3</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3.1</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0.00</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32.6</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5.40</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I</w:t>
            </w:r>
            <w:r>
              <w:rPr>
                <w:rFonts w:ascii="Arial" w:hAnsi="Arial" w:cs="Arial"/>
              </w:rPr>
              <w:t>C</w:t>
            </w:r>
            <w:r>
              <w:rPr>
                <w:rFonts w:ascii="Arial" w:hAnsi="Arial" w:cs="Arial"/>
                <w:vertAlign w:val="subscript"/>
              </w:rPr>
              <w:t>4</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3.0</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0.01</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21.8</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4.48</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n</w:t>
            </w:r>
            <w:r>
              <w:rPr>
                <w:rFonts w:ascii="Arial" w:hAnsi="Arial" w:cs="Arial"/>
              </w:rPr>
              <w:t>C</w:t>
            </w:r>
            <w:r>
              <w:rPr>
                <w:rFonts w:ascii="Arial" w:hAnsi="Arial" w:cs="Arial"/>
                <w:vertAlign w:val="subscript"/>
              </w:rPr>
              <w:t>4</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6.7</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0.01</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36.2</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2.17</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I</w:t>
            </w:r>
            <w:r>
              <w:rPr>
                <w:rFonts w:ascii="Arial" w:hAnsi="Arial" w:cs="Arial"/>
              </w:rPr>
              <w:t>C</w:t>
            </w:r>
            <w:r>
              <w:rPr>
                <w:rFonts w:ascii="Arial" w:hAnsi="Arial" w:cs="Arial"/>
                <w:vertAlign w:val="subscript"/>
              </w:rPr>
              <w:t>5</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5.3</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0.17</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1.9</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1.63</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n</w:t>
            </w:r>
            <w:r>
              <w:rPr>
                <w:rFonts w:ascii="Arial" w:hAnsi="Arial" w:cs="Arial"/>
              </w:rPr>
              <w:t>C</w:t>
            </w:r>
            <w:r>
              <w:rPr>
                <w:rFonts w:ascii="Arial" w:hAnsi="Arial" w:cs="Arial"/>
                <w:vertAlign w:val="subscript"/>
              </w:rPr>
              <w:t>5</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6.9</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0.13</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0.9</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0.60</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rPr>
              <w:t>C</w:t>
            </w:r>
            <w:r>
              <w:rPr>
                <w:rFonts w:ascii="Arial" w:hAnsi="Arial" w:cs="Arial"/>
                <w:vertAlign w:val="subscript"/>
              </w:rPr>
              <w:t>5</w:t>
            </w:r>
            <w:r>
              <w:rPr>
                <w:rFonts w:ascii="Arial" w:hAnsi="Arial" w:cs="Arial"/>
                <w:sz w:val="18"/>
                <w:szCs w:val="18"/>
              </w:rPr>
              <w:t>+</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70.6</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0.2</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r>
      <w:tr w:rsidR="000B7110">
        <w:trPr>
          <w:jc w:val="center"/>
        </w:trPr>
        <w:tc>
          <w:tcPr>
            <w:tcW w:w="1154"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98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C</w:t>
            </w:r>
            <w:r>
              <w:rPr>
                <w:rFonts w:ascii="Arial" w:hAnsi="Arial" w:cs="Arial"/>
                <w:sz w:val="18"/>
                <w:szCs w:val="18"/>
                <w:vertAlign w:val="subscript"/>
              </w:rPr>
              <w:t>6</w:t>
            </w:r>
            <w:r>
              <w:rPr>
                <w:rFonts w:ascii="Arial" w:hAnsi="Arial" w:cs="Arial"/>
                <w:sz w:val="18"/>
                <w:szCs w:val="18"/>
              </w:rPr>
              <w:t>+</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mol</w:t>
            </w:r>
          </w:p>
        </w:tc>
        <w:tc>
          <w:tcPr>
            <w:tcW w:w="994" w:type="dxa"/>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98.63</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1.37</w:t>
            </w:r>
          </w:p>
        </w:tc>
      </w:tr>
      <w:tr w:rsidR="000B7110">
        <w:trPr>
          <w:jc w:val="center"/>
        </w:trPr>
        <w:tc>
          <w:tcPr>
            <w:tcW w:w="31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Specific gravity</w:t>
            </w:r>
            <w:r>
              <w:rPr>
                <w:rFonts w:ascii="Arial" w:hAnsi="Arial" w:cs="Arial"/>
                <w:sz w:val="18"/>
                <w:szCs w:val="18"/>
              </w:rPr>
              <w:t>比重</w:t>
            </w:r>
            <w:r>
              <w:rPr>
                <w:rFonts w:ascii="Arial" w:hAnsi="Arial" w:cs="Arial"/>
                <w:sz w:val="18"/>
                <w:szCs w:val="18"/>
              </w:rPr>
              <w:t>(15.6</w:t>
            </w:r>
            <w:r>
              <w:rPr>
                <w:rFonts w:ascii="微软雅黑" w:eastAsia="微软雅黑" w:hAnsi="微软雅黑" w:cs="微软雅黑" w:hint="eastAsia"/>
                <w:sz w:val="18"/>
                <w:szCs w:val="18"/>
              </w:rPr>
              <w:t>℃</w:t>
            </w:r>
            <w:r>
              <w:rPr>
                <w:rFonts w:ascii="Arial" w:hAnsi="Arial" w:cs="Arial"/>
                <w:sz w:val="18"/>
                <w:szCs w:val="18"/>
              </w:rPr>
              <w:t>)</w:t>
            </w:r>
          </w:p>
        </w:tc>
        <w:tc>
          <w:tcPr>
            <w:tcW w:w="926" w:type="dxa"/>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0.6568</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0.726</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0.723</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0.742</w:t>
            </w:r>
          </w:p>
        </w:tc>
      </w:tr>
      <w:tr w:rsidR="000B7110">
        <w:trPr>
          <w:jc w:val="center"/>
        </w:trPr>
        <w:tc>
          <w:tcPr>
            <w:tcW w:w="31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Molecular weight</w:t>
            </w:r>
            <w:r>
              <w:rPr>
                <w:rFonts w:ascii="Arial" w:hAnsi="Arial" w:cs="Arial"/>
                <w:sz w:val="18"/>
                <w:szCs w:val="18"/>
              </w:rPr>
              <w:t>分子量</w:t>
            </w:r>
          </w:p>
        </w:tc>
        <w:tc>
          <w:tcPr>
            <w:tcW w:w="9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g/mol</w:t>
            </w:r>
          </w:p>
        </w:tc>
        <w:tc>
          <w:tcPr>
            <w:tcW w:w="994"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18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20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31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14.07</w:t>
            </w:r>
          </w:p>
        </w:tc>
      </w:tr>
    </w:tbl>
    <w:p w:rsidR="000B7110" w:rsidRDefault="00844578">
      <w:pPr>
        <w:adjustRightInd w:val="0"/>
        <w:snapToGrid w:val="0"/>
        <w:spacing w:line="360" w:lineRule="exact"/>
        <w:ind w:firstLineChars="0" w:firstLine="0"/>
        <w:jc w:val="center"/>
        <w:rPr>
          <w:rFonts w:ascii="Arial" w:hAnsi="Arial" w:cs="Arial"/>
        </w:rPr>
      </w:pPr>
      <w:r>
        <w:rPr>
          <w:rFonts w:ascii="Arial" w:hAnsi="Arial" w:cs="Arial"/>
          <w:b/>
        </w:rPr>
        <w:lastRenderedPageBreak/>
        <w:t xml:space="preserve"> Table 1(continued)</w:t>
      </w:r>
      <w:r>
        <w:rPr>
          <w:rFonts w:ascii="Arial" w:hAnsi="Arial" w:cs="Arial"/>
        </w:rPr>
        <w:t xml:space="preserve">　</w:t>
      </w:r>
      <w:r>
        <w:rPr>
          <w:rFonts w:ascii="Arial" w:hAnsi="Arial" w:cs="Arial"/>
          <w:b/>
        </w:rPr>
        <w:t>Naphtha properties table</w:t>
      </w:r>
      <w:r>
        <w:rPr>
          <w:rFonts w:ascii="Arial" w:hAnsi="Arial" w:cs="Arial" w:hint="eastAsia"/>
          <w:b/>
        </w:rPr>
        <w:br/>
      </w:r>
      <w:r w:rsidRPr="009817D8">
        <w:rPr>
          <w:rFonts w:ascii="Arial" w:hAnsi="Arial" w:cs="Arial"/>
          <w:b/>
        </w:rPr>
        <w:t>表</w:t>
      </w:r>
      <w:r w:rsidRPr="009817D8">
        <w:rPr>
          <w:rFonts w:ascii="Arial" w:hAnsi="Arial" w:cs="Arial"/>
          <w:b/>
        </w:rPr>
        <w:t>1</w:t>
      </w:r>
      <w:r w:rsidRPr="009817D8">
        <w:rPr>
          <w:rFonts w:ascii="Arial" w:hAnsi="Arial" w:cs="Arial" w:hint="eastAsia"/>
          <w:b/>
        </w:rPr>
        <w:t>（续）</w:t>
      </w:r>
      <w:r w:rsidRPr="009817D8">
        <w:rPr>
          <w:rFonts w:ascii="Arial" w:hAnsi="Arial" w:cs="Arial"/>
          <w:b/>
          <w:szCs w:val="21"/>
        </w:rPr>
        <w:t>石脑油性质表</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0"/>
        <w:gridCol w:w="1460"/>
        <w:gridCol w:w="1463"/>
        <w:gridCol w:w="1461"/>
        <w:gridCol w:w="1461"/>
        <w:gridCol w:w="1463"/>
      </w:tblGrid>
      <w:tr w:rsidR="000B7110">
        <w:trPr>
          <w:jc w:val="center"/>
        </w:trPr>
        <w:tc>
          <w:tcPr>
            <w:tcW w:w="1460"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Feed properties (composition)</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进料性质（组成）</w:t>
            </w:r>
            <w:r>
              <w:rPr>
                <w:rFonts w:ascii="Arial" w:hAnsi="Arial" w:cs="Arial"/>
                <w:sz w:val="18"/>
                <w:szCs w:val="18"/>
              </w:rPr>
              <w:t xml:space="preserve"> </w:t>
            </w:r>
          </w:p>
        </w:tc>
        <w:tc>
          <w:tcPr>
            <w:tcW w:w="1460"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Unit</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单位</w:t>
            </w:r>
          </w:p>
        </w:tc>
        <w:tc>
          <w:tcPr>
            <w:tcW w:w="1463"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Overhead oil of pre-distillation tower</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初顶油</w:t>
            </w:r>
          </w:p>
        </w:tc>
        <w:tc>
          <w:tcPr>
            <w:tcW w:w="1461"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Overhead oil of atmospheric tower</w:t>
            </w:r>
            <w:r>
              <w:rPr>
                <w:rFonts w:ascii="Arial" w:hAnsi="Arial" w:cs="Arial"/>
                <w:sz w:val="18"/>
                <w:szCs w:val="18"/>
              </w:rPr>
              <w:t>常顶油</w:t>
            </w:r>
          </w:p>
        </w:tc>
        <w:tc>
          <w:tcPr>
            <w:tcW w:w="1461"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Kerosene hydrogenated naphtha</w:t>
            </w:r>
            <w:r>
              <w:rPr>
                <w:rFonts w:ascii="Arial" w:hAnsi="Arial" w:cs="Arial"/>
                <w:sz w:val="18"/>
                <w:szCs w:val="18"/>
              </w:rPr>
              <w:t>煤油加氢石脑油</w:t>
            </w:r>
          </w:p>
        </w:tc>
        <w:tc>
          <w:tcPr>
            <w:tcW w:w="1463" w:type="dxa"/>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Diesel hydrogenated naphtha</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柴油加氢</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石脑油</w:t>
            </w:r>
          </w:p>
        </w:tc>
      </w:tr>
      <w:tr w:rsidR="000B7110">
        <w:trPr>
          <w:jc w:val="center"/>
        </w:trPr>
        <w:tc>
          <w:tcPr>
            <w:tcW w:w="1460"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ASTM D86 at 760 mmHg (LV)</w:t>
            </w:r>
          </w:p>
        </w:tc>
        <w:tc>
          <w:tcPr>
            <w:tcW w:w="146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sym w:font="Symbol" w:char="F0B0"/>
            </w:r>
            <w:r>
              <w:rPr>
                <w:rFonts w:ascii="Arial" w:hAnsi="Arial" w:cs="Arial"/>
                <w:sz w:val="18"/>
                <w:szCs w:val="18"/>
              </w:rPr>
              <w:t>C</w:t>
            </w:r>
          </w:p>
        </w:tc>
        <w:tc>
          <w:tcPr>
            <w:tcW w:w="1463"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jc w:val="center"/>
        </w:trPr>
        <w:tc>
          <w:tcPr>
            <w:tcW w:w="1460"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w:t>
            </w:r>
          </w:p>
        </w:tc>
        <w:tc>
          <w:tcPr>
            <w:tcW w:w="1460"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46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51</w:t>
            </w:r>
          </w:p>
        </w:tc>
      </w:tr>
      <w:tr w:rsidR="000B7110">
        <w:trPr>
          <w:jc w:val="center"/>
        </w:trPr>
        <w:tc>
          <w:tcPr>
            <w:tcW w:w="1460"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w:t>
            </w:r>
          </w:p>
        </w:tc>
        <w:tc>
          <w:tcPr>
            <w:tcW w:w="1460"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4.5</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45.8</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57</w:t>
            </w:r>
          </w:p>
        </w:tc>
        <w:tc>
          <w:tcPr>
            <w:tcW w:w="146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w:t>
            </w:r>
          </w:p>
        </w:tc>
      </w:tr>
      <w:tr w:rsidR="000B7110">
        <w:trPr>
          <w:jc w:val="center"/>
        </w:trPr>
        <w:tc>
          <w:tcPr>
            <w:tcW w:w="1460"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w:t>
            </w:r>
          </w:p>
        </w:tc>
        <w:tc>
          <w:tcPr>
            <w:tcW w:w="1460"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17.4</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59.0</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88</w:t>
            </w:r>
          </w:p>
        </w:tc>
        <w:tc>
          <w:tcPr>
            <w:tcW w:w="146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67</w:t>
            </w:r>
          </w:p>
        </w:tc>
      </w:tr>
      <w:tr w:rsidR="000B7110">
        <w:trPr>
          <w:jc w:val="center"/>
        </w:trPr>
        <w:tc>
          <w:tcPr>
            <w:tcW w:w="1460"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30%</w:t>
            </w:r>
          </w:p>
        </w:tc>
        <w:tc>
          <w:tcPr>
            <w:tcW w:w="1460"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39.9</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95.6</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101</w:t>
            </w:r>
          </w:p>
        </w:tc>
        <w:tc>
          <w:tcPr>
            <w:tcW w:w="146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92</w:t>
            </w:r>
          </w:p>
        </w:tc>
      </w:tr>
      <w:tr w:rsidR="000B7110">
        <w:trPr>
          <w:jc w:val="center"/>
        </w:trPr>
        <w:tc>
          <w:tcPr>
            <w:tcW w:w="1460"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50%</w:t>
            </w:r>
          </w:p>
        </w:tc>
        <w:tc>
          <w:tcPr>
            <w:tcW w:w="1460"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48.7</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111.6</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109</w:t>
            </w:r>
          </w:p>
        </w:tc>
        <w:tc>
          <w:tcPr>
            <w:tcW w:w="146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112</w:t>
            </w:r>
          </w:p>
        </w:tc>
      </w:tr>
      <w:tr w:rsidR="000B7110">
        <w:trPr>
          <w:jc w:val="center"/>
        </w:trPr>
        <w:tc>
          <w:tcPr>
            <w:tcW w:w="1460"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70%</w:t>
            </w:r>
          </w:p>
        </w:tc>
        <w:tc>
          <w:tcPr>
            <w:tcW w:w="1460"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70.9</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128.8</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149</w:t>
            </w:r>
          </w:p>
        </w:tc>
        <w:tc>
          <w:tcPr>
            <w:tcW w:w="146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133</w:t>
            </w:r>
          </w:p>
        </w:tc>
      </w:tr>
      <w:tr w:rsidR="000B7110">
        <w:trPr>
          <w:jc w:val="center"/>
        </w:trPr>
        <w:tc>
          <w:tcPr>
            <w:tcW w:w="1460"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90%</w:t>
            </w:r>
          </w:p>
        </w:tc>
        <w:tc>
          <w:tcPr>
            <w:tcW w:w="1460"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94.7</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149.1</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161</w:t>
            </w:r>
          </w:p>
        </w:tc>
        <w:tc>
          <w:tcPr>
            <w:tcW w:w="146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155</w:t>
            </w:r>
          </w:p>
        </w:tc>
      </w:tr>
      <w:tr w:rsidR="000B7110">
        <w:trPr>
          <w:jc w:val="center"/>
        </w:trPr>
        <w:tc>
          <w:tcPr>
            <w:tcW w:w="1460"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95%</w:t>
            </w:r>
          </w:p>
        </w:tc>
        <w:tc>
          <w:tcPr>
            <w:tcW w:w="1460"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105.5</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159.3</w:t>
            </w:r>
          </w:p>
        </w:tc>
        <w:tc>
          <w:tcPr>
            <w:tcW w:w="146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46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162</w:t>
            </w:r>
          </w:p>
        </w:tc>
      </w:tr>
      <w:tr w:rsidR="000B7110">
        <w:trPr>
          <w:jc w:val="center"/>
        </w:trPr>
        <w:tc>
          <w:tcPr>
            <w:tcW w:w="1460" w:type="dxa"/>
            <w:tcBorders>
              <w:top w:val="single" w:sz="4" w:space="0" w:color="auto"/>
              <w:left w:val="single" w:sz="8"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98%</w:t>
            </w:r>
          </w:p>
        </w:tc>
        <w:tc>
          <w:tcPr>
            <w:tcW w:w="1460" w:type="dxa"/>
            <w:tcBorders>
              <w:top w:val="single" w:sz="4" w:space="0" w:color="auto"/>
              <w:left w:val="single" w:sz="4"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463"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120.6</w:t>
            </w:r>
          </w:p>
        </w:tc>
        <w:tc>
          <w:tcPr>
            <w:tcW w:w="1461"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174.5</w:t>
            </w:r>
          </w:p>
        </w:tc>
        <w:tc>
          <w:tcPr>
            <w:tcW w:w="1461"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174</w:t>
            </w:r>
          </w:p>
        </w:tc>
        <w:tc>
          <w:tcPr>
            <w:tcW w:w="1463" w:type="dxa"/>
            <w:tcBorders>
              <w:top w:val="single" w:sz="4" w:space="0" w:color="auto"/>
              <w:left w:val="single" w:sz="4" w:space="0" w:color="auto"/>
              <w:bottom w:val="single" w:sz="8"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w:t>
            </w:r>
          </w:p>
        </w:tc>
      </w:tr>
    </w:tbl>
    <w:p w:rsidR="000B7110" w:rsidRDefault="00844578">
      <w:pPr>
        <w:adjustRightInd w:val="0"/>
        <w:snapToGrid w:val="0"/>
        <w:spacing w:line="360" w:lineRule="exact"/>
        <w:ind w:firstLine="422"/>
        <w:jc w:val="center"/>
        <w:rPr>
          <w:rFonts w:ascii="Arial" w:hAnsi="Arial" w:cs="Arial"/>
          <w:b/>
        </w:rPr>
      </w:pPr>
      <w:r>
        <w:rPr>
          <w:rFonts w:ascii="Arial" w:hAnsi="Arial" w:cs="Arial"/>
          <w:b/>
        </w:rPr>
        <w:t xml:space="preserve">Table 2 Properties table of liquid light hydrocarbon </w:t>
      </w:r>
    </w:p>
    <w:p w:rsidR="000B7110" w:rsidRDefault="00844578">
      <w:pPr>
        <w:adjustRightInd w:val="0"/>
        <w:snapToGrid w:val="0"/>
        <w:spacing w:line="360" w:lineRule="exact"/>
        <w:ind w:firstLine="422"/>
        <w:jc w:val="center"/>
        <w:rPr>
          <w:rFonts w:ascii="Arial" w:hAnsi="Arial" w:cs="Arial"/>
          <w:b/>
        </w:rPr>
      </w:pPr>
      <w:r>
        <w:rPr>
          <w:rFonts w:ascii="Arial" w:hAnsi="Arial" w:cs="Arial"/>
          <w:b/>
        </w:rPr>
        <w:t>表</w:t>
      </w:r>
      <w:r>
        <w:rPr>
          <w:rFonts w:ascii="Arial" w:hAnsi="Arial" w:cs="Arial"/>
          <w:b/>
        </w:rPr>
        <w:t>2</w:t>
      </w:r>
      <w:r>
        <w:rPr>
          <w:rFonts w:ascii="Arial" w:hAnsi="Arial" w:cs="Arial"/>
          <w:szCs w:val="32"/>
        </w:rPr>
        <w:t xml:space="preserve">　</w:t>
      </w:r>
      <w:r>
        <w:rPr>
          <w:rFonts w:ascii="Arial" w:hAnsi="Arial" w:cs="Arial"/>
          <w:b/>
        </w:rPr>
        <w:t>液态轻烃性质表</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5"/>
        <w:gridCol w:w="4065"/>
        <w:gridCol w:w="3458"/>
      </w:tblGrid>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Feed properties (composition)</w:t>
            </w:r>
            <w:r>
              <w:rPr>
                <w:rFonts w:ascii="Arial" w:hAnsi="Arial" w:cs="Arial"/>
                <w:sz w:val="18"/>
                <w:szCs w:val="18"/>
              </w:rPr>
              <w:t>进料性质（组成）</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Overhead light hydrocarbon of diesel hydrogenated stripper</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柴油加氢汽提塔顶轻烃</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Flow rate</w:t>
            </w:r>
            <w:r>
              <w:rPr>
                <w:rFonts w:ascii="Arial" w:hAnsi="Arial" w:cs="Arial"/>
                <w:sz w:val="18"/>
                <w:szCs w:val="18"/>
              </w:rPr>
              <w:t>流率</w:t>
            </w:r>
            <w:r>
              <w:rPr>
                <w:rFonts w:ascii="Arial" w:hAnsi="Arial" w:cs="Arial"/>
                <w:sz w:val="18"/>
                <w:szCs w:val="18"/>
              </w:rPr>
              <w:t>kg/h</w:t>
            </w:r>
          </w:p>
        </w:tc>
        <w:tc>
          <w:tcPr>
            <w:tcW w:w="3458" w:type="dxa"/>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r>
      <w:tr w:rsidR="000B7110">
        <w:trPr>
          <w:jc w:val="center"/>
        </w:trPr>
        <w:tc>
          <w:tcPr>
            <w:tcW w:w="1245" w:type="dxa"/>
            <w:vMerge w:val="restart"/>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Composition</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组成</w:t>
            </w: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r>
              <w:rPr>
                <w:rFonts w:ascii="Arial" w:hAnsi="Arial" w:cs="Arial"/>
                <w:sz w:val="18"/>
                <w:szCs w:val="18"/>
              </w:rPr>
              <w:t>O</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1.192</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0.172</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r>
              <w:rPr>
                <w:rFonts w:ascii="Arial" w:hAnsi="Arial" w:cs="Arial"/>
                <w:sz w:val="18"/>
                <w:szCs w:val="18"/>
              </w:rPr>
              <w:t>S</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50.717</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NH</w:t>
            </w:r>
            <w:r>
              <w:rPr>
                <w:rFonts w:ascii="Arial" w:hAnsi="Arial" w:cs="Arial"/>
                <w:sz w:val="18"/>
                <w:szCs w:val="18"/>
                <w:vertAlign w:val="subscript"/>
              </w:rPr>
              <w:t>3</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0.001</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C</w:t>
            </w:r>
            <w:r>
              <w:rPr>
                <w:rFonts w:ascii="Arial" w:hAnsi="Arial" w:cs="Arial"/>
                <w:sz w:val="18"/>
                <w:szCs w:val="18"/>
                <w:vertAlign w:val="subscript"/>
              </w:rPr>
              <w:t>1</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0.577</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rPr>
              <w:t>C</w:t>
            </w:r>
            <w:r>
              <w:rPr>
                <w:rFonts w:ascii="Arial" w:hAnsi="Arial" w:cs="Arial"/>
                <w:vertAlign w:val="subscript"/>
              </w:rPr>
              <w:t>2</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3.684</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rPr>
              <w:t>C</w:t>
            </w:r>
            <w:r>
              <w:rPr>
                <w:rFonts w:ascii="Arial" w:hAnsi="Arial" w:cs="Arial"/>
                <w:vertAlign w:val="subscript"/>
              </w:rPr>
              <w:t>3</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45.193</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I</w:t>
            </w:r>
            <w:r>
              <w:rPr>
                <w:rFonts w:ascii="Arial" w:hAnsi="Arial" w:cs="Arial"/>
              </w:rPr>
              <w:t>C</w:t>
            </w:r>
            <w:r>
              <w:rPr>
                <w:rFonts w:ascii="Arial" w:hAnsi="Arial" w:cs="Arial"/>
                <w:vertAlign w:val="subscript"/>
              </w:rPr>
              <w:t>4</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81.941</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n</w:t>
            </w:r>
            <w:r>
              <w:rPr>
                <w:rFonts w:ascii="Arial" w:hAnsi="Arial" w:cs="Arial"/>
              </w:rPr>
              <w:t>C</w:t>
            </w:r>
            <w:r>
              <w:rPr>
                <w:rFonts w:ascii="Arial" w:hAnsi="Arial" w:cs="Arial"/>
                <w:vertAlign w:val="subscript"/>
              </w:rPr>
              <w:t>4</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71.508</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I</w:t>
            </w:r>
            <w:r>
              <w:rPr>
                <w:rFonts w:ascii="Arial" w:hAnsi="Arial" w:cs="Arial"/>
              </w:rPr>
              <w:t>C</w:t>
            </w:r>
            <w:r>
              <w:rPr>
                <w:rFonts w:ascii="Arial" w:hAnsi="Arial" w:cs="Arial"/>
                <w:vertAlign w:val="subscript"/>
              </w:rPr>
              <w:t>5</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n</w:t>
            </w:r>
            <w:r>
              <w:rPr>
                <w:rFonts w:ascii="Arial" w:hAnsi="Arial" w:cs="Arial"/>
              </w:rPr>
              <w:t>C</w:t>
            </w:r>
            <w:r>
              <w:rPr>
                <w:rFonts w:ascii="Arial" w:hAnsi="Arial" w:cs="Arial"/>
                <w:vertAlign w:val="subscript"/>
              </w:rPr>
              <w:t>5</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rPr>
              <w:t>C</w:t>
            </w:r>
            <w:r>
              <w:rPr>
                <w:rFonts w:ascii="Arial" w:hAnsi="Arial" w:cs="Arial"/>
                <w:vertAlign w:val="subscript"/>
              </w:rPr>
              <w:t>5</w:t>
            </w:r>
            <w:r>
              <w:rPr>
                <w:rFonts w:ascii="Arial" w:hAnsi="Arial" w:cs="Arial"/>
                <w:sz w:val="18"/>
                <w:szCs w:val="18"/>
                <w:vertAlign w:val="superscript"/>
              </w:rPr>
              <w:t>+</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1745.015</w:t>
            </w:r>
          </w:p>
        </w:tc>
      </w:tr>
      <w:tr w:rsidR="000B7110">
        <w:trPr>
          <w:jc w:val="center"/>
        </w:trPr>
        <w:tc>
          <w:tcPr>
            <w:tcW w:w="124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40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C</w:t>
            </w:r>
            <w:r>
              <w:rPr>
                <w:rFonts w:ascii="Arial" w:hAnsi="Arial" w:cs="Arial"/>
                <w:sz w:val="18"/>
                <w:szCs w:val="18"/>
                <w:vertAlign w:val="subscript"/>
              </w:rPr>
              <w:t>6</w:t>
            </w:r>
            <w:r>
              <w:rPr>
                <w:rFonts w:ascii="Arial" w:hAnsi="Arial" w:cs="Arial"/>
                <w:sz w:val="18"/>
                <w:szCs w:val="18"/>
                <w:vertAlign w:val="superscript"/>
              </w:rPr>
              <w:t>+</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Specific gravity</w:t>
            </w:r>
            <w:r>
              <w:rPr>
                <w:rFonts w:ascii="Arial" w:hAnsi="Arial" w:cs="Arial"/>
                <w:sz w:val="18"/>
                <w:szCs w:val="18"/>
              </w:rPr>
              <w:t>比重</w:t>
            </w:r>
            <w:r>
              <w:rPr>
                <w:rFonts w:ascii="Arial" w:hAnsi="Arial" w:cs="Arial"/>
                <w:sz w:val="18"/>
                <w:szCs w:val="18"/>
              </w:rPr>
              <w:t>d15.6 15.6</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0.6975</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ASTM D86</w:t>
            </w:r>
          </w:p>
        </w:tc>
        <w:tc>
          <w:tcPr>
            <w:tcW w:w="3458" w:type="dxa"/>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21</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30</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33</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30%</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39</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50%</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47</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70%</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61</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90%</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101</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95%</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118</w:t>
            </w:r>
          </w:p>
        </w:tc>
      </w:tr>
      <w:tr w:rsidR="000B7110">
        <w:trPr>
          <w:jc w:val="center"/>
        </w:trPr>
        <w:tc>
          <w:tcPr>
            <w:tcW w:w="531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98%</w:t>
            </w:r>
          </w:p>
        </w:tc>
        <w:tc>
          <w:tcPr>
            <w:tcW w:w="345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126</w:t>
            </w:r>
          </w:p>
        </w:tc>
      </w:tr>
    </w:tbl>
    <w:p w:rsidR="000B7110" w:rsidRDefault="000B7110">
      <w:pPr>
        <w:adjustRightInd w:val="0"/>
        <w:snapToGrid w:val="0"/>
        <w:spacing w:line="360" w:lineRule="exact"/>
        <w:ind w:firstLine="422"/>
        <w:jc w:val="center"/>
        <w:rPr>
          <w:rFonts w:ascii="Arial" w:hAnsi="Arial" w:cs="Arial"/>
          <w:b/>
        </w:rPr>
      </w:pPr>
    </w:p>
    <w:p w:rsidR="000B7110" w:rsidRDefault="000B7110">
      <w:pPr>
        <w:adjustRightInd w:val="0"/>
        <w:snapToGrid w:val="0"/>
        <w:spacing w:line="360" w:lineRule="exact"/>
        <w:ind w:firstLine="422"/>
        <w:jc w:val="center"/>
        <w:rPr>
          <w:rFonts w:ascii="Arial" w:hAnsi="Arial" w:cs="Arial"/>
          <w:b/>
        </w:rPr>
      </w:pPr>
    </w:p>
    <w:p w:rsidR="000B7110" w:rsidRDefault="000B7110">
      <w:pPr>
        <w:adjustRightInd w:val="0"/>
        <w:snapToGrid w:val="0"/>
        <w:spacing w:line="360" w:lineRule="exact"/>
        <w:ind w:firstLine="422"/>
        <w:jc w:val="center"/>
        <w:rPr>
          <w:rFonts w:ascii="Arial" w:hAnsi="Arial" w:cs="Arial"/>
          <w:b/>
        </w:rPr>
      </w:pPr>
    </w:p>
    <w:p w:rsidR="000B7110" w:rsidRDefault="00844578">
      <w:pPr>
        <w:adjustRightInd w:val="0"/>
        <w:snapToGrid w:val="0"/>
        <w:spacing w:line="360" w:lineRule="exact"/>
        <w:ind w:firstLine="422"/>
        <w:jc w:val="center"/>
        <w:rPr>
          <w:rFonts w:ascii="Arial" w:hAnsi="Arial" w:cs="Arial"/>
          <w:b/>
        </w:rPr>
      </w:pPr>
      <w:r>
        <w:rPr>
          <w:rFonts w:ascii="Arial" w:hAnsi="Arial" w:cs="Arial"/>
          <w:b/>
        </w:rPr>
        <w:lastRenderedPageBreak/>
        <w:t xml:space="preserve">Table 3 Property table of overhead gas </w:t>
      </w:r>
    </w:p>
    <w:p w:rsidR="000B7110" w:rsidRDefault="00844578">
      <w:pPr>
        <w:adjustRightInd w:val="0"/>
        <w:snapToGrid w:val="0"/>
        <w:spacing w:line="360" w:lineRule="exact"/>
        <w:ind w:firstLine="422"/>
        <w:jc w:val="center"/>
        <w:rPr>
          <w:rFonts w:ascii="Arial" w:hAnsi="Arial" w:cs="Arial"/>
          <w:b/>
        </w:rPr>
      </w:pPr>
      <w:r>
        <w:rPr>
          <w:rFonts w:ascii="Arial" w:hAnsi="Arial" w:cs="Arial"/>
          <w:b/>
        </w:rPr>
        <w:t>表</w:t>
      </w:r>
      <w:r>
        <w:rPr>
          <w:rFonts w:ascii="Arial" w:hAnsi="Arial" w:cs="Arial"/>
          <w:b/>
        </w:rPr>
        <w:t>3</w:t>
      </w:r>
      <w:r>
        <w:rPr>
          <w:rFonts w:ascii="Arial" w:hAnsi="Arial" w:cs="Arial"/>
          <w:szCs w:val="32"/>
        </w:rPr>
        <w:t xml:space="preserve">　</w:t>
      </w:r>
      <w:r>
        <w:rPr>
          <w:rFonts w:ascii="Arial" w:hAnsi="Arial" w:cs="Arial"/>
          <w:b/>
        </w:rPr>
        <w:t>塔顶气性质表</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8"/>
        <w:gridCol w:w="919"/>
        <w:gridCol w:w="254"/>
        <w:gridCol w:w="593"/>
        <w:gridCol w:w="248"/>
        <w:gridCol w:w="789"/>
        <w:gridCol w:w="241"/>
        <w:gridCol w:w="1226"/>
        <w:gridCol w:w="126"/>
        <w:gridCol w:w="1594"/>
        <w:gridCol w:w="63"/>
        <w:gridCol w:w="1657"/>
      </w:tblGrid>
      <w:tr w:rsidR="000B7110">
        <w:trPr>
          <w:cantSplit/>
          <w:jc w:val="center"/>
        </w:trPr>
        <w:tc>
          <w:tcPr>
            <w:tcW w:w="197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Feed properties (composition)</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进料性质（组成）</w:t>
            </w:r>
          </w:p>
        </w:tc>
        <w:tc>
          <w:tcPr>
            <w:tcW w:w="84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Overhead gas of pre-distillation tower</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初顶气</w:t>
            </w:r>
          </w:p>
        </w:tc>
        <w:tc>
          <w:tcPr>
            <w:tcW w:w="103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Overhead gas of atmospheric tower</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常顶气</w:t>
            </w:r>
          </w:p>
        </w:tc>
        <w:tc>
          <w:tcPr>
            <w:tcW w:w="146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Kerosene hydrogenated overhead gas</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煤油加氢塔顶气</w:t>
            </w:r>
          </w:p>
        </w:tc>
        <w:tc>
          <w:tcPr>
            <w:tcW w:w="172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Diesel hydrogenated overhead gas</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柴油加氢塔顶气</w:t>
            </w:r>
          </w:p>
        </w:tc>
        <w:tc>
          <w:tcPr>
            <w:tcW w:w="172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Reforming pre-hydrogenated overhead gas</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重整预加氢塔顶气</w:t>
            </w:r>
          </w:p>
        </w:tc>
      </w:tr>
      <w:tr w:rsidR="000B7110">
        <w:trPr>
          <w:cantSplit/>
          <w:jc w:val="center"/>
        </w:trPr>
        <w:tc>
          <w:tcPr>
            <w:tcW w:w="197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Mass flow rate</w:t>
            </w:r>
            <w:r>
              <w:rPr>
                <w:rFonts w:ascii="Arial" w:hAnsi="Arial" w:cs="Arial"/>
                <w:sz w:val="18"/>
                <w:szCs w:val="18"/>
              </w:rPr>
              <w:t>质量流率</w:t>
            </w:r>
            <w:r>
              <w:rPr>
                <w:rFonts w:ascii="Arial" w:hAnsi="Arial" w:cs="Arial"/>
                <w:sz w:val="18"/>
                <w:szCs w:val="18"/>
              </w:rPr>
              <w:t>kg/h</w:t>
            </w:r>
          </w:p>
        </w:tc>
        <w:tc>
          <w:tcPr>
            <w:tcW w:w="84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460.3</w:t>
            </w:r>
          </w:p>
        </w:tc>
        <w:tc>
          <w:tcPr>
            <w:tcW w:w="103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368.2</w:t>
            </w:r>
          </w:p>
        </w:tc>
        <w:tc>
          <w:tcPr>
            <w:tcW w:w="146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1009.6</w:t>
            </w:r>
          </w:p>
        </w:tc>
        <w:tc>
          <w:tcPr>
            <w:tcW w:w="172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2180.49</w:t>
            </w:r>
          </w:p>
        </w:tc>
        <w:tc>
          <w:tcPr>
            <w:tcW w:w="172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1814</w:t>
            </w:r>
          </w:p>
        </w:tc>
      </w:tr>
      <w:tr w:rsidR="000B7110">
        <w:trPr>
          <w:cantSplit/>
          <w:jc w:val="center"/>
        </w:trPr>
        <w:tc>
          <w:tcPr>
            <w:tcW w:w="1058" w:type="dxa"/>
            <w:vMerge w:val="restart"/>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Composition</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组成</w:t>
            </w: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r>
              <w:rPr>
                <w:rFonts w:ascii="Arial" w:hAnsi="Arial" w:cs="Arial"/>
                <w:sz w:val="18"/>
                <w:szCs w:val="18"/>
              </w:rPr>
              <w:t>O</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4.35</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9.60</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14.74</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9.72</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0.00</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0.00</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73.6</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99.01</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117.6</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r>
              <w:rPr>
                <w:rFonts w:ascii="Arial" w:hAnsi="Arial" w:cs="Arial"/>
                <w:sz w:val="18"/>
                <w:szCs w:val="18"/>
              </w:rPr>
              <w:t>S</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1.05</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8.45</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358.9</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665.57</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395.52</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NH</w:t>
            </w:r>
            <w:r>
              <w:rPr>
                <w:rFonts w:ascii="Arial" w:hAnsi="Arial" w:cs="Arial"/>
                <w:sz w:val="18"/>
                <w:szCs w:val="18"/>
                <w:vertAlign w:val="subscript"/>
              </w:rPr>
              <w:t>3</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0.30</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0.01</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C</w:t>
            </w:r>
            <w:r>
              <w:rPr>
                <w:rFonts w:ascii="Arial" w:hAnsi="Arial" w:cs="Arial"/>
                <w:sz w:val="18"/>
                <w:szCs w:val="18"/>
                <w:vertAlign w:val="subscript"/>
              </w:rPr>
              <w:t>1</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104.88</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98.92</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51.36</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50.45</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79.68</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rPr>
              <w:t>C</w:t>
            </w:r>
            <w:r>
              <w:rPr>
                <w:rFonts w:ascii="Arial" w:hAnsi="Arial" w:cs="Arial"/>
                <w:vertAlign w:val="subscript"/>
              </w:rPr>
              <w:t>2</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35.69</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20.44</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35.29</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61.66</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174.3</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rPr>
              <w:t>C</w:t>
            </w:r>
            <w:r>
              <w:rPr>
                <w:rFonts w:ascii="Arial" w:hAnsi="Arial" w:cs="Arial"/>
                <w:vertAlign w:val="subscript"/>
              </w:rPr>
              <w:t>3</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64.42</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23.62</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42.72</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232.75</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127.16</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I</w:t>
            </w:r>
            <w:r>
              <w:rPr>
                <w:rFonts w:ascii="Arial" w:hAnsi="Arial" w:cs="Arial"/>
              </w:rPr>
              <w:t>C</w:t>
            </w:r>
            <w:r>
              <w:rPr>
                <w:rFonts w:ascii="Arial" w:hAnsi="Arial" w:cs="Arial"/>
                <w:vertAlign w:val="subscript"/>
              </w:rPr>
              <w:t>4</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32.92</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14.39</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39.09</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185.05</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70.76</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n</w:t>
            </w:r>
            <w:r>
              <w:rPr>
                <w:rFonts w:ascii="Arial" w:hAnsi="Arial" w:cs="Arial"/>
              </w:rPr>
              <w:t>C</w:t>
            </w:r>
            <w:r>
              <w:rPr>
                <w:rFonts w:ascii="Arial" w:hAnsi="Arial" w:cs="Arial"/>
                <w:vertAlign w:val="subscript"/>
              </w:rPr>
              <w:t>4</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80.50</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41.45</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115.08</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60.32</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I</w:t>
            </w:r>
            <w:r>
              <w:rPr>
                <w:rFonts w:ascii="Arial" w:hAnsi="Arial" w:cs="Arial"/>
              </w:rPr>
              <w:t>C</w:t>
            </w:r>
            <w:r>
              <w:rPr>
                <w:rFonts w:ascii="Arial" w:hAnsi="Arial" w:cs="Arial"/>
                <w:vertAlign w:val="subscript"/>
              </w:rPr>
              <w:t>5</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52.98</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37.64</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1.63</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585.36</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n</w:t>
            </w:r>
            <w:r>
              <w:rPr>
                <w:rFonts w:ascii="Arial" w:hAnsi="Arial" w:cs="Arial"/>
              </w:rPr>
              <w:t>C</w:t>
            </w:r>
            <w:r>
              <w:rPr>
                <w:rFonts w:ascii="Arial" w:hAnsi="Arial" w:cs="Arial"/>
                <w:vertAlign w:val="subscript"/>
              </w:rPr>
              <w:t>5</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33.51</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27.91</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0.60</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147.6</w:t>
            </w:r>
          </w:p>
        </w:tc>
      </w:tr>
      <w:tr w:rsidR="000B7110">
        <w:trPr>
          <w:cantSplit/>
          <w:jc w:val="center"/>
        </w:trPr>
        <w:tc>
          <w:tcPr>
            <w:tcW w:w="1058"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c>
          <w:tcPr>
            <w:tcW w:w="1173"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rPr>
              <w:t>C</w:t>
            </w:r>
            <w:r>
              <w:rPr>
                <w:rFonts w:ascii="Arial" w:hAnsi="Arial" w:cs="Arial"/>
                <w:vertAlign w:val="subscript"/>
              </w:rPr>
              <w:t>5</w:t>
            </w:r>
            <w:r>
              <w:rPr>
                <w:rFonts w:ascii="Arial" w:hAnsi="Arial" w:cs="Arial"/>
                <w:sz w:val="18"/>
                <w:szCs w:val="18"/>
              </w:rPr>
              <w:t>+</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47.80</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83.53</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408.34</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756.17</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42.62</w:t>
            </w:r>
          </w:p>
        </w:tc>
      </w:tr>
      <w:tr w:rsidR="000B7110">
        <w:trPr>
          <w:cantSplit/>
          <w:jc w:val="center"/>
        </w:trPr>
        <w:tc>
          <w:tcPr>
            <w:tcW w:w="2231" w:type="dxa"/>
            <w:gridSpan w:val="3"/>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Molecular weight</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分子量</w:t>
            </w:r>
            <w:r>
              <w:rPr>
                <w:rFonts w:ascii="Arial" w:hAnsi="Arial" w:cs="Arial"/>
                <w:sz w:val="18"/>
                <w:szCs w:val="18"/>
              </w:rPr>
              <w:t>g/mol</w:t>
            </w:r>
          </w:p>
        </w:tc>
        <w:tc>
          <w:tcPr>
            <w:tcW w:w="841"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35.1</w:t>
            </w:r>
          </w:p>
        </w:tc>
        <w:tc>
          <w:tcPr>
            <w:tcW w:w="1030"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34.3</w:t>
            </w:r>
          </w:p>
        </w:tc>
        <w:tc>
          <w:tcPr>
            <w:tcW w:w="1352"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17.5</w:t>
            </w:r>
          </w:p>
        </w:tc>
        <w:tc>
          <w:tcPr>
            <w:tcW w:w="1657" w:type="dxa"/>
            <w:gridSpan w:val="2"/>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22.6</w:t>
            </w:r>
          </w:p>
        </w:tc>
        <w:tc>
          <w:tcPr>
            <w:tcW w:w="1657"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18.5</w:t>
            </w:r>
          </w:p>
        </w:tc>
      </w:tr>
    </w:tbl>
    <w:p w:rsidR="000B7110" w:rsidRDefault="000B7110">
      <w:pPr>
        <w:pStyle w:val="2a"/>
        <w:rPr>
          <w:rFonts w:ascii="Arial" w:hAnsi="Arial" w:cs="Arial"/>
        </w:rPr>
      </w:pPr>
    </w:p>
    <w:p w:rsidR="000B7110" w:rsidRDefault="00844578">
      <w:pPr>
        <w:pStyle w:val="2a"/>
        <w:rPr>
          <w:rFonts w:ascii="Arial" w:hAnsi="Arial" w:cs="Arial"/>
        </w:rPr>
      </w:pPr>
      <w:bookmarkStart w:id="44" w:name="_Toc513183985"/>
      <w:bookmarkStart w:id="45" w:name="_Toc513183772"/>
      <w:r>
        <w:rPr>
          <w:rFonts w:ascii="Arial" w:hAnsi="Arial" w:cs="Arial"/>
        </w:rPr>
        <w:t>1.2.2</w:t>
      </w:r>
      <w:r>
        <w:rPr>
          <w:rFonts w:ascii="Arial" w:hAnsi="Arial" w:cs="Arial"/>
        </w:rPr>
        <w:t xml:space="preserve">　</w:t>
      </w:r>
      <w:bookmarkEnd w:id="44"/>
      <w:bookmarkEnd w:id="45"/>
      <w:r>
        <w:rPr>
          <w:rFonts w:ascii="Arial" w:hAnsi="Arial" w:cs="Arial"/>
        </w:rPr>
        <w:t>Design composition and specifications of product and intermediate product</w:t>
      </w:r>
      <w:r>
        <w:rPr>
          <w:rFonts w:ascii="Arial" w:hAnsi="Arial" w:cs="Arial"/>
        </w:rPr>
        <w:t xml:space="preserve">　产品、中间产品设计组成及指标</w:t>
      </w:r>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products of this unit are all intermediate products, mainly dry gas, crude LPG and stabilized naphtha. The main specifications of the products are as follows:</w:t>
      </w:r>
    </w:p>
    <w:p w:rsidR="000B7110" w:rsidRDefault="00844578">
      <w:pPr>
        <w:adjustRightInd w:val="0"/>
        <w:snapToGrid w:val="0"/>
        <w:spacing w:line="360" w:lineRule="exact"/>
        <w:ind w:firstLineChars="0" w:firstLine="0"/>
        <w:rPr>
          <w:rFonts w:ascii="Arial" w:hAnsi="Arial" w:cs="Arial"/>
        </w:rPr>
      </w:pPr>
      <w:r>
        <w:rPr>
          <w:rFonts w:ascii="Arial" w:hAnsi="Arial" w:cs="Arial"/>
        </w:rPr>
        <w:t>本装置的产品均为中间产品，主要有干气、粗液化气、稳定石脑油。产品主要规格见下表：</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4</w:t>
      </w:r>
      <w:r>
        <w:rPr>
          <w:rFonts w:ascii="Arial" w:hAnsi="Arial" w:cs="Arial"/>
        </w:rPr>
        <w:t xml:space="preserve">　</w:t>
      </w:r>
      <w:r>
        <w:rPr>
          <w:rFonts w:ascii="Arial" w:hAnsi="Arial" w:cs="Arial"/>
          <w:b/>
        </w:rPr>
        <w:t xml:space="preserve">Main control specifications of product </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4</w:t>
      </w:r>
      <w:r>
        <w:rPr>
          <w:rFonts w:ascii="Arial" w:hAnsi="Arial" w:cs="Arial"/>
          <w:szCs w:val="32"/>
        </w:rPr>
        <w:t xml:space="preserve">　</w:t>
      </w:r>
      <w:r>
        <w:rPr>
          <w:rFonts w:ascii="Arial" w:hAnsi="Arial" w:cs="Arial"/>
          <w:b/>
        </w:rPr>
        <w:t>产品主要控制指标</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92"/>
        <w:gridCol w:w="2192"/>
        <w:gridCol w:w="2192"/>
        <w:gridCol w:w="2192"/>
      </w:tblGrid>
      <w:tr w:rsidR="000B7110">
        <w:trPr>
          <w:jc w:val="center"/>
        </w:trPr>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Product description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产品名称</w:t>
            </w:r>
          </w:p>
        </w:tc>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单位</w:t>
            </w:r>
          </w:p>
        </w:tc>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Control specification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控制指标</w:t>
            </w:r>
          </w:p>
        </w:tc>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Remarks</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备注</w:t>
            </w:r>
          </w:p>
        </w:tc>
      </w:tr>
      <w:tr w:rsidR="000B7110">
        <w:trPr>
          <w:jc w:val="center"/>
        </w:trPr>
        <w:tc>
          <w:tcPr>
            <w:tcW w:w="2192" w:type="dxa"/>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Dry gas </w:t>
            </w:r>
            <w:r>
              <w:rPr>
                <w:rFonts w:ascii="Arial" w:hAnsi="Arial" w:cs="Arial"/>
              </w:rPr>
              <w:t>干气：</w:t>
            </w:r>
          </w:p>
        </w:tc>
        <w:tc>
          <w:tcPr>
            <w:tcW w:w="2192" w:type="dxa"/>
          </w:tcPr>
          <w:p w:rsidR="000B7110" w:rsidRDefault="000B7110">
            <w:pPr>
              <w:adjustRightInd w:val="0"/>
              <w:snapToGrid w:val="0"/>
              <w:spacing w:line="240" w:lineRule="auto"/>
              <w:ind w:firstLine="420"/>
              <w:jc w:val="center"/>
              <w:rPr>
                <w:rFonts w:ascii="Arial" w:hAnsi="Arial" w:cs="Arial"/>
              </w:rPr>
            </w:pPr>
          </w:p>
        </w:tc>
        <w:tc>
          <w:tcPr>
            <w:tcW w:w="2192" w:type="dxa"/>
          </w:tcPr>
          <w:p w:rsidR="000B7110" w:rsidRDefault="000B7110">
            <w:pPr>
              <w:adjustRightInd w:val="0"/>
              <w:snapToGrid w:val="0"/>
              <w:spacing w:line="240" w:lineRule="auto"/>
              <w:ind w:firstLine="420"/>
              <w:jc w:val="center"/>
              <w:rPr>
                <w:rFonts w:ascii="Arial" w:hAnsi="Arial" w:cs="Arial"/>
              </w:rPr>
            </w:pPr>
          </w:p>
        </w:tc>
        <w:tc>
          <w:tcPr>
            <w:tcW w:w="2192" w:type="dxa"/>
          </w:tcPr>
          <w:p w:rsidR="000B7110" w:rsidRDefault="000B7110">
            <w:pPr>
              <w:adjustRightInd w:val="0"/>
              <w:snapToGrid w:val="0"/>
              <w:spacing w:line="240" w:lineRule="auto"/>
              <w:ind w:firstLine="420"/>
              <w:jc w:val="center"/>
              <w:rPr>
                <w:rFonts w:ascii="Arial" w:hAnsi="Arial" w:cs="Arial"/>
              </w:rPr>
            </w:pPr>
          </w:p>
        </w:tc>
      </w:tr>
      <w:tr w:rsidR="000B7110">
        <w:trPr>
          <w:jc w:val="center"/>
        </w:trPr>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r>
              <w:rPr>
                <w:rFonts w:ascii="Arial" w:hAnsi="Arial" w:cs="Arial"/>
                <w:vertAlign w:val="subscript"/>
              </w:rPr>
              <w:t>3</w:t>
            </w:r>
            <w:r>
              <w:rPr>
                <w:rFonts w:ascii="Arial" w:hAnsi="Arial" w:cs="Arial"/>
              </w:rPr>
              <w:t xml:space="preserve"> and above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r>
              <w:rPr>
                <w:rFonts w:ascii="Arial" w:hAnsi="Arial" w:cs="Arial"/>
                <w:vertAlign w:val="subscript"/>
              </w:rPr>
              <w:t>3</w:t>
            </w:r>
            <w:r>
              <w:rPr>
                <w:rFonts w:ascii="Arial" w:hAnsi="Arial" w:cs="Arial"/>
              </w:rPr>
              <w:t>及</w:t>
            </w:r>
            <w:r>
              <w:rPr>
                <w:rFonts w:ascii="Arial" w:hAnsi="Arial" w:cs="Arial"/>
              </w:rPr>
              <w:t>C</w:t>
            </w:r>
            <w:r>
              <w:rPr>
                <w:rFonts w:ascii="Arial" w:hAnsi="Arial" w:cs="Arial"/>
                <w:vertAlign w:val="subscript"/>
              </w:rPr>
              <w:t>3</w:t>
            </w:r>
            <w:r>
              <w:rPr>
                <w:rFonts w:ascii="Arial" w:hAnsi="Arial" w:cs="Arial"/>
                <w:vertAlign w:val="superscript"/>
              </w:rPr>
              <w:t>+</w:t>
            </w:r>
            <w:r>
              <w:rPr>
                <w:rFonts w:ascii="Arial" w:hAnsi="Arial" w:cs="Arial"/>
              </w:rPr>
              <w:t>组分</w:t>
            </w:r>
          </w:p>
        </w:tc>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vol</w:t>
            </w:r>
          </w:p>
        </w:tc>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r>
              <w:rPr>
                <w:rFonts w:ascii="Arial" w:hAnsi="Arial" w:cs="Arial"/>
              </w:rPr>
              <w:t>5%</w:t>
            </w:r>
          </w:p>
        </w:tc>
        <w:tc>
          <w:tcPr>
            <w:tcW w:w="2192" w:type="dxa"/>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2192" w:type="dxa"/>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LPG</w:t>
            </w:r>
            <w:r>
              <w:rPr>
                <w:rFonts w:ascii="Arial" w:hAnsi="Arial" w:cs="Arial"/>
              </w:rPr>
              <w:t>液化气：</w:t>
            </w:r>
          </w:p>
        </w:tc>
        <w:tc>
          <w:tcPr>
            <w:tcW w:w="2192" w:type="dxa"/>
          </w:tcPr>
          <w:p w:rsidR="000B7110" w:rsidRDefault="000B7110">
            <w:pPr>
              <w:adjustRightInd w:val="0"/>
              <w:snapToGrid w:val="0"/>
              <w:spacing w:line="240" w:lineRule="auto"/>
              <w:ind w:firstLine="420"/>
              <w:jc w:val="center"/>
              <w:rPr>
                <w:rFonts w:ascii="Arial" w:hAnsi="Arial" w:cs="Arial"/>
              </w:rPr>
            </w:pPr>
          </w:p>
        </w:tc>
        <w:tc>
          <w:tcPr>
            <w:tcW w:w="2192" w:type="dxa"/>
          </w:tcPr>
          <w:p w:rsidR="000B7110" w:rsidRDefault="000B7110">
            <w:pPr>
              <w:adjustRightInd w:val="0"/>
              <w:snapToGrid w:val="0"/>
              <w:spacing w:line="240" w:lineRule="auto"/>
              <w:ind w:firstLine="420"/>
              <w:jc w:val="center"/>
              <w:rPr>
                <w:rFonts w:ascii="Arial" w:hAnsi="Arial" w:cs="Arial"/>
              </w:rPr>
            </w:pPr>
          </w:p>
        </w:tc>
        <w:tc>
          <w:tcPr>
            <w:tcW w:w="2192" w:type="dxa"/>
          </w:tcPr>
          <w:p w:rsidR="000B7110" w:rsidRDefault="000B7110">
            <w:pPr>
              <w:adjustRightInd w:val="0"/>
              <w:snapToGrid w:val="0"/>
              <w:spacing w:line="240" w:lineRule="auto"/>
              <w:ind w:firstLine="420"/>
              <w:jc w:val="center"/>
              <w:rPr>
                <w:rFonts w:ascii="Arial" w:hAnsi="Arial" w:cs="Arial"/>
              </w:rPr>
            </w:pPr>
          </w:p>
        </w:tc>
      </w:tr>
      <w:tr w:rsidR="000B7110">
        <w:trPr>
          <w:jc w:val="center"/>
        </w:trPr>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r>
              <w:rPr>
                <w:rFonts w:ascii="Arial" w:hAnsi="Arial" w:cs="Arial"/>
                <w:vertAlign w:val="subscript"/>
              </w:rPr>
              <w:t>5</w:t>
            </w:r>
            <w:r>
              <w:rPr>
                <w:rFonts w:ascii="Arial" w:hAnsi="Arial" w:cs="Arial"/>
              </w:rPr>
              <w:t xml:space="preserve"> and above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r>
              <w:rPr>
                <w:rFonts w:ascii="Arial" w:hAnsi="Arial" w:cs="Arial"/>
                <w:vertAlign w:val="subscript"/>
              </w:rPr>
              <w:t>5</w:t>
            </w:r>
            <w:r>
              <w:rPr>
                <w:rFonts w:ascii="Arial" w:hAnsi="Arial" w:cs="Arial"/>
              </w:rPr>
              <w:t>及</w:t>
            </w:r>
            <w:r>
              <w:rPr>
                <w:rFonts w:ascii="Arial" w:hAnsi="Arial" w:cs="Arial"/>
              </w:rPr>
              <w:t>C</w:t>
            </w:r>
            <w:r>
              <w:rPr>
                <w:rFonts w:ascii="Arial" w:hAnsi="Arial" w:cs="Arial"/>
                <w:vertAlign w:val="subscript"/>
              </w:rPr>
              <w:t>5</w:t>
            </w:r>
            <w:r>
              <w:rPr>
                <w:rFonts w:ascii="Arial" w:hAnsi="Arial" w:cs="Arial"/>
                <w:vertAlign w:val="superscript"/>
              </w:rPr>
              <w:t>+</w:t>
            </w:r>
            <w:r>
              <w:rPr>
                <w:rFonts w:ascii="Arial" w:hAnsi="Arial" w:cs="Arial"/>
              </w:rPr>
              <w:t>组分</w:t>
            </w:r>
          </w:p>
        </w:tc>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vol</w:t>
            </w:r>
          </w:p>
        </w:tc>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r>
              <w:rPr>
                <w:rFonts w:ascii="Arial" w:hAnsi="Arial" w:cs="Arial"/>
              </w:rPr>
              <w:t>3%</w:t>
            </w:r>
          </w:p>
        </w:tc>
        <w:tc>
          <w:tcPr>
            <w:tcW w:w="2192" w:type="dxa"/>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Steam pressure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蒸气压（</w:t>
            </w:r>
            <w:r>
              <w:rPr>
                <w:rFonts w:ascii="Arial" w:hAnsi="Arial" w:cs="Arial"/>
              </w:rPr>
              <w:t>37.8</w:t>
            </w:r>
            <w:r>
              <w:rPr>
                <w:rFonts w:ascii="Arial" w:hAnsi="Arial" w:cs="宋体" w:hint="eastAsia"/>
              </w:rPr>
              <w:t>℃</w:t>
            </w:r>
            <w:r>
              <w:rPr>
                <w:rFonts w:ascii="Arial" w:hAnsi="Arial" w:cs="Arial"/>
              </w:rPr>
              <w:t>）</w:t>
            </w:r>
          </w:p>
        </w:tc>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kPa</w:t>
            </w:r>
          </w:p>
        </w:tc>
        <w:tc>
          <w:tcPr>
            <w:tcW w:w="219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r>
              <w:rPr>
                <w:rFonts w:ascii="Arial" w:hAnsi="Arial" w:cs="Arial"/>
              </w:rPr>
              <w:t>1380</w:t>
            </w:r>
          </w:p>
        </w:tc>
        <w:tc>
          <w:tcPr>
            <w:tcW w:w="2192" w:type="dxa"/>
          </w:tcPr>
          <w:p w:rsidR="000B7110" w:rsidRDefault="000B7110">
            <w:pPr>
              <w:adjustRightInd w:val="0"/>
              <w:snapToGrid w:val="0"/>
              <w:spacing w:line="240" w:lineRule="auto"/>
              <w:ind w:firstLineChars="0" w:firstLine="0"/>
              <w:jc w:val="center"/>
              <w:rPr>
                <w:rFonts w:ascii="Arial" w:hAnsi="Arial" w:cs="Arial"/>
              </w:rPr>
            </w:pP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5</w:t>
      </w:r>
      <w:r>
        <w:rPr>
          <w:rFonts w:ascii="Arial" w:hAnsi="Arial" w:cs="Arial"/>
        </w:rPr>
        <w:t xml:space="preserve">　</w:t>
      </w:r>
      <w:r>
        <w:rPr>
          <w:rFonts w:ascii="Arial" w:hAnsi="Arial" w:cs="Arial"/>
          <w:b/>
        </w:rPr>
        <w:t>Main product properties of the unit</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5</w:t>
      </w:r>
      <w:r>
        <w:rPr>
          <w:rFonts w:ascii="Arial" w:hAnsi="Arial" w:cs="Arial"/>
          <w:b/>
        </w:rPr>
        <w:t xml:space="preserve">　装置主要产品性质</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92"/>
        <w:gridCol w:w="2192"/>
        <w:gridCol w:w="2192"/>
        <w:gridCol w:w="2192"/>
      </w:tblGrid>
      <w:tr w:rsidR="000B7110">
        <w:trPr>
          <w:jc w:val="center"/>
        </w:trPr>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bookmarkStart w:id="46" w:name="_Hlk519493708"/>
            <w:r>
              <w:rPr>
                <w:rFonts w:ascii="Arial" w:hAnsi="Arial" w:cs="Arial"/>
              </w:rPr>
              <w:t>Material description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物料名称</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Dry gas</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干气</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LPG</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液化气</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Naphtha of stabilizer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稳定石脑油</w:t>
            </w:r>
          </w:p>
        </w:tc>
        <w:bookmarkEnd w:id="46"/>
      </w:tr>
      <w:tr w:rsidR="000B7110">
        <w:trPr>
          <w:jc w:val="center"/>
        </w:trPr>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Molecular weight</w:t>
            </w:r>
            <w:r>
              <w:rPr>
                <w:rFonts w:ascii="Arial" w:hAnsi="Arial" w:cs="Arial"/>
              </w:rPr>
              <w:t>分子量</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10.58</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51.68</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96.01</w:t>
            </w:r>
          </w:p>
        </w:tc>
      </w:tr>
      <w:tr w:rsidR="000B7110">
        <w:trPr>
          <w:jc w:val="center"/>
        </w:trPr>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Property factor</w:t>
            </w:r>
            <w:r>
              <w:rPr>
                <w:rFonts w:ascii="Arial" w:hAnsi="Arial" w:cs="Arial"/>
              </w:rPr>
              <w:t>特性因</w:t>
            </w:r>
            <w:r>
              <w:rPr>
                <w:rFonts w:ascii="Arial" w:hAnsi="Arial" w:cs="Arial"/>
              </w:rPr>
              <w:lastRenderedPageBreak/>
              <w:t>数</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19.33</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13.56</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12.18</w:t>
            </w: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5(continued)</w:t>
      </w:r>
      <w:r>
        <w:rPr>
          <w:rFonts w:ascii="Arial" w:hAnsi="Arial" w:cs="Arial"/>
        </w:rPr>
        <w:t xml:space="preserve">　</w:t>
      </w:r>
      <w:r>
        <w:rPr>
          <w:rFonts w:ascii="Arial" w:hAnsi="Arial" w:cs="Arial"/>
          <w:b/>
        </w:rPr>
        <w:t>Main product properties of the unit</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5</w:t>
      </w:r>
      <w:r>
        <w:rPr>
          <w:rFonts w:ascii="Arial" w:hAnsi="Arial" w:cs="Arial" w:hint="eastAsia"/>
          <w:b/>
        </w:rPr>
        <w:t>（续）</w:t>
      </w:r>
      <w:r>
        <w:rPr>
          <w:rFonts w:ascii="Arial" w:hAnsi="Arial" w:cs="Arial"/>
          <w:b/>
        </w:rPr>
        <w:t xml:space="preserve">　装置主要产品性质</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92"/>
        <w:gridCol w:w="2192"/>
        <w:gridCol w:w="2192"/>
        <w:gridCol w:w="2192"/>
      </w:tblGrid>
      <w:tr w:rsidR="000B7110">
        <w:trPr>
          <w:jc w:val="center"/>
        </w:trPr>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Material description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物料名称</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Dry gas</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干气</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LPG</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液化气</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Naphtha of stabilizer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稳定石脑油</w:t>
            </w:r>
          </w:p>
        </w:tc>
      </w:tr>
      <w:tr w:rsidR="000B7110">
        <w:trPr>
          <w:jc w:val="center"/>
        </w:trPr>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Density</w:t>
            </w:r>
            <w:r>
              <w:rPr>
                <w:rFonts w:ascii="Arial" w:hAnsi="Arial" w:cs="Arial"/>
              </w:rPr>
              <w:t>密度</w:t>
            </w:r>
            <w:r>
              <w:rPr>
                <w:rFonts w:ascii="Arial" w:hAnsi="Arial" w:cs="Arial"/>
              </w:rPr>
              <w:t>D20 4</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0.468</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569.1</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713.2</w:t>
            </w:r>
          </w:p>
        </w:tc>
      </w:tr>
      <w:tr w:rsidR="000B7110">
        <w:trPr>
          <w:jc w:val="center"/>
        </w:trPr>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Specific weight</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比重</w:t>
            </w:r>
            <w:r>
              <w:rPr>
                <w:rFonts w:ascii="Arial" w:hAnsi="Arial" w:cs="Arial"/>
              </w:rPr>
              <w:t>D15.6</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0.5696</w:t>
            </w: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0.7139</w:t>
            </w:r>
          </w:p>
        </w:tc>
      </w:tr>
      <w:tr w:rsidR="000B7110">
        <w:trPr>
          <w:jc w:val="center"/>
        </w:trPr>
        <w:tc>
          <w:tcPr>
            <w:tcW w:w="8768" w:type="dxa"/>
            <w:gridSpan w:val="4"/>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ASTM D86 at 760mmHG(lv)</w:t>
            </w:r>
          </w:p>
        </w:tc>
      </w:tr>
      <w:tr w:rsidR="000B7110">
        <w:trPr>
          <w:jc w:val="center"/>
        </w:trPr>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IBP</w:t>
            </w:r>
          </w:p>
        </w:tc>
        <w:tc>
          <w:tcPr>
            <w:tcW w:w="2192"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2192"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19</w:t>
            </w:r>
          </w:p>
        </w:tc>
      </w:tr>
      <w:tr w:rsidR="000B7110">
        <w:trPr>
          <w:trHeight w:val="283"/>
          <w:jc w:val="center"/>
        </w:trPr>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w:t>
            </w:r>
          </w:p>
        </w:tc>
        <w:tc>
          <w:tcPr>
            <w:tcW w:w="2192" w:type="dxa"/>
            <w:vAlign w:val="center"/>
          </w:tcPr>
          <w:p w:rsidR="000B7110" w:rsidRDefault="000B7110">
            <w:pPr>
              <w:spacing w:line="240" w:lineRule="auto"/>
              <w:ind w:firstLine="420"/>
              <w:jc w:val="center"/>
              <w:rPr>
                <w:rFonts w:ascii="Arial" w:hAnsi="Arial" w:cs="Arial"/>
              </w:rPr>
            </w:pPr>
          </w:p>
        </w:tc>
        <w:tc>
          <w:tcPr>
            <w:tcW w:w="2192" w:type="dxa"/>
            <w:vAlign w:val="center"/>
          </w:tcPr>
          <w:p w:rsidR="000B7110" w:rsidRDefault="000B7110">
            <w:pPr>
              <w:spacing w:line="240" w:lineRule="auto"/>
              <w:ind w:firstLine="420"/>
              <w:jc w:val="center"/>
              <w:rPr>
                <w:rFonts w:ascii="Arial" w:hAnsi="Arial" w:cs="Arial"/>
              </w:rPr>
            </w:pPr>
          </w:p>
        </w:tc>
        <w:tc>
          <w:tcPr>
            <w:tcW w:w="2192" w:type="dxa"/>
            <w:vAlign w:val="center"/>
          </w:tcPr>
          <w:p w:rsidR="000B7110" w:rsidRDefault="00844578">
            <w:pPr>
              <w:spacing w:line="240" w:lineRule="auto"/>
              <w:ind w:firstLineChars="600" w:firstLine="1260"/>
              <w:jc w:val="center"/>
              <w:rPr>
                <w:rFonts w:ascii="Arial" w:hAnsi="Arial" w:cs="Arial"/>
              </w:rPr>
            </w:pPr>
            <w:r>
              <w:rPr>
                <w:rFonts w:ascii="Arial" w:hAnsi="Arial" w:cs="Arial"/>
              </w:rPr>
              <w:t>48</w:t>
            </w:r>
          </w:p>
        </w:tc>
      </w:tr>
      <w:tr w:rsidR="000B7110">
        <w:trPr>
          <w:trHeight w:val="361"/>
          <w:jc w:val="center"/>
        </w:trPr>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w:t>
            </w:r>
          </w:p>
        </w:tc>
        <w:tc>
          <w:tcPr>
            <w:tcW w:w="2192"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2192"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54</w:t>
            </w:r>
          </w:p>
        </w:tc>
      </w:tr>
      <w:tr w:rsidR="000B7110">
        <w:trPr>
          <w:jc w:val="center"/>
        </w:trPr>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30%</w:t>
            </w:r>
          </w:p>
        </w:tc>
        <w:tc>
          <w:tcPr>
            <w:tcW w:w="2192"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2192"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219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73</w:t>
            </w:r>
          </w:p>
        </w:tc>
      </w:tr>
      <w:tr w:rsidR="000B7110">
        <w:trPr>
          <w:jc w:val="center"/>
        </w:trPr>
        <w:tc>
          <w:tcPr>
            <w:tcW w:w="2192" w:type="dxa"/>
          </w:tcPr>
          <w:p w:rsidR="000B7110" w:rsidRDefault="00844578">
            <w:pPr>
              <w:adjustRightInd w:val="0"/>
              <w:snapToGrid w:val="0"/>
              <w:spacing w:line="240" w:lineRule="auto"/>
              <w:ind w:firstLineChars="0" w:firstLine="0"/>
              <w:jc w:val="center"/>
              <w:rPr>
                <w:rFonts w:ascii="Arial" w:hAnsi="Arial"/>
              </w:rPr>
            </w:pPr>
            <w:r>
              <w:rPr>
                <w:rFonts w:ascii="Arial" w:hAnsi="Arial"/>
              </w:rPr>
              <w:t>50%</w:t>
            </w:r>
          </w:p>
        </w:tc>
        <w:tc>
          <w:tcPr>
            <w:tcW w:w="2192" w:type="dxa"/>
          </w:tcPr>
          <w:p w:rsidR="000B7110" w:rsidRDefault="000B7110">
            <w:pPr>
              <w:adjustRightInd w:val="0"/>
              <w:snapToGrid w:val="0"/>
              <w:spacing w:line="240" w:lineRule="auto"/>
              <w:ind w:firstLineChars="0" w:firstLine="0"/>
              <w:jc w:val="center"/>
              <w:rPr>
                <w:rFonts w:ascii="Arial" w:hAnsi="Arial"/>
              </w:rPr>
            </w:pPr>
          </w:p>
        </w:tc>
        <w:tc>
          <w:tcPr>
            <w:tcW w:w="2192" w:type="dxa"/>
          </w:tcPr>
          <w:p w:rsidR="000B7110" w:rsidRDefault="000B7110">
            <w:pPr>
              <w:adjustRightInd w:val="0"/>
              <w:snapToGrid w:val="0"/>
              <w:spacing w:line="240" w:lineRule="auto"/>
              <w:ind w:firstLineChars="0" w:firstLine="0"/>
              <w:jc w:val="center"/>
              <w:rPr>
                <w:rFonts w:ascii="Arial" w:hAnsi="Arial"/>
              </w:rPr>
            </w:pPr>
          </w:p>
        </w:tc>
        <w:tc>
          <w:tcPr>
            <w:tcW w:w="2192" w:type="dxa"/>
          </w:tcPr>
          <w:p w:rsidR="000B7110" w:rsidRDefault="00844578">
            <w:pPr>
              <w:adjustRightInd w:val="0"/>
              <w:snapToGrid w:val="0"/>
              <w:spacing w:line="240" w:lineRule="auto"/>
              <w:ind w:firstLineChars="0" w:firstLine="0"/>
              <w:jc w:val="center"/>
              <w:rPr>
                <w:rFonts w:ascii="Arial" w:hAnsi="Arial"/>
              </w:rPr>
            </w:pPr>
            <w:r>
              <w:rPr>
                <w:rFonts w:ascii="Arial" w:hAnsi="Arial"/>
              </w:rPr>
              <w:t>97</w:t>
            </w:r>
          </w:p>
        </w:tc>
      </w:tr>
      <w:tr w:rsidR="000B7110">
        <w:trPr>
          <w:jc w:val="center"/>
        </w:trPr>
        <w:tc>
          <w:tcPr>
            <w:tcW w:w="2192" w:type="dxa"/>
          </w:tcPr>
          <w:p w:rsidR="000B7110" w:rsidRDefault="00844578">
            <w:pPr>
              <w:adjustRightInd w:val="0"/>
              <w:snapToGrid w:val="0"/>
              <w:spacing w:line="240" w:lineRule="auto"/>
              <w:ind w:firstLineChars="0" w:firstLine="0"/>
              <w:jc w:val="center"/>
              <w:rPr>
                <w:rFonts w:ascii="Arial" w:hAnsi="Arial"/>
              </w:rPr>
            </w:pPr>
            <w:r>
              <w:rPr>
                <w:rFonts w:ascii="Arial" w:hAnsi="Arial"/>
              </w:rPr>
              <w:t>70%</w:t>
            </w:r>
          </w:p>
        </w:tc>
        <w:tc>
          <w:tcPr>
            <w:tcW w:w="2192" w:type="dxa"/>
          </w:tcPr>
          <w:p w:rsidR="000B7110" w:rsidRDefault="000B7110">
            <w:pPr>
              <w:adjustRightInd w:val="0"/>
              <w:snapToGrid w:val="0"/>
              <w:spacing w:line="240" w:lineRule="auto"/>
              <w:ind w:firstLineChars="0" w:firstLine="0"/>
              <w:jc w:val="center"/>
              <w:rPr>
                <w:rFonts w:ascii="Arial" w:hAnsi="Arial"/>
              </w:rPr>
            </w:pPr>
          </w:p>
        </w:tc>
        <w:tc>
          <w:tcPr>
            <w:tcW w:w="2192" w:type="dxa"/>
          </w:tcPr>
          <w:p w:rsidR="000B7110" w:rsidRDefault="000B7110">
            <w:pPr>
              <w:adjustRightInd w:val="0"/>
              <w:snapToGrid w:val="0"/>
              <w:spacing w:line="240" w:lineRule="auto"/>
              <w:ind w:firstLineChars="0" w:firstLine="0"/>
              <w:jc w:val="center"/>
              <w:rPr>
                <w:rFonts w:ascii="Arial" w:hAnsi="Arial"/>
              </w:rPr>
            </w:pPr>
          </w:p>
        </w:tc>
        <w:tc>
          <w:tcPr>
            <w:tcW w:w="2192" w:type="dxa"/>
          </w:tcPr>
          <w:p w:rsidR="000B7110" w:rsidRDefault="00844578">
            <w:pPr>
              <w:adjustRightInd w:val="0"/>
              <w:snapToGrid w:val="0"/>
              <w:spacing w:line="240" w:lineRule="auto"/>
              <w:ind w:firstLineChars="0" w:firstLine="0"/>
              <w:jc w:val="center"/>
              <w:rPr>
                <w:rFonts w:ascii="Arial" w:hAnsi="Arial"/>
              </w:rPr>
            </w:pPr>
            <w:r>
              <w:rPr>
                <w:rFonts w:ascii="Arial" w:hAnsi="Arial"/>
              </w:rPr>
              <w:t>116</w:t>
            </w:r>
          </w:p>
        </w:tc>
      </w:tr>
      <w:tr w:rsidR="000B7110">
        <w:trPr>
          <w:jc w:val="center"/>
        </w:trPr>
        <w:tc>
          <w:tcPr>
            <w:tcW w:w="2192" w:type="dxa"/>
          </w:tcPr>
          <w:p w:rsidR="000B7110" w:rsidRDefault="00844578">
            <w:pPr>
              <w:adjustRightInd w:val="0"/>
              <w:snapToGrid w:val="0"/>
              <w:spacing w:line="240" w:lineRule="auto"/>
              <w:ind w:firstLineChars="0" w:firstLine="0"/>
              <w:jc w:val="center"/>
              <w:rPr>
                <w:rFonts w:ascii="Arial" w:hAnsi="Arial"/>
              </w:rPr>
            </w:pPr>
            <w:r>
              <w:rPr>
                <w:rFonts w:ascii="Arial" w:hAnsi="Arial"/>
              </w:rPr>
              <w:t>90%</w:t>
            </w:r>
          </w:p>
        </w:tc>
        <w:tc>
          <w:tcPr>
            <w:tcW w:w="2192" w:type="dxa"/>
          </w:tcPr>
          <w:p w:rsidR="000B7110" w:rsidRDefault="000B7110">
            <w:pPr>
              <w:adjustRightInd w:val="0"/>
              <w:snapToGrid w:val="0"/>
              <w:spacing w:line="240" w:lineRule="auto"/>
              <w:ind w:firstLineChars="0" w:firstLine="0"/>
              <w:jc w:val="center"/>
              <w:rPr>
                <w:rFonts w:ascii="Arial" w:hAnsi="Arial"/>
              </w:rPr>
            </w:pPr>
          </w:p>
        </w:tc>
        <w:tc>
          <w:tcPr>
            <w:tcW w:w="2192" w:type="dxa"/>
          </w:tcPr>
          <w:p w:rsidR="000B7110" w:rsidRDefault="000B7110">
            <w:pPr>
              <w:adjustRightInd w:val="0"/>
              <w:snapToGrid w:val="0"/>
              <w:spacing w:line="240" w:lineRule="auto"/>
              <w:ind w:firstLineChars="0" w:firstLine="0"/>
              <w:jc w:val="center"/>
              <w:rPr>
                <w:rFonts w:ascii="Arial" w:hAnsi="Arial"/>
              </w:rPr>
            </w:pPr>
          </w:p>
        </w:tc>
        <w:tc>
          <w:tcPr>
            <w:tcW w:w="2192" w:type="dxa"/>
          </w:tcPr>
          <w:p w:rsidR="000B7110" w:rsidRDefault="00844578">
            <w:pPr>
              <w:adjustRightInd w:val="0"/>
              <w:snapToGrid w:val="0"/>
              <w:spacing w:line="240" w:lineRule="auto"/>
              <w:ind w:firstLineChars="0" w:firstLine="0"/>
              <w:jc w:val="center"/>
              <w:rPr>
                <w:rFonts w:ascii="Arial" w:hAnsi="Arial"/>
              </w:rPr>
            </w:pPr>
            <w:r>
              <w:rPr>
                <w:rFonts w:ascii="Arial" w:hAnsi="Arial"/>
              </w:rPr>
              <w:t>145</w:t>
            </w:r>
          </w:p>
        </w:tc>
      </w:tr>
      <w:tr w:rsidR="000B7110">
        <w:trPr>
          <w:jc w:val="center"/>
        </w:trPr>
        <w:tc>
          <w:tcPr>
            <w:tcW w:w="2192" w:type="dxa"/>
          </w:tcPr>
          <w:p w:rsidR="000B7110" w:rsidRDefault="00844578">
            <w:pPr>
              <w:adjustRightInd w:val="0"/>
              <w:snapToGrid w:val="0"/>
              <w:spacing w:line="240" w:lineRule="auto"/>
              <w:ind w:firstLineChars="0" w:firstLine="0"/>
              <w:jc w:val="center"/>
              <w:rPr>
                <w:rFonts w:ascii="Arial" w:hAnsi="Arial"/>
              </w:rPr>
            </w:pPr>
            <w:r>
              <w:rPr>
                <w:rFonts w:ascii="Arial" w:hAnsi="Arial"/>
              </w:rPr>
              <w:t>95%</w:t>
            </w:r>
          </w:p>
        </w:tc>
        <w:tc>
          <w:tcPr>
            <w:tcW w:w="2192" w:type="dxa"/>
          </w:tcPr>
          <w:p w:rsidR="000B7110" w:rsidRDefault="000B7110">
            <w:pPr>
              <w:adjustRightInd w:val="0"/>
              <w:snapToGrid w:val="0"/>
              <w:spacing w:line="240" w:lineRule="auto"/>
              <w:ind w:firstLineChars="0" w:firstLine="0"/>
              <w:jc w:val="center"/>
              <w:rPr>
                <w:rFonts w:ascii="Arial" w:hAnsi="Arial"/>
              </w:rPr>
            </w:pPr>
          </w:p>
        </w:tc>
        <w:tc>
          <w:tcPr>
            <w:tcW w:w="2192" w:type="dxa"/>
          </w:tcPr>
          <w:p w:rsidR="000B7110" w:rsidRDefault="000B7110">
            <w:pPr>
              <w:adjustRightInd w:val="0"/>
              <w:snapToGrid w:val="0"/>
              <w:spacing w:line="240" w:lineRule="auto"/>
              <w:ind w:firstLineChars="0" w:firstLine="0"/>
              <w:jc w:val="center"/>
              <w:rPr>
                <w:rFonts w:ascii="Arial" w:hAnsi="Arial"/>
              </w:rPr>
            </w:pPr>
          </w:p>
        </w:tc>
        <w:tc>
          <w:tcPr>
            <w:tcW w:w="2192" w:type="dxa"/>
          </w:tcPr>
          <w:p w:rsidR="000B7110" w:rsidRDefault="00844578">
            <w:pPr>
              <w:adjustRightInd w:val="0"/>
              <w:snapToGrid w:val="0"/>
              <w:spacing w:line="240" w:lineRule="auto"/>
              <w:ind w:firstLineChars="0" w:firstLine="0"/>
              <w:jc w:val="center"/>
              <w:rPr>
                <w:rFonts w:ascii="Arial" w:hAnsi="Arial"/>
              </w:rPr>
            </w:pPr>
            <w:r>
              <w:rPr>
                <w:rFonts w:ascii="Arial" w:hAnsi="Arial"/>
              </w:rPr>
              <w:t>157</w:t>
            </w:r>
          </w:p>
        </w:tc>
      </w:tr>
      <w:tr w:rsidR="000B7110">
        <w:trPr>
          <w:jc w:val="center"/>
        </w:trPr>
        <w:tc>
          <w:tcPr>
            <w:tcW w:w="2192" w:type="dxa"/>
          </w:tcPr>
          <w:p w:rsidR="000B7110" w:rsidRDefault="00844578">
            <w:pPr>
              <w:adjustRightInd w:val="0"/>
              <w:snapToGrid w:val="0"/>
              <w:spacing w:line="240" w:lineRule="auto"/>
              <w:ind w:firstLineChars="0" w:firstLine="0"/>
              <w:jc w:val="center"/>
              <w:rPr>
                <w:rFonts w:ascii="Arial" w:hAnsi="Arial"/>
              </w:rPr>
            </w:pPr>
            <w:r>
              <w:rPr>
                <w:rFonts w:ascii="Arial" w:hAnsi="Arial"/>
              </w:rPr>
              <w:t>EBP</w:t>
            </w:r>
          </w:p>
        </w:tc>
        <w:tc>
          <w:tcPr>
            <w:tcW w:w="2192" w:type="dxa"/>
          </w:tcPr>
          <w:p w:rsidR="000B7110" w:rsidRDefault="000B7110">
            <w:pPr>
              <w:adjustRightInd w:val="0"/>
              <w:snapToGrid w:val="0"/>
              <w:spacing w:line="240" w:lineRule="auto"/>
              <w:ind w:firstLineChars="0" w:firstLine="0"/>
              <w:jc w:val="center"/>
              <w:rPr>
                <w:rFonts w:ascii="Arial" w:hAnsi="Arial"/>
              </w:rPr>
            </w:pPr>
          </w:p>
        </w:tc>
        <w:tc>
          <w:tcPr>
            <w:tcW w:w="2192" w:type="dxa"/>
          </w:tcPr>
          <w:p w:rsidR="000B7110" w:rsidRDefault="000B7110">
            <w:pPr>
              <w:adjustRightInd w:val="0"/>
              <w:snapToGrid w:val="0"/>
              <w:spacing w:line="240" w:lineRule="auto"/>
              <w:ind w:firstLineChars="0" w:firstLine="0"/>
              <w:jc w:val="center"/>
              <w:rPr>
                <w:rFonts w:ascii="Arial" w:hAnsi="Arial"/>
              </w:rPr>
            </w:pPr>
          </w:p>
        </w:tc>
        <w:tc>
          <w:tcPr>
            <w:tcW w:w="2192" w:type="dxa"/>
          </w:tcPr>
          <w:p w:rsidR="000B7110" w:rsidRDefault="00844578">
            <w:pPr>
              <w:adjustRightInd w:val="0"/>
              <w:snapToGrid w:val="0"/>
              <w:spacing w:line="240" w:lineRule="auto"/>
              <w:ind w:firstLineChars="0" w:firstLine="0"/>
              <w:jc w:val="center"/>
              <w:rPr>
                <w:rFonts w:ascii="Arial" w:hAnsi="Arial"/>
              </w:rPr>
            </w:pPr>
            <w:r>
              <w:rPr>
                <w:rFonts w:ascii="Arial" w:hAnsi="Arial"/>
              </w:rPr>
              <w:t>172</w:t>
            </w:r>
          </w:p>
        </w:tc>
      </w:tr>
    </w:tbl>
    <w:p w:rsidR="000B7110" w:rsidRDefault="000B7110">
      <w:pPr>
        <w:adjustRightInd w:val="0"/>
        <w:snapToGrid w:val="0"/>
        <w:spacing w:line="360" w:lineRule="exact"/>
        <w:ind w:firstLineChars="0" w:firstLine="0"/>
        <w:jc w:val="left"/>
        <w:rPr>
          <w:rFonts w:ascii="Arial" w:hAnsi="Arial" w:cs="Arial"/>
          <w:bCs/>
        </w:rPr>
      </w:pPr>
    </w:p>
    <w:p w:rsidR="000B7110" w:rsidRDefault="00844578">
      <w:pPr>
        <w:adjustRightInd w:val="0"/>
        <w:snapToGrid w:val="0"/>
        <w:spacing w:line="360" w:lineRule="exact"/>
        <w:ind w:firstLineChars="0" w:firstLine="0"/>
        <w:jc w:val="left"/>
        <w:rPr>
          <w:rFonts w:ascii="Arial" w:hAnsi="Arial" w:cs="Arial"/>
          <w:bCs/>
        </w:rPr>
      </w:pPr>
      <w:r>
        <w:rPr>
          <w:rFonts w:ascii="Arial" w:hAnsi="Arial" w:cs="Arial"/>
          <w:bCs/>
        </w:rPr>
        <w:t xml:space="preserve">Note: The dry point of </w:t>
      </w:r>
      <w:r>
        <w:rPr>
          <w:rFonts w:ascii="Arial" w:hAnsi="Arial" w:cs="Arial"/>
        </w:rPr>
        <w:t xml:space="preserve">stabilizer </w:t>
      </w:r>
      <w:r>
        <w:rPr>
          <w:rFonts w:ascii="Arial" w:hAnsi="Arial" w:cs="Arial"/>
          <w:bCs/>
        </w:rPr>
        <w:t>naphtha</w:t>
      </w:r>
      <w:r>
        <w:rPr>
          <w:rFonts w:ascii="Arial" w:hAnsi="Arial" w:cs="Arial"/>
        </w:rPr>
        <w:t xml:space="preserve"> </w:t>
      </w:r>
      <w:r>
        <w:rPr>
          <w:rFonts w:ascii="Arial" w:hAnsi="Arial" w:cs="Arial"/>
          <w:bCs/>
        </w:rPr>
        <w:t>is controlled by the upstream plant (unit) entering the light ends recovery unit.</w:t>
      </w:r>
    </w:p>
    <w:p w:rsidR="000B7110" w:rsidRDefault="00844578">
      <w:pPr>
        <w:adjustRightInd w:val="0"/>
        <w:snapToGrid w:val="0"/>
        <w:spacing w:line="360" w:lineRule="exact"/>
        <w:ind w:firstLineChars="0" w:firstLine="0"/>
        <w:rPr>
          <w:rFonts w:ascii="Arial" w:hAnsi="Arial" w:cs="Arial"/>
        </w:rPr>
      </w:pPr>
      <w:r>
        <w:rPr>
          <w:rFonts w:ascii="Arial" w:hAnsi="Arial" w:cs="Arial"/>
        </w:rPr>
        <w:t>注：稳定石脑油的干点由进轻烃回收的上游装置（单元）控制</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6</w:t>
      </w:r>
      <w:r>
        <w:rPr>
          <w:rFonts w:ascii="Arial" w:hAnsi="Arial" w:cs="Arial"/>
          <w:b/>
        </w:rPr>
        <w:t xml:space="preserve">　</w:t>
      </w:r>
      <w:r>
        <w:rPr>
          <w:rFonts w:ascii="Arial" w:hAnsi="Arial" w:cs="Arial"/>
          <w:b/>
        </w:rPr>
        <w:t>Composition of dry gas and LPG</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6</w:t>
      </w:r>
      <w:r>
        <w:rPr>
          <w:rFonts w:ascii="Arial" w:hAnsi="Arial" w:cs="Arial"/>
          <w:b/>
        </w:rPr>
        <w:t xml:space="preserve">　干气、液化气组成</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922"/>
        <w:gridCol w:w="2923"/>
        <w:gridCol w:w="2923"/>
      </w:tblGrid>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Material description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物料名称</w:t>
            </w:r>
          </w:p>
        </w:tc>
        <w:tc>
          <w:tcPr>
            <w:tcW w:w="2923" w:type="dxa"/>
          </w:tcPr>
          <w:p w:rsidR="000B7110" w:rsidRDefault="00844578">
            <w:pPr>
              <w:spacing w:line="240" w:lineRule="auto"/>
              <w:ind w:firstLine="420"/>
              <w:rPr>
                <w:rFonts w:ascii="Arial" w:hAnsi="Arial" w:cs="Arial"/>
              </w:rPr>
            </w:pPr>
            <w:r>
              <w:rPr>
                <w:rFonts w:ascii="Arial" w:hAnsi="Arial" w:cs="Arial"/>
              </w:rPr>
              <w:t>Dry gas</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干气</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LPG</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液化气</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Molecular weight</w:t>
            </w:r>
            <w:r>
              <w:rPr>
                <w:rFonts w:ascii="Arial" w:hAnsi="Arial" w:cs="Arial"/>
              </w:rPr>
              <w:t>分子量</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10.58</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51.68</w:t>
            </w:r>
          </w:p>
        </w:tc>
      </w:tr>
      <w:tr w:rsidR="000B7110">
        <w:trPr>
          <w:jc w:val="center"/>
        </w:trPr>
        <w:tc>
          <w:tcPr>
            <w:tcW w:w="8768" w:type="dxa"/>
            <w:gridSpan w:val="3"/>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Composition</w:t>
            </w:r>
            <w:r>
              <w:rPr>
                <w:rFonts w:ascii="Arial" w:hAnsi="Arial" w:cs="Arial"/>
              </w:rPr>
              <w:t>组成</w:t>
            </w:r>
            <w:r>
              <w:rPr>
                <w:rFonts w:ascii="Arial" w:hAnsi="Arial" w:cs="Arial"/>
              </w:rPr>
              <w:t>mol%</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H</w:t>
            </w:r>
            <w:r>
              <w:rPr>
                <w:rFonts w:ascii="Arial" w:hAnsi="Arial" w:cs="Arial"/>
                <w:vertAlign w:val="subscript"/>
              </w:rPr>
              <w:t>2</w:t>
            </w:r>
            <w:r>
              <w:rPr>
                <w:rFonts w:ascii="Arial" w:hAnsi="Arial" w:cs="Arial"/>
              </w:rPr>
              <w:t>O</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0.30</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0.08</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H</w:t>
            </w:r>
            <w:r>
              <w:rPr>
                <w:rFonts w:ascii="Arial" w:hAnsi="Arial" w:cs="Arial"/>
                <w:vertAlign w:val="subscript"/>
              </w:rPr>
              <w:t>2</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65.40</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0.00</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H</w:t>
            </w:r>
            <w:r>
              <w:rPr>
                <w:rFonts w:ascii="Arial" w:hAnsi="Arial" w:cs="Arial"/>
                <w:vertAlign w:val="subscript"/>
              </w:rPr>
              <w:t>2</w:t>
            </w:r>
            <w:r>
              <w:rPr>
                <w:rFonts w:ascii="Arial" w:hAnsi="Arial" w:cs="Arial"/>
              </w:rPr>
              <w:t>S</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7.05</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11.31</w:t>
            </w:r>
          </w:p>
        </w:tc>
      </w:tr>
      <w:tr w:rsidR="000B7110">
        <w:trPr>
          <w:trHeight w:val="283"/>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NH</w:t>
            </w:r>
            <w:r>
              <w:rPr>
                <w:rFonts w:ascii="Arial" w:hAnsi="Arial" w:cs="Arial"/>
                <w:vertAlign w:val="subscript"/>
              </w:rPr>
              <w:t>3</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0.00</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0.01</w:t>
            </w:r>
          </w:p>
        </w:tc>
      </w:tr>
      <w:tr w:rsidR="000B7110">
        <w:trPr>
          <w:trHeight w:val="361"/>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r>
              <w:rPr>
                <w:rFonts w:ascii="Arial" w:hAnsi="Arial" w:cs="Arial"/>
                <w:vertAlign w:val="subscript"/>
              </w:rPr>
              <w:t>1</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17.97</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0.25</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r>
              <w:rPr>
                <w:rFonts w:ascii="Arial" w:hAnsi="Arial" w:cs="Arial"/>
                <w:vertAlign w:val="subscript"/>
              </w:rPr>
              <w:t>2</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6.14</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3.53</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r>
              <w:rPr>
                <w:rFonts w:ascii="Arial" w:hAnsi="Arial" w:cs="Arial"/>
                <w:vertAlign w:val="subscript"/>
              </w:rPr>
              <w:t>3</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0.60</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20.48</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IC</w:t>
            </w:r>
            <w:r>
              <w:rPr>
                <w:rFonts w:ascii="Arial" w:hAnsi="Arial" w:cs="Arial"/>
                <w:vertAlign w:val="subscript"/>
              </w:rPr>
              <w:t>4</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0.25</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16.93</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nC</w:t>
            </w:r>
            <w:r>
              <w:rPr>
                <w:rFonts w:ascii="Arial" w:hAnsi="Arial" w:cs="Arial"/>
                <w:vertAlign w:val="subscript"/>
              </w:rPr>
              <w:t>4</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0.70</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45.44</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r>
              <w:rPr>
                <w:rFonts w:ascii="Arial" w:hAnsi="Arial" w:cs="Arial"/>
                <w:vertAlign w:val="subscript"/>
              </w:rPr>
              <w:t>5</w:t>
            </w:r>
            <w:r>
              <w:rPr>
                <w:rFonts w:ascii="Arial" w:hAnsi="Arial" w:cs="Arial"/>
                <w:vertAlign w:val="superscript"/>
              </w:rPr>
              <w:t>+</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1.58</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1.97</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合计</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100</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100</w:t>
            </w:r>
          </w:p>
        </w:tc>
      </w:tr>
    </w:tbl>
    <w:p w:rsidR="000B7110" w:rsidRDefault="000B7110">
      <w:pPr>
        <w:adjustRightInd w:val="0"/>
        <w:snapToGrid w:val="0"/>
        <w:ind w:firstLineChars="0" w:firstLine="0"/>
        <w:rPr>
          <w:rFonts w:ascii="Arial" w:hAnsi="Arial" w:cs="Arial"/>
        </w:rPr>
      </w:pPr>
    </w:p>
    <w:p w:rsidR="000B7110" w:rsidRDefault="00844578">
      <w:pPr>
        <w:pStyle w:val="2a"/>
        <w:rPr>
          <w:rFonts w:ascii="Arial" w:hAnsi="Arial" w:cs="Arial"/>
        </w:rPr>
      </w:pPr>
      <w:bookmarkStart w:id="47" w:name="_Toc513183986"/>
      <w:bookmarkStart w:id="48" w:name="_Toc513183773"/>
      <w:r>
        <w:rPr>
          <w:rFonts w:ascii="Arial" w:hAnsi="Arial" w:cs="Arial"/>
        </w:rPr>
        <w:t>1.2. 3</w:t>
      </w:r>
      <w:r>
        <w:rPr>
          <w:rFonts w:ascii="Arial" w:hAnsi="Arial" w:cs="Arial"/>
        </w:rPr>
        <w:t xml:space="preserve">　</w:t>
      </w:r>
      <w:r>
        <w:rPr>
          <w:rFonts w:ascii="Arial" w:hAnsi="Arial" w:cs="Arial"/>
        </w:rPr>
        <w:t>Utilities specification</w:t>
      </w:r>
      <w:r>
        <w:rPr>
          <w:rFonts w:ascii="Arial" w:hAnsi="Arial" w:cs="Arial"/>
          <w:b/>
        </w:rPr>
        <w:t xml:space="preserve">　</w:t>
      </w:r>
      <w:r>
        <w:rPr>
          <w:rFonts w:ascii="Arial" w:hAnsi="Arial" w:cs="Arial"/>
        </w:rPr>
        <w:t>公用工程指标</w:t>
      </w:r>
      <w:bookmarkEnd w:id="47"/>
      <w:bookmarkEnd w:id="48"/>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See Table 7 for the utilities specifications of the light ends recovery unit.</w:t>
      </w:r>
    </w:p>
    <w:p w:rsidR="000B7110" w:rsidRDefault="00844578">
      <w:pPr>
        <w:adjustRightInd w:val="0"/>
        <w:snapToGrid w:val="0"/>
        <w:spacing w:line="360" w:lineRule="exact"/>
        <w:ind w:firstLineChars="0" w:firstLine="0"/>
        <w:rPr>
          <w:rFonts w:ascii="Arial" w:hAnsi="Arial" w:cs="Arial"/>
        </w:rPr>
      </w:pPr>
      <w:r>
        <w:rPr>
          <w:rFonts w:ascii="Arial" w:hAnsi="Arial" w:cs="Arial"/>
        </w:rPr>
        <w:t>轻烃回收装置各公用工程指标见表</w:t>
      </w:r>
      <w:r>
        <w:rPr>
          <w:rFonts w:ascii="Arial" w:hAnsi="Arial" w:cs="Arial"/>
        </w:rPr>
        <w:t>7</w:t>
      </w:r>
    </w:p>
    <w:p w:rsidR="000B7110" w:rsidRDefault="000B7110">
      <w:pPr>
        <w:adjustRightInd w:val="0"/>
        <w:snapToGrid w:val="0"/>
        <w:spacing w:line="360" w:lineRule="exact"/>
        <w:ind w:firstLineChars="0" w:firstLine="0"/>
        <w:rPr>
          <w:rFonts w:ascii="Arial" w:hAnsi="Arial" w:cs="Arial"/>
        </w:rPr>
      </w:pPr>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lastRenderedPageBreak/>
        <w:t>Table 7</w:t>
      </w:r>
      <w:r>
        <w:rPr>
          <w:rFonts w:ascii="Arial" w:hAnsi="Arial" w:cs="Arial"/>
          <w:b/>
        </w:rPr>
        <w:t xml:space="preserve">　</w:t>
      </w:r>
      <w:r>
        <w:rPr>
          <w:rFonts w:ascii="Arial" w:hAnsi="Arial" w:cs="Arial"/>
          <w:b/>
        </w:rPr>
        <w:t>Utilities specifications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7</w:t>
      </w:r>
      <w:r>
        <w:rPr>
          <w:rFonts w:ascii="Arial" w:hAnsi="Arial" w:cs="Arial"/>
          <w:b/>
        </w:rPr>
        <w:t xml:space="preserve">　公用工程指标</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922"/>
        <w:gridCol w:w="2923"/>
        <w:gridCol w:w="2923"/>
      </w:tblGrid>
      <w:tr w:rsidR="000B7110">
        <w:trPr>
          <w:trHeight w:val="312"/>
          <w:jc w:val="center"/>
        </w:trPr>
        <w:tc>
          <w:tcPr>
            <w:tcW w:w="292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w:t>
            </w:r>
            <w:r>
              <w:rPr>
                <w:rFonts w:ascii="Arial" w:hAnsi="Arial" w:cs="Arial"/>
              </w:rPr>
              <w:t>项目</w:t>
            </w:r>
          </w:p>
        </w:tc>
        <w:tc>
          <w:tcPr>
            <w:tcW w:w="292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Temp. Specification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温度指标</w:t>
            </w:r>
          </w:p>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p>
        </w:tc>
        <w:tc>
          <w:tcPr>
            <w:tcW w:w="292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Pressure specification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压力指标</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MPa</w:t>
            </w:r>
          </w:p>
        </w:tc>
      </w:tr>
      <w:tr w:rsidR="000B7110">
        <w:trPr>
          <w:trHeight w:val="288"/>
          <w:jc w:val="center"/>
        </w:trPr>
        <w:tc>
          <w:tcPr>
            <w:tcW w:w="292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1.0MPaSteam</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1.0MPa</w:t>
            </w:r>
            <w:r>
              <w:rPr>
                <w:rFonts w:ascii="Arial" w:hAnsi="Arial" w:cs="Arial"/>
              </w:rPr>
              <w:t>蒸汽</w:t>
            </w:r>
          </w:p>
        </w:tc>
        <w:tc>
          <w:tcPr>
            <w:tcW w:w="292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p>
        </w:tc>
        <w:tc>
          <w:tcPr>
            <w:tcW w:w="292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w:t>
            </w:r>
          </w:p>
        </w:tc>
      </w:tr>
      <w:tr w:rsidR="000B7110">
        <w:trPr>
          <w:trHeight w:val="288"/>
          <w:jc w:val="center"/>
        </w:trPr>
        <w:tc>
          <w:tcPr>
            <w:tcW w:w="292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Recycled water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循环水</w:t>
            </w:r>
          </w:p>
        </w:tc>
        <w:tc>
          <w:tcPr>
            <w:tcW w:w="292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≤33</w:t>
            </w:r>
          </w:p>
        </w:tc>
        <w:tc>
          <w:tcPr>
            <w:tcW w:w="292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≥0.4</w:t>
            </w:r>
          </w:p>
        </w:tc>
      </w:tr>
      <w:tr w:rsidR="000B7110">
        <w:trPr>
          <w:trHeight w:val="288"/>
          <w:jc w:val="center"/>
        </w:trPr>
        <w:tc>
          <w:tcPr>
            <w:tcW w:w="292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Plant air</w:t>
            </w:r>
            <w:r>
              <w:rPr>
                <w:rFonts w:ascii="Arial" w:hAnsi="Arial" w:cs="Arial"/>
              </w:rPr>
              <w:t>工厂风</w:t>
            </w:r>
          </w:p>
        </w:tc>
        <w:tc>
          <w:tcPr>
            <w:tcW w:w="2923"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292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≥0.6</w:t>
            </w:r>
          </w:p>
        </w:tc>
      </w:tr>
      <w:tr w:rsidR="000B7110">
        <w:trPr>
          <w:trHeight w:val="727"/>
          <w:jc w:val="center"/>
        </w:trPr>
        <w:tc>
          <w:tcPr>
            <w:tcW w:w="292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Demineralized water</w:t>
            </w:r>
            <w:r>
              <w:rPr>
                <w:rFonts w:ascii="Arial" w:hAnsi="Arial" w:cs="Arial"/>
              </w:rPr>
              <w:t>除盐水</w:t>
            </w:r>
          </w:p>
        </w:tc>
        <w:tc>
          <w:tcPr>
            <w:tcW w:w="2923"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292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≥0.7</w:t>
            </w:r>
          </w:p>
        </w:tc>
      </w:tr>
      <w:tr w:rsidR="000B7110">
        <w:trPr>
          <w:trHeight w:val="288"/>
          <w:jc w:val="center"/>
        </w:trPr>
        <w:tc>
          <w:tcPr>
            <w:tcW w:w="292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Instrument air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仪表风</w:t>
            </w:r>
          </w:p>
        </w:tc>
        <w:tc>
          <w:tcPr>
            <w:tcW w:w="2923"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292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≥0.6</w:t>
            </w:r>
          </w:p>
        </w:tc>
      </w:tr>
      <w:tr w:rsidR="000B7110">
        <w:trPr>
          <w:trHeight w:val="288"/>
          <w:jc w:val="center"/>
        </w:trPr>
        <w:tc>
          <w:tcPr>
            <w:tcW w:w="292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Nitrogen</w:t>
            </w:r>
            <w:r>
              <w:rPr>
                <w:rFonts w:ascii="Arial" w:hAnsi="Arial" w:cs="Arial"/>
              </w:rPr>
              <w:t>氮气</w:t>
            </w:r>
          </w:p>
        </w:tc>
        <w:tc>
          <w:tcPr>
            <w:tcW w:w="2923"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292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≥0.6</w:t>
            </w:r>
          </w:p>
        </w:tc>
      </w:tr>
    </w:tbl>
    <w:p w:rsidR="000B7110" w:rsidRDefault="000B7110">
      <w:pPr>
        <w:adjustRightInd w:val="0"/>
        <w:snapToGrid w:val="0"/>
        <w:spacing w:line="360" w:lineRule="exact"/>
        <w:ind w:firstLineChars="0" w:firstLine="0"/>
        <w:jc w:val="center"/>
        <w:rPr>
          <w:rFonts w:ascii="Arial" w:hAnsi="Arial" w:cs="Arial"/>
        </w:rPr>
      </w:pPr>
    </w:p>
    <w:p w:rsidR="000B7110" w:rsidRDefault="00844578">
      <w:pPr>
        <w:pStyle w:val="2a"/>
        <w:rPr>
          <w:rFonts w:ascii="Arial" w:hAnsi="Arial" w:cs="Arial"/>
        </w:rPr>
      </w:pPr>
      <w:bookmarkStart w:id="49" w:name="_Toc513183987"/>
      <w:bookmarkStart w:id="50" w:name="_Toc513183774"/>
      <w:r>
        <w:rPr>
          <w:rFonts w:ascii="Arial" w:hAnsi="Arial" w:cs="Arial"/>
        </w:rPr>
        <w:t>1.2. 4</w:t>
      </w:r>
      <w:r>
        <w:rPr>
          <w:rFonts w:ascii="Arial" w:hAnsi="Arial" w:cs="Arial"/>
        </w:rPr>
        <w:t xml:space="preserve">　</w:t>
      </w:r>
      <w:r>
        <w:rPr>
          <w:rFonts w:ascii="Arial" w:hAnsi="Arial" w:cs="Arial"/>
        </w:rPr>
        <w:t>Main operating conditions</w:t>
      </w:r>
      <w:r>
        <w:rPr>
          <w:rFonts w:ascii="Arial" w:hAnsi="Arial" w:cs="Arial"/>
          <w:b/>
        </w:rPr>
        <w:t xml:space="preserve">　</w:t>
      </w:r>
      <w:r>
        <w:rPr>
          <w:rFonts w:ascii="Arial" w:hAnsi="Arial" w:cs="Arial"/>
        </w:rPr>
        <w:t>主要操作条件</w:t>
      </w:r>
      <w:bookmarkEnd w:id="49"/>
      <w:bookmarkEnd w:id="50"/>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main operating conditions of each tower of the light ends recovery unit are shown in Table 8.</w:t>
      </w:r>
    </w:p>
    <w:p w:rsidR="000B7110" w:rsidRDefault="00844578">
      <w:pPr>
        <w:adjustRightInd w:val="0"/>
        <w:snapToGrid w:val="0"/>
        <w:spacing w:line="360" w:lineRule="exact"/>
        <w:ind w:firstLineChars="0" w:firstLine="0"/>
        <w:rPr>
          <w:rFonts w:ascii="Arial" w:hAnsi="Arial" w:cs="Arial"/>
        </w:rPr>
      </w:pPr>
      <w:r>
        <w:rPr>
          <w:rFonts w:ascii="Arial" w:hAnsi="Arial" w:cs="Arial"/>
        </w:rPr>
        <w:t>轻烃回收</w:t>
      </w:r>
      <w:bookmarkStart w:id="51" w:name="_Hlk508103457"/>
      <w:r>
        <w:rPr>
          <w:rFonts w:ascii="Arial" w:hAnsi="Arial" w:cs="Arial"/>
        </w:rPr>
        <w:t>装置各塔的主要操作条件见表</w:t>
      </w:r>
      <w:r>
        <w:rPr>
          <w:rFonts w:ascii="Arial" w:hAnsi="Arial" w:cs="Arial"/>
        </w:rPr>
        <w:t>8</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8</w:t>
      </w:r>
      <w:r>
        <w:rPr>
          <w:rFonts w:ascii="Arial" w:hAnsi="Arial" w:cs="Arial"/>
          <w:b/>
        </w:rPr>
        <w:t xml:space="preserve">　</w:t>
      </w:r>
      <w:r>
        <w:rPr>
          <w:rFonts w:ascii="Arial" w:hAnsi="Arial" w:cs="Arial"/>
          <w:b/>
        </w:rPr>
        <w:t>Main operating conditions</w:t>
      </w:r>
    </w:p>
    <w:p w:rsidR="000B7110" w:rsidRDefault="00844578">
      <w:pPr>
        <w:adjustRightInd w:val="0"/>
        <w:snapToGrid w:val="0"/>
        <w:spacing w:line="360" w:lineRule="exact"/>
        <w:ind w:firstLineChars="0" w:firstLine="0"/>
        <w:jc w:val="center"/>
        <w:rPr>
          <w:rFonts w:ascii="Arial" w:hAnsi="Arial" w:cs="Arial"/>
          <w:b/>
        </w:rPr>
      </w:pPr>
      <w:bookmarkStart w:id="52" w:name="_Hlk508103473"/>
      <w:bookmarkEnd w:id="51"/>
      <w:r>
        <w:rPr>
          <w:rFonts w:ascii="Arial" w:hAnsi="Arial" w:cs="Arial"/>
          <w:b/>
        </w:rPr>
        <w:t>表</w:t>
      </w:r>
      <w:r>
        <w:rPr>
          <w:rFonts w:ascii="Arial" w:hAnsi="Arial" w:cs="Arial"/>
          <w:b/>
        </w:rPr>
        <w:t>8</w:t>
      </w:r>
      <w:r>
        <w:rPr>
          <w:rFonts w:ascii="Arial" w:hAnsi="Arial" w:cs="Arial"/>
          <w:b/>
        </w:rPr>
        <w:t xml:space="preserve">　主要操作条件</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922"/>
        <w:gridCol w:w="2923"/>
        <w:gridCol w:w="2923"/>
      </w:tblGrid>
      <w:tr w:rsidR="000B7110">
        <w:trPr>
          <w:jc w:val="center"/>
        </w:trPr>
        <w:tc>
          <w:tcPr>
            <w:tcW w:w="2922" w:type="dxa"/>
          </w:tcPr>
          <w:bookmarkEnd w:id="52"/>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w:t>
            </w:r>
            <w:r>
              <w:rPr>
                <w:rFonts w:ascii="Arial" w:hAnsi="Arial" w:cs="Arial"/>
              </w:rPr>
              <w:t>项目</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w:t>
            </w:r>
            <w:r>
              <w:rPr>
                <w:rFonts w:ascii="Arial" w:hAnsi="Arial" w:cs="Arial"/>
              </w:rPr>
              <w:t>单位</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Values</w:t>
            </w:r>
            <w:r>
              <w:rPr>
                <w:rFonts w:ascii="Arial" w:hAnsi="Arial" w:cs="Arial"/>
              </w:rPr>
              <w:t>数值</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Absorber</w:t>
            </w:r>
            <w:r>
              <w:rPr>
                <w:rFonts w:ascii="Arial" w:hAnsi="Arial" w:cs="Arial"/>
              </w:rPr>
              <w:t>吸收塔</w:t>
            </w:r>
          </w:p>
        </w:tc>
        <w:tc>
          <w:tcPr>
            <w:tcW w:w="2923" w:type="dxa"/>
          </w:tcPr>
          <w:p w:rsidR="000B7110" w:rsidRDefault="000B7110">
            <w:pPr>
              <w:adjustRightInd w:val="0"/>
              <w:snapToGrid w:val="0"/>
              <w:spacing w:line="240" w:lineRule="auto"/>
              <w:ind w:firstLineChars="0" w:firstLine="0"/>
              <w:jc w:val="center"/>
              <w:rPr>
                <w:rFonts w:ascii="Arial" w:hAnsi="Arial" w:cs="Arial"/>
              </w:rPr>
            </w:pPr>
          </w:p>
        </w:tc>
        <w:tc>
          <w:tcPr>
            <w:tcW w:w="2923" w:type="dxa"/>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Overhead pressure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塔顶压力</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MPa(g)</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0.87</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Overhead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塔顶温度</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24</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Bottom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塔底温度</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40</w:t>
            </w:r>
          </w:p>
        </w:tc>
      </w:tr>
      <w:tr w:rsidR="000B7110">
        <w:trPr>
          <w:jc w:val="center"/>
        </w:trPr>
        <w:tc>
          <w:tcPr>
            <w:tcW w:w="2922" w:type="dxa"/>
          </w:tcPr>
          <w:p w:rsidR="000B7110" w:rsidRDefault="00844578">
            <w:pPr>
              <w:adjustRightInd w:val="0"/>
              <w:snapToGrid w:val="0"/>
              <w:spacing w:line="240" w:lineRule="auto"/>
              <w:ind w:firstLineChars="0" w:firstLine="0"/>
              <w:rPr>
                <w:rFonts w:ascii="Arial" w:hAnsi="Arial" w:cs="Arial"/>
              </w:rPr>
            </w:pPr>
            <w:r>
              <w:rPr>
                <w:rFonts w:ascii="Arial" w:hAnsi="Arial" w:cs="Arial"/>
              </w:rPr>
              <w:t>Desorption tower</w:t>
            </w:r>
            <w:r>
              <w:rPr>
                <w:rFonts w:ascii="Arial" w:hAnsi="Arial" w:cs="Arial"/>
              </w:rPr>
              <w:t>脱吸塔</w:t>
            </w:r>
          </w:p>
        </w:tc>
        <w:tc>
          <w:tcPr>
            <w:tcW w:w="2923" w:type="dxa"/>
          </w:tcPr>
          <w:p w:rsidR="000B7110" w:rsidRDefault="000B7110">
            <w:pPr>
              <w:adjustRightInd w:val="0"/>
              <w:snapToGrid w:val="0"/>
              <w:spacing w:line="240" w:lineRule="auto"/>
              <w:ind w:firstLineChars="0" w:firstLine="0"/>
              <w:jc w:val="center"/>
              <w:rPr>
                <w:rFonts w:ascii="Arial" w:hAnsi="Arial" w:cs="Arial"/>
              </w:rPr>
            </w:pPr>
          </w:p>
        </w:tc>
        <w:tc>
          <w:tcPr>
            <w:tcW w:w="2923" w:type="dxa"/>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Overhead pressure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塔顶压力</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MPa(g)</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Overhead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塔顶温度</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55</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Bottom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塔底温度</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143</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Re-boiler outlet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重沸器出口温度</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163</w:t>
            </w:r>
          </w:p>
        </w:tc>
      </w:tr>
      <w:tr w:rsidR="000B7110">
        <w:trPr>
          <w:jc w:val="center"/>
        </w:trPr>
        <w:tc>
          <w:tcPr>
            <w:tcW w:w="2922" w:type="dxa"/>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Stabilizer </w:t>
            </w:r>
            <w:r>
              <w:rPr>
                <w:rFonts w:ascii="Arial" w:hAnsi="Arial" w:cs="Arial"/>
              </w:rPr>
              <w:t>稳定塔</w:t>
            </w:r>
          </w:p>
        </w:tc>
        <w:tc>
          <w:tcPr>
            <w:tcW w:w="2923" w:type="dxa"/>
          </w:tcPr>
          <w:p w:rsidR="000B7110" w:rsidRDefault="000B7110">
            <w:pPr>
              <w:adjustRightInd w:val="0"/>
              <w:snapToGrid w:val="0"/>
              <w:spacing w:line="240" w:lineRule="auto"/>
              <w:ind w:firstLineChars="0" w:firstLine="0"/>
              <w:jc w:val="center"/>
              <w:rPr>
                <w:rFonts w:ascii="Arial" w:hAnsi="Arial" w:cs="Arial"/>
              </w:rPr>
            </w:pPr>
          </w:p>
        </w:tc>
        <w:tc>
          <w:tcPr>
            <w:tcW w:w="2923" w:type="dxa"/>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Overhead pressure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塔顶压力</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MPa(g)</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1.1</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Overhead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塔顶温度</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69</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Bottom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塔底温度</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186</w:t>
            </w: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Re-boiler outlet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重沸器出口温度</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°C</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194</w:t>
            </w: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8(continued)</w:t>
      </w:r>
      <w:r>
        <w:rPr>
          <w:rFonts w:ascii="Arial" w:hAnsi="Arial" w:cs="Arial"/>
          <w:b/>
        </w:rPr>
        <w:t xml:space="preserve">　</w:t>
      </w:r>
      <w:r>
        <w:rPr>
          <w:rFonts w:ascii="Arial" w:hAnsi="Arial" w:cs="Arial"/>
          <w:b/>
        </w:rPr>
        <w:t>Main operating conditions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8</w:t>
      </w:r>
      <w:r>
        <w:rPr>
          <w:rFonts w:ascii="Arial" w:hAnsi="Arial" w:cs="Arial" w:hint="eastAsia"/>
          <w:b/>
        </w:rPr>
        <w:t>（续）</w:t>
      </w:r>
      <w:r>
        <w:rPr>
          <w:rFonts w:ascii="Arial" w:hAnsi="Arial" w:cs="Arial"/>
          <w:b/>
        </w:rPr>
        <w:t xml:space="preserve">　主要操作条件</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922"/>
        <w:gridCol w:w="2923"/>
        <w:gridCol w:w="2923"/>
      </w:tblGrid>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w:t>
            </w:r>
            <w:r>
              <w:rPr>
                <w:rFonts w:ascii="Arial" w:hAnsi="Arial" w:cs="Arial"/>
              </w:rPr>
              <w:t>项目</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w:t>
            </w:r>
            <w:r>
              <w:rPr>
                <w:rFonts w:ascii="Arial" w:hAnsi="Arial" w:cs="Arial"/>
              </w:rPr>
              <w:t>单位</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Values</w:t>
            </w:r>
            <w:r>
              <w:rPr>
                <w:rFonts w:ascii="Arial" w:hAnsi="Arial" w:cs="Arial"/>
              </w:rPr>
              <w:t>数值</w:t>
            </w:r>
          </w:p>
        </w:tc>
      </w:tr>
      <w:tr w:rsidR="000B7110">
        <w:trPr>
          <w:jc w:val="center"/>
        </w:trPr>
        <w:tc>
          <w:tcPr>
            <w:tcW w:w="2922" w:type="dxa"/>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Compressor </w:t>
            </w:r>
            <w:r>
              <w:rPr>
                <w:rFonts w:ascii="Arial" w:hAnsi="Arial" w:cs="Arial"/>
              </w:rPr>
              <w:t>压缩机</w:t>
            </w:r>
          </w:p>
        </w:tc>
        <w:tc>
          <w:tcPr>
            <w:tcW w:w="2923" w:type="dxa"/>
          </w:tcPr>
          <w:p w:rsidR="000B7110" w:rsidRDefault="000B7110">
            <w:pPr>
              <w:adjustRightInd w:val="0"/>
              <w:snapToGrid w:val="0"/>
              <w:spacing w:line="240" w:lineRule="auto"/>
              <w:ind w:firstLineChars="0" w:firstLine="0"/>
              <w:jc w:val="center"/>
              <w:rPr>
                <w:rFonts w:ascii="Arial" w:hAnsi="Arial" w:cs="Arial"/>
              </w:rPr>
            </w:pPr>
          </w:p>
        </w:tc>
        <w:tc>
          <w:tcPr>
            <w:tcW w:w="2923" w:type="dxa"/>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2922"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Outlet pressure</w:t>
            </w:r>
            <w:r>
              <w:rPr>
                <w:rFonts w:ascii="Arial" w:hAnsi="Arial" w:cs="Arial"/>
              </w:rPr>
              <w:t>出口压力</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MPa(g)</w:t>
            </w:r>
          </w:p>
        </w:tc>
        <w:tc>
          <w:tcPr>
            <w:tcW w:w="292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0.95</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53" w:name="_Toc513183988"/>
      <w:bookmarkStart w:id="54" w:name="_Toc513183775"/>
      <w:r>
        <w:rPr>
          <w:rFonts w:ascii="Arial" w:hAnsi="Arial" w:cs="Arial"/>
        </w:rPr>
        <w:t>1.2.5</w:t>
      </w:r>
      <w:r>
        <w:rPr>
          <w:rFonts w:ascii="Arial" w:hAnsi="Arial" w:cs="Arial"/>
        </w:rPr>
        <w:t xml:space="preserve">　</w:t>
      </w:r>
      <w:r>
        <w:rPr>
          <w:rFonts w:ascii="Arial" w:hAnsi="Arial" w:cs="Arial"/>
        </w:rPr>
        <w:t>Main design specifications</w:t>
      </w:r>
      <w:r>
        <w:rPr>
          <w:rFonts w:ascii="Arial" w:hAnsi="Arial" w:cs="Arial"/>
          <w:b/>
        </w:rPr>
        <w:t xml:space="preserve">　</w:t>
      </w:r>
      <w:r>
        <w:rPr>
          <w:rFonts w:ascii="Arial" w:hAnsi="Arial" w:cs="Arial"/>
        </w:rPr>
        <w:t>主要设计指标</w:t>
      </w:r>
      <w:bookmarkEnd w:id="53"/>
      <w:bookmarkEnd w:id="54"/>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main design specifications of light ends recovery unit are shown in Table 9.</w:t>
      </w:r>
    </w:p>
    <w:p w:rsidR="000B7110" w:rsidRDefault="00844578">
      <w:pPr>
        <w:adjustRightInd w:val="0"/>
        <w:snapToGrid w:val="0"/>
        <w:spacing w:line="360" w:lineRule="exact"/>
        <w:ind w:firstLineChars="0" w:firstLine="0"/>
        <w:rPr>
          <w:rFonts w:ascii="Arial" w:hAnsi="Arial" w:cs="Arial"/>
        </w:rPr>
      </w:pPr>
      <w:r>
        <w:rPr>
          <w:rFonts w:ascii="Arial" w:hAnsi="Arial" w:cs="Arial"/>
        </w:rPr>
        <w:t>轻烃回收装置主要设计指标见表</w:t>
      </w:r>
      <w:r>
        <w:rPr>
          <w:rFonts w:ascii="Arial" w:hAnsi="Arial" w:cs="Arial"/>
        </w:rPr>
        <w:t>9</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9</w:t>
      </w:r>
      <w:r>
        <w:rPr>
          <w:rFonts w:ascii="Arial" w:hAnsi="Arial" w:cs="Arial"/>
          <w:b/>
        </w:rPr>
        <w:t xml:space="preserve">　</w:t>
      </w:r>
      <w:r>
        <w:rPr>
          <w:rFonts w:ascii="Arial" w:hAnsi="Arial" w:cs="Arial"/>
          <w:b/>
        </w:rPr>
        <w:t>Main design specifications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9</w:t>
      </w:r>
      <w:r>
        <w:rPr>
          <w:rFonts w:ascii="Arial" w:hAnsi="Arial" w:cs="Arial"/>
          <w:b/>
        </w:rPr>
        <w:t xml:space="preserve">　主要设计指标</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58"/>
        <w:gridCol w:w="1952"/>
        <w:gridCol w:w="2658"/>
      </w:tblGrid>
      <w:tr w:rsidR="000B7110">
        <w:trPr>
          <w:trHeight w:val="285"/>
          <w:jc w:val="center"/>
        </w:trPr>
        <w:tc>
          <w:tcPr>
            <w:tcW w:w="4158" w:type="dxa"/>
            <w:vAlign w:val="center"/>
          </w:tcPr>
          <w:p w:rsidR="000B7110" w:rsidRDefault="00844578">
            <w:pPr>
              <w:spacing w:line="240" w:lineRule="auto"/>
              <w:ind w:firstLine="420"/>
              <w:jc w:val="center"/>
              <w:rPr>
                <w:rFonts w:ascii="Arial" w:hAnsi="Arial" w:cs="Arial"/>
              </w:rPr>
            </w:pPr>
            <w:r>
              <w:rPr>
                <w:rFonts w:ascii="Arial" w:hAnsi="Arial" w:cs="Arial"/>
              </w:rPr>
              <w:t>Item</w:t>
            </w:r>
            <w:r>
              <w:rPr>
                <w:rFonts w:ascii="Arial" w:hAnsi="Arial" w:cs="Arial"/>
              </w:rPr>
              <w:t>项目</w:t>
            </w:r>
          </w:p>
        </w:tc>
        <w:tc>
          <w:tcPr>
            <w:tcW w:w="195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Specification</w:t>
            </w:r>
            <w:r>
              <w:rPr>
                <w:rFonts w:ascii="Arial" w:hAnsi="Arial" w:cs="Arial"/>
              </w:rPr>
              <w:t>指标</w:t>
            </w:r>
          </w:p>
        </w:tc>
        <w:tc>
          <w:tcPr>
            <w:tcW w:w="2658" w:type="dxa"/>
            <w:vAlign w:val="center"/>
          </w:tcPr>
          <w:p w:rsidR="000B7110" w:rsidRDefault="00844578">
            <w:pPr>
              <w:spacing w:line="240" w:lineRule="auto"/>
              <w:ind w:firstLine="420"/>
              <w:jc w:val="center"/>
              <w:rPr>
                <w:rFonts w:ascii="Arial" w:hAnsi="Arial" w:cs="Arial"/>
              </w:rPr>
            </w:pPr>
            <w:r>
              <w:rPr>
                <w:rFonts w:ascii="Arial" w:hAnsi="Arial" w:cs="Arial"/>
              </w:rPr>
              <w:t>Unit</w:t>
            </w:r>
            <w:r>
              <w:rPr>
                <w:rFonts w:ascii="Arial" w:hAnsi="Arial" w:cs="Arial"/>
              </w:rPr>
              <w:t>单位</w:t>
            </w:r>
          </w:p>
        </w:tc>
      </w:tr>
      <w:tr w:rsidR="000B7110">
        <w:trPr>
          <w:trHeight w:val="285"/>
          <w:jc w:val="center"/>
        </w:trPr>
        <w:tc>
          <w:tcPr>
            <w:tcW w:w="415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Content of dry gas C</w:t>
            </w:r>
            <w:r>
              <w:rPr>
                <w:rFonts w:ascii="Arial" w:hAnsi="Arial" w:cs="Arial"/>
                <w:vertAlign w:val="subscript"/>
              </w:rPr>
              <w:t>3</w:t>
            </w:r>
            <w:r>
              <w:rPr>
                <w:rFonts w:ascii="Arial" w:hAnsi="Arial" w:cs="Arial"/>
              </w:rPr>
              <w:t xml:space="preserve"> and above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干气</w:t>
            </w:r>
            <w:r>
              <w:rPr>
                <w:rFonts w:ascii="Arial" w:hAnsi="Arial" w:cs="Arial"/>
              </w:rPr>
              <w:t>C</w:t>
            </w:r>
            <w:r>
              <w:rPr>
                <w:rFonts w:ascii="Arial" w:hAnsi="Arial" w:cs="Arial"/>
                <w:vertAlign w:val="subscript"/>
              </w:rPr>
              <w:t>3</w:t>
            </w:r>
            <w:r>
              <w:rPr>
                <w:rFonts w:ascii="Arial" w:hAnsi="Arial" w:cs="Arial"/>
              </w:rPr>
              <w:t>及以上组分含量</w:t>
            </w:r>
          </w:p>
        </w:tc>
        <w:tc>
          <w:tcPr>
            <w:tcW w:w="195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w:t>
            </w:r>
          </w:p>
        </w:tc>
        <w:tc>
          <w:tcPr>
            <w:tcW w:w="265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r>
              <w:rPr>
                <w:rFonts w:ascii="Arial" w:hAnsi="Arial" w:cs="Arial"/>
              </w:rPr>
              <w:t>（</w:t>
            </w:r>
            <w:r>
              <w:rPr>
                <w:rFonts w:ascii="Arial" w:hAnsi="Arial" w:cs="Arial"/>
              </w:rPr>
              <w:t>v</w:t>
            </w:r>
            <w:r>
              <w:rPr>
                <w:rFonts w:ascii="Arial" w:hAnsi="Arial" w:cs="Arial"/>
              </w:rPr>
              <w:t>）</w:t>
            </w:r>
          </w:p>
        </w:tc>
      </w:tr>
      <w:tr w:rsidR="000B7110">
        <w:trPr>
          <w:trHeight w:val="285"/>
          <w:jc w:val="center"/>
        </w:trPr>
        <w:tc>
          <w:tcPr>
            <w:tcW w:w="415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Content of LPG C</w:t>
            </w:r>
            <w:r>
              <w:rPr>
                <w:rFonts w:ascii="Arial" w:hAnsi="Arial" w:cs="Arial"/>
                <w:vertAlign w:val="subscript"/>
              </w:rPr>
              <w:t>5</w:t>
            </w:r>
            <w:r>
              <w:rPr>
                <w:rFonts w:ascii="Arial" w:hAnsi="Arial" w:cs="Arial"/>
              </w:rPr>
              <w:t xml:space="preserve"> and above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液化气</w:t>
            </w:r>
            <w:r>
              <w:rPr>
                <w:rFonts w:ascii="Arial" w:hAnsi="Arial" w:cs="Arial"/>
              </w:rPr>
              <w:t>C</w:t>
            </w:r>
            <w:r>
              <w:rPr>
                <w:rFonts w:ascii="Arial" w:hAnsi="Arial" w:cs="Arial"/>
                <w:vertAlign w:val="subscript"/>
              </w:rPr>
              <w:t>5</w:t>
            </w:r>
            <w:r>
              <w:rPr>
                <w:rFonts w:ascii="Arial" w:hAnsi="Arial" w:cs="Arial"/>
              </w:rPr>
              <w:t>及以上组分含量</w:t>
            </w:r>
          </w:p>
        </w:tc>
        <w:tc>
          <w:tcPr>
            <w:tcW w:w="195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w:t>
            </w:r>
          </w:p>
        </w:tc>
        <w:tc>
          <w:tcPr>
            <w:tcW w:w="265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r>
              <w:rPr>
                <w:rFonts w:ascii="Arial" w:hAnsi="Arial" w:cs="Arial"/>
              </w:rPr>
              <w:t>（</w:t>
            </w:r>
            <w:r>
              <w:rPr>
                <w:rFonts w:ascii="Arial" w:hAnsi="Arial" w:cs="Arial"/>
              </w:rPr>
              <w:t>v</w:t>
            </w:r>
            <w:r>
              <w:rPr>
                <w:rFonts w:ascii="Arial" w:hAnsi="Arial" w:cs="Arial"/>
              </w:rPr>
              <w:t>）</w:t>
            </w:r>
          </w:p>
        </w:tc>
      </w:tr>
      <w:tr w:rsidR="000B7110">
        <w:trPr>
          <w:trHeight w:val="285"/>
          <w:jc w:val="center"/>
        </w:trPr>
        <w:tc>
          <w:tcPr>
            <w:tcW w:w="415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Saturated steam pressure of LPG</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液化气饱和蒸汽压（</w:t>
            </w:r>
            <w:r>
              <w:rPr>
                <w:rFonts w:ascii="Arial" w:hAnsi="Arial" w:cs="Arial"/>
              </w:rPr>
              <w:t>37.8</w:t>
            </w:r>
            <w:r>
              <w:rPr>
                <w:rFonts w:ascii="Arial" w:hAnsi="Arial" w:cs="宋体" w:hint="eastAsia"/>
              </w:rPr>
              <w:t>℃</w:t>
            </w:r>
            <w:r>
              <w:rPr>
                <w:rFonts w:ascii="Arial" w:hAnsi="Arial" w:cs="Arial"/>
              </w:rPr>
              <w:t>）</w:t>
            </w:r>
          </w:p>
        </w:tc>
        <w:tc>
          <w:tcPr>
            <w:tcW w:w="195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≤1380</w:t>
            </w:r>
          </w:p>
        </w:tc>
        <w:tc>
          <w:tcPr>
            <w:tcW w:w="265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kPa</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55" w:name="_Toc513183989"/>
      <w:bookmarkStart w:id="56" w:name="_Toc513183776"/>
      <w:r>
        <w:rPr>
          <w:rFonts w:ascii="Arial" w:hAnsi="Arial" w:cs="Arial"/>
        </w:rPr>
        <w:t>1.2.6</w:t>
      </w:r>
      <w:r>
        <w:rPr>
          <w:rFonts w:ascii="Arial" w:hAnsi="Arial" w:cs="Arial"/>
        </w:rPr>
        <w:t xml:space="preserve">　</w:t>
      </w:r>
      <w:r>
        <w:rPr>
          <w:rFonts w:ascii="Arial" w:hAnsi="Arial" w:cs="Arial"/>
        </w:rPr>
        <w:t>Main process specifications (process cards)</w:t>
      </w:r>
      <w:r>
        <w:rPr>
          <w:rFonts w:ascii="Arial" w:hAnsi="Arial" w:cs="Arial"/>
          <w:b/>
        </w:rPr>
        <w:t xml:space="preserve">　</w:t>
      </w:r>
      <w:r>
        <w:rPr>
          <w:rFonts w:ascii="Arial" w:hAnsi="Arial" w:cs="Arial"/>
        </w:rPr>
        <w:t>主要工艺指标（工艺卡片）</w:t>
      </w:r>
      <w:bookmarkEnd w:id="55"/>
      <w:bookmarkEnd w:id="56"/>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main process specifications of light ends recovery unit are shown in Table 10.</w:t>
      </w:r>
    </w:p>
    <w:p w:rsidR="000B7110" w:rsidRDefault="00844578">
      <w:pPr>
        <w:adjustRightInd w:val="0"/>
        <w:snapToGrid w:val="0"/>
        <w:spacing w:line="360" w:lineRule="exact"/>
        <w:ind w:firstLineChars="0" w:firstLine="0"/>
        <w:rPr>
          <w:rFonts w:ascii="Arial" w:hAnsi="Arial" w:cs="Arial"/>
        </w:rPr>
      </w:pPr>
      <w:r>
        <w:rPr>
          <w:rFonts w:ascii="Arial" w:hAnsi="Arial" w:cs="Arial"/>
        </w:rPr>
        <w:t>轻烃回收装置主要工艺指标见表</w:t>
      </w:r>
      <w:r>
        <w:rPr>
          <w:rFonts w:ascii="Arial" w:hAnsi="Arial" w:cs="Arial"/>
        </w:rPr>
        <w:t>10</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10</w:t>
      </w:r>
      <w:r>
        <w:rPr>
          <w:rFonts w:ascii="Arial" w:hAnsi="Arial" w:cs="Arial"/>
          <w:b/>
        </w:rPr>
        <w:t xml:space="preserve">　</w:t>
      </w:r>
      <w:r>
        <w:rPr>
          <w:rFonts w:ascii="Arial" w:hAnsi="Arial" w:cs="Arial"/>
          <w:b/>
        </w:rPr>
        <w:t>Main process specifications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10</w:t>
      </w:r>
      <w:r>
        <w:rPr>
          <w:rFonts w:ascii="Arial" w:hAnsi="Arial" w:cs="Arial"/>
          <w:b/>
        </w:rPr>
        <w:t xml:space="preserve">　主要工艺指标</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14"/>
        <w:gridCol w:w="2615"/>
        <w:gridCol w:w="1568"/>
        <w:gridCol w:w="1045"/>
        <w:gridCol w:w="1569"/>
        <w:gridCol w:w="1057"/>
      </w:tblGrid>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bookmarkStart w:id="57" w:name="_Hlk519493787"/>
            <w:r>
              <w:rPr>
                <w:rFonts w:ascii="Arial" w:hAnsi="Arial" w:cs="Arial"/>
              </w:rPr>
              <w:t>No.</w:t>
            </w:r>
            <w:r>
              <w:rPr>
                <w:rFonts w:ascii="Arial" w:hAnsi="Arial" w:cs="Arial"/>
              </w:rPr>
              <w:t>序号</w:t>
            </w:r>
          </w:p>
        </w:tc>
        <w:tc>
          <w:tcPr>
            <w:tcW w:w="261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w:t>
            </w:r>
            <w:r>
              <w:rPr>
                <w:rFonts w:ascii="Arial" w:hAnsi="Arial" w:cs="Arial"/>
              </w:rPr>
              <w:t>项目</w:t>
            </w:r>
          </w:p>
        </w:tc>
        <w:tc>
          <w:tcPr>
            <w:tcW w:w="156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 No.</w:t>
            </w:r>
            <w:r>
              <w:rPr>
                <w:rFonts w:ascii="Arial" w:hAnsi="Arial" w:cs="Arial"/>
              </w:rPr>
              <w:t>位号</w:t>
            </w:r>
          </w:p>
        </w:tc>
        <w:tc>
          <w:tcPr>
            <w:tcW w:w="104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w:t>
            </w:r>
            <w:r>
              <w:rPr>
                <w:rFonts w:ascii="Arial" w:hAnsi="Arial" w:cs="Arial"/>
              </w:rPr>
              <w:t>单位</w:t>
            </w:r>
          </w:p>
        </w:tc>
        <w:tc>
          <w:tcPr>
            <w:tcW w:w="15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Control specification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控制指标</w:t>
            </w:r>
          </w:p>
        </w:tc>
        <w:tc>
          <w:tcPr>
            <w:tcW w:w="105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Remarks</w:t>
            </w:r>
            <w:r>
              <w:rPr>
                <w:rFonts w:ascii="Arial" w:hAnsi="Arial" w:cs="Arial"/>
              </w:rPr>
              <w:t>备注</w:t>
            </w:r>
          </w:p>
        </w:tc>
        <w:bookmarkEnd w:id="57"/>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w:t>
            </w:r>
          </w:p>
        </w:tc>
        <w:tc>
          <w:tcPr>
            <w:tcW w:w="261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 xml:space="preserve">T-610 Overhead temperature </w:t>
            </w:r>
            <w:r>
              <w:rPr>
                <w:rFonts w:ascii="Arial" w:hAnsi="Arial" w:cs="Arial"/>
              </w:rPr>
              <w:t>塔顶温度</w:t>
            </w:r>
          </w:p>
        </w:tc>
        <w:tc>
          <w:tcPr>
            <w:tcW w:w="156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TI-61001</w:t>
            </w:r>
          </w:p>
        </w:tc>
        <w:tc>
          <w:tcPr>
            <w:tcW w:w="104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p>
        </w:tc>
        <w:tc>
          <w:tcPr>
            <w:tcW w:w="15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15~25</w:t>
            </w:r>
          </w:p>
        </w:tc>
        <w:tc>
          <w:tcPr>
            <w:tcW w:w="1057"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p>
        </w:tc>
        <w:tc>
          <w:tcPr>
            <w:tcW w:w="261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T-630 Overhead temperature</w:t>
            </w:r>
            <w:r>
              <w:rPr>
                <w:rFonts w:ascii="Arial" w:hAnsi="Arial" w:cs="Arial"/>
              </w:rPr>
              <w:t>塔顶温度</w:t>
            </w:r>
          </w:p>
        </w:tc>
        <w:tc>
          <w:tcPr>
            <w:tcW w:w="156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TI-63201</w:t>
            </w:r>
          </w:p>
        </w:tc>
        <w:tc>
          <w:tcPr>
            <w:tcW w:w="104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p>
        </w:tc>
        <w:tc>
          <w:tcPr>
            <w:tcW w:w="15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45~65</w:t>
            </w:r>
          </w:p>
        </w:tc>
        <w:tc>
          <w:tcPr>
            <w:tcW w:w="1057"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w:t>
            </w:r>
          </w:p>
        </w:tc>
        <w:tc>
          <w:tcPr>
            <w:tcW w:w="261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T-640 Overhead temperature</w:t>
            </w:r>
            <w:r>
              <w:rPr>
                <w:rFonts w:ascii="Arial" w:hAnsi="Arial" w:cs="Arial"/>
              </w:rPr>
              <w:t>塔顶温度</w:t>
            </w:r>
          </w:p>
        </w:tc>
        <w:tc>
          <w:tcPr>
            <w:tcW w:w="156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TI-64101</w:t>
            </w:r>
          </w:p>
        </w:tc>
        <w:tc>
          <w:tcPr>
            <w:tcW w:w="104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p>
        </w:tc>
        <w:tc>
          <w:tcPr>
            <w:tcW w:w="15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60~80</w:t>
            </w:r>
          </w:p>
        </w:tc>
        <w:tc>
          <w:tcPr>
            <w:tcW w:w="1057"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w:t>
            </w:r>
          </w:p>
        </w:tc>
        <w:tc>
          <w:tcPr>
            <w:tcW w:w="261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T-610 Overhead pressure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塔顶压力</w:t>
            </w:r>
          </w:p>
        </w:tc>
        <w:tc>
          <w:tcPr>
            <w:tcW w:w="156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PIC-61001</w:t>
            </w:r>
          </w:p>
        </w:tc>
        <w:tc>
          <w:tcPr>
            <w:tcW w:w="104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MPa</w:t>
            </w:r>
          </w:p>
        </w:tc>
        <w:tc>
          <w:tcPr>
            <w:tcW w:w="15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0.65~0.85</w:t>
            </w:r>
          </w:p>
        </w:tc>
        <w:tc>
          <w:tcPr>
            <w:tcW w:w="1057"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w:t>
            </w:r>
          </w:p>
        </w:tc>
        <w:tc>
          <w:tcPr>
            <w:tcW w:w="261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T-630 Overhead pressure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塔顶压力</w:t>
            </w:r>
          </w:p>
        </w:tc>
        <w:tc>
          <w:tcPr>
            <w:tcW w:w="156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PIC-63201</w:t>
            </w:r>
          </w:p>
        </w:tc>
        <w:tc>
          <w:tcPr>
            <w:tcW w:w="104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MPa</w:t>
            </w:r>
          </w:p>
        </w:tc>
        <w:tc>
          <w:tcPr>
            <w:tcW w:w="15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0.8~1.0</w:t>
            </w:r>
          </w:p>
        </w:tc>
        <w:tc>
          <w:tcPr>
            <w:tcW w:w="1057"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w:t>
            </w:r>
          </w:p>
        </w:tc>
        <w:tc>
          <w:tcPr>
            <w:tcW w:w="261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T-640 Overhead pressure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塔顶压力</w:t>
            </w:r>
          </w:p>
        </w:tc>
        <w:tc>
          <w:tcPr>
            <w:tcW w:w="156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PI-64101</w:t>
            </w:r>
          </w:p>
        </w:tc>
        <w:tc>
          <w:tcPr>
            <w:tcW w:w="104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MPa</w:t>
            </w:r>
          </w:p>
        </w:tc>
        <w:tc>
          <w:tcPr>
            <w:tcW w:w="15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0.95~1.15</w:t>
            </w:r>
          </w:p>
        </w:tc>
        <w:tc>
          <w:tcPr>
            <w:tcW w:w="1057"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7</w:t>
            </w:r>
          </w:p>
        </w:tc>
        <w:tc>
          <w:tcPr>
            <w:tcW w:w="261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D-641Drum overhead pressure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罐顶压力</w:t>
            </w:r>
          </w:p>
        </w:tc>
        <w:tc>
          <w:tcPr>
            <w:tcW w:w="156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PIC-64401</w:t>
            </w:r>
          </w:p>
        </w:tc>
        <w:tc>
          <w:tcPr>
            <w:tcW w:w="104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MPa</w:t>
            </w:r>
          </w:p>
        </w:tc>
        <w:tc>
          <w:tcPr>
            <w:tcW w:w="15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0.8</w:t>
            </w:r>
            <w:r>
              <w:rPr>
                <w:rFonts w:ascii="Arial" w:hAnsi="Arial" w:cs="Arial"/>
              </w:rPr>
              <w:t>～</w:t>
            </w:r>
            <w:r>
              <w:rPr>
                <w:rFonts w:ascii="Arial" w:hAnsi="Arial" w:cs="Arial"/>
              </w:rPr>
              <w:t>1.1</w:t>
            </w:r>
          </w:p>
        </w:tc>
        <w:tc>
          <w:tcPr>
            <w:tcW w:w="1057"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w:t>
            </w:r>
          </w:p>
        </w:tc>
        <w:tc>
          <w:tcPr>
            <w:tcW w:w="261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T-630E Re-boiler outlet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再沸器出口温度</w:t>
            </w:r>
          </w:p>
        </w:tc>
        <w:tc>
          <w:tcPr>
            <w:tcW w:w="156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TIC-63207</w:t>
            </w:r>
          </w:p>
        </w:tc>
        <w:tc>
          <w:tcPr>
            <w:tcW w:w="104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p>
        </w:tc>
        <w:tc>
          <w:tcPr>
            <w:tcW w:w="15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140~170</w:t>
            </w:r>
          </w:p>
        </w:tc>
        <w:tc>
          <w:tcPr>
            <w:tcW w:w="1057" w:type="dxa"/>
            <w:vAlign w:val="center"/>
          </w:tcPr>
          <w:p w:rsidR="000B7110" w:rsidRDefault="000B7110">
            <w:pPr>
              <w:adjustRightInd w:val="0"/>
              <w:snapToGrid w:val="0"/>
              <w:spacing w:line="240" w:lineRule="auto"/>
              <w:ind w:firstLineChars="0" w:firstLine="0"/>
              <w:jc w:val="center"/>
              <w:rPr>
                <w:rFonts w:ascii="Arial" w:hAnsi="Arial" w:cs="Arial"/>
              </w:rPr>
            </w:pP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10(continued)</w:t>
      </w:r>
      <w:r>
        <w:rPr>
          <w:rFonts w:ascii="Arial" w:hAnsi="Arial" w:cs="Arial"/>
          <w:b/>
        </w:rPr>
        <w:t xml:space="preserve">　</w:t>
      </w:r>
      <w:r>
        <w:rPr>
          <w:rFonts w:ascii="Arial" w:hAnsi="Arial" w:cs="Arial"/>
          <w:b/>
        </w:rPr>
        <w:t>Main process specifications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10</w:t>
      </w:r>
      <w:r>
        <w:rPr>
          <w:rFonts w:ascii="Arial" w:hAnsi="Arial" w:cs="Arial" w:hint="eastAsia"/>
          <w:b/>
        </w:rPr>
        <w:t>（续）</w:t>
      </w:r>
      <w:r>
        <w:rPr>
          <w:rFonts w:ascii="Arial" w:hAnsi="Arial" w:cs="Arial"/>
          <w:b/>
        </w:rPr>
        <w:t xml:space="preserve">　主要工艺指标</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14"/>
        <w:gridCol w:w="2613"/>
        <w:gridCol w:w="1565"/>
        <w:gridCol w:w="8"/>
        <w:gridCol w:w="1041"/>
        <w:gridCol w:w="6"/>
        <w:gridCol w:w="1564"/>
        <w:gridCol w:w="6"/>
        <w:gridCol w:w="1051"/>
      </w:tblGrid>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No.</w:t>
            </w:r>
            <w:r>
              <w:rPr>
                <w:rFonts w:ascii="Arial" w:hAnsi="Arial" w:cs="Arial"/>
              </w:rPr>
              <w:t>序号</w:t>
            </w:r>
          </w:p>
        </w:tc>
        <w:tc>
          <w:tcPr>
            <w:tcW w:w="26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w:t>
            </w:r>
            <w:r>
              <w:rPr>
                <w:rFonts w:ascii="Arial" w:hAnsi="Arial" w:cs="Arial"/>
              </w:rPr>
              <w:t>项目</w:t>
            </w:r>
          </w:p>
        </w:tc>
        <w:tc>
          <w:tcPr>
            <w:tcW w:w="156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 No.</w:t>
            </w:r>
            <w:r>
              <w:rPr>
                <w:rFonts w:ascii="Arial" w:hAnsi="Arial" w:cs="Arial"/>
              </w:rPr>
              <w:t>位号</w:t>
            </w:r>
          </w:p>
        </w:tc>
        <w:tc>
          <w:tcPr>
            <w:tcW w:w="104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w:t>
            </w:r>
            <w:r>
              <w:rPr>
                <w:rFonts w:ascii="Arial" w:hAnsi="Arial" w:cs="Arial"/>
              </w:rPr>
              <w:t>单位</w:t>
            </w:r>
          </w:p>
        </w:tc>
        <w:tc>
          <w:tcPr>
            <w:tcW w:w="1570"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Control specification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控制指标</w:t>
            </w:r>
          </w:p>
        </w:tc>
        <w:tc>
          <w:tcPr>
            <w:tcW w:w="1057"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Remarks</w:t>
            </w:r>
            <w:r>
              <w:rPr>
                <w:rFonts w:ascii="Arial" w:hAnsi="Arial" w:cs="Arial"/>
              </w:rPr>
              <w:t>备注</w:t>
            </w: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9</w:t>
            </w:r>
          </w:p>
        </w:tc>
        <w:tc>
          <w:tcPr>
            <w:tcW w:w="26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T-640 Re-boiler outlet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再沸器出口温度</w:t>
            </w:r>
          </w:p>
        </w:tc>
        <w:tc>
          <w:tcPr>
            <w:tcW w:w="1573"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TIC-64201</w:t>
            </w:r>
            <w:r>
              <w:rPr>
                <w:rFonts w:ascii="Arial" w:hAnsi="Arial" w:cs="Arial"/>
              </w:rPr>
              <w:br/>
              <w:t>TIC-64202</w:t>
            </w:r>
          </w:p>
        </w:tc>
        <w:tc>
          <w:tcPr>
            <w:tcW w:w="1047"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p>
        </w:tc>
        <w:tc>
          <w:tcPr>
            <w:tcW w:w="1570"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170~200</w:t>
            </w:r>
          </w:p>
        </w:tc>
        <w:tc>
          <w:tcPr>
            <w:tcW w:w="1051"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w:t>
            </w:r>
          </w:p>
        </w:tc>
        <w:tc>
          <w:tcPr>
            <w:tcW w:w="26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Temperature of stabilizer  naphtha to tank farm</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稳定石脑油至罐区温度</w:t>
            </w:r>
          </w:p>
        </w:tc>
        <w:tc>
          <w:tcPr>
            <w:tcW w:w="1573"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TI-64702</w:t>
            </w:r>
          </w:p>
        </w:tc>
        <w:tc>
          <w:tcPr>
            <w:tcW w:w="1047"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p>
        </w:tc>
        <w:tc>
          <w:tcPr>
            <w:tcW w:w="1570"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25~45</w:t>
            </w:r>
          </w:p>
        </w:tc>
        <w:tc>
          <w:tcPr>
            <w:tcW w:w="1051"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11</w:t>
            </w:r>
          </w:p>
        </w:tc>
        <w:tc>
          <w:tcPr>
            <w:tcW w:w="26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Temperature of LPG from stabilizer to de-sulfuration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稳定塔液化气至脱硫温度</w:t>
            </w:r>
          </w:p>
        </w:tc>
        <w:tc>
          <w:tcPr>
            <w:tcW w:w="1573"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TIC-64301</w:t>
            </w:r>
          </w:p>
        </w:tc>
        <w:tc>
          <w:tcPr>
            <w:tcW w:w="1047"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宋体" w:hint="eastAsia"/>
              </w:rPr>
              <w:t>℃</w:t>
            </w:r>
          </w:p>
        </w:tc>
        <w:tc>
          <w:tcPr>
            <w:tcW w:w="1570"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25~45</w:t>
            </w:r>
          </w:p>
        </w:tc>
        <w:tc>
          <w:tcPr>
            <w:tcW w:w="1051"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12</w:t>
            </w:r>
          </w:p>
        </w:tc>
        <w:tc>
          <w:tcPr>
            <w:tcW w:w="26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T-610 Level</w:t>
            </w:r>
            <w:r>
              <w:rPr>
                <w:rFonts w:ascii="Arial" w:hAnsi="Arial" w:cs="Arial"/>
              </w:rPr>
              <w:t>液位</w:t>
            </w:r>
          </w:p>
        </w:tc>
        <w:tc>
          <w:tcPr>
            <w:tcW w:w="1573"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LIC61001</w:t>
            </w:r>
          </w:p>
        </w:tc>
        <w:tc>
          <w:tcPr>
            <w:tcW w:w="1047"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p>
        </w:tc>
        <w:tc>
          <w:tcPr>
            <w:tcW w:w="1570"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40~60</w:t>
            </w:r>
          </w:p>
        </w:tc>
        <w:tc>
          <w:tcPr>
            <w:tcW w:w="1051"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13</w:t>
            </w:r>
          </w:p>
        </w:tc>
        <w:tc>
          <w:tcPr>
            <w:tcW w:w="26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T-630 Level</w:t>
            </w:r>
            <w:r>
              <w:rPr>
                <w:rFonts w:ascii="Arial" w:hAnsi="Arial" w:cs="Arial"/>
              </w:rPr>
              <w:t>液位</w:t>
            </w:r>
          </w:p>
        </w:tc>
        <w:tc>
          <w:tcPr>
            <w:tcW w:w="1573"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LIC63201</w:t>
            </w:r>
          </w:p>
        </w:tc>
        <w:tc>
          <w:tcPr>
            <w:tcW w:w="1047"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p>
        </w:tc>
        <w:tc>
          <w:tcPr>
            <w:tcW w:w="1570"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40~60</w:t>
            </w:r>
          </w:p>
        </w:tc>
        <w:tc>
          <w:tcPr>
            <w:tcW w:w="1051"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14</w:t>
            </w:r>
          </w:p>
        </w:tc>
        <w:tc>
          <w:tcPr>
            <w:tcW w:w="26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T-640 Level</w:t>
            </w:r>
            <w:r>
              <w:rPr>
                <w:rFonts w:ascii="Arial" w:hAnsi="Arial" w:cs="Arial"/>
              </w:rPr>
              <w:t>液位</w:t>
            </w:r>
          </w:p>
        </w:tc>
        <w:tc>
          <w:tcPr>
            <w:tcW w:w="1573"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LIC64101</w:t>
            </w:r>
          </w:p>
        </w:tc>
        <w:tc>
          <w:tcPr>
            <w:tcW w:w="1047"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p>
        </w:tc>
        <w:tc>
          <w:tcPr>
            <w:tcW w:w="1570"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40~60</w:t>
            </w:r>
          </w:p>
        </w:tc>
        <w:tc>
          <w:tcPr>
            <w:tcW w:w="1051" w:type="dxa"/>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15</w:t>
            </w:r>
          </w:p>
        </w:tc>
        <w:tc>
          <w:tcPr>
            <w:tcW w:w="26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D-641Drum level</w:t>
            </w:r>
            <w:r>
              <w:rPr>
                <w:rFonts w:ascii="Arial" w:hAnsi="Arial" w:cs="Arial"/>
              </w:rPr>
              <w:t>罐液位</w:t>
            </w:r>
          </w:p>
        </w:tc>
        <w:tc>
          <w:tcPr>
            <w:tcW w:w="1573"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LIC64401</w:t>
            </w:r>
          </w:p>
        </w:tc>
        <w:tc>
          <w:tcPr>
            <w:tcW w:w="1047"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p>
        </w:tc>
        <w:tc>
          <w:tcPr>
            <w:tcW w:w="1570"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30~70</w:t>
            </w:r>
          </w:p>
        </w:tc>
        <w:tc>
          <w:tcPr>
            <w:tcW w:w="1051" w:type="dxa"/>
            <w:vAlign w:val="center"/>
          </w:tcPr>
          <w:p w:rsidR="000B7110" w:rsidRDefault="000B7110">
            <w:pPr>
              <w:adjustRightInd w:val="0"/>
              <w:snapToGrid w:val="0"/>
              <w:spacing w:line="240" w:lineRule="auto"/>
              <w:ind w:firstLineChars="0" w:firstLine="0"/>
              <w:jc w:val="center"/>
              <w:rPr>
                <w:rFonts w:ascii="Arial" w:hAnsi="Arial" w:cs="Arial"/>
              </w:rPr>
            </w:pPr>
          </w:p>
        </w:tc>
      </w:tr>
    </w:tbl>
    <w:p w:rsidR="000B7110" w:rsidRDefault="000B7110">
      <w:pPr>
        <w:adjustRightInd w:val="0"/>
        <w:snapToGrid w:val="0"/>
        <w:spacing w:line="360" w:lineRule="exact"/>
        <w:ind w:firstLineChars="0" w:firstLine="0"/>
        <w:jc w:val="center"/>
        <w:rPr>
          <w:rFonts w:ascii="Arial" w:hAnsi="Arial" w:cs="Arial"/>
        </w:rPr>
      </w:pPr>
    </w:p>
    <w:p w:rsidR="000B7110" w:rsidRDefault="00844578">
      <w:pPr>
        <w:pStyle w:val="2a"/>
        <w:rPr>
          <w:rFonts w:ascii="Arial" w:hAnsi="Arial" w:cs="Arial"/>
          <w:lang w:val="en-US"/>
        </w:rPr>
      </w:pPr>
      <w:bookmarkStart w:id="58" w:name="_Toc513183990"/>
      <w:bookmarkStart w:id="59" w:name="_Toc513183777"/>
      <w:r>
        <w:rPr>
          <w:rFonts w:ascii="Arial" w:hAnsi="Arial" w:cs="Arial"/>
          <w:lang w:val="en-US"/>
        </w:rPr>
        <w:t>1.2.7</w:t>
      </w:r>
      <w:r>
        <w:rPr>
          <w:rFonts w:ascii="Arial" w:hAnsi="Arial" w:cs="Arial"/>
        </w:rPr>
        <w:t xml:space="preserve">　</w:t>
      </w:r>
      <w:r>
        <w:rPr>
          <w:rFonts w:ascii="Arial" w:hAnsi="Arial" w:cs="Arial"/>
          <w:lang w:val="en-US"/>
        </w:rPr>
        <w:t>Main material balance</w:t>
      </w:r>
      <w:r>
        <w:rPr>
          <w:rFonts w:ascii="Arial" w:hAnsi="Arial" w:cs="Arial"/>
        </w:rPr>
        <w:t xml:space="preserve">　主要物料平衡</w:t>
      </w:r>
      <w:bookmarkEnd w:id="58"/>
      <w:bookmarkEnd w:id="59"/>
    </w:p>
    <w:p w:rsidR="000B7110" w:rsidRDefault="000B7110">
      <w:pPr>
        <w:pStyle w:val="2a"/>
        <w:rPr>
          <w:rFonts w:ascii="Arial" w:hAnsi="Arial" w:cs="Arial"/>
          <w:lang w:val="en-US"/>
        </w:rPr>
      </w:pP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11</w:t>
      </w:r>
      <w:r>
        <w:rPr>
          <w:rFonts w:ascii="Arial" w:hAnsi="Arial" w:cs="Arial"/>
        </w:rPr>
        <w:t xml:space="preserve">　</w:t>
      </w:r>
      <w:r>
        <w:rPr>
          <w:rFonts w:ascii="Arial" w:hAnsi="Arial" w:cs="Arial"/>
          <w:b/>
        </w:rPr>
        <w:t>Material Balance Sheet</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11</w:t>
      </w:r>
      <w:r>
        <w:rPr>
          <w:rFonts w:ascii="Arial" w:hAnsi="Arial" w:cs="Arial"/>
          <w:b/>
        </w:rPr>
        <w:t xml:space="preserve">　物料平衡表</w:t>
      </w:r>
    </w:p>
    <w:tbl>
      <w:tblPr>
        <w:tblW w:w="994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9"/>
        <w:gridCol w:w="1665"/>
        <w:gridCol w:w="583"/>
        <w:gridCol w:w="3526"/>
        <w:gridCol w:w="794"/>
        <w:gridCol w:w="760"/>
        <w:gridCol w:w="1848"/>
      </w:tblGrid>
      <w:tr w:rsidR="000B7110">
        <w:trPr>
          <w:trHeight w:hRule="exact" w:val="392"/>
          <w:jc w:val="center"/>
        </w:trPr>
        <w:tc>
          <w:tcPr>
            <w:tcW w:w="769" w:type="dxa"/>
            <w:vMerge w:val="restart"/>
            <w:vAlign w:val="center"/>
          </w:tcPr>
          <w:p w:rsidR="000B7110" w:rsidRDefault="00844578">
            <w:pPr>
              <w:adjustRightInd w:val="0"/>
              <w:snapToGrid w:val="0"/>
              <w:spacing w:line="240" w:lineRule="auto"/>
              <w:ind w:firstLineChars="0" w:firstLine="0"/>
              <w:jc w:val="center"/>
              <w:rPr>
                <w:rFonts w:ascii="Arial" w:hAnsi="Arial" w:cs="Arial"/>
                <w:sz w:val="18"/>
                <w:szCs w:val="18"/>
              </w:rPr>
            </w:pPr>
            <w:bookmarkStart w:id="60" w:name="_Hlk519493874"/>
            <w:bookmarkStart w:id="61" w:name="_Hlk506209695"/>
            <w:r>
              <w:rPr>
                <w:rFonts w:ascii="Arial" w:hAnsi="Arial" w:cs="Arial"/>
                <w:sz w:val="18"/>
                <w:szCs w:val="18"/>
              </w:rPr>
              <w:t>No.</w:t>
            </w:r>
          </w:p>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序号</w:t>
            </w:r>
          </w:p>
        </w:tc>
        <w:tc>
          <w:tcPr>
            <w:tcW w:w="1665" w:type="dxa"/>
            <w:vMerge w:val="restart"/>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Feed description</w:t>
            </w:r>
          </w:p>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物料名称</w:t>
            </w:r>
          </w:p>
        </w:tc>
        <w:tc>
          <w:tcPr>
            <w:tcW w:w="583"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Yield</w:t>
            </w:r>
            <w:r>
              <w:rPr>
                <w:rFonts w:ascii="Arial" w:hAnsi="Arial" w:cs="Arial"/>
                <w:sz w:val="18"/>
                <w:szCs w:val="18"/>
                <w:lang w:eastAsia="en-US"/>
              </w:rPr>
              <w:t>收率</w:t>
            </w:r>
          </w:p>
        </w:tc>
        <w:tc>
          <w:tcPr>
            <w:tcW w:w="5080" w:type="dxa"/>
            <w:gridSpan w:val="3"/>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Flow rate</w:t>
            </w:r>
            <w:r>
              <w:rPr>
                <w:rFonts w:ascii="Arial" w:hAnsi="Arial" w:cs="Arial"/>
                <w:sz w:val="18"/>
                <w:szCs w:val="18"/>
                <w:lang w:eastAsia="en-US"/>
              </w:rPr>
              <w:t>流率</w:t>
            </w:r>
          </w:p>
        </w:tc>
        <w:tc>
          <w:tcPr>
            <w:tcW w:w="1848"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Remarks</w:t>
            </w:r>
            <w:r>
              <w:rPr>
                <w:rFonts w:ascii="Arial" w:hAnsi="Arial" w:cs="Arial"/>
                <w:sz w:val="18"/>
                <w:szCs w:val="18"/>
                <w:lang w:eastAsia="en-US"/>
              </w:rPr>
              <w:t>备注</w:t>
            </w:r>
          </w:p>
        </w:tc>
      </w:tr>
      <w:tr w:rsidR="000B7110">
        <w:trPr>
          <w:trHeight w:hRule="exact" w:val="509"/>
          <w:jc w:val="center"/>
        </w:trPr>
        <w:tc>
          <w:tcPr>
            <w:tcW w:w="769"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166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583"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m%</w:t>
            </w:r>
          </w:p>
        </w:tc>
        <w:tc>
          <w:tcPr>
            <w:tcW w:w="35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w:t>
            </w:r>
            <w:r>
              <w:rPr>
                <w:rFonts w:ascii="Arial" w:hAnsi="Arial" w:cs="Arial"/>
                <w:sz w:val="18"/>
                <w:szCs w:val="18"/>
                <w:vertAlign w:val="superscript"/>
              </w:rPr>
              <w:t>4</w:t>
            </w:r>
            <w:r>
              <w:rPr>
                <w:rFonts w:ascii="Arial" w:hAnsi="Arial" w:cs="Arial"/>
                <w:sz w:val="18"/>
                <w:szCs w:val="18"/>
              </w:rPr>
              <w:t>t</w:t>
            </w:r>
            <w:r>
              <w:rPr>
                <w:rFonts w:ascii="Arial" w:hAnsi="Arial" w:cs="Arial"/>
                <w:sz w:val="18"/>
                <w:szCs w:val="18"/>
                <w:lang w:eastAsia="en-US"/>
              </w:rPr>
              <w:t>/</w:t>
            </w:r>
            <w:r>
              <w:rPr>
                <w:rFonts w:ascii="Arial" w:hAnsi="Arial" w:cs="Arial"/>
                <w:sz w:val="18"/>
                <w:szCs w:val="18"/>
              </w:rPr>
              <w:t>a</w:t>
            </w:r>
          </w:p>
        </w:tc>
        <w:tc>
          <w:tcPr>
            <w:tcW w:w="794"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t</w:t>
            </w:r>
            <w:r>
              <w:rPr>
                <w:rFonts w:ascii="Arial" w:hAnsi="Arial" w:cs="Arial"/>
                <w:sz w:val="18"/>
                <w:szCs w:val="18"/>
                <w:lang w:eastAsia="en-US"/>
              </w:rPr>
              <w:t>/</w:t>
            </w:r>
            <w:r>
              <w:rPr>
                <w:rFonts w:ascii="Arial" w:hAnsi="Arial" w:cs="Arial"/>
                <w:sz w:val="18"/>
                <w:szCs w:val="18"/>
              </w:rPr>
              <w:t>a</w:t>
            </w:r>
          </w:p>
        </w:tc>
        <w:tc>
          <w:tcPr>
            <w:tcW w:w="760"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kg</w:t>
            </w:r>
            <w:r>
              <w:rPr>
                <w:rFonts w:ascii="Arial" w:hAnsi="Arial" w:cs="Arial"/>
                <w:sz w:val="18"/>
                <w:szCs w:val="18"/>
                <w:lang w:eastAsia="en-US"/>
              </w:rPr>
              <w:t>/</w:t>
            </w:r>
            <w:r>
              <w:rPr>
                <w:rFonts w:ascii="Arial" w:hAnsi="Arial" w:cs="Arial"/>
                <w:sz w:val="18"/>
                <w:szCs w:val="18"/>
              </w:rPr>
              <w:t>h</w:t>
            </w:r>
          </w:p>
        </w:tc>
        <w:tc>
          <w:tcPr>
            <w:tcW w:w="1848" w:type="dxa"/>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bookmarkEnd w:id="60"/>
      </w:tr>
      <w:tr w:rsidR="000B7110">
        <w:trPr>
          <w:trHeight w:hRule="exact" w:val="509"/>
          <w:jc w:val="center"/>
        </w:trPr>
        <w:tc>
          <w:tcPr>
            <w:tcW w:w="769"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First</w:t>
            </w:r>
            <w:r>
              <w:rPr>
                <w:rFonts w:ascii="Arial" w:hAnsi="Arial" w:cs="Arial"/>
                <w:sz w:val="18"/>
                <w:szCs w:val="18"/>
                <w:lang w:eastAsia="en-US"/>
              </w:rPr>
              <w:t>一</w:t>
            </w:r>
          </w:p>
        </w:tc>
        <w:tc>
          <w:tcPr>
            <w:tcW w:w="9176" w:type="dxa"/>
            <w:gridSpan w:val="6"/>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Import</w:t>
            </w:r>
            <w:r>
              <w:rPr>
                <w:rFonts w:ascii="Arial" w:hAnsi="Arial" w:cs="Arial"/>
                <w:sz w:val="18"/>
                <w:szCs w:val="18"/>
                <w:lang w:eastAsia="en-US"/>
              </w:rPr>
              <w:t>入方</w:t>
            </w:r>
          </w:p>
        </w:tc>
      </w:tr>
      <w:tr w:rsidR="000B7110">
        <w:trPr>
          <w:trHeight w:hRule="exact" w:val="1267"/>
          <w:jc w:val="center"/>
        </w:trPr>
        <w:tc>
          <w:tcPr>
            <w:tcW w:w="769"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w:t>
            </w:r>
          </w:p>
        </w:tc>
        <w:tc>
          <w:tcPr>
            <w:tcW w:w="1665"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Overhead gas of pre-distillation tower</w:t>
            </w:r>
            <w:r>
              <w:rPr>
                <w:rFonts w:ascii="Arial" w:hAnsi="Arial" w:cs="Arial"/>
                <w:sz w:val="18"/>
                <w:szCs w:val="18"/>
                <w:lang w:eastAsia="en-US"/>
              </w:rPr>
              <w:t>初顶气</w:t>
            </w:r>
          </w:p>
        </w:tc>
        <w:tc>
          <w:tcPr>
            <w:tcW w:w="583" w:type="dxa"/>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3526"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0.39</w:t>
            </w:r>
          </w:p>
        </w:tc>
        <w:tc>
          <w:tcPr>
            <w:tcW w:w="794"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11.0</w:t>
            </w:r>
          </w:p>
        </w:tc>
        <w:tc>
          <w:tcPr>
            <w:tcW w:w="760"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460</w:t>
            </w:r>
          </w:p>
        </w:tc>
        <w:tc>
          <w:tcPr>
            <w:tcW w:w="184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From atmospheric and vacuum distillation unit</w:t>
            </w:r>
          </w:p>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来自常减压装置</w:t>
            </w:r>
          </w:p>
        </w:tc>
      </w:tr>
      <w:tr w:rsidR="000B7110">
        <w:trPr>
          <w:trHeight w:hRule="exact" w:val="1016"/>
          <w:jc w:val="center"/>
        </w:trPr>
        <w:tc>
          <w:tcPr>
            <w:tcW w:w="769"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2</w:t>
            </w:r>
          </w:p>
        </w:tc>
        <w:tc>
          <w:tcPr>
            <w:tcW w:w="1665"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Overhead gas of atmospheric tower</w:t>
            </w:r>
            <w:r>
              <w:rPr>
                <w:rFonts w:ascii="Arial" w:hAnsi="Arial" w:cs="Arial"/>
                <w:sz w:val="18"/>
                <w:szCs w:val="18"/>
                <w:lang w:eastAsia="en-US"/>
              </w:rPr>
              <w:t>常顶气</w:t>
            </w:r>
          </w:p>
        </w:tc>
        <w:tc>
          <w:tcPr>
            <w:tcW w:w="583" w:type="dxa"/>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3526"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0.31</w:t>
            </w:r>
          </w:p>
        </w:tc>
        <w:tc>
          <w:tcPr>
            <w:tcW w:w="794"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8.8</w:t>
            </w:r>
          </w:p>
        </w:tc>
        <w:tc>
          <w:tcPr>
            <w:tcW w:w="760"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368</w:t>
            </w:r>
          </w:p>
        </w:tc>
        <w:tc>
          <w:tcPr>
            <w:tcW w:w="184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From atmospheric and vacuum distillation unit</w:t>
            </w:r>
          </w:p>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来自常减压装置</w:t>
            </w:r>
          </w:p>
        </w:tc>
      </w:tr>
      <w:tr w:rsidR="000B7110">
        <w:trPr>
          <w:trHeight w:hRule="exact" w:val="1052"/>
          <w:jc w:val="center"/>
        </w:trPr>
        <w:tc>
          <w:tcPr>
            <w:tcW w:w="769"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3</w:t>
            </w:r>
          </w:p>
        </w:tc>
        <w:tc>
          <w:tcPr>
            <w:tcW w:w="1665"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Kerosene hydrogenated overhead gas</w:t>
            </w:r>
          </w:p>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煤油加氢塔顶气</w:t>
            </w:r>
          </w:p>
        </w:tc>
        <w:tc>
          <w:tcPr>
            <w:tcW w:w="583" w:type="dxa"/>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3526"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0.85</w:t>
            </w:r>
          </w:p>
        </w:tc>
        <w:tc>
          <w:tcPr>
            <w:tcW w:w="794"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24.2</w:t>
            </w:r>
          </w:p>
        </w:tc>
        <w:tc>
          <w:tcPr>
            <w:tcW w:w="760"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1010</w:t>
            </w:r>
          </w:p>
        </w:tc>
        <w:tc>
          <w:tcPr>
            <w:tcW w:w="1848"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From kerosene hydrogenated unit</w:t>
            </w:r>
          </w:p>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来自煤油加氢装置</w:t>
            </w:r>
          </w:p>
        </w:tc>
      </w:tr>
      <w:bookmarkEnd w:id="61"/>
      <w:tr w:rsidR="000B7110">
        <w:trPr>
          <w:trHeight w:hRule="exact" w:val="1052"/>
          <w:jc w:val="center"/>
        </w:trPr>
        <w:tc>
          <w:tcPr>
            <w:tcW w:w="769"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4</w:t>
            </w:r>
          </w:p>
        </w:tc>
        <w:tc>
          <w:tcPr>
            <w:tcW w:w="1665"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Diesel hydrogenated overhead gas</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柴油加氢塔顶气</w:t>
            </w:r>
          </w:p>
        </w:tc>
        <w:tc>
          <w:tcPr>
            <w:tcW w:w="583"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3526"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1.82</w:t>
            </w:r>
          </w:p>
        </w:tc>
        <w:tc>
          <w:tcPr>
            <w:tcW w:w="794"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52.0</w:t>
            </w:r>
          </w:p>
        </w:tc>
        <w:tc>
          <w:tcPr>
            <w:tcW w:w="76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2166</w:t>
            </w:r>
          </w:p>
        </w:tc>
        <w:tc>
          <w:tcPr>
            <w:tcW w:w="1848" w:type="dxa"/>
            <w:tcBorders>
              <w:top w:val="single" w:sz="4" w:space="0" w:color="auto"/>
              <w:left w:val="single" w:sz="4" w:space="0" w:color="auto"/>
              <w:bottom w:val="single" w:sz="4"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xml:space="preserve">From diesel hydrogenated unit </w:t>
            </w:r>
            <w:r>
              <w:rPr>
                <w:rFonts w:ascii="Arial" w:hAnsi="Arial" w:cs="Arial"/>
                <w:sz w:val="18"/>
                <w:szCs w:val="18"/>
              </w:rPr>
              <w:t>来自柴油加氢装置</w:t>
            </w:r>
          </w:p>
        </w:tc>
      </w:tr>
      <w:tr w:rsidR="000B7110">
        <w:trPr>
          <w:trHeight w:hRule="exact" w:val="1052"/>
          <w:jc w:val="center"/>
        </w:trPr>
        <w:tc>
          <w:tcPr>
            <w:tcW w:w="769"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5</w:t>
            </w:r>
          </w:p>
        </w:tc>
        <w:tc>
          <w:tcPr>
            <w:tcW w:w="1665"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Reforming pre-hydrogenated overhead gas</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重整预加氢塔顶气</w:t>
            </w:r>
          </w:p>
        </w:tc>
        <w:tc>
          <w:tcPr>
            <w:tcW w:w="583"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3526"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1.52</w:t>
            </w:r>
          </w:p>
        </w:tc>
        <w:tc>
          <w:tcPr>
            <w:tcW w:w="794"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43.3</w:t>
            </w:r>
          </w:p>
        </w:tc>
        <w:tc>
          <w:tcPr>
            <w:tcW w:w="76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1804</w:t>
            </w:r>
          </w:p>
        </w:tc>
        <w:tc>
          <w:tcPr>
            <w:tcW w:w="1848" w:type="dxa"/>
            <w:tcBorders>
              <w:top w:val="single" w:sz="4" w:space="0" w:color="auto"/>
              <w:left w:val="single" w:sz="4" w:space="0" w:color="auto"/>
              <w:bottom w:val="single" w:sz="4"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From reforming pre-hydrogenated unit</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来自重整预加氢装置</w:t>
            </w: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lastRenderedPageBreak/>
        <w:t>Table 11 (continued) Material Balance Sheet</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11</w:t>
      </w:r>
      <w:r>
        <w:rPr>
          <w:rFonts w:ascii="Arial" w:hAnsi="Arial" w:cs="Arial"/>
          <w:b/>
        </w:rPr>
        <w:t>（续）物料平衡表</w:t>
      </w:r>
    </w:p>
    <w:tbl>
      <w:tblPr>
        <w:tblW w:w="994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9"/>
        <w:gridCol w:w="1665"/>
        <w:gridCol w:w="583"/>
        <w:gridCol w:w="3526"/>
        <w:gridCol w:w="794"/>
        <w:gridCol w:w="760"/>
        <w:gridCol w:w="1848"/>
      </w:tblGrid>
      <w:tr w:rsidR="000B7110">
        <w:trPr>
          <w:trHeight w:hRule="exact" w:val="392"/>
          <w:jc w:val="center"/>
        </w:trPr>
        <w:tc>
          <w:tcPr>
            <w:tcW w:w="769" w:type="dxa"/>
            <w:vMerge w:val="restart"/>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No.</w:t>
            </w:r>
          </w:p>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序号</w:t>
            </w:r>
          </w:p>
        </w:tc>
        <w:tc>
          <w:tcPr>
            <w:tcW w:w="1665" w:type="dxa"/>
            <w:vMerge w:val="restart"/>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Feed description</w:t>
            </w:r>
          </w:p>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物料名称</w:t>
            </w:r>
          </w:p>
        </w:tc>
        <w:tc>
          <w:tcPr>
            <w:tcW w:w="583"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Yield</w:t>
            </w:r>
            <w:r>
              <w:rPr>
                <w:rFonts w:ascii="Arial" w:hAnsi="Arial" w:cs="Arial"/>
                <w:sz w:val="18"/>
                <w:szCs w:val="18"/>
                <w:lang w:eastAsia="en-US"/>
              </w:rPr>
              <w:t>收率</w:t>
            </w:r>
          </w:p>
        </w:tc>
        <w:tc>
          <w:tcPr>
            <w:tcW w:w="5080" w:type="dxa"/>
            <w:gridSpan w:val="3"/>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Flow rate</w:t>
            </w:r>
            <w:r>
              <w:rPr>
                <w:rFonts w:ascii="Arial" w:hAnsi="Arial" w:cs="Arial"/>
                <w:sz w:val="18"/>
                <w:szCs w:val="18"/>
                <w:lang w:eastAsia="en-US"/>
              </w:rPr>
              <w:t>流率</w:t>
            </w:r>
          </w:p>
        </w:tc>
        <w:tc>
          <w:tcPr>
            <w:tcW w:w="1848"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Remarks</w:t>
            </w:r>
            <w:r>
              <w:rPr>
                <w:rFonts w:ascii="Arial" w:hAnsi="Arial" w:cs="Arial"/>
                <w:sz w:val="18"/>
                <w:szCs w:val="18"/>
                <w:lang w:eastAsia="en-US"/>
              </w:rPr>
              <w:t>备注</w:t>
            </w:r>
          </w:p>
        </w:tc>
      </w:tr>
      <w:tr w:rsidR="000B7110">
        <w:trPr>
          <w:trHeight w:hRule="exact" w:val="509"/>
          <w:jc w:val="center"/>
        </w:trPr>
        <w:tc>
          <w:tcPr>
            <w:tcW w:w="769"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1665" w:type="dxa"/>
            <w:vMerge/>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583"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m%</w:t>
            </w:r>
          </w:p>
        </w:tc>
        <w:tc>
          <w:tcPr>
            <w:tcW w:w="3526"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10</w:t>
            </w:r>
            <w:r>
              <w:rPr>
                <w:rFonts w:ascii="Arial" w:hAnsi="Arial" w:cs="Arial"/>
                <w:sz w:val="18"/>
                <w:szCs w:val="18"/>
                <w:vertAlign w:val="superscript"/>
              </w:rPr>
              <w:t>4</w:t>
            </w:r>
            <w:r>
              <w:rPr>
                <w:rFonts w:ascii="Arial" w:hAnsi="Arial" w:cs="Arial"/>
                <w:sz w:val="18"/>
                <w:szCs w:val="18"/>
              </w:rPr>
              <w:t>t</w:t>
            </w:r>
            <w:r>
              <w:rPr>
                <w:rFonts w:ascii="Arial" w:hAnsi="Arial" w:cs="Arial"/>
                <w:sz w:val="18"/>
                <w:szCs w:val="18"/>
                <w:lang w:eastAsia="en-US"/>
              </w:rPr>
              <w:t>/</w:t>
            </w:r>
            <w:r>
              <w:rPr>
                <w:rFonts w:ascii="Arial" w:hAnsi="Arial" w:cs="Arial"/>
                <w:sz w:val="18"/>
                <w:szCs w:val="18"/>
              </w:rPr>
              <w:t>a</w:t>
            </w:r>
          </w:p>
        </w:tc>
        <w:tc>
          <w:tcPr>
            <w:tcW w:w="794" w:type="dxa"/>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rPr>
              <w:t>t</w:t>
            </w:r>
            <w:r>
              <w:rPr>
                <w:rFonts w:ascii="Arial" w:hAnsi="Arial" w:cs="Arial"/>
                <w:sz w:val="18"/>
                <w:szCs w:val="18"/>
                <w:lang w:eastAsia="en-US"/>
              </w:rPr>
              <w:t>/</w:t>
            </w:r>
            <w:r>
              <w:rPr>
                <w:rFonts w:ascii="Arial" w:hAnsi="Arial" w:cs="Arial"/>
                <w:sz w:val="18"/>
                <w:szCs w:val="18"/>
              </w:rPr>
              <w:t>a</w:t>
            </w:r>
          </w:p>
        </w:tc>
        <w:tc>
          <w:tcPr>
            <w:tcW w:w="760"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kg</w:t>
            </w:r>
            <w:r>
              <w:rPr>
                <w:rFonts w:ascii="Arial" w:hAnsi="Arial" w:cs="Arial"/>
                <w:sz w:val="18"/>
                <w:szCs w:val="18"/>
                <w:lang w:eastAsia="en-US"/>
              </w:rPr>
              <w:t>/</w:t>
            </w:r>
            <w:r>
              <w:rPr>
                <w:rFonts w:ascii="Arial" w:hAnsi="Arial" w:cs="Arial"/>
                <w:sz w:val="18"/>
                <w:szCs w:val="18"/>
              </w:rPr>
              <w:t>h</w:t>
            </w:r>
          </w:p>
        </w:tc>
        <w:tc>
          <w:tcPr>
            <w:tcW w:w="1848" w:type="dxa"/>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r>
      <w:tr w:rsidR="000B7110">
        <w:trPr>
          <w:trHeight w:hRule="exact" w:val="1052"/>
          <w:jc w:val="center"/>
        </w:trPr>
        <w:tc>
          <w:tcPr>
            <w:tcW w:w="769"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6</w:t>
            </w:r>
          </w:p>
        </w:tc>
        <w:tc>
          <w:tcPr>
            <w:tcW w:w="1665"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Diesel hydrogenated light hydrocarbon</w:t>
            </w:r>
            <w:r>
              <w:rPr>
                <w:rFonts w:ascii="Arial" w:hAnsi="Arial" w:cs="Arial"/>
                <w:sz w:val="18"/>
                <w:szCs w:val="18"/>
              </w:rPr>
              <w:t>柴油加氢轻烃</w:t>
            </w:r>
          </w:p>
        </w:tc>
        <w:tc>
          <w:tcPr>
            <w:tcW w:w="583"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3526"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1.68</w:t>
            </w:r>
          </w:p>
        </w:tc>
        <w:tc>
          <w:tcPr>
            <w:tcW w:w="794"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48.0</w:t>
            </w:r>
          </w:p>
        </w:tc>
        <w:tc>
          <w:tcPr>
            <w:tcW w:w="76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1999</w:t>
            </w:r>
          </w:p>
        </w:tc>
        <w:tc>
          <w:tcPr>
            <w:tcW w:w="1848" w:type="dxa"/>
            <w:tcBorders>
              <w:top w:val="single" w:sz="4" w:space="0" w:color="auto"/>
              <w:left w:val="single" w:sz="4" w:space="0" w:color="auto"/>
              <w:bottom w:val="single" w:sz="4"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xml:space="preserve">From diesel hydrogenated unit </w:t>
            </w:r>
            <w:r>
              <w:rPr>
                <w:rFonts w:ascii="Arial" w:hAnsi="Arial" w:cs="Arial"/>
                <w:sz w:val="18"/>
                <w:szCs w:val="18"/>
              </w:rPr>
              <w:t>来自柴油加氢装置</w:t>
            </w:r>
          </w:p>
        </w:tc>
      </w:tr>
      <w:tr w:rsidR="000B7110">
        <w:trPr>
          <w:trHeight w:hRule="exact" w:val="1052"/>
          <w:jc w:val="center"/>
        </w:trPr>
        <w:tc>
          <w:tcPr>
            <w:tcW w:w="769"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7</w:t>
            </w:r>
          </w:p>
        </w:tc>
        <w:tc>
          <w:tcPr>
            <w:tcW w:w="1665"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Overhead oil of pre-distillation tower</w:t>
            </w:r>
            <w:r>
              <w:rPr>
                <w:rFonts w:ascii="Arial" w:hAnsi="Arial" w:cs="Arial"/>
                <w:sz w:val="18"/>
                <w:szCs w:val="18"/>
              </w:rPr>
              <w:t>初顶油</w:t>
            </w:r>
          </w:p>
        </w:tc>
        <w:tc>
          <w:tcPr>
            <w:tcW w:w="583"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3526"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68.02</w:t>
            </w:r>
          </w:p>
        </w:tc>
        <w:tc>
          <w:tcPr>
            <w:tcW w:w="794"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1943.5</w:t>
            </w:r>
          </w:p>
        </w:tc>
        <w:tc>
          <w:tcPr>
            <w:tcW w:w="76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80979</w:t>
            </w:r>
          </w:p>
        </w:tc>
        <w:tc>
          <w:tcPr>
            <w:tcW w:w="1848" w:type="dxa"/>
            <w:tcBorders>
              <w:top w:val="single" w:sz="4" w:space="0" w:color="auto"/>
              <w:left w:val="single" w:sz="4" w:space="0" w:color="auto"/>
              <w:bottom w:val="single" w:sz="4"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From atmospheric and vacuum distillation unit</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来自常减压装置</w:t>
            </w:r>
          </w:p>
        </w:tc>
      </w:tr>
      <w:tr w:rsidR="000B7110">
        <w:trPr>
          <w:trHeight w:hRule="exact" w:val="1052"/>
          <w:jc w:val="center"/>
        </w:trPr>
        <w:tc>
          <w:tcPr>
            <w:tcW w:w="769"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8</w:t>
            </w:r>
          </w:p>
        </w:tc>
        <w:tc>
          <w:tcPr>
            <w:tcW w:w="1665"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Overhead oil of atmospheric tower</w:t>
            </w:r>
            <w:r>
              <w:rPr>
                <w:rFonts w:ascii="Arial" w:hAnsi="Arial" w:cs="Arial"/>
                <w:sz w:val="18"/>
                <w:szCs w:val="18"/>
              </w:rPr>
              <w:t>常顶油</w:t>
            </w:r>
          </w:p>
        </w:tc>
        <w:tc>
          <w:tcPr>
            <w:tcW w:w="583"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3526"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143.61</w:t>
            </w:r>
          </w:p>
        </w:tc>
        <w:tc>
          <w:tcPr>
            <w:tcW w:w="794"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4103.0</w:t>
            </w:r>
          </w:p>
        </w:tc>
        <w:tc>
          <w:tcPr>
            <w:tcW w:w="76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170959</w:t>
            </w:r>
          </w:p>
        </w:tc>
        <w:tc>
          <w:tcPr>
            <w:tcW w:w="1848" w:type="dxa"/>
            <w:tcBorders>
              <w:top w:val="single" w:sz="4" w:space="0" w:color="auto"/>
              <w:left w:val="single" w:sz="4" w:space="0" w:color="auto"/>
              <w:bottom w:val="single" w:sz="4"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From atmospheric and vacuum distillation unit</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来自常减压装置</w:t>
            </w:r>
          </w:p>
        </w:tc>
      </w:tr>
      <w:tr w:rsidR="000B7110">
        <w:trPr>
          <w:trHeight w:hRule="exact" w:val="1052"/>
          <w:jc w:val="center"/>
        </w:trPr>
        <w:tc>
          <w:tcPr>
            <w:tcW w:w="769"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9</w:t>
            </w:r>
          </w:p>
        </w:tc>
        <w:tc>
          <w:tcPr>
            <w:tcW w:w="1665"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Kerosene hydrogenated naphtha</w:t>
            </w:r>
            <w:r>
              <w:rPr>
                <w:rFonts w:ascii="Arial" w:hAnsi="Arial" w:cs="Arial"/>
                <w:sz w:val="18"/>
                <w:szCs w:val="18"/>
              </w:rPr>
              <w:t>煤油加氢石脑油</w:t>
            </w:r>
          </w:p>
        </w:tc>
        <w:tc>
          <w:tcPr>
            <w:tcW w:w="583"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3526"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0.30</w:t>
            </w:r>
          </w:p>
        </w:tc>
        <w:tc>
          <w:tcPr>
            <w:tcW w:w="794"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8.5</w:t>
            </w:r>
          </w:p>
        </w:tc>
        <w:tc>
          <w:tcPr>
            <w:tcW w:w="76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354</w:t>
            </w:r>
          </w:p>
        </w:tc>
        <w:tc>
          <w:tcPr>
            <w:tcW w:w="1848" w:type="dxa"/>
            <w:tcBorders>
              <w:top w:val="single" w:sz="4" w:space="0" w:color="auto"/>
              <w:left w:val="single" w:sz="4" w:space="0" w:color="auto"/>
              <w:bottom w:val="single" w:sz="4"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From kerosene hydrogenated unit</w:t>
            </w:r>
          </w:p>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来自煤油加氢装置</w:t>
            </w:r>
          </w:p>
        </w:tc>
      </w:tr>
      <w:tr w:rsidR="000B7110">
        <w:trPr>
          <w:trHeight w:hRule="exact" w:val="1052"/>
          <w:jc w:val="center"/>
        </w:trPr>
        <w:tc>
          <w:tcPr>
            <w:tcW w:w="769"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10</w:t>
            </w:r>
          </w:p>
        </w:tc>
        <w:tc>
          <w:tcPr>
            <w:tcW w:w="1665"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Diesel hydrogenated naphtha</w:t>
            </w:r>
            <w:r>
              <w:rPr>
                <w:rFonts w:ascii="Arial" w:hAnsi="Arial" w:cs="Arial"/>
                <w:sz w:val="18"/>
                <w:szCs w:val="18"/>
              </w:rPr>
              <w:t>柴油加氢石脑油</w:t>
            </w:r>
          </w:p>
        </w:tc>
        <w:tc>
          <w:tcPr>
            <w:tcW w:w="583"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3526"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16.75</w:t>
            </w:r>
          </w:p>
        </w:tc>
        <w:tc>
          <w:tcPr>
            <w:tcW w:w="794"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478.5</w:t>
            </w:r>
          </w:p>
        </w:tc>
        <w:tc>
          <w:tcPr>
            <w:tcW w:w="76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19936</w:t>
            </w:r>
          </w:p>
        </w:tc>
        <w:tc>
          <w:tcPr>
            <w:tcW w:w="1848" w:type="dxa"/>
            <w:tcBorders>
              <w:top w:val="single" w:sz="4" w:space="0" w:color="auto"/>
              <w:left w:val="single" w:sz="4" w:space="0" w:color="auto"/>
              <w:bottom w:val="single" w:sz="4"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xml:space="preserve">From diesel hydrogenated unit </w:t>
            </w:r>
            <w:r>
              <w:rPr>
                <w:rFonts w:ascii="Arial" w:hAnsi="Arial" w:cs="Arial"/>
                <w:sz w:val="18"/>
                <w:szCs w:val="18"/>
              </w:rPr>
              <w:t>来自柴油加氢装置</w:t>
            </w:r>
          </w:p>
        </w:tc>
      </w:tr>
      <w:tr w:rsidR="000B7110">
        <w:trPr>
          <w:trHeight w:hRule="exact" w:val="1052"/>
          <w:jc w:val="center"/>
        </w:trPr>
        <w:tc>
          <w:tcPr>
            <w:tcW w:w="769" w:type="dxa"/>
            <w:tcBorders>
              <w:top w:val="single" w:sz="4" w:space="0" w:color="auto"/>
              <w:left w:val="single" w:sz="8"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lang w:eastAsia="en-US"/>
              </w:rPr>
            </w:pPr>
          </w:p>
        </w:tc>
        <w:tc>
          <w:tcPr>
            <w:tcW w:w="1665"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 xml:space="preserve">Total </w:t>
            </w:r>
            <w:r>
              <w:rPr>
                <w:rFonts w:ascii="Arial" w:hAnsi="Arial" w:cs="Arial"/>
                <w:sz w:val="18"/>
                <w:szCs w:val="18"/>
              </w:rPr>
              <w:t>小计</w:t>
            </w:r>
          </w:p>
        </w:tc>
        <w:tc>
          <w:tcPr>
            <w:tcW w:w="58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100</w:t>
            </w:r>
          </w:p>
        </w:tc>
        <w:tc>
          <w:tcPr>
            <w:tcW w:w="3526"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235.23</w:t>
            </w:r>
          </w:p>
        </w:tc>
        <w:tc>
          <w:tcPr>
            <w:tcW w:w="794"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6720.8</w:t>
            </w:r>
          </w:p>
        </w:tc>
        <w:tc>
          <w:tcPr>
            <w:tcW w:w="76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 w:val="18"/>
                <w:szCs w:val="18"/>
                <w:lang w:eastAsia="en-US"/>
              </w:rPr>
            </w:pPr>
            <w:r>
              <w:rPr>
                <w:rFonts w:ascii="Arial" w:hAnsi="Arial" w:cs="Arial"/>
                <w:sz w:val="18"/>
                <w:szCs w:val="18"/>
                <w:lang w:eastAsia="en-US"/>
              </w:rPr>
              <w:t>280035</w:t>
            </w:r>
          </w:p>
        </w:tc>
        <w:tc>
          <w:tcPr>
            <w:tcW w:w="1848" w:type="dxa"/>
            <w:tcBorders>
              <w:top w:val="single" w:sz="4" w:space="0" w:color="auto"/>
              <w:left w:val="single" w:sz="4" w:space="0" w:color="auto"/>
              <w:bottom w:val="single" w:sz="4" w:space="0" w:color="auto"/>
              <w:right w:val="single" w:sz="8" w:space="0" w:color="auto"/>
            </w:tcBorders>
            <w:vAlign w:val="center"/>
          </w:tcPr>
          <w:p w:rsidR="000B7110" w:rsidRDefault="000B7110">
            <w:pPr>
              <w:adjustRightInd w:val="0"/>
              <w:snapToGrid w:val="0"/>
              <w:spacing w:line="240" w:lineRule="auto"/>
              <w:ind w:firstLineChars="0" w:firstLine="0"/>
              <w:jc w:val="center"/>
              <w:rPr>
                <w:rFonts w:ascii="Arial" w:hAnsi="Arial" w:cs="Arial"/>
                <w:sz w:val="18"/>
                <w:szCs w:val="18"/>
              </w:rPr>
            </w:pPr>
          </w:p>
        </w:tc>
      </w:tr>
      <w:tr w:rsidR="000B7110">
        <w:trPr>
          <w:jc w:val="center"/>
        </w:trPr>
        <w:tc>
          <w:tcPr>
            <w:tcW w:w="769"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rPr>
              <w:t xml:space="preserve">Second </w:t>
            </w:r>
            <w:r>
              <w:rPr>
                <w:rFonts w:ascii="Arial" w:hAnsi="Arial" w:cs="Arial"/>
                <w:szCs w:val="21"/>
                <w:lang w:eastAsia="en-US"/>
              </w:rPr>
              <w:t>二</w:t>
            </w:r>
          </w:p>
        </w:tc>
        <w:tc>
          <w:tcPr>
            <w:tcW w:w="9176" w:type="dxa"/>
            <w:gridSpan w:val="6"/>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rPr>
              <w:t>Export</w:t>
            </w:r>
            <w:r>
              <w:rPr>
                <w:rFonts w:ascii="Arial" w:hAnsi="Arial" w:cs="Arial"/>
                <w:szCs w:val="21"/>
                <w:lang w:eastAsia="en-US"/>
              </w:rPr>
              <w:t>出方</w:t>
            </w:r>
          </w:p>
        </w:tc>
      </w:tr>
      <w:tr w:rsidR="000B7110">
        <w:trPr>
          <w:jc w:val="center"/>
        </w:trPr>
        <w:tc>
          <w:tcPr>
            <w:tcW w:w="769"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1</w:t>
            </w:r>
          </w:p>
        </w:tc>
        <w:tc>
          <w:tcPr>
            <w:tcW w:w="16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Dry gas</w:t>
            </w:r>
            <w:r>
              <w:rPr>
                <w:rFonts w:ascii="Arial" w:hAnsi="Arial" w:cs="Arial"/>
                <w:szCs w:val="21"/>
                <w:lang w:eastAsia="en-US"/>
              </w:rPr>
              <w:t>干气</w:t>
            </w:r>
          </w:p>
        </w:tc>
        <w:tc>
          <w:tcPr>
            <w:tcW w:w="583"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0.82</w:t>
            </w:r>
          </w:p>
        </w:tc>
        <w:tc>
          <w:tcPr>
            <w:tcW w:w="3526"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1.94</w:t>
            </w:r>
          </w:p>
        </w:tc>
        <w:tc>
          <w:tcPr>
            <w:tcW w:w="794"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55.3</w:t>
            </w:r>
          </w:p>
        </w:tc>
        <w:tc>
          <w:tcPr>
            <w:tcW w:w="760"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2306</w:t>
            </w:r>
          </w:p>
        </w:tc>
        <w:tc>
          <w:tcPr>
            <w:tcW w:w="184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To dry gas de-sulfuration</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去干气脱硫</w:t>
            </w:r>
          </w:p>
        </w:tc>
      </w:tr>
      <w:tr w:rsidR="000B7110">
        <w:trPr>
          <w:jc w:val="center"/>
        </w:trPr>
        <w:tc>
          <w:tcPr>
            <w:tcW w:w="769"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2</w:t>
            </w:r>
          </w:p>
        </w:tc>
        <w:tc>
          <w:tcPr>
            <w:tcW w:w="16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LPG</w:t>
            </w:r>
            <w:r>
              <w:rPr>
                <w:rFonts w:ascii="Arial" w:hAnsi="Arial" w:cs="Arial"/>
                <w:szCs w:val="21"/>
                <w:lang w:eastAsia="en-US"/>
              </w:rPr>
              <w:t>液化气</w:t>
            </w:r>
          </w:p>
        </w:tc>
        <w:tc>
          <w:tcPr>
            <w:tcW w:w="583"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5.51</w:t>
            </w:r>
          </w:p>
        </w:tc>
        <w:tc>
          <w:tcPr>
            <w:tcW w:w="3526"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12.96</w:t>
            </w:r>
          </w:p>
        </w:tc>
        <w:tc>
          <w:tcPr>
            <w:tcW w:w="794"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370.3</w:t>
            </w:r>
          </w:p>
        </w:tc>
        <w:tc>
          <w:tcPr>
            <w:tcW w:w="760"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15430</w:t>
            </w:r>
          </w:p>
        </w:tc>
        <w:tc>
          <w:tcPr>
            <w:tcW w:w="184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To LPG de-sulfuration</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去液化气脱硫</w:t>
            </w:r>
          </w:p>
        </w:tc>
      </w:tr>
      <w:tr w:rsidR="000B7110">
        <w:trPr>
          <w:jc w:val="center"/>
        </w:trPr>
        <w:tc>
          <w:tcPr>
            <w:tcW w:w="769"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3</w:t>
            </w:r>
          </w:p>
        </w:tc>
        <w:tc>
          <w:tcPr>
            <w:tcW w:w="16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w:t>
            </w:r>
            <w:r>
              <w:rPr>
                <w:rFonts w:ascii="Arial" w:hAnsi="Arial" w:cs="Arial"/>
                <w:szCs w:val="21"/>
                <w:lang w:eastAsia="en-US"/>
              </w:rPr>
              <w:t>石脑油</w:t>
            </w:r>
          </w:p>
        </w:tc>
        <w:tc>
          <w:tcPr>
            <w:tcW w:w="583"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93.67</w:t>
            </w:r>
          </w:p>
        </w:tc>
        <w:tc>
          <w:tcPr>
            <w:tcW w:w="3526"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220.33</w:t>
            </w:r>
          </w:p>
        </w:tc>
        <w:tc>
          <w:tcPr>
            <w:tcW w:w="794"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6295.2</w:t>
            </w:r>
          </w:p>
        </w:tc>
        <w:tc>
          <w:tcPr>
            <w:tcW w:w="760"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262299</w:t>
            </w:r>
          </w:p>
        </w:tc>
        <w:tc>
          <w:tcPr>
            <w:tcW w:w="184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To reforming pre-hydrogenation</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去重整预加氢</w:t>
            </w:r>
          </w:p>
        </w:tc>
      </w:tr>
      <w:tr w:rsidR="000B7110">
        <w:trPr>
          <w:jc w:val="center"/>
        </w:trPr>
        <w:tc>
          <w:tcPr>
            <w:tcW w:w="769" w:type="dxa"/>
            <w:tcBorders>
              <w:top w:val="single" w:sz="4" w:space="0" w:color="auto"/>
              <w:left w:val="single" w:sz="8"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Cs w:val="21"/>
                <w:lang w:eastAsia="en-US"/>
              </w:rPr>
            </w:pPr>
          </w:p>
        </w:tc>
        <w:tc>
          <w:tcPr>
            <w:tcW w:w="1665" w:type="dxa"/>
            <w:tcBorders>
              <w:top w:val="single" w:sz="4" w:space="0" w:color="auto"/>
              <w:left w:val="single" w:sz="4"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583"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100</w:t>
            </w:r>
          </w:p>
        </w:tc>
        <w:tc>
          <w:tcPr>
            <w:tcW w:w="3526"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235.23</w:t>
            </w:r>
          </w:p>
        </w:tc>
        <w:tc>
          <w:tcPr>
            <w:tcW w:w="794"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6720.8</w:t>
            </w:r>
          </w:p>
        </w:tc>
        <w:tc>
          <w:tcPr>
            <w:tcW w:w="760"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280035</w:t>
            </w:r>
          </w:p>
        </w:tc>
        <w:tc>
          <w:tcPr>
            <w:tcW w:w="1848" w:type="dxa"/>
            <w:tcBorders>
              <w:top w:val="single" w:sz="4" w:space="0" w:color="auto"/>
              <w:left w:val="single" w:sz="4" w:space="0" w:color="auto"/>
              <w:bottom w:val="single" w:sz="8" w:space="0" w:color="auto"/>
              <w:right w:val="single" w:sz="8" w:space="0" w:color="auto"/>
            </w:tcBorders>
            <w:vAlign w:val="center"/>
          </w:tcPr>
          <w:p w:rsidR="000B7110" w:rsidRDefault="000B7110">
            <w:pPr>
              <w:adjustRightInd w:val="0"/>
              <w:snapToGrid w:val="0"/>
              <w:spacing w:line="240" w:lineRule="auto"/>
              <w:ind w:firstLineChars="0" w:firstLine="0"/>
              <w:jc w:val="center"/>
              <w:rPr>
                <w:rFonts w:ascii="Arial" w:hAnsi="Arial" w:cs="Arial"/>
                <w:szCs w:val="21"/>
              </w:rPr>
            </w:pP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62" w:name="_Toc513183991"/>
      <w:bookmarkStart w:id="63" w:name="_Toc513183778"/>
      <w:r>
        <w:rPr>
          <w:rFonts w:ascii="Arial" w:hAnsi="Arial" w:cs="Arial"/>
          <w:lang w:val="en-US"/>
        </w:rPr>
        <w:t>1.2.8</w:t>
      </w:r>
      <w:r>
        <w:rPr>
          <w:rFonts w:ascii="Arial" w:hAnsi="Arial" w:cs="Arial"/>
        </w:rPr>
        <w:t xml:space="preserve">　</w:t>
      </w:r>
      <w:r>
        <w:rPr>
          <w:rFonts w:ascii="Arial" w:hAnsi="Arial" w:cs="Arial"/>
          <w:lang w:val="en-US"/>
        </w:rPr>
        <w:t>Consumption of raw material and utilities and energy consumption specifications</w:t>
      </w:r>
      <w:r>
        <w:rPr>
          <w:rFonts w:ascii="Arial" w:hAnsi="Arial" w:cs="Arial"/>
        </w:rPr>
        <w:t xml:space="preserve">　原材料消耗、公用工程消耗及能耗指标</w:t>
      </w:r>
      <w:bookmarkEnd w:id="62"/>
      <w:bookmarkEnd w:id="63"/>
    </w:p>
    <w:p w:rsidR="000B7110" w:rsidRDefault="000B7110">
      <w:pPr>
        <w:adjustRightInd w:val="0"/>
        <w:snapToGrid w:val="0"/>
        <w:spacing w:line="360" w:lineRule="exact"/>
        <w:ind w:firstLineChars="0" w:firstLine="0"/>
        <w:rPr>
          <w:rFonts w:ascii="Arial" w:hAnsi="Arial" w:cs="Arial"/>
        </w:rPr>
      </w:pPr>
      <w:bookmarkStart w:id="64" w:name="_Hlk508110253"/>
    </w:p>
    <w:p w:rsidR="000B7110" w:rsidRDefault="00844578">
      <w:pPr>
        <w:adjustRightInd w:val="0"/>
        <w:snapToGrid w:val="0"/>
        <w:spacing w:line="360" w:lineRule="exact"/>
        <w:ind w:firstLineChars="0" w:firstLine="0"/>
        <w:rPr>
          <w:rFonts w:ascii="Arial" w:hAnsi="Arial" w:cs="Arial"/>
        </w:rPr>
      </w:pPr>
      <w:r>
        <w:rPr>
          <w:rFonts w:ascii="Arial" w:hAnsi="Arial" w:cs="Arial"/>
        </w:rPr>
        <w:t>The auxiliary materials consumed by the light ends recovery unit are shown in Table 12.</w:t>
      </w:r>
    </w:p>
    <w:p w:rsidR="000B7110" w:rsidRDefault="00844578">
      <w:pPr>
        <w:adjustRightInd w:val="0"/>
        <w:snapToGrid w:val="0"/>
        <w:spacing w:line="360" w:lineRule="exact"/>
        <w:ind w:firstLineChars="0" w:firstLine="0"/>
        <w:rPr>
          <w:rFonts w:ascii="Arial" w:hAnsi="Arial" w:cs="Arial"/>
        </w:rPr>
      </w:pPr>
      <w:r>
        <w:rPr>
          <w:rFonts w:ascii="Arial" w:hAnsi="Arial" w:cs="Arial"/>
        </w:rPr>
        <w:t>轻烃回收装置消耗的辅助材料见表</w:t>
      </w:r>
      <w:r>
        <w:rPr>
          <w:rFonts w:ascii="Arial" w:hAnsi="Arial" w:cs="Arial"/>
        </w:rPr>
        <w:t>12</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12</w:t>
      </w:r>
      <w:r>
        <w:rPr>
          <w:rFonts w:ascii="Arial" w:hAnsi="Arial" w:cs="Arial"/>
        </w:rPr>
        <w:t xml:space="preserve">　</w:t>
      </w:r>
      <w:r>
        <w:rPr>
          <w:rFonts w:ascii="Arial" w:hAnsi="Arial" w:cs="Arial"/>
          <w:b/>
        </w:rPr>
        <w:t xml:space="preserve">Specification table of auxiliary material </w:t>
      </w:r>
    </w:p>
    <w:p w:rsidR="000B7110" w:rsidRDefault="00844578">
      <w:pPr>
        <w:adjustRightInd w:val="0"/>
        <w:snapToGrid w:val="0"/>
        <w:spacing w:line="360" w:lineRule="exact"/>
        <w:ind w:firstLineChars="0" w:firstLine="0"/>
        <w:jc w:val="center"/>
        <w:rPr>
          <w:rFonts w:ascii="Arial" w:hAnsi="Arial" w:cs="Arial"/>
          <w:b/>
        </w:rPr>
      </w:pPr>
      <w:bookmarkStart w:id="65" w:name="_Hlk508110308"/>
      <w:bookmarkEnd w:id="64"/>
      <w:r>
        <w:rPr>
          <w:rFonts w:ascii="Arial" w:hAnsi="Arial" w:cs="Arial"/>
          <w:b/>
        </w:rPr>
        <w:t>表</w:t>
      </w:r>
      <w:r>
        <w:rPr>
          <w:rFonts w:ascii="Arial" w:hAnsi="Arial" w:cs="Arial"/>
          <w:b/>
        </w:rPr>
        <w:t>12</w:t>
      </w:r>
      <w:r>
        <w:rPr>
          <w:rFonts w:ascii="Arial" w:hAnsi="Arial" w:cs="Arial"/>
          <w:b/>
        </w:rPr>
        <w:t xml:space="preserve">　辅助材料规格表</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53"/>
        <w:gridCol w:w="1753"/>
        <w:gridCol w:w="1754"/>
        <w:gridCol w:w="1754"/>
        <w:gridCol w:w="1754"/>
      </w:tblGrid>
      <w:tr w:rsidR="000B7110">
        <w:trPr>
          <w:jc w:val="center"/>
        </w:trPr>
        <w:tc>
          <w:tcPr>
            <w:tcW w:w="1753" w:type="dxa"/>
          </w:tcPr>
          <w:bookmarkEnd w:id="65"/>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No.</w:t>
            </w:r>
          </w:p>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序号</w:t>
            </w:r>
          </w:p>
        </w:tc>
        <w:tc>
          <w:tcPr>
            <w:tcW w:w="175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Description</w:t>
            </w:r>
          </w:p>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名称</w:t>
            </w:r>
          </w:p>
        </w:tc>
        <w:tc>
          <w:tcPr>
            <w:tcW w:w="1754"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Model or specification</w:t>
            </w:r>
          </w:p>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型号或规格</w:t>
            </w:r>
          </w:p>
        </w:tc>
        <w:tc>
          <w:tcPr>
            <w:tcW w:w="1754"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Annual consumption</w:t>
            </w:r>
          </w:p>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年用量</w:t>
            </w:r>
            <w:r>
              <w:rPr>
                <w:rFonts w:ascii="Arial" w:hAnsi="Arial" w:cs="Arial"/>
                <w:lang w:eastAsia="en-US"/>
              </w:rPr>
              <w:t>(t)</w:t>
            </w:r>
          </w:p>
        </w:tc>
        <w:tc>
          <w:tcPr>
            <w:tcW w:w="1754"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Remarks</w:t>
            </w:r>
          </w:p>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备注</w:t>
            </w:r>
          </w:p>
        </w:tc>
      </w:tr>
      <w:tr w:rsidR="000B7110">
        <w:trPr>
          <w:jc w:val="center"/>
        </w:trPr>
        <w:tc>
          <w:tcPr>
            <w:tcW w:w="1753" w:type="dxa"/>
          </w:tcPr>
          <w:p w:rsidR="000B7110" w:rsidRDefault="00844578">
            <w:pPr>
              <w:adjustRightInd w:val="0"/>
              <w:snapToGrid w:val="0"/>
              <w:spacing w:line="240" w:lineRule="auto"/>
              <w:ind w:firstLineChars="0" w:firstLine="0"/>
              <w:jc w:val="center"/>
              <w:rPr>
                <w:rFonts w:ascii="Arial" w:hAnsi="Arial" w:cs="Arial"/>
                <w:sz w:val="22"/>
                <w:lang w:eastAsia="en-US"/>
              </w:rPr>
            </w:pPr>
            <w:r>
              <w:rPr>
                <w:rFonts w:ascii="Arial" w:hAnsi="Arial" w:cs="Arial"/>
                <w:sz w:val="22"/>
                <w:lang w:eastAsia="en-US"/>
              </w:rPr>
              <w:t>1</w:t>
            </w:r>
          </w:p>
        </w:tc>
        <w:tc>
          <w:tcPr>
            <w:tcW w:w="1753" w:type="dxa"/>
          </w:tcPr>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Neutralization inhibitor</w:t>
            </w:r>
          </w:p>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中和缓蚀剂</w:t>
            </w:r>
          </w:p>
        </w:tc>
        <w:tc>
          <w:tcPr>
            <w:tcW w:w="1754" w:type="dxa"/>
          </w:tcPr>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Oil soluble</w:t>
            </w:r>
          </w:p>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油溶性</w:t>
            </w:r>
          </w:p>
        </w:tc>
        <w:tc>
          <w:tcPr>
            <w:tcW w:w="1754" w:type="dxa"/>
          </w:tcPr>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17</w:t>
            </w:r>
          </w:p>
        </w:tc>
        <w:tc>
          <w:tcPr>
            <w:tcW w:w="1754" w:type="dxa"/>
          </w:tcPr>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Barrel</w:t>
            </w:r>
            <w:r>
              <w:rPr>
                <w:rFonts w:ascii="Arial" w:hAnsi="Arial" w:cs="Arial"/>
              </w:rPr>
              <w:t>ed</w:t>
            </w:r>
          </w:p>
          <w:p w:rsidR="000B7110" w:rsidRDefault="00844578">
            <w:pPr>
              <w:adjustRightInd w:val="0"/>
              <w:snapToGrid w:val="0"/>
              <w:spacing w:line="240" w:lineRule="auto"/>
              <w:ind w:firstLineChars="0" w:firstLine="0"/>
              <w:jc w:val="center"/>
              <w:rPr>
                <w:rFonts w:ascii="Arial" w:hAnsi="Arial" w:cs="Arial"/>
                <w:lang w:eastAsia="en-US"/>
              </w:rPr>
            </w:pPr>
            <w:r>
              <w:rPr>
                <w:rFonts w:ascii="Arial" w:hAnsi="Arial" w:cs="Arial"/>
                <w:lang w:eastAsia="en-US"/>
              </w:rPr>
              <w:t>桶装</w:t>
            </w:r>
          </w:p>
        </w:tc>
      </w:tr>
    </w:tbl>
    <w:p w:rsidR="000B7110" w:rsidRDefault="00844578">
      <w:pPr>
        <w:adjustRightInd w:val="0"/>
        <w:snapToGrid w:val="0"/>
        <w:spacing w:line="360" w:lineRule="exact"/>
        <w:ind w:firstLineChars="0" w:firstLine="0"/>
        <w:rPr>
          <w:rFonts w:ascii="Arial" w:hAnsi="Arial" w:cs="Arial"/>
        </w:rPr>
      </w:pPr>
      <w:bookmarkStart w:id="66" w:name="_Hlk508111200"/>
      <w:r>
        <w:rPr>
          <w:rFonts w:ascii="Arial" w:hAnsi="Arial" w:cs="Arial"/>
        </w:rPr>
        <w:t>Utility consumption of light ends recovery unit is shown in Table 13.</w:t>
      </w:r>
    </w:p>
    <w:p w:rsidR="000B7110" w:rsidRDefault="00844578">
      <w:pPr>
        <w:adjustRightInd w:val="0"/>
        <w:snapToGrid w:val="0"/>
        <w:spacing w:line="360" w:lineRule="exact"/>
        <w:ind w:firstLineChars="0" w:firstLine="0"/>
        <w:rPr>
          <w:rFonts w:ascii="Arial" w:hAnsi="Arial" w:cs="Arial"/>
        </w:rPr>
      </w:pPr>
      <w:r>
        <w:rPr>
          <w:rFonts w:ascii="Arial" w:hAnsi="Arial" w:cs="Arial"/>
        </w:rPr>
        <w:t>轻烃回收装置公用工程消耗见表</w:t>
      </w:r>
      <w:r>
        <w:rPr>
          <w:rFonts w:ascii="Arial" w:hAnsi="Arial" w:cs="Arial"/>
        </w:rPr>
        <w:t>13</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13</w:t>
      </w:r>
      <w:r>
        <w:rPr>
          <w:rFonts w:ascii="Arial" w:hAnsi="Arial" w:cs="Arial"/>
        </w:rPr>
        <w:t xml:space="preserve">　</w:t>
      </w:r>
      <w:r>
        <w:rPr>
          <w:rFonts w:ascii="Arial" w:hAnsi="Arial" w:cs="Arial"/>
          <w:b/>
        </w:rPr>
        <w:t>Utility Consumption</w:t>
      </w:r>
    </w:p>
    <w:p w:rsidR="000B7110" w:rsidRDefault="00844578">
      <w:pPr>
        <w:adjustRightInd w:val="0"/>
        <w:snapToGrid w:val="0"/>
        <w:spacing w:line="360" w:lineRule="exact"/>
        <w:ind w:firstLineChars="0" w:firstLine="0"/>
        <w:jc w:val="center"/>
        <w:rPr>
          <w:rFonts w:ascii="Arial" w:hAnsi="Arial" w:cs="Arial"/>
          <w:b/>
        </w:rPr>
      </w:pPr>
      <w:bookmarkStart w:id="67" w:name="_Hlk508114802"/>
      <w:bookmarkEnd w:id="66"/>
      <w:r>
        <w:rPr>
          <w:rFonts w:ascii="Arial" w:hAnsi="Arial" w:cs="Arial"/>
          <w:b/>
        </w:rPr>
        <w:t>表</w:t>
      </w:r>
      <w:r>
        <w:rPr>
          <w:rFonts w:ascii="Arial" w:hAnsi="Arial" w:cs="Arial"/>
          <w:b/>
        </w:rPr>
        <w:t>13</w:t>
      </w:r>
      <w:r>
        <w:rPr>
          <w:rFonts w:ascii="Arial" w:hAnsi="Arial" w:cs="Arial"/>
          <w:b/>
        </w:rPr>
        <w:t xml:space="preserve">　公用工程消耗</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47"/>
        <w:gridCol w:w="2115"/>
        <w:gridCol w:w="2041"/>
        <w:gridCol w:w="2101"/>
        <w:gridCol w:w="1364"/>
      </w:tblGrid>
      <w:tr w:rsidR="000B7110">
        <w:trPr>
          <w:jc w:val="center"/>
        </w:trPr>
        <w:tc>
          <w:tcPr>
            <w:tcW w:w="1147"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bookmarkStart w:id="68" w:name="_Hlk508111488"/>
            <w:bookmarkEnd w:id="67"/>
            <w:r>
              <w:rPr>
                <w:rFonts w:ascii="Arial" w:hAnsi="Arial" w:cs="Arial"/>
                <w:szCs w:val="21"/>
              </w:rPr>
              <w:t>No.</w:t>
            </w:r>
            <w:r>
              <w:rPr>
                <w:rFonts w:ascii="Arial" w:hAnsi="Arial" w:cs="Arial"/>
                <w:szCs w:val="21"/>
                <w:lang w:eastAsia="en-US"/>
              </w:rPr>
              <w:t>序号</w:t>
            </w:r>
          </w:p>
        </w:tc>
        <w:tc>
          <w:tcPr>
            <w:tcW w:w="2115"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rPr>
              <w:t>Item</w:t>
            </w:r>
            <w:r>
              <w:rPr>
                <w:rFonts w:ascii="Arial" w:hAnsi="Arial" w:cs="Arial"/>
                <w:szCs w:val="21"/>
                <w:lang w:eastAsia="en-US"/>
              </w:rPr>
              <w:t>项目</w:t>
            </w:r>
          </w:p>
        </w:tc>
        <w:tc>
          <w:tcPr>
            <w:tcW w:w="204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rPr>
              <w:t>Unit</w:t>
            </w:r>
            <w:r>
              <w:rPr>
                <w:rFonts w:ascii="Arial" w:hAnsi="Arial" w:cs="Arial"/>
                <w:szCs w:val="21"/>
                <w:lang w:eastAsia="en-US"/>
              </w:rPr>
              <w:t>单位</w:t>
            </w:r>
          </w:p>
        </w:tc>
        <w:tc>
          <w:tcPr>
            <w:tcW w:w="210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Consumption</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耗量</w:t>
            </w:r>
          </w:p>
        </w:tc>
        <w:tc>
          <w:tcPr>
            <w:tcW w:w="136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Remarks</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备注</w:t>
            </w:r>
          </w:p>
        </w:tc>
      </w:tr>
      <w:tr w:rsidR="000B7110">
        <w:trPr>
          <w:jc w:val="center"/>
        </w:trPr>
        <w:tc>
          <w:tcPr>
            <w:tcW w:w="1147"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1</w:t>
            </w:r>
          </w:p>
        </w:tc>
        <w:tc>
          <w:tcPr>
            <w:tcW w:w="2115"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rPr>
              <w:t>Electricity</w:t>
            </w:r>
            <w:r>
              <w:rPr>
                <w:rFonts w:ascii="Arial" w:hAnsi="Arial" w:cs="Arial"/>
                <w:szCs w:val="21"/>
                <w:lang w:eastAsia="en-US"/>
              </w:rPr>
              <w:t>电</w:t>
            </w:r>
          </w:p>
        </w:tc>
        <w:tc>
          <w:tcPr>
            <w:tcW w:w="204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kWh/a</w:t>
            </w:r>
          </w:p>
        </w:tc>
        <w:tc>
          <w:tcPr>
            <w:tcW w:w="210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951.846</w:t>
            </w:r>
          </w:p>
        </w:tc>
        <w:tc>
          <w:tcPr>
            <w:tcW w:w="1364" w:type="dxa"/>
            <w:vAlign w:val="center"/>
          </w:tcPr>
          <w:p w:rsidR="000B7110" w:rsidRDefault="000B7110">
            <w:pPr>
              <w:adjustRightInd w:val="0"/>
              <w:snapToGrid w:val="0"/>
              <w:spacing w:line="240" w:lineRule="auto"/>
              <w:ind w:firstLineChars="0" w:firstLine="0"/>
              <w:jc w:val="center"/>
              <w:rPr>
                <w:rFonts w:ascii="Arial" w:hAnsi="Arial" w:cs="Arial"/>
                <w:szCs w:val="21"/>
                <w:lang w:eastAsia="en-US"/>
              </w:rPr>
            </w:pPr>
          </w:p>
        </w:tc>
      </w:tr>
      <w:tr w:rsidR="000B7110">
        <w:trPr>
          <w:jc w:val="center"/>
        </w:trPr>
        <w:tc>
          <w:tcPr>
            <w:tcW w:w="1147"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2</w:t>
            </w:r>
          </w:p>
        </w:tc>
        <w:tc>
          <w:tcPr>
            <w:tcW w:w="2115"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1.0MPa</w:t>
            </w:r>
            <w:r>
              <w:rPr>
                <w:rFonts w:ascii="Arial" w:hAnsi="Arial" w:cs="Arial"/>
                <w:szCs w:val="21"/>
              </w:rPr>
              <w:t xml:space="preserve"> Steam</w:t>
            </w:r>
            <w:r>
              <w:rPr>
                <w:rFonts w:ascii="Arial" w:hAnsi="Arial" w:cs="Arial"/>
                <w:szCs w:val="21"/>
                <w:lang w:eastAsia="en-US"/>
              </w:rPr>
              <w:t>蒸汽</w:t>
            </w:r>
          </w:p>
        </w:tc>
        <w:tc>
          <w:tcPr>
            <w:tcW w:w="204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t/h</w:t>
            </w:r>
          </w:p>
        </w:tc>
        <w:tc>
          <w:tcPr>
            <w:tcW w:w="210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5.93</w:t>
            </w:r>
          </w:p>
        </w:tc>
        <w:tc>
          <w:tcPr>
            <w:tcW w:w="1364" w:type="dxa"/>
            <w:vAlign w:val="center"/>
          </w:tcPr>
          <w:p w:rsidR="000B7110" w:rsidRDefault="000B7110">
            <w:pPr>
              <w:adjustRightInd w:val="0"/>
              <w:snapToGrid w:val="0"/>
              <w:spacing w:line="240" w:lineRule="auto"/>
              <w:ind w:firstLineChars="0" w:firstLine="0"/>
              <w:jc w:val="center"/>
              <w:rPr>
                <w:rFonts w:ascii="Arial" w:hAnsi="Arial" w:cs="Arial"/>
                <w:szCs w:val="21"/>
                <w:lang w:eastAsia="en-US"/>
              </w:rPr>
            </w:pPr>
          </w:p>
        </w:tc>
      </w:tr>
      <w:tr w:rsidR="000B7110">
        <w:trPr>
          <w:jc w:val="center"/>
        </w:trPr>
        <w:tc>
          <w:tcPr>
            <w:tcW w:w="1147"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3</w:t>
            </w:r>
          </w:p>
        </w:tc>
        <w:tc>
          <w:tcPr>
            <w:tcW w:w="211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Fresh water</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新鲜水</w:t>
            </w:r>
          </w:p>
        </w:tc>
        <w:tc>
          <w:tcPr>
            <w:tcW w:w="204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t/h</w:t>
            </w:r>
          </w:p>
        </w:tc>
        <w:tc>
          <w:tcPr>
            <w:tcW w:w="210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0.2</w:t>
            </w:r>
          </w:p>
        </w:tc>
        <w:tc>
          <w:tcPr>
            <w:tcW w:w="1364" w:type="dxa"/>
            <w:vAlign w:val="center"/>
          </w:tcPr>
          <w:p w:rsidR="000B7110" w:rsidRDefault="000B7110">
            <w:pPr>
              <w:adjustRightInd w:val="0"/>
              <w:snapToGrid w:val="0"/>
              <w:spacing w:line="240" w:lineRule="auto"/>
              <w:ind w:firstLineChars="0" w:firstLine="0"/>
              <w:jc w:val="center"/>
              <w:rPr>
                <w:rFonts w:ascii="Arial" w:hAnsi="Arial" w:cs="Arial"/>
                <w:szCs w:val="21"/>
                <w:lang w:eastAsia="en-US"/>
              </w:rPr>
            </w:pPr>
          </w:p>
        </w:tc>
      </w:tr>
      <w:tr w:rsidR="000B7110">
        <w:trPr>
          <w:jc w:val="center"/>
        </w:trPr>
        <w:tc>
          <w:tcPr>
            <w:tcW w:w="1147"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4</w:t>
            </w:r>
          </w:p>
        </w:tc>
        <w:tc>
          <w:tcPr>
            <w:tcW w:w="211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Circulating water</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循环水</w:t>
            </w:r>
          </w:p>
        </w:tc>
        <w:tc>
          <w:tcPr>
            <w:tcW w:w="204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t/h</w:t>
            </w:r>
          </w:p>
        </w:tc>
        <w:tc>
          <w:tcPr>
            <w:tcW w:w="210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589.15</w:t>
            </w:r>
          </w:p>
        </w:tc>
        <w:tc>
          <w:tcPr>
            <w:tcW w:w="1364" w:type="dxa"/>
            <w:vAlign w:val="center"/>
          </w:tcPr>
          <w:p w:rsidR="000B7110" w:rsidRDefault="000B7110">
            <w:pPr>
              <w:adjustRightInd w:val="0"/>
              <w:snapToGrid w:val="0"/>
              <w:spacing w:line="240" w:lineRule="auto"/>
              <w:ind w:firstLineChars="0" w:firstLine="0"/>
              <w:jc w:val="center"/>
              <w:rPr>
                <w:rFonts w:ascii="Arial" w:hAnsi="Arial" w:cs="Arial"/>
                <w:szCs w:val="21"/>
                <w:lang w:eastAsia="en-US"/>
              </w:rPr>
            </w:pPr>
          </w:p>
        </w:tc>
      </w:tr>
      <w:tr w:rsidR="000B7110">
        <w:trPr>
          <w:jc w:val="center"/>
        </w:trPr>
        <w:tc>
          <w:tcPr>
            <w:tcW w:w="1147"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5</w:t>
            </w:r>
          </w:p>
        </w:tc>
        <w:tc>
          <w:tcPr>
            <w:tcW w:w="2115"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Instrument Air</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仪表风</w:t>
            </w:r>
          </w:p>
        </w:tc>
        <w:tc>
          <w:tcPr>
            <w:tcW w:w="204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m</w:t>
            </w:r>
            <w:r>
              <w:rPr>
                <w:rFonts w:ascii="Arial" w:hAnsi="Arial" w:cs="Arial"/>
                <w:szCs w:val="21"/>
                <w:vertAlign w:val="superscript"/>
                <w:lang w:eastAsia="en-US"/>
              </w:rPr>
              <w:t>3</w:t>
            </w:r>
            <w:r>
              <w:rPr>
                <w:rFonts w:ascii="Arial" w:hAnsi="Arial" w:cs="Arial"/>
                <w:szCs w:val="21"/>
                <w:lang w:eastAsia="en-US"/>
              </w:rPr>
              <w:t>/h</w:t>
            </w:r>
          </w:p>
        </w:tc>
        <w:tc>
          <w:tcPr>
            <w:tcW w:w="210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60</w:t>
            </w:r>
          </w:p>
        </w:tc>
        <w:tc>
          <w:tcPr>
            <w:tcW w:w="1364" w:type="dxa"/>
            <w:vAlign w:val="center"/>
          </w:tcPr>
          <w:p w:rsidR="000B7110" w:rsidRDefault="000B7110">
            <w:pPr>
              <w:adjustRightInd w:val="0"/>
              <w:snapToGrid w:val="0"/>
              <w:spacing w:line="240" w:lineRule="auto"/>
              <w:ind w:firstLineChars="0" w:firstLine="0"/>
              <w:jc w:val="center"/>
              <w:rPr>
                <w:rFonts w:ascii="Arial" w:hAnsi="Arial" w:cs="Arial"/>
                <w:szCs w:val="21"/>
                <w:lang w:eastAsia="en-US"/>
              </w:rPr>
            </w:pPr>
          </w:p>
        </w:tc>
      </w:tr>
      <w:tr w:rsidR="000B7110">
        <w:trPr>
          <w:jc w:val="center"/>
        </w:trPr>
        <w:tc>
          <w:tcPr>
            <w:tcW w:w="1147"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6</w:t>
            </w:r>
          </w:p>
        </w:tc>
        <w:tc>
          <w:tcPr>
            <w:tcW w:w="2115"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 xml:space="preserve">Plant Air </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工业风</w:t>
            </w:r>
          </w:p>
        </w:tc>
        <w:tc>
          <w:tcPr>
            <w:tcW w:w="204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m</w:t>
            </w:r>
            <w:r>
              <w:rPr>
                <w:rFonts w:ascii="Arial" w:hAnsi="Arial" w:cs="Arial"/>
                <w:szCs w:val="21"/>
                <w:vertAlign w:val="superscript"/>
                <w:lang w:eastAsia="en-US"/>
              </w:rPr>
              <w:t>3</w:t>
            </w:r>
            <w:r>
              <w:rPr>
                <w:rFonts w:ascii="Arial" w:hAnsi="Arial" w:cs="Arial"/>
                <w:szCs w:val="21"/>
                <w:lang w:eastAsia="en-US"/>
              </w:rPr>
              <w:t>/h</w:t>
            </w:r>
          </w:p>
        </w:tc>
        <w:tc>
          <w:tcPr>
            <w:tcW w:w="210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180</w:t>
            </w:r>
          </w:p>
        </w:tc>
        <w:tc>
          <w:tcPr>
            <w:tcW w:w="1364"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rPr>
              <w:t>Intermittent</w:t>
            </w:r>
            <w:r>
              <w:rPr>
                <w:rFonts w:ascii="Arial" w:hAnsi="Arial" w:cs="Arial"/>
                <w:szCs w:val="21"/>
                <w:lang w:eastAsia="en-US"/>
              </w:rPr>
              <w:t>间断</w:t>
            </w:r>
          </w:p>
        </w:tc>
      </w:tr>
      <w:tr w:rsidR="000B7110">
        <w:trPr>
          <w:jc w:val="center"/>
        </w:trPr>
        <w:tc>
          <w:tcPr>
            <w:tcW w:w="1147"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7</w:t>
            </w:r>
          </w:p>
        </w:tc>
        <w:tc>
          <w:tcPr>
            <w:tcW w:w="211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lang w:eastAsia="en-US"/>
              </w:rPr>
              <w:t>0.6MPa</w:t>
            </w:r>
            <w:r>
              <w:rPr>
                <w:rFonts w:ascii="Arial" w:hAnsi="Arial" w:cs="Arial"/>
                <w:szCs w:val="21"/>
              </w:rPr>
              <w:t xml:space="preserve"> Nitrogen</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氮气</w:t>
            </w:r>
          </w:p>
        </w:tc>
        <w:tc>
          <w:tcPr>
            <w:tcW w:w="204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m</w:t>
            </w:r>
            <w:r>
              <w:rPr>
                <w:rFonts w:ascii="Arial" w:hAnsi="Arial" w:cs="Arial"/>
                <w:szCs w:val="21"/>
                <w:vertAlign w:val="superscript"/>
                <w:lang w:eastAsia="en-US"/>
              </w:rPr>
              <w:t>3</w:t>
            </w:r>
            <w:r>
              <w:rPr>
                <w:rFonts w:ascii="Arial" w:hAnsi="Arial" w:cs="Arial"/>
                <w:szCs w:val="21"/>
                <w:lang w:eastAsia="en-US"/>
              </w:rPr>
              <w:t>/h</w:t>
            </w:r>
          </w:p>
        </w:tc>
        <w:tc>
          <w:tcPr>
            <w:tcW w:w="210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86</w:t>
            </w:r>
          </w:p>
        </w:tc>
        <w:tc>
          <w:tcPr>
            <w:tcW w:w="1364" w:type="dxa"/>
            <w:vAlign w:val="center"/>
          </w:tcPr>
          <w:p w:rsidR="000B7110" w:rsidRDefault="000B7110">
            <w:pPr>
              <w:adjustRightInd w:val="0"/>
              <w:snapToGrid w:val="0"/>
              <w:spacing w:line="240" w:lineRule="auto"/>
              <w:ind w:firstLineChars="0" w:firstLine="0"/>
              <w:jc w:val="center"/>
              <w:rPr>
                <w:rFonts w:ascii="Arial" w:hAnsi="Arial" w:cs="Arial"/>
                <w:szCs w:val="21"/>
                <w:lang w:eastAsia="en-US"/>
              </w:rPr>
            </w:pPr>
          </w:p>
        </w:tc>
      </w:tr>
      <w:tr w:rsidR="000B7110">
        <w:trPr>
          <w:jc w:val="center"/>
        </w:trPr>
        <w:tc>
          <w:tcPr>
            <w:tcW w:w="1147"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8</w:t>
            </w:r>
          </w:p>
        </w:tc>
        <w:tc>
          <w:tcPr>
            <w:tcW w:w="211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Chilled water</w:t>
            </w:r>
          </w:p>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冷冻水</w:t>
            </w:r>
          </w:p>
        </w:tc>
        <w:tc>
          <w:tcPr>
            <w:tcW w:w="204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t/h</w:t>
            </w:r>
          </w:p>
        </w:tc>
        <w:tc>
          <w:tcPr>
            <w:tcW w:w="2101" w:type="dxa"/>
            <w:vAlign w:val="center"/>
          </w:tcPr>
          <w:p w:rsidR="000B7110" w:rsidRDefault="00844578">
            <w:pPr>
              <w:adjustRightInd w:val="0"/>
              <w:snapToGrid w:val="0"/>
              <w:spacing w:line="240" w:lineRule="auto"/>
              <w:ind w:firstLineChars="0" w:firstLine="0"/>
              <w:jc w:val="center"/>
              <w:rPr>
                <w:rFonts w:ascii="Arial" w:hAnsi="Arial" w:cs="Arial"/>
                <w:szCs w:val="21"/>
                <w:lang w:eastAsia="en-US"/>
              </w:rPr>
            </w:pPr>
            <w:r>
              <w:rPr>
                <w:rFonts w:ascii="Arial" w:hAnsi="Arial" w:cs="Arial"/>
                <w:szCs w:val="21"/>
                <w:lang w:eastAsia="en-US"/>
              </w:rPr>
              <w:t>155.46</w:t>
            </w:r>
          </w:p>
        </w:tc>
        <w:tc>
          <w:tcPr>
            <w:tcW w:w="1364" w:type="dxa"/>
            <w:vAlign w:val="center"/>
          </w:tcPr>
          <w:p w:rsidR="000B7110" w:rsidRDefault="000B7110">
            <w:pPr>
              <w:adjustRightInd w:val="0"/>
              <w:snapToGrid w:val="0"/>
              <w:spacing w:line="240" w:lineRule="auto"/>
              <w:ind w:firstLineChars="0" w:firstLine="0"/>
              <w:jc w:val="center"/>
              <w:rPr>
                <w:rFonts w:ascii="Arial" w:hAnsi="Arial" w:cs="Arial"/>
                <w:szCs w:val="21"/>
                <w:lang w:eastAsia="en-US"/>
              </w:rPr>
            </w:pPr>
          </w:p>
        </w:tc>
      </w:tr>
    </w:tbl>
    <w:p w:rsidR="000B7110" w:rsidRDefault="00844578">
      <w:pPr>
        <w:adjustRightInd w:val="0"/>
        <w:snapToGrid w:val="0"/>
        <w:spacing w:line="360" w:lineRule="exact"/>
        <w:ind w:firstLineChars="0" w:firstLine="0"/>
        <w:rPr>
          <w:rFonts w:ascii="Arial" w:hAnsi="Arial" w:cs="Arial"/>
        </w:rPr>
      </w:pPr>
      <w:bookmarkStart w:id="69" w:name="_Hlk508115543"/>
      <w:bookmarkEnd w:id="68"/>
      <w:r>
        <w:rPr>
          <w:rFonts w:ascii="Arial" w:hAnsi="Arial" w:cs="Arial"/>
        </w:rPr>
        <w:t>The energy consumption of light ends recovery unit is shown in Table 14.</w:t>
      </w:r>
    </w:p>
    <w:p w:rsidR="000B7110" w:rsidRDefault="00844578">
      <w:pPr>
        <w:adjustRightInd w:val="0"/>
        <w:snapToGrid w:val="0"/>
        <w:spacing w:line="360" w:lineRule="exact"/>
        <w:ind w:firstLineChars="0" w:firstLine="0"/>
        <w:rPr>
          <w:rFonts w:ascii="Arial" w:hAnsi="Arial" w:cs="Arial"/>
        </w:rPr>
      </w:pPr>
      <w:r>
        <w:rPr>
          <w:rFonts w:ascii="Arial" w:hAnsi="Arial" w:cs="Arial"/>
        </w:rPr>
        <w:t>轻烃回收装置能耗见表</w:t>
      </w:r>
      <w:r>
        <w:rPr>
          <w:rFonts w:ascii="Arial" w:hAnsi="Arial" w:cs="Arial"/>
        </w:rPr>
        <w:t>14</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14</w:t>
      </w:r>
      <w:r>
        <w:rPr>
          <w:rFonts w:ascii="Arial" w:hAnsi="Arial" w:cs="Arial"/>
        </w:rPr>
        <w:t xml:space="preserve">　</w:t>
      </w:r>
      <w:r>
        <w:rPr>
          <w:rFonts w:ascii="Arial" w:hAnsi="Arial" w:cs="Arial"/>
          <w:b/>
        </w:rPr>
        <w:t>Energy consumption of light ends recovery un</w:t>
      </w:r>
    </w:p>
    <w:p w:rsidR="000B7110" w:rsidRDefault="00844578">
      <w:pPr>
        <w:adjustRightInd w:val="0"/>
        <w:snapToGrid w:val="0"/>
        <w:spacing w:line="360" w:lineRule="exact"/>
        <w:ind w:firstLineChars="0" w:firstLine="0"/>
        <w:jc w:val="center"/>
        <w:rPr>
          <w:rFonts w:ascii="Arial" w:hAnsi="Arial" w:cs="Arial"/>
          <w:b/>
        </w:rPr>
      </w:pPr>
      <w:bookmarkStart w:id="70" w:name="_Hlk519494496"/>
      <w:r>
        <w:rPr>
          <w:rFonts w:ascii="Arial" w:hAnsi="Arial" w:cs="Arial"/>
          <w:b/>
        </w:rPr>
        <w:t>表</w:t>
      </w:r>
      <w:r>
        <w:rPr>
          <w:rFonts w:ascii="Arial" w:hAnsi="Arial" w:cs="Arial"/>
          <w:b/>
        </w:rPr>
        <w:t>14</w:t>
      </w:r>
      <w:r>
        <w:rPr>
          <w:rFonts w:ascii="Arial" w:hAnsi="Arial" w:cs="Arial"/>
          <w:b/>
        </w:rPr>
        <w:t xml:space="preserve">　轻烃回收装置能耗</w:t>
      </w:r>
    </w:p>
    <w:tbl>
      <w:tblPr>
        <w:tblW w:w="97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67"/>
        <w:gridCol w:w="1333"/>
        <w:gridCol w:w="918"/>
        <w:gridCol w:w="1053"/>
        <w:gridCol w:w="1247"/>
        <w:gridCol w:w="997"/>
        <w:gridCol w:w="909"/>
        <w:gridCol w:w="1071"/>
        <w:gridCol w:w="1276"/>
      </w:tblGrid>
      <w:tr w:rsidR="000B7110">
        <w:trPr>
          <w:jc w:val="center"/>
        </w:trPr>
        <w:tc>
          <w:tcPr>
            <w:tcW w:w="967" w:type="dxa"/>
            <w:vMerge w:val="restart"/>
            <w:vAlign w:val="center"/>
          </w:tcPr>
          <w:p w:rsidR="000B7110" w:rsidRDefault="00844578">
            <w:pPr>
              <w:adjustRightInd w:val="0"/>
              <w:snapToGrid w:val="0"/>
              <w:spacing w:line="240" w:lineRule="auto"/>
              <w:ind w:firstLineChars="0" w:firstLine="0"/>
              <w:jc w:val="center"/>
              <w:rPr>
                <w:rFonts w:ascii="Arial" w:hAnsi="Arial" w:cs="Arial"/>
              </w:rPr>
            </w:pPr>
            <w:bookmarkStart w:id="71" w:name="_Hlk519494526"/>
            <w:bookmarkEnd w:id="69"/>
            <w:bookmarkEnd w:id="70"/>
            <w:r>
              <w:rPr>
                <w:rFonts w:ascii="Arial" w:hAnsi="Arial" w:cs="Arial"/>
              </w:rPr>
              <w:t>No.</w:t>
            </w:r>
            <w:r>
              <w:rPr>
                <w:rFonts w:ascii="Arial" w:hAnsi="Arial" w:cs="Arial"/>
              </w:rPr>
              <w:t>序号</w:t>
            </w:r>
          </w:p>
        </w:tc>
        <w:tc>
          <w:tcPr>
            <w:tcW w:w="1333"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w:t>
            </w:r>
            <w:r>
              <w:rPr>
                <w:rFonts w:ascii="Arial" w:hAnsi="Arial" w:cs="Arial"/>
              </w:rPr>
              <w:t>项目</w:t>
            </w:r>
          </w:p>
        </w:tc>
        <w:tc>
          <w:tcPr>
            <w:tcW w:w="3218" w:type="dxa"/>
            <w:gridSpan w:val="3"/>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Consumption</w:t>
            </w:r>
            <w:r>
              <w:rPr>
                <w:rFonts w:ascii="Arial" w:hAnsi="Arial" w:cs="Arial"/>
              </w:rPr>
              <w:t>消耗量</w:t>
            </w:r>
          </w:p>
        </w:tc>
        <w:tc>
          <w:tcPr>
            <w:tcW w:w="1906" w:type="dxa"/>
            <w:gridSpan w:val="2"/>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Energy conversion value</w:t>
            </w:r>
            <w:r>
              <w:rPr>
                <w:rFonts w:ascii="Arial" w:hAnsi="Arial" w:cs="Arial"/>
              </w:rPr>
              <w:t>能量折算值</w:t>
            </w:r>
          </w:p>
        </w:tc>
        <w:tc>
          <w:tcPr>
            <w:tcW w:w="2347"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 energy consumption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单位能耗</w:t>
            </w:r>
          </w:p>
        </w:tc>
      </w:tr>
      <w:tr w:rsidR="000B7110">
        <w:trPr>
          <w:jc w:val="center"/>
        </w:trPr>
        <w:tc>
          <w:tcPr>
            <w:tcW w:w="967"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333"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971"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 consumption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单位耗量</w:t>
            </w:r>
          </w:p>
        </w:tc>
        <w:tc>
          <w:tcPr>
            <w:tcW w:w="1247"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 consumption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单耗</w:t>
            </w:r>
          </w:p>
        </w:tc>
        <w:tc>
          <w:tcPr>
            <w:tcW w:w="1906" w:type="dxa"/>
            <w:gridSpan w:val="2"/>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071"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 xml:space="preserve">MJ/t </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raw material</w:t>
            </w:r>
            <w:r>
              <w:rPr>
                <w:rFonts w:ascii="Arial" w:hAnsi="Arial" w:cs="Arial"/>
              </w:rPr>
              <w:t>原料</w:t>
            </w:r>
          </w:p>
        </w:tc>
        <w:tc>
          <w:tcPr>
            <w:tcW w:w="1276"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Kilogram oil / t raw material</w:t>
            </w:r>
            <w:r>
              <w:rPr>
                <w:rFonts w:ascii="Arial" w:hAnsi="Arial" w:cs="Arial"/>
              </w:rPr>
              <w:t>千克标油</w:t>
            </w:r>
            <w:r>
              <w:rPr>
                <w:rFonts w:ascii="Arial" w:hAnsi="Arial" w:cs="Arial"/>
              </w:rPr>
              <w:t>/ t</w:t>
            </w:r>
            <w:r>
              <w:rPr>
                <w:rFonts w:ascii="Arial" w:hAnsi="Arial" w:cs="Arial"/>
              </w:rPr>
              <w:t>原料</w:t>
            </w:r>
          </w:p>
        </w:tc>
      </w:tr>
      <w:tr w:rsidR="000B7110">
        <w:trPr>
          <w:jc w:val="center"/>
        </w:trPr>
        <w:tc>
          <w:tcPr>
            <w:tcW w:w="967"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333"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91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单位</w:t>
            </w:r>
          </w:p>
        </w:tc>
        <w:tc>
          <w:tcPr>
            <w:tcW w:w="105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Quantity</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数量</w:t>
            </w:r>
          </w:p>
        </w:tc>
        <w:tc>
          <w:tcPr>
            <w:tcW w:w="1247"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99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单位</w:t>
            </w:r>
          </w:p>
        </w:tc>
        <w:tc>
          <w:tcPr>
            <w:tcW w:w="90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Quantity</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数量</w:t>
            </w:r>
          </w:p>
        </w:tc>
        <w:tc>
          <w:tcPr>
            <w:tcW w:w="1071"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276" w:type="dxa"/>
            <w:vMerge/>
            <w:vAlign w:val="center"/>
          </w:tcPr>
          <w:p w:rsidR="000B7110" w:rsidRDefault="000B7110">
            <w:pPr>
              <w:adjustRightInd w:val="0"/>
              <w:snapToGrid w:val="0"/>
              <w:spacing w:line="240" w:lineRule="auto"/>
              <w:ind w:firstLineChars="0" w:firstLine="0"/>
              <w:jc w:val="center"/>
              <w:rPr>
                <w:rFonts w:ascii="Arial" w:hAnsi="Arial" w:cs="Arial"/>
              </w:rPr>
            </w:pPr>
          </w:p>
        </w:tc>
        <w:bookmarkEnd w:id="71"/>
      </w:tr>
      <w:tr w:rsidR="000B7110">
        <w:trPr>
          <w:jc w:val="center"/>
        </w:trPr>
        <w:tc>
          <w:tcPr>
            <w:tcW w:w="96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w:t>
            </w:r>
          </w:p>
        </w:tc>
        <w:tc>
          <w:tcPr>
            <w:tcW w:w="133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Electricity</w:t>
            </w:r>
            <w:r>
              <w:rPr>
                <w:rFonts w:ascii="Arial" w:hAnsi="Arial" w:cs="Arial"/>
              </w:rPr>
              <w:t>电</w:t>
            </w:r>
          </w:p>
        </w:tc>
        <w:tc>
          <w:tcPr>
            <w:tcW w:w="91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kW.h/h</w:t>
            </w:r>
          </w:p>
        </w:tc>
        <w:tc>
          <w:tcPr>
            <w:tcW w:w="105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951.85</w:t>
            </w:r>
          </w:p>
        </w:tc>
        <w:tc>
          <w:tcPr>
            <w:tcW w:w="124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4.0504</w:t>
            </w:r>
          </w:p>
        </w:tc>
        <w:tc>
          <w:tcPr>
            <w:tcW w:w="99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MJ/kW.h</w:t>
            </w:r>
          </w:p>
        </w:tc>
        <w:tc>
          <w:tcPr>
            <w:tcW w:w="90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9.546</w:t>
            </w:r>
          </w:p>
        </w:tc>
        <w:tc>
          <w:tcPr>
            <w:tcW w:w="107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38.627</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0.923</w:t>
            </w:r>
          </w:p>
        </w:tc>
      </w:tr>
      <w:tr w:rsidR="000B7110">
        <w:trPr>
          <w:jc w:val="center"/>
        </w:trPr>
        <w:tc>
          <w:tcPr>
            <w:tcW w:w="96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w:t>
            </w:r>
          </w:p>
        </w:tc>
        <w:tc>
          <w:tcPr>
            <w:tcW w:w="133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1.0MP</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Steam</w:t>
            </w:r>
            <w:r>
              <w:rPr>
                <w:rFonts w:ascii="Arial" w:hAnsi="Arial" w:cs="Arial"/>
              </w:rPr>
              <w:t>蒸汽</w:t>
            </w:r>
          </w:p>
        </w:tc>
        <w:tc>
          <w:tcPr>
            <w:tcW w:w="91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t/h</w:t>
            </w:r>
          </w:p>
        </w:tc>
        <w:tc>
          <w:tcPr>
            <w:tcW w:w="105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5.93</w:t>
            </w:r>
          </w:p>
        </w:tc>
        <w:tc>
          <w:tcPr>
            <w:tcW w:w="124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0.0212</w:t>
            </w:r>
          </w:p>
        </w:tc>
        <w:tc>
          <w:tcPr>
            <w:tcW w:w="99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MJ/t</w:t>
            </w:r>
          </w:p>
        </w:tc>
        <w:tc>
          <w:tcPr>
            <w:tcW w:w="90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3182</w:t>
            </w:r>
          </w:p>
        </w:tc>
        <w:tc>
          <w:tcPr>
            <w:tcW w:w="107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67.382</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1.609</w:t>
            </w:r>
          </w:p>
        </w:tc>
      </w:tr>
      <w:tr w:rsidR="000B7110">
        <w:trPr>
          <w:jc w:val="center"/>
        </w:trPr>
        <w:tc>
          <w:tcPr>
            <w:tcW w:w="96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w:t>
            </w:r>
          </w:p>
        </w:tc>
        <w:tc>
          <w:tcPr>
            <w:tcW w:w="133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Circulating water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循环水</w:t>
            </w:r>
          </w:p>
        </w:tc>
        <w:tc>
          <w:tcPr>
            <w:tcW w:w="91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t/h</w:t>
            </w:r>
          </w:p>
        </w:tc>
        <w:tc>
          <w:tcPr>
            <w:tcW w:w="105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589.15</w:t>
            </w:r>
          </w:p>
        </w:tc>
        <w:tc>
          <w:tcPr>
            <w:tcW w:w="124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2.1059</w:t>
            </w:r>
          </w:p>
        </w:tc>
        <w:tc>
          <w:tcPr>
            <w:tcW w:w="99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MJ/t</w:t>
            </w:r>
          </w:p>
        </w:tc>
        <w:tc>
          <w:tcPr>
            <w:tcW w:w="90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4.19</w:t>
            </w:r>
          </w:p>
        </w:tc>
        <w:tc>
          <w:tcPr>
            <w:tcW w:w="107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8.815</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0.211</w:t>
            </w:r>
          </w:p>
        </w:tc>
      </w:tr>
      <w:tr w:rsidR="000B7110">
        <w:trPr>
          <w:jc w:val="center"/>
        </w:trPr>
        <w:tc>
          <w:tcPr>
            <w:tcW w:w="96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w:t>
            </w:r>
          </w:p>
        </w:tc>
        <w:tc>
          <w:tcPr>
            <w:tcW w:w="133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szCs w:val="21"/>
              </w:rPr>
              <w:t>Chilled water</w:t>
            </w:r>
            <w:r>
              <w:rPr>
                <w:rFonts w:ascii="Arial" w:hAnsi="Arial" w:cs="Arial"/>
              </w:rPr>
              <w:t>冷冻水</w:t>
            </w:r>
          </w:p>
        </w:tc>
        <w:tc>
          <w:tcPr>
            <w:tcW w:w="91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t/h</w:t>
            </w:r>
          </w:p>
        </w:tc>
        <w:tc>
          <w:tcPr>
            <w:tcW w:w="105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155.46</w:t>
            </w:r>
          </w:p>
        </w:tc>
        <w:tc>
          <w:tcPr>
            <w:tcW w:w="124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0.5557</w:t>
            </w:r>
          </w:p>
        </w:tc>
        <w:tc>
          <w:tcPr>
            <w:tcW w:w="99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MJ/t</w:t>
            </w:r>
          </w:p>
        </w:tc>
        <w:tc>
          <w:tcPr>
            <w:tcW w:w="90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8.79</w:t>
            </w:r>
          </w:p>
        </w:tc>
        <w:tc>
          <w:tcPr>
            <w:tcW w:w="107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4.880</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0.117</w:t>
            </w:r>
          </w:p>
        </w:tc>
      </w:tr>
      <w:tr w:rsidR="000B7110">
        <w:trPr>
          <w:jc w:val="center"/>
        </w:trPr>
        <w:tc>
          <w:tcPr>
            <w:tcW w:w="96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7</w:t>
            </w:r>
          </w:p>
        </w:tc>
        <w:tc>
          <w:tcPr>
            <w:tcW w:w="133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Nitrogen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氮气</w:t>
            </w:r>
          </w:p>
        </w:tc>
        <w:tc>
          <w:tcPr>
            <w:tcW w:w="91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w:t>
            </w:r>
            <w:r>
              <w:rPr>
                <w:rFonts w:ascii="Arial" w:hAnsi="Arial" w:cs="Arial"/>
                <w:vertAlign w:val="superscript"/>
              </w:rPr>
              <w:t>3</w:t>
            </w:r>
            <w:r>
              <w:rPr>
                <w:rFonts w:ascii="Arial" w:hAnsi="Arial" w:cs="Arial"/>
              </w:rPr>
              <w:t>/h</w:t>
            </w:r>
          </w:p>
        </w:tc>
        <w:tc>
          <w:tcPr>
            <w:tcW w:w="105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86</w:t>
            </w:r>
          </w:p>
        </w:tc>
        <w:tc>
          <w:tcPr>
            <w:tcW w:w="124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0.3074</w:t>
            </w:r>
          </w:p>
        </w:tc>
        <w:tc>
          <w:tcPr>
            <w:tcW w:w="99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MJ/ m</w:t>
            </w:r>
            <w:r>
              <w:rPr>
                <w:rFonts w:ascii="Arial" w:hAnsi="Arial" w:cs="Arial"/>
                <w:vertAlign w:val="superscript"/>
              </w:rPr>
              <w:t>3</w:t>
            </w:r>
          </w:p>
        </w:tc>
        <w:tc>
          <w:tcPr>
            <w:tcW w:w="90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6.28</w:t>
            </w:r>
          </w:p>
        </w:tc>
        <w:tc>
          <w:tcPr>
            <w:tcW w:w="107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1.929</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0.046</w:t>
            </w:r>
          </w:p>
        </w:tc>
      </w:tr>
      <w:tr w:rsidR="000B7110">
        <w:trPr>
          <w:jc w:val="center"/>
        </w:trPr>
        <w:tc>
          <w:tcPr>
            <w:tcW w:w="96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w:t>
            </w:r>
          </w:p>
        </w:tc>
        <w:tc>
          <w:tcPr>
            <w:tcW w:w="133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Instrument air</w:t>
            </w:r>
            <w:r>
              <w:rPr>
                <w:rFonts w:ascii="Arial" w:hAnsi="Arial" w:cs="Arial"/>
              </w:rPr>
              <w:t>仪表风</w:t>
            </w:r>
          </w:p>
        </w:tc>
        <w:tc>
          <w:tcPr>
            <w:tcW w:w="91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w:t>
            </w:r>
            <w:r>
              <w:rPr>
                <w:rFonts w:ascii="Arial" w:hAnsi="Arial" w:cs="Arial"/>
                <w:vertAlign w:val="superscript"/>
              </w:rPr>
              <w:t>3</w:t>
            </w:r>
            <w:r>
              <w:rPr>
                <w:rFonts w:ascii="Arial" w:hAnsi="Arial" w:cs="Arial"/>
              </w:rPr>
              <w:t>/h</w:t>
            </w:r>
          </w:p>
        </w:tc>
        <w:tc>
          <w:tcPr>
            <w:tcW w:w="105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60</w:t>
            </w:r>
          </w:p>
        </w:tc>
        <w:tc>
          <w:tcPr>
            <w:tcW w:w="124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0.2154</w:t>
            </w:r>
          </w:p>
        </w:tc>
        <w:tc>
          <w:tcPr>
            <w:tcW w:w="99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MJ/ m</w:t>
            </w:r>
            <w:r>
              <w:rPr>
                <w:rFonts w:ascii="Arial" w:hAnsi="Arial" w:cs="Arial"/>
                <w:vertAlign w:val="superscript"/>
              </w:rPr>
              <w:t>3</w:t>
            </w:r>
          </w:p>
        </w:tc>
        <w:tc>
          <w:tcPr>
            <w:tcW w:w="90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1.59</w:t>
            </w:r>
          </w:p>
        </w:tc>
        <w:tc>
          <w:tcPr>
            <w:tcW w:w="107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0.341</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0.008</w:t>
            </w:r>
          </w:p>
        </w:tc>
      </w:tr>
      <w:tr w:rsidR="000B7110">
        <w:trPr>
          <w:jc w:val="center"/>
        </w:trPr>
        <w:tc>
          <w:tcPr>
            <w:tcW w:w="967"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w:t>
            </w:r>
          </w:p>
        </w:tc>
        <w:tc>
          <w:tcPr>
            <w:tcW w:w="133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 xml:space="preserve">Condensed </w:t>
            </w:r>
            <w:r>
              <w:rPr>
                <w:rFonts w:ascii="Arial" w:hAnsi="Arial" w:cs="Arial"/>
              </w:rPr>
              <w:lastRenderedPageBreak/>
              <w:t>water</w:t>
            </w:r>
            <w:r>
              <w:rPr>
                <w:rFonts w:ascii="Arial" w:hAnsi="Arial" w:cs="Arial"/>
              </w:rPr>
              <w:t>凝结水</w:t>
            </w:r>
          </w:p>
        </w:tc>
        <w:tc>
          <w:tcPr>
            <w:tcW w:w="918"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t/h</w:t>
            </w:r>
          </w:p>
        </w:tc>
        <w:tc>
          <w:tcPr>
            <w:tcW w:w="105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5.83</w:t>
            </w:r>
          </w:p>
        </w:tc>
        <w:tc>
          <w:tcPr>
            <w:tcW w:w="1247"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0.0208</w:t>
            </w:r>
          </w:p>
        </w:tc>
        <w:tc>
          <w:tcPr>
            <w:tcW w:w="997"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MJ/t</w:t>
            </w:r>
          </w:p>
        </w:tc>
        <w:tc>
          <w:tcPr>
            <w:tcW w:w="909"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320.29</w:t>
            </w:r>
          </w:p>
        </w:tc>
        <w:tc>
          <w:tcPr>
            <w:tcW w:w="107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-6.668</w:t>
            </w:r>
          </w:p>
        </w:tc>
        <w:tc>
          <w:tcPr>
            <w:tcW w:w="1276" w:type="dxa"/>
            <w:tcBorders>
              <w:top w:val="single" w:sz="4" w:space="0" w:color="auto"/>
              <w:left w:val="single" w:sz="4" w:space="0" w:color="auto"/>
              <w:bottom w:val="single" w:sz="4"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-0.159</w:t>
            </w: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14(</w:t>
      </w:r>
      <w:r>
        <w:rPr>
          <w:rFonts w:ascii="Arial" w:hAnsi="Arial" w:cs="Arial" w:hint="eastAsia"/>
          <w:b/>
        </w:rPr>
        <w:t>c</w:t>
      </w:r>
      <w:r>
        <w:rPr>
          <w:rFonts w:ascii="Arial" w:hAnsi="Arial" w:cs="Arial"/>
          <w:b/>
        </w:rPr>
        <w:t>ontinued)</w:t>
      </w:r>
      <w:r>
        <w:rPr>
          <w:rFonts w:ascii="Arial" w:hAnsi="Arial" w:cs="Arial"/>
        </w:rPr>
        <w:t xml:space="preserve">　</w:t>
      </w:r>
      <w:r>
        <w:rPr>
          <w:rFonts w:ascii="Arial" w:hAnsi="Arial" w:cs="Arial"/>
          <w:b/>
        </w:rPr>
        <w:t>Energy consumption of light ends recovery un</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14</w:t>
      </w:r>
      <w:r>
        <w:rPr>
          <w:rFonts w:ascii="Arial" w:hAnsi="Arial" w:cs="Arial" w:hint="eastAsia"/>
          <w:b/>
        </w:rPr>
        <w:t>（续）</w:t>
      </w:r>
      <w:r>
        <w:rPr>
          <w:rFonts w:ascii="Arial" w:hAnsi="Arial" w:cs="Arial"/>
          <w:b/>
        </w:rPr>
        <w:t xml:space="preserve">　轻烃回收装置能耗</w:t>
      </w:r>
    </w:p>
    <w:tbl>
      <w:tblPr>
        <w:tblW w:w="97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67"/>
        <w:gridCol w:w="1333"/>
        <w:gridCol w:w="918"/>
        <w:gridCol w:w="1053"/>
        <w:gridCol w:w="1247"/>
        <w:gridCol w:w="997"/>
        <w:gridCol w:w="909"/>
        <w:gridCol w:w="1071"/>
        <w:gridCol w:w="1276"/>
      </w:tblGrid>
      <w:tr w:rsidR="000B7110">
        <w:trPr>
          <w:jc w:val="center"/>
        </w:trPr>
        <w:tc>
          <w:tcPr>
            <w:tcW w:w="967"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No.</w:t>
            </w:r>
            <w:r>
              <w:rPr>
                <w:rFonts w:ascii="Arial" w:hAnsi="Arial" w:cs="Arial"/>
              </w:rPr>
              <w:t>序号</w:t>
            </w:r>
          </w:p>
        </w:tc>
        <w:tc>
          <w:tcPr>
            <w:tcW w:w="1333"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w:t>
            </w:r>
            <w:r>
              <w:rPr>
                <w:rFonts w:ascii="Arial" w:hAnsi="Arial" w:cs="Arial"/>
              </w:rPr>
              <w:t>项目</w:t>
            </w:r>
          </w:p>
        </w:tc>
        <w:tc>
          <w:tcPr>
            <w:tcW w:w="3218" w:type="dxa"/>
            <w:gridSpan w:val="3"/>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Consumption</w:t>
            </w:r>
            <w:r>
              <w:rPr>
                <w:rFonts w:ascii="Arial" w:hAnsi="Arial" w:cs="Arial"/>
              </w:rPr>
              <w:t>消耗量</w:t>
            </w:r>
          </w:p>
        </w:tc>
        <w:tc>
          <w:tcPr>
            <w:tcW w:w="1906" w:type="dxa"/>
            <w:gridSpan w:val="2"/>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Energy conversion value</w:t>
            </w:r>
            <w:r>
              <w:rPr>
                <w:rFonts w:ascii="Arial" w:hAnsi="Arial" w:cs="Arial"/>
              </w:rPr>
              <w:t>能量折算值</w:t>
            </w:r>
          </w:p>
        </w:tc>
        <w:tc>
          <w:tcPr>
            <w:tcW w:w="2347"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 energy consumption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单位能耗</w:t>
            </w:r>
          </w:p>
        </w:tc>
      </w:tr>
      <w:tr w:rsidR="000B7110">
        <w:trPr>
          <w:jc w:val="center"/>
        </w:trPr>
        <w:tc>
          <w:tcPr>
            <w:tcW w:w="967"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333"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971"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 consumption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单位耗量</w:t>
            </w:r>
          </w:p>
        </w:tc>
        <w:tc>
          <w:tcPr>
            <w:tcW w:w="1247"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 consumption</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单耗</w:t>
            </w:r>
          </w:p>
        </w:tc>
        <w:tc>
          <w:tcPr>
            <w:tcW w:w="1906" w:type="dxa"/>
            <w:gridSpan w:val="2"/>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071"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 xml:space="preserve">MJ/t </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raw material</w:t>
            </w:r>
            <w:r>
              <w:rPr>
                <w:rFonts w:ascii="Arial" w:hAnsi="Arial" w:cs="Arial"/>
              </w:rPr>
              <w:t>原料</w:t>
            </w:r>
          </w:p>
        </w:tc>
        <w:tc>
          <w:tcPr>
            <w:tcW w:w="1276"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Kilogram oil / t raw material</w:t>
            </w:r>
            <w:r>
              <w:rPr>
                <w:rFonts w:ascii="Arial" w:hAnsi="Arial" w:cs="Arial"/>
              </w:rPr>
              <w:t>千克标油</w:t>
            </w:r>
            <w:r>
              <w:rPr>
                <w:rFonts w:ascii="Arial" w:hAnsi="Arial" w:cs="Arial"/>
              </w:rPr>
              <w:t>/ t</w:t>
            </w:r>
            <w:r>
              <w:rPr>
                <w:rFonts w:ascii="Arial" w:hAnsi="Arial" w:cs="Arial"/>
              </w:rPr>
              <w:t>原料</w:t>
            </w:r>
          </w:p>
        </w:tc>
      </w:tr>
      <w:tr w:rsidR="000B7110">
        <w:trPr>
          <w:jc w:val="center"/>
        </w:trPr>
        <w:tc>
          <w:tcPr>
            <w:tcW w:w="967"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333"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91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单位</w:t>
            </w:r>
          </w:p>
        </w:tc>
        <w:tc>
          <w:tcPr>
            <w:tcW w:w="105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Quantity</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数量</w:t>
            </w:r>
          </w:p>
        </w:tc>
        <w:tc>
          <w:tcPr>
            <w:tcW w:w="1247"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99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Unit</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单位</w:t>
            </w:r>
          </w:p>
        </w:tc>
        <w:tc>
          <w:tcPr>
            <w:tcW w:w="90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Quantity</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数量</w:t>
            </w:r>
          </w:p>
        </w:tc>
        <w:tc>
          <w:tcPr>
            <w:tcW w:w="1071"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276" w:type="dxa"/>
            <w:vMerge/>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67"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9</w:t>
            </w:r>
          </w:p>
        </w:tc>
        <w:tc>
          <w:tcPr>
            <w:tcW w:w="133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Heat input</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热输入</w:t>
            </w:r>
          </w:p>
        </w:tc>
        <w:tc>
          <w:tcPr>
            <w:tcW w:w="918"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kW</w:t>
            </w:r>
          </w:p>
        </w:tc>
        <w:tc>
          <w:tcPr>
            <w:tcW w:w="1053"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11803</w:t>
            </w:r>
          </w:p>
        </w:tc>
        <w:tc>
          <w:tcPr>
            <w:tcW w:w="1247"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997"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107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151.73</w:t>
            </w:r>
          </w:p>
        </w:tc>
        <w:tc>
          <w:tcPr>
            <w:tcW w:w="1276" w:type="dxa"/>
            <w:tcBorders>
              <w:top w:val="single" w:sz="4" w:space="0" w:color="auto"/>
              <w:left w:val="single" w:sz="4" w:space="0" w:color="auto"/>
              <w:bottom w:val="single" w:sz="4"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3.62</w:t>
            </w:r>
          </w:p>
        </w:tc>
      </w:tr>
      <w:tr w:rsidR="000B7110">
        <w:trPr>
          <w:jc w:val="center"/>
        </w:trPr>
        <w:tc>
          <w:tcPr>
            <w:tcW w:w="967" w:type="dxa"/>
            <w:tcBorders>
              <w:top w:val="single" w:sz="4" w:space="0" w:color="auto"/>
              <w:left w:val="single" w:sz="8"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1333"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918"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1053"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1247"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997"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1071" w:type="dxa"/>
            <w:tcBorders>
              <w:top w:val="single" w:sz="4" w:space="0" w:color="auto"/>
              <w:left w:val="single" w:sz="4" w:space="0" w:color="auto"/>
              <w:bottom w:val="single" w:sz="4"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1276" w:type="dxa"/>
            <w:tcBorders>
              <w:top w:val="single" w:sz="4" w:space="0" w:color="auto"/>
              <w:left w:val="single" w:sz="4" w:space="0" w:color="auto"/>
              <w:bottom w:val="single" w:sz="4" w:space="0" w:color="auto"/>
              <w:right w:val="single" w:sz="8"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967" w:type="dxa"/>
            <w:tcBorders>
              <w:top w:val="single" w:sz="4" w:space="0" w:color="auto"/>
              <w:left w:val="single" w:sz="8"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1333"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Total</w:t>
            </w:r>
            <w:r>
              <w:rPr>
                <w:rFonts w:ascii="Arial" w:hAnsi="Arial" w:cs="Arial"/>
              </w:rPr>
              <w:t>合计</w:t>
            </w:r>
          </w:p>
        </w:tc>
        <w:tc>
          <w:tcPr>
            <w:tcW w:w="918" w:type="dxa"/>
            <w:tcBorders>
              <w:top w:val="single" w:sz="4" w:space="0" w:color="auto"/>
              <w:left w:val="single" w:sz="4"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1053" w:type="dxa"/>
            <w:tcBorders>
              <w:top w:val="single" w:sz="4" w:space="0" w:color="auto"/>
              <w:left w:val="single" w:sz="4"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1247" w:type="dxa"/>
            <w:tcBorders>
              <w:top w:val="single" w:sz="4" w:space="0" w:color="auto"/>
              <w:left w:val="single" w:sz="4"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997" w:type="dxa"/>
            <w:tcBorders>
              <w:top w:val="single" w:sz="4" w:space="0" w:color="auto"/>
              <w:left w:val="single" w:sz="4"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909" w:type="dxa"/>
            <w:tcBorders>
              <w:top w:val="single" w:sz="4" w:space="0" w:color="auto"/>
              <w:left w:val="single" w:sz="4"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rPr>
            </w:pPr>
          </w:p>
        </w:tc>
        <w:tc>
          <w:tcPr>
            <w:tcW w:w="1071"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267.037</w:t>
            </w:r>
          </w:p>
        </w:tc>
        <w:tc>
          <w:tcPr>
            <w:tcW w:w="1276" w:type="dxa"/>
            <w:tcBorders>
              <w:top w:val="single" w:sz="4" w:space="0" w:color="auto"/>
              <w:left w:val="single" w:sz="4" w:space="0" w:color="auto"/>
              <w:bottom w:val="single" w:sz="8"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6.375</w:t>
            </w:r>
          </w:p>
        </w:tc>
      </w:tr>
    </w:tbl>
    <w:p w:rsidR="000B7110" w:rsidRDefault="00844578">
      <w:pPr>
        <w:ind w:firstLineChars="0" w:firstLine="0"/>
        <w:jc w:val="left"/>
        <w:rPr>
          <w:rFonts w:ascii="Arial" w:hAnsi="Arial" w:cs="Arial"/>
        </w:rPr>
      </w:pPr>
      <w:r>
        <w:rPr>
          <w:rFonts w:ascii="Arial" w:hAnsi="Arial" w:cs="Arial"/>
        </w:rPr>
        <w:t>Note: Raw materials are calculated at 280.036 t / h (ie 235.23 × 10</w:t>
      </w:r>
      <w:r>
        <w:rPr>
          <w:rFonts w:ascii="Arial" w:hAnsi="Arial" w:cs="Arial"/>
          <w:vertAlign w:val="superscript"/>
        </w:rPr>
        <w:t>4</w:t>
      </w:r>
      <w:r>
        <w:rPr>
          <w:rFonts w:ascii="Arial" w:hAnsi="Arial" w:cs="Arial"/>
        </w:rPr>
        <w:t xml:space="preserve"> t/a).</w:t>
      </w:r>
    </w:p>
    <w:p w:rsidR="000B7110" w:rsidRDefault="00844578">
      <w:pPr>
        <w:ind w:firstLineChars="0" w:firstLine="0"/>
        <w:jc w:val="left"/>
        <w:rPr>
          <w:rFonts w:ascii="Arial" w:hAnsi="Arial" w:cs="Arial"/>
        </w:rPr>
      </w:pPr>
      <w:r>
        <w:rPr>
          <w:rFonts w:ascii="Arial" w:hAnsi="Arial" w:cs="Arial"/>
        </w:rPr>
        <w:t>注：原料按</w:t>
      </w:r>
      <w:r>
        <w:rPr>
          <w:rFonts w:ascii="Arial" w:hAnsi="Arial" w:cs="Arial"/>
        </w:rPr>
        <w:t>280.036t/h</w:t>
      </w:r>
      <w:r>
        <w:rPr>
          <w:rFonts w:ascii="Arial" w:hAnsi="Arial" w:cs="Arial"/>
        </w:rPr>
        <w:t>（即</w:t>
      </w:r>
      <w:r>
        <w:rPr>
          <w:rFonts w:ascii="Arial" w:hAnsi="Arial" w:cs="Arial"/>
        </w:rPr>
        <w:t>235.23×10</w:t>
      </w:r>
      <w:r>
        <w:rPr>
          <w:rFonts w:ascii="Arial" w:hAnsi="Arial" w:cs="Arial"/>
          <w:vertAlign w:val="superscript"/>
        </w:rPr>
        <w:t>4</w:t>
      </w:r>
      <w:r>
        <w:rPr>
          <w:rFonts w:ascii="Arial" w:hAnsi="Arial" w:cs="Arial"/>
        </w:rPr>
        <w:t>t/a</w:t>
      </w:r>
      <w:r>
        <w:rPr>
          <w:rFonts w:ascii="Arial" w:hAnsi="Arial" w:cs="Arial"/>
        </w:rPr>
        <w:t>）计算。</w:t>
      </w:r>
    </w:p>
    <w:p w:rsidR="000B7110" w:rsidRDefault="000B7110">
      <w:pPr>
        <w:pStyle w:val="2a"/>
        <w:outlineLvl w:val="0"/>
        <w:rPr>
          <w:rFonts w:ascii="Arial" w:hAnsi="Arial" w:cs="Arial"/>
          <w:lang w:val="en-US"/>
        </w:rPr>
      </w:pPr>
    </w:p>
    <w:p w:rsidR="000B7110" w:rsidRDefault="00844578">
      <w:pPr>
        <w:pStyle w:val="2a"/>
        <w:outlineLvl w:val="0"/>
        <w:rPr>
          <w:rFonts w:ascii="Arial" w:hAnsi="Arial" w:cs="Arial"/>
          <w:lang w:val="en-US"/>
        </w:rPr>
      </w:pPr>
      <w:bookmarkStart w:id="72" w:name="_Toc519751299"/>
      <w:bookmarkStart w:id="73" w:name="_Toc527093411"/>
      <w:r>
        <w:rPr>
          <w:rFonts w:ascii="Arial" w:hAnsi="Arial" w:cs="Arial"/>
          <w:lang w:val="en-US"/>
        </w:rPr>
        <w:t>1.3</w:t>
      </w:r>
      <w:r>
        <w:rPr>
          <w:rFonts w:ascii="Arial" w:hAnsi="Arial" w:cs="Arial"/>
        </w:rPr>
        <w:t xml:space="preserve">　</w:t>
      </w:r>
      <w:r>
        <w:rPr>
          <w:rFonts w:ascii="Arial" w:hAnsi="Arial" w:cs="Arial"/>
          <w:lang w:val="en-US"/>
        </w:rPr>
        <w:t>Three wastes treatment</w:t>
      </w:r>
      <w:r>
        <w:rPr>
          <w:rFonts w:ascii="Arial" w:hAnsi="Arial" w:cs="Arial"/>
        </w:rPr>
        <w:t xml:space="preserve">　三废处理</w:t>
      </w:r>
      <w:bookmarkEnd w:id="72"/>
      <w:bookmarkEnd w:id="73"/>
    </w:p>
    <w:p w:rsidR="000B7110" w:rsidRDefault="000B7110">
      <w:pPr>
        <w:adjustRightInd w:val="0"/>
        <w:snapToGrid w:val="0"/>
        <w:spacing w:line="360" w:lineRule="exact"/>
        <w:ind w:firstLineChars="0" w:firstLine="0"/>
        <w:rPr>
          <w:rFonts w:ascii="Arial" w:hAnsi="Arial" w:cs="Arial"/>
        </w:rPr>
      </w:pPr>
      <w:bookmarkStart w:id="74" w:name="_Hlk508118715"/>
    </w:p>
    <w:p w:rsidR="000B7110" w:rsidRDefault="00844578">
      <w:pPr>
        <w:pStyle w:val="2a"/>
        <w:rPr>
          <w:rFonts w:ascii="Arial" w:hAnsi="Arial" w:cs="Arial"/>
          <w:lang w:val="en-US"/>
        </w:rPr>
      </w:pPr>
      <w:bookmarkStart w:id="75" w:name="_Toc513183780"/>
      <w:bookmarkStart w:id="76" w:name="_Toc513183993"/>
      <w:r>
        <w:rPr>
          <w:rFonts w:ascii="Arial" w:hAnsi="Arial" w:cs="Arial"/>
          <w:lang w:val="en-US"/>
        </w:rPr>
        <w:t>1.3.1</w:t>
      </w:r>
      <w:r>
        <w:rPr>
          <w:rFonts w:ascii="Arial" w:hAnsi="Arial" w:cs="Arial"/>
        </w:rPr>
        <w:t xml:space="preserve">　</w:t>
      </w:r>
      <w:r>
        <w:rPr>
          <w:rFonts w:ascii="Arial" w:hAnsi="Arial" w:cs="Arial"/>
          <w:lang w:val="en-US"/>
        </w:rPr>
        <w:t>Waste water</w:t>
      </w:r>
      <w:r>
        <w:rPr>
          <w:rFonts w:ascii="Arial" w:hAnsi="Arial" w:cs="Arial"/>
        </w:rPr>
        <w:t xml:space="preserve">　废水</w:t>
      </w:r>
      <w:bookmarkEnd w:id="75"/>
      <w:bookmarkEnd w:id="76"/>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The waste water discharged from the unit during the production includes sulfur-containing wastewater, alkali-containing wastewater, and oily wastewater. The drainage of the unit is classified according to the principle of diverting wastewater from clean water and splitting flow of various wastewaters.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本装置在生产过程中排出的废水有含硫污水、含碱污水、</w:t>
      </w:r>
      <w:bookmarkStart w:id="77" w:name="OLE_LINK8"/>
      <w:bookmarkStart w:id="78" w:name="OLE_LINK7"/>
      <w:r>
        <w:rPr>
          <w:rFonts w:ascii="Arial" w:hAnsi="Arial" w:cs="Arial"/>
          <w:szCs w:val="21"/>
        </w:rPr>
        <w:t>含油污水</w:t>
      </w:r>
      <w:bookmarkEnd w:id="77"/>
      <w:bookmarkEnd w:id="78"/>
      <w:r>
        <w:rPr>
          <w:rFonts w:ascii="Arial" w:hAnsi="Arial" w:cs="Arial"/>
          <w:szCs w:val="21"/>
        </w:rPr>
        <w:t>。按照清污分流、</w:t>
      </w:r>
      <w:bookmarkStart w:id="79" w:name="OLE_LINK9"/>
      <w:bookmarkStart w:id="80" w:name="OLE_LINK10"/>
      <w:r>
        <w:rPr>
          <w:rFonts w:ascii="Arial" w:hAnsi="Arial" w:cs="Arial"/>
          <w:szCs w:val="21"/>
        </w:rPr>
        <w:t>污污分流</w:t>
      </w:r>
      <w:bookmarkEnd w:id="79"/>
      <w:bookmarkEnd w:id="80"/>
      <w:r>
        <w:rPr>
          <w:rFonts w:ascii="Arial" w:hAnsi="Arial" w:cs="Arial"/>
          <w:szCs w:val="21"/>
        </w:rPr>
        <w:t>的原则对装置排水进行分类处理。</w:t>
      </w:r>
    </w:p>
    <w:p w:rsidR="000B7110" w:rsidRDefault="00844578">
      <w:pPr>
        <w:pStyle w:val="1fd"/>
        <w:adjustRightInd w:val="0"/>
        <w:snapToGrid w:val="0"/>
        <w:spacing w:line="360" w:lineRule="exact"/>
        <w:ind w:firstLineChars="0" w:firstLine="0"/>
        <w:rPr>
          <w:rFonts w:ascii="Arial" w:hAnsi="Arial" w:cs="Arial"/>
        </w:rPr>
      </w:pPr>
      <w:r>
        <w:rPr>
          <w:rFonts w:ascii="Arial" w:hAnsi="Arial" w:cs="Arial" w:hint="eastAsia"/>
        </w:rPr>
        <w:t>1</w:t>
      </w:r>
      <w:r>
        <w:rPr>
          <w:rFonts w:ascii="Arial" w:hAnsi="Arial" w:cs="Arial" w:hint="eastAsia"/>
        </w:rPr>
        <w:t>）</w:t>
      </w:r>
      <w:r>
        <w:rPr>
          <w:rFonts w:ascii="Arial" w:hAnsi="Arial" w:cs="Arial"/>
        </w:rPr>
        <w:t>Oily wastewater</w:t>
      </w:r>
    </w:p>
    <w:p w:rsidR="000B7110" w:rsidRDefault="00844578">
      <w:pPr>
        <w:pStyle w:val="1fd"/>
        <w:adjustRightInd w:val="0"/>
        <w:snapToGrid w:val="0"/>
        <w:spacing w:line="360" w:lineRule="exact"/>
        <w:ind w:firstLineChars="0" w:firstLine="0"/>
        <w:rPr>
          <w:rFonts w:ascii="Arial" w:hAnsi="Arial" w:cs="Arial"/>
        </w:rPr>
      </w:pPr>
      <w:r>
        <w:rPr>
          <w:rFonts w:ascii="Arial" w:hAnsi="Arial" w:cs="Arial"/>
        </w:rPr>
        <w:t>含油污水</w:t>
      </w:r>
    </w:p>
    <w:p w:rsidR="000B7110" w:rsidRDefault="00844578">
      <w:pPr>
        <w:pStyle w:val="1fd"/>
        <w:adjustRightInd w:val="0"/>
        <w:snapToGrid w:val="0"/>
        <w:spacing w:line="360" w:lineRule="exact"/>
        <w:ind w:firstLineChars="0" w:firstLine="0"/>
        <w:rPr>
          <w:rFonts w:ascii="Arial" w:hAnsi="Arial" w:cs="Arial"/>
        </w:rPr>
      </w:pPr>
      <w:r>
        <w:rPr>
          <w:rFonts w:ascii="Arial" w:hAnsi="Arial" w:cs="Arial"/>
        </w:rPr>
        <w:t>It includes the sampling cooler, pump cooling, initial rainwater and ground flushing water, etc. the main pollution components are: COD of 250mg/l and petroleum of 150 ~ 200mg/l. The oily wastewater generated from the ground and the pumping side ditch has the design flow rate of 0~9t/h. The oily wastewater is sent to the sewage treatment plant through the pipe network for centralized treatment.</w:t>
      </w:r>
    </w:p>
    <w:p w:rsidR="000B7110" w:rsidRDefault="00844578">
      <w:pPr>
        <w:adjustRightInd w:val="0"/>
        <w:snapToGrid w:val="0"/>
        <w:spacing w:line="360" w:lineRule="exact"/>
        <w:ind w:firstLineChars="0" w:firstLine="0"/>
        <w:rPr>
          <w:rFonts w:ascii="Arial" w:hAnsi="Arial" w:cs="Arial"/>
        </w:rPr>
      </w:pPr>
      <w:r>
        <w:rPr>
          <w:rFonts w:ascii="Arial" w:hAnsi="Arial" w:cs="Arial"/>
        </w:rPr>
        <w:t>包括取样冷却器、机泵冷却、初期雨水、地面冲洗水等，主要污染组份为：</w:t>
      </w:r>
      <w:r>
        <w:rPr>
          <w:rFonts w:ascii="Arial" w:hAnsi="Arial" w:cs="Arial"/>
        </w:rPr>
        <w:t>COD250mg/l</w:t>
      </w:r>
      <w:r>
        <w:rPr>
          <w:rFonts w:ascii="Arial" w:hAnsi="Arial" w:cs="Arial"/>
        </w:rPr>
        <w:t>、石油类</w:t>
      </w:r>
      <w:r>
        <w:rPr>
          <w:rFonts w:ascii="Arial" w:hAnsi="Arial" w:cs="Arial"/>
        </w:rPr>
        <w:t>150~200mg/l</w:t>
      </w:r>
      <w:r>
        <w:rPr>
          <w:rFonts w:ascii="Arial" w:hAnsi="Arial" w:cs="Arial"/>
        </w:rPr>
        <w:t>。地面以及泵区边沟产生的含油污水，设计流量</w:t>
      </w:r>
      <w:r>
        <w:rPr>
          <w:rFonts w:ascii="Arial" w:hAnsi="Arial" w:cs="Arial"/>
        </w:rPr>
        <w:t>0~9t/h</w:t>
      </w:r>
      <w:r>
        <w:rPr>
          <w:rFonts w:ascii="Arial" w:hAnsi="Arial" w:cs="Arial"/>
        </w:rPr>
        <w:t>。含油污水经管网送至污水处理场进行集中处理。</w:t>
      </w:r>
    </w:p>
    <w:p w:rsidR="000B7110" w:rsidRDefault="00844578">
      <w:pPr>
        <w:pStyle w:val="1fd"/>
        <w:adjustRightInd w:val="0"/>
        <w:snapToGrid w:val="0"/>
        <w:spacing w:line="360" w:lineRule="exact"/>
        <w:ind w:firstLineChars="0" w:firstLine="0"/>
        <w:rPr>
          <w:rFonts w:ascii="Arial" w:hAnsi="Arial" w:cs="Arial"/>
        </w:rPr>
      </w:pPr>
      <w:r>
        <w:rPr>
          <w:rFonts w:ascii="Arial" w:hAnsi="Arial" w:cs="Arial" w:hint="eastAsia"/>
        </w:rPr>
        <w:t>2</w:t>
      </w:r>
      <w:r>
        <w:rPr>
          <w:rFonts w:ascii="Arial" w:hAnsi="Arial" w:cs="Arial" w:hint="eastAsia"/>
        </w:rPr>
        <w:t>）</w:t>
      </w:r>
      <w:r>
        <w:rPr>
          <w:rFonts w:ascii="Arial" w:hAnsi="Arial" w:cs="Arial"/>
        </w:rPr>
        <w:t xml:space="preserve">Sulfur-containing wastewater </w:t>
      </w:r>
    </w:p>
    <w:p w:rsidR="000B7110" w:rsidRDefault="00844578">
      <w:pPr>
        <w:adjustRightInd w:val="0"/>
        <w:snapToGrid w:val="0"/>
        <w:spacing w:line="360" w:lineRule="exact"/>
        <w:ind w:firstLineChars="0" w:firstLine="0"/>
        <w:rPr>
          <w:rFonts w:ascii="Arial" w:hAnsi="Arial" w:cs="Arial"/>
        </w:rPr>
      </w:pPr>
      <w:r>
        <w:rPr>
          <w:rFonts w:ascii="Arial" w:hAnsi="Arial" w:cs="Arial"/>
        </w:rPr>
        <w:t>含硫污水</w:t>
      </w:r>
    </w:p>
    <w:p w:rsidR="000B7110" w:rsidRDefault="00844578">
      <w:pPr>
        <w:adjustRightInd w:val="0"/>
        <w:snapToGrid w:val="0"/>
        <w:spacing w:line="360" w:lineRule="exact"/>
        <w:ind w:firstLineChars="0" w:firstLine="0"/>
        <w:rPr>
          <w:rFonts w:ascii="Arial" w:hAnsi="Arial" w:cs="Arial"/>
        </w:rPr>
      </w:pPr>
      <w:r>
        <w:rPr>
          <w:rFonts w:ascii="Arial" w:hAnsi="Arial" w:cs="Arial"/>
          <w:szCs w:val="21"/>
        </w:rPr>
        <w:t xml:space="preserve">The sulfur-containing wastewater from the plant mainly comes from the </w:t>
      </w:r>
      <w:r>
        <w:rPr>
          <w:rFonts w:ascii="Arial" w:hAnsi="Arial" w:cs="Arial"/>
          <w:kern w:val="0"/>
          <w:szCs w:val="21"/>
          <w:lang w:eastAsia="en-US"/>
        </w:rPr>
        <w:t xml:space="preserve">Compressor Discharge K.O. Drum </w:t>
      </w:r>
      <w:r>
        <w:rPr>
          <w:rFonts w:ascii="Arial" w:hAnsi="Arial" w:cs="Arial"/>
          <w:szCs w:val="21"/>
        </w:rPr>
        <w:t>D-</w:t>
      </w:r>
      <w:r>
        <w:rPr>
          <w:rFonts w:ascii="Arial" w:hAnsi="Arial" w:cs="Arial"/>
        </w:rPr>
        <w:t xml:space="preserve">602, Stabilizer OVHD Reflux and Product Drum D-641 and the naphtha feed buffer </w:t>
      </w:r>
      <w:r>
        <w:rPr>
          <w:rFonts w:ascii="Arial" w:hAnsi="Arial" w:cs="Arial"/>
        </w:rPr>
        <w:lastRenderedPageBreak/>
        <w:t>Drum D-645, all of which are discharged intermittently with the discharge rate of 0~ 0.4t/h. The main pollutant components are: sulfide of 620mg/l, COD of 2500mg/l, petroleum of 150mg/l and ammonia nitrogen of 620mg/l. The sulfur-containing wastewater is combined with the sulfur-containing wastewater of the 8 million tons/year atmospheric and vacuum distillation unit and sent to the sour water stripping unit for treatment.</w:t>
      </w:r>
    </w:p>
    <w:p w:rsidR="000B7110" w:rsidRDefault="00844578">
      <w:pPr>
        <w:adjustRightInd w:val="0"/>
        <w:snapToGrid w:val="0"/>
        <w:spacing w:line="360" w:lineRule="exact"/>
        <w:ind w:firstLineChars="0" w:firstLine="0"/>
        <w:rPr>
          <w:rFonts w:ascii="Arial" w:hAnsi="Arial" w:cs="Arial"/>
        </w:rPr>
      </w:pPr>
      <w:r>
        <w:rPr>
          <w:rFonts w:ascii="Arial" w:hAnsi="Arial" w:cs="Arial"/>
        </w:rPr>
        <w:t>装置含硫污水主要来自于压缩机出口分液罐</w:t>
      </w:r>
      <w:r>
        <w:rPr>
          <w:rFonts w:ascii="Arial" w:hAnsi="Arial" w:cs="Arial"/>
        </w:rPr>
        <w:t>D-602</w:t>
      </w:r>
      <w:r>
        <w:rPr>
          <w:rFonts w:ascii="Arial" w:hAnsi="Arial" w:cs="Arial"/>
        </w:rPr>
        <w:t>、稳定塔塔顶分液罐</w:t>
      </w:r>
      <w:r>
        <w:rPr>
          <w:rFonts w:ascii="Arial" w:hAnsi="Arial" w:cs="Arial"/>
        </w:rPr>
        <w:t>D-641</w:t>
      </w:r>
      <w:r>
        <w:rPr>
          <w:rFonts w:ascii="Arial" w:hAnsi="Arial" w:cs="Arial"/>
        </w:rPr>
        <w:t>、石脑油进料缓冲罐</w:t>
      </w:r>
      <w:r>
        <w:rPr>
          <w:rFonts w:ascii="Arial" w:hAnsi="Arial" w:cs="Arial"/>
        </w:rPr>
        <w:t>D-645</w:t>
      </w:r>
      <w:r>
        <w:rPr>
          <w:rFonts w:ascii="Arial" w:hAnsi="Arial" w:cs="Arial"/>
        </w:rPr>
        <w:t>，均为间断性排放，排放量为</w:t>
      </w:r>
      <w:r>
        <w:rPr>
          <w:rFonts w:ascii="Arial" w:hAnsi="Arial" w:cs="Arial"/>
        </w:rPr>
        <w:t>0~0.4t/h</w:t>
      </w:r>
      <w:r>
        <w:rPr>
          <w:rFonts w:ascii="Arial" w:hAnsi="Arial" w:cs="Arial"/>
        </w:rPr>
        <w:t>。主要污染组份为：硫化物</w:t>
      </w:r>
      <w:r>
        <w:rPr>
          <w:rFonts w:ascii="Arial" w:hAnsi="Arial" w:cs="Arial"/>
        </w:rPr>
        <w:t>620mg/l</w:t>
      </w:r>
      <w:r>
        <w:rPr>
          <w:rFonts w:ascii="Arial" w:hAnsi="Arial" w:cs="Arial"/>
        </w:rPr>
        <w:t>、</w:t>
      </w:r>
      <w:r>
        <w:rPr>
          <w:rFonts w:ascii="Arial" w:hAnsi="Arial" w:cs="Arial"/>
        </w:rPr>
        <w:t>COD2500mg/l</w:t>
      </w:r>
      <w:r>
        <w:rPr>
          <w:rFonts w:ascii="Arial" w:hAnsi="Arial" w:cs="Arial"/>
        </w:rPr>
        <w:t>、石油类</w:t>
      </w:r>
      <w:r>
        <w:rPr>
          <w:rFonts w:ascii="Arial" w:hAnsi="Arial" w:cs="Arial"/>
        </w:rPr>
        <w:t>150mg/l</w:t>
      </w:r>
      <w:r>
        <w:rPr>
          <w:rFonts w:ascii="Arial" w:hAnsi="Arial" w:cs="Arial"/>
        </w:rPr>
        <w:t>、氨氮</w:t>
      </w:r>
      <w:r>
        <w:rPr>
          <w:rFonts w:ascii="Arial" w:hAnsi="Arial" w:cs="Arial"/>
        </w:rPr>
        <w:t>620mg/l</w:t>
      </w:r>
      <w:r>
        <w:rPr>
          <w:rFonts w:ascii="Arial" w:hAnsi="Arial" w:cs="Arial"/>
        </w:rPr>
        <w:t>。含硫污水与</w:t>
      </w:r>
      <w:r>
        <w:rPr>
          <w:rFonts w:ascii="Arial" w:hAnsi="Arial" w:cs="Arial"/>
        </w:rPr>
        <w:t>800</w:t>
      </w:r>
      <w:r>
        <w:rPr>
          <w:rFonts w:ascii="Arial" w:hAnsi="Arial" w:cs="Arial"/>
        </w:rPr>
        <w:t>万吨</w:t>
      </w:r>
      <w:r>
        <w:rPr>
          <w:rFonts w:ascii="Arial" w:hAnsi="Arial" w:cs="Arial"/>
        </w:rPr>
        <w:t>/</w:t>
      </w:r>
      <w:r>
        <w:rPr>
          <w:rFonts w:ascii="Arial" w:hAnsi="Arial" w:cs="Arial"/>
        </w:rPr>
        <w:t>年常减压蒸馏装置含硫污水合并后送至酸性水汽提装置进行处理。</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15</w:t>
      </w:r>
      <w:r>
        <w:rPr>
          <w:rFonts w:ascii="Arial" w:hAnsi="Arial" w:cs="Arial"/>
        </w:rPr>
        <w:t xml:space="preserve">　</w:t>
      </w:r>
      <w:r>
        <w:rPr>
          <w:rFonts w:ascii="Arial" w:hAnsi="Arial" w:cs="Arial"/>
          <w:b/>
        </w:rPr>
        <w:t>Property and hazard of main pollutants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15</w:t>
      </w:r>
      <w:r>
        <w:rPr>
          <w:rFonts w:ascii="Arial" w:hAnsi="Arial" w:cs="Arial"/>
          <w:b/>
        </w:rPr>
        <w:t xml:space="preserve">　主要污染物性质危害</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03"/>
        <w:gridCol w:w="3307"/>
        <w:gridCol w:w="3958"/>
      </w:tblGrid>
      <w:tr w:rsidR="000B7110">
        <w:trPr>
          <w:jc w:val="center"/>
        </w:trPr>
        <w:tc>
          <w:tcPr>
            <w:tcW w:w="15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Main pollutants</w:t>
            </w:r>
          </w:p>
          <w:p w:rsidR="000B7110" w:rsidRDefault="00844578">
            <w:pPr>
              <w:adjustRightInd w:val="0"/>
              <w:snapToGrid w:val="0"/>
              <w:spacing w:line="240" w:lineRule="auto"/>
              <w:ind w:firstLineChars="0" w:firstLine="0"/>
              <w:rPr>
                <w:rFonts w:ascii="Arial" w:hAnsi="Arial" w:cs="Arial"/>
              </w:rPr>
            </w:pPr>
            <w:r>
              <w:rPr>
                <w:rFonts w:ascii="Arial" w:hAnsi="Arial" w:cs="Arial"/>
              </w:rPr>
              <w:t>主要污染物</w:t>
            </w:r>
          </w:p>
        </w:tc>
        <w:tc>
          <w:tcPr>
            <w:tcW w:w="3307"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Property</w:t>
            </w:r>
            <w:r>
              <w:rPr>
                <w:rFonts w:ascii="Arial" w:hAnsi="Arial" w:cs="Arial"/>
              </w:rPr>
              <w:t>性质</w:t>
            </w:r>
          </w:p>
        </w:tc>
        <w:tc>
          <w:tcPr>
            <w:tcW w:w="3958"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Hazard</w:t>
            </w:r>
            <w:r>
              <w:rPr>
                <w:rFonts w:ascii="Arial" w:hAnsi="Arial" w:cs="Arial"/>
              </w:rPr>
              <w:t>危害</w:t>
            </w:r>
          </w:p>
        </w:tc>
      </w:tr>
      <w:tr w:rsidR="000B7110">
        <w:trPr>
          <w:jc w:val="center"/>
        </w:trPr>
        <w:tc>
          <w:tcPr>
            <w:tcW w:w="15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Petroleum hydrocarbon</w:t>
            </w:r>
          </w:p>
          <w:p w:rsidR="000B7110" w:rsidRDefault="00844578">
            <w:pPr>
              <w:adjustRightInd w:val="0"/>
              <w:snapToGrid w:val="0"/>
              <w:spacing w:line="240" w:lineRule="auto"/>
              <w:ind w:firstLineChars="0" w:firstLine="0"/>
              <w:rPr>
                <w:rFonts w:ascii="Arial" w:hAnsi="Arial" w:cs="Arial"/>
              </w:rPr>
            </w:pPr>
            <w:r>
              <w:rPr>
                <w:rFonts w:ascii="Arial" w:hAnsi="Arial" w:cs="Arial"/>
              </w:rPr>
              <w:t>石油烃</w:t>
            </w:r>
          </w:p>
        </w:tc>
        <w:tc>
          <w:tcPr>
            <w:tcW w:w="3307" w:type="dxa"/>
          </w:tcPr>
          <w:p w:rsidR="000B7110" w:rsidRDefault="00844578">
            <w:pPr>
              <w:adjustRightInd w:val="0"/>
              <w:snapToGrid w:val="0"/>
              <w:spacing w:line="240" w:lineRule="auto"/>
              <w:ind w:firstLineChars="0" w:firstLine="0"/>
              <w:rPr>
                <w:rFonts w:ascii="Arial" w:hAnsi="Arial" w:cs="Arial"/>
              </w:rPr>
            </w:pPr>
            <w:r>
              <w:rPr>
                <w:rFonts w:ascii="Arial" w:hAnsi="Arial" w:cs="Arial"/>
              </w:rPr>
              <w:t>It is a low-toxic substance, stable in water, with a content of 0.2-0.4mg/l, which can form an oil film of 3mg/l on the water surface, and has a slight inhibition on the biochemical oxygen consumption process of water.</w:t>
            </w:r>
          </w:p>
          <w:p w:rsidR="000B7110" w:rsidRDefault="00844578">
            <w:pPr>
              <w:adjustRightInd w:val="0"/>
              <w:snapToGrid w:val="0"/>
              <w:spacing w:line="240" w:lineRule="auto"/>
              <w:ind w:firstLineChars="0" w:firstLine="0"/>
              <w:rPr>
                <w:rFonts w:ascii="Arial" w:hAnsi="Arial" w:cs="Arial"/>
              </w:rPr>
            </w:pPr>
            <w:r>
              <w:rPr>
                <w:rFonts w:ascii="Arial" w:hAnsi="Arial" w:cs="Arial"/>
              </w:rPr>
              <w:t>属低毒物质，在水中稳定，含量</w:t>
            </w:r>
            <w:r>
              <w:rPr>
                <w:rFonts w:ascii="Arial" w:hAnsi="Arial" w:cs="Arial"/>
              </w:rPr>
              <w:t>0</w:t>
            </w:r>
            <w:r>
              <w:rPr>
                <w:rFonts w:ascii="Arial" w:hAnsi="Arial" w:cs="Arial"/>
              </w:rPr>
              <w:t>．</w:t>
            </w:r>
            <w:r>
              <w:rPr>
                <w:rFonts w:ascii="Arial" w:hAnsi="Arial" w:cs="Arial"/>
              </w:rPr>
              <w:t>2</w:t>
            </w:r>
            <w:r>
              <w:rPr>
                <w:rFonts w:ascii="Arial" w:hAnsi="Arial" w:cs="Arial"/>
              </w:rPr>
              <w:t>～</w:t>
            </w:r>
            <w:r>
              <w:rPr>
                <w:rFonts w:ascii="Arial" w:hAnsi="Arial" w:cs="Arial"/>
              </w:rPr>
              <w:t>0.4mg</w:t>
            </w:r>
            <w:r>
              <w:rPr>
                <w:rFonts w:ascii="Arial" w:hAnsi="Arial" w:cs="Arial"/>
              </w:rPr>
              <w:t>／</w:t>
            </w:r>
            <w:r>
              <w:rPr>
                <w:rFonts w:ascii="Arial" w:hAnsi="Arial" w:cs="Arial"/>
              </w:rPr>
              <w:t>l</w:t>
            </w:r>
            <w:r>
              <w:rPr>
                <w:rFonts w:ascii="Arial" w:hAnsi="Arial" w:cs="Arial"/>
              </w:rPr>
              <w:t>，可在水面形成油膜</w:t>
            </w:r>
            <w:r>
              <w:rPr>
                <w:rFonts w:ascii="Arial" w:hAnsi="Arial" w:cs="Arial"/>
              </w:rPr>
              <w:t>3mg</w:t>
            </w:r>
            <w:r>
              <w:rPr>
                <w:rFonts w:ascii="Arial" w:hAnsi="Arial" w:cs="Arial"/>
              </w:rPr>
              <w:t>／</w:t>
            </w:r>
            <w:r>
              <w:rPr>
                <w:rFonts w:ascii="Arial" w:hAnsi="Arial" w:cs="Arial"/>
              </w:rPr>
              <w:t>l</w:t>
            </w:r>
            <w:r>
              <w:rPr>
                <w:rFonts w:ascii="Arial" w:hAnsi="Arial" w:cs="Arial"/>
              </w:rPr>
              <w:t>，对水的生化耗氧过程有轻度抑制</w:t>
            </w:r>
          </w:p>
        </w:tc>
        <w:tc>
          <w:tcPr>
            <w:tcW w:w="3958" w:type="dxa"/>
          </w:tcPr>
          <w:p w:rsidR="000B7110" w:rsidRDefault="00844578">
            <w:pPr>
              <w:adjustRightInd w:val="0"/>
              <w:snapToGrid w:val="0"/>
              <w:spacing w:line="240" w:lineRule="auto"/>
              <w:ind w:firstLineChars="0" w:firstLine="0"/>
              <w:rPr>
                <w:rFonts w:ascii="Arial" w:hAnsi="Arial" w:cs="Arial"/>
              </w:rPr>
            </w:pPr>
            <w:r>
              <w:rPr>
                <w:rFonts w:ascii="Arial" w:hAnsi="Arial" w:cs="Arial"/>
              </w:rPr>
              <w:t>After the oil is discharged into the water, a thin film is formed on the water surface to prevent the oxygen in the atmosphere from dissolving in the water, affecting the cleanliness of water and harming the survival of the aquatic organism.</w:t>
            </w:r>
          </w:p>
          <w:p w:rsidR="000B7110" w:rsidRDefault="00844578">
            <w:pPr>
              <w:adjustRightInd w:val="0"/>
              <w:snapToGrid w:val="0"/>
              <w:spacing w:line="240" w:lineRule="auto"/>
              <w:ind w:firstLineChars="0" w:firstLine="0"/>
              <w:rPr>
                <w:rFonts w:ascii="Arial" w:hAnsi="Arial" w:cs="Arial"/>
              </w:rPr>
            </w:pPr>
            <w:r>
              <w:rPr>
                <w:rFonts w:ascii="Arial" w:hAnsi="Arial" w:cs="Arial"/>
              </w:rPr>
              <w:t>油类排入水体后，在水面形成薄膜，阻止大气中的氧溶于水中，影响水体干净，危害水生物的生存</w:t>
            </w:r>
          </w:p>
        </w:tc>
      </w:tr>
      <w:tr w:rsidR="000B7110">
        <w:trPr>
          <w:jc w:val="center"/>
        </w:trPr>
        <w:tc>
          <w:tcPr>
            <w:tcW w:w="15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Sulfide</w:t>
            </w:r>
          </w:p>
          <w:p w:rsidR="000B7110" w:rsidRDefault="00844578">
            <w:pPr>
              <w:adjustRightInd w:val="0"/>
              <w:snapToGrid w:val="0"/>
              <w:spacing w:line="240" w:lineRule="auto"/>
              <w:ind w:firstLineChars="0" w:firstLine="0"/>
              <w:rPr>
                <w:rFonts w:ascii="Arial" w:hAnsi="Arial" w:cs="Arial"/>
              </w:rPr>
            </w:pPr>
            <w:r>
              <w:rPr>
                <w:rFonts w:ascii="Arial" w:hAnsi="Arial" w:cs="Arial"/>
              </w:rPr>
              <w:t>硫化物</w:t>
            </w:r>
          </w:p>
        </w:tc>
        <w:tc>
          <w:tcPr>
            <w:tcW w:w="3307" w:type="dxa"/>
          </w:tcPr>
          <w:p w:rsidR="000B7110" w:rsidRDefault="00844578">
            <w:pPr>
              <w:adjustRightInd w:val="0"/>
              <w:snapToGrid w:val="0"/>
              <w:spacing w:line="240" w:lineRule="auto"/>
              <w:ind w:firstLineChars="0" w:firstLine="0"/>
              <w:rPr>
                <w:rFonts w:ascii="Arial" w:hAnsi="Arial" w:cs="Arial"/>
              </w:rPr>
            </w:pPr>
            <w:r>
              <w:rPr>
                <w:rFonts w:ascii="Arial" w:hAnsi="Arial" w:cs="Arial"/>
              </w:rPr>
              <w:t>Hydrogen sulfide is a toxic substance that is colorless and smelly. It’s acidic and soluble in water.</w:t>
            </w:r>
          </w:p>
          <w:p w:rsidR="000B7110" w:rsidRDefault="00844578">
            <w:pPr>
              <w:adjustRightInd w:val="0"/>
              <w:snapToGrid w:val="0"/>
              <w:spacing w:line="240" w:lineRule="auto"/>
              <w:ind w:firstLineChars="0" w:firstLine="0"/>
              <w:rPr>
                <w:rFonts w:ascii="Arial" w:hAnsi="Arial" w:cs="Arial"/>
              </w:rPr>
            </w:pPr>
            <w:r>
              <w:rPr>
                <w:rFonts w:ascii="Arial" w:hAnsi="Arial" w:cs="Arial"/>
              </w:rPr>
              <w:t>硫化氢是无色、有臭鸡蛋味的有毒物质。溶于水中呈酸性</w:t>
            </w:r>
          </w:p>
        </w:tc>
        <w:tc>
          <w:tcPr>
            <w:tcW w:w="3958" w:type="dxa"/>
          </w:tcPr>
          <w:p w:rsidR="000B7110" w:rsidRDefault="00844578">
            <w:pPr>
              <w:adjustRightInd w:val="0"/>
              <w:snapToGrid w:val="0"/>
              <w:spacing w:line="240" w:lineRule="auto"/>
              <w:ind w:firstLineChars="0" w:firstLine="0"/>
              <w:rPr>
                <w:rFonts w:ascii="Arial" w:hAnsi="Arial" w:cs="Arial"/>
              </w:rPr>
            </w:pPr>
            <w:r>
              <w:rPr>
                <w:rFonts w:ascii="Arial" w:hAnsi="Arial" w:cs="Arial"/>
              </w:rPr>
              <w:t>It can enter the human body through breathing and cause tissue hypoxia, central nervous system poisoning, and even death in severe cases.</w:t>
            </w:r>
          </w:p>
          <w:p w:rsidR="000B7110" w:rsidRDefault="00844578">
            <w:pPr>
              <w:adjustRightInd w:val="0"/>
              <w:snapToGrid w:val="0"/>
              <w:spacing w:line="240" w:lineRule="auto"/>
              <w:ind w:firstLineChars="0" w:firstLine="0"/>
              <w:rPr>
                <w:rFonts w:ascii="Arial" w:hAnsi="Arial" w:cs="Arial"/>
              </w:rPr>
            </w:pPr>
            <w:r>
              <w:rPr>
                <w:rFonts w:ascii="Arial" w:hAnsi="Arial" w:cs="Arial"/>
              </w:rPr>
              <w:t>经呼吸进入人体。可引起组织缺氧、中枢神经中毒、严重时可致死亡</w:t>
            </w:r>
          </w:p>
        </w:tc>
      </w:tr>
      <w:tr w:rsidR="000B7110">
        <w:trPr>
          <w:jc w:val="center"/>
        </w:trPr>
        <w:tc>
          <w:tcPr>
            <w:tcW w:w="1503" w:type="dxa"/>
            <w:vAlign w:val="center"/>
          </w:tcPr>
          <w:p w:rsidR="000B7110" w:rsidRDefault="00844578">
            <w:pPr>
              <w:adjustRightInd w:val="0"/>
              <w:snapToGrid w:val="0"/>
              <w:spacing w:line="240" w:lineRule="auto"/>
              <w:ind w:firstLineChars="0" w:firstLine="0"/>
              <w:rPr>
                <w:rFonts w:ascii="Arial" w:hAnsi="Arial" w:cs="Arial"/>
              </w:rPr>
            </w:pPr>
            <w:bookmarkStart w:id="81" w:name="OLE_LINK12"/>
            <w:bookmarkStart w:id="82" w:name="OLE_LINK11"/>
            <w:r>
              <w:rPr>
                <w:rFonts w:ascii="Arial" w:hAnsi="Arial" w:cs="Arial"/>
              </w:rPr>
              <w:t>Ammonia nitrogen</w:t>
            </w:r>
          </w:p>
          <w:bookmarkEnd w:id="81"/>
          <w:bookmarkEnd w:id="82"/>
          <w:p w:rsidR="000B7110" w:rsidRDefault="00844578">
            <w:pPr>
              <w:adjustRightInd w:val="0"/>
              <w:snapToGrid w:val="0"/>
              <w:spacing w:line="240" w:lineRule="auto"/>
              <w:ind w:firstLineChars="0" w:firstLine="0"/>
              <w:rPr>
                <w:rFonts w:ascii="Arial" w:hAnsi="Arial" w:cs="Arial"/>
              </w:rPr>
            </w:pPr>
            <w:r>
              <w:rPr>
                <w:rFonts w:ascii="Arial" w:hAnsi="Arial" w:cs="Arial"/>
              </w:rPr>
              <w:t>氨氮</w:t>
            </w:r>
          </w:p>
        </w:tc>
        <w:tc>
          <w:tcPr>
            <w:tcW w:w="3307" w:type="dxa"/>
          </w:tcPr>
          <w:p w:rsidR="000B7110" w:rsidRDefault="00844578">
            <w:pPr>
              <w:adjustRightInd w:val="0"/>
              <w:snapToGrid w:val="0"/>
              <w:spacing w:line="240" w:lineRule="auto"/>
              <w:ind w:firstLineChars="0" w:firstLine="0"/>
              <w:rPr>
                <w:rFonts w:ascii="Arial" w:hAnsi="Arial" w:cs="Arial"/>
              </w:rPr>
            </w:pPr>
            <w:r>
              <w:rPr>
                <w:rFonts w:ascii="Arial" w:hAnsi="Arial" w:cs="Arial"/>
              </w:rPr>
              <w:t>It’s a colorless and pungent smell of gas, soluble in water to form ammonia water.</w:t>
            </w:r>
          </w:p>
          <w:p w:rsidR="000B7110" w:rsidRDefault="00844578">
            <w:pPr>
              <w:adjustRightInd w:val="0"/>
              <w:snapToGrid w:val="0"/>
              <w:spacing w:line="240" w:lineRule="auto"/>
              <w:ind w:firstLineChars="0" w:firstLine="0"/>
              <w:rPr>
                <w:rFonts w:ascii="Arial" w:hAnsi="Arial" w:cs="Arial"/>
              </w:rPr>
            </w:pPr>
            <w:r>
              <w:rPr>
                <w:rFonts w:ascii="Arial" w:hAnsi="Arial" w:cs="Arial"/>
              </w:rPr>
              <w:t>无色、有辛辣味气体，易溶于水形成</w:t>
            </w:r>
            <w:bookmarkStart w:id="83" w:name="OLE_LINK14"/>
            <w:bookmarkStart w:id="84" w:name="OLE_LINK13"/>
            <w:r>
              <w:rPr>
                <w:rFonts w:ascii="Arial" w:hAnsi="Arial" w:cs="Arial"/>
              </w:rPr>
              <w:t>氨水</w:t>
            </w:r>
            <w:bookmarkEnd w:id="83"/>
            <w:bookmarkEnd w:id="84"/>
          </w:p>
        </w:tc>
        <w:tc>
          <w:tcPr>
            <w:tcW w:w="3958" w:type="dxa"/>
          </w:tcPr>
          <w:p w:rsidR="000B7110" w:rsidRDefault="00844578">
            <w:pPr>
              <w:adjustRightInd w:val="0"/>
              <w:snapToGrid w:val="0"/>
              <w:spacing w:line="240" w:lineRule="auto"/>
              <w:ind w:firstLineChars="0" w:firstLine="0"/>
              <w:rPr>
                <w:rFonts w:ascii="Arial" w:hAnsi="Arial" w:cs="Arial"/>
              </w:rPr>
            </w:pPr>
            <w:r>
              <w:rPr>
                <w:rFonts w:ascii="Arial" w:hAnsi="Arial" w:cs="Arial"/>
              </w:rPr>
              <w:t>Ammonia enters the respiratory tract and can damage the mucous membranes. It can also cause pulmonary hemorrhage, pulmonary edema and is even life-threatening.</w:t>
            </w:r>
          </w:p>
          <w:p w:rsidR="000B7110" w:rsidRDefault="00844578">
            <w:pPr>
              <w:adjustRightInd w:val="0"/>
              <w:snapToGrid w:val="0"/>
              <w:spacing w:line="240" w:lineRule="auto"/>
              <w:ind w:firstLineChars="0" w:firstLine="0"/>
              <w:rPr>
                <w:rFonts w:ascii="Arial" w:hAnsi="Arial" w:cs="Arial"/>
              </w:rPr>
            </w:pPr>
            <w:r>
              <w:rPr>
                <w:rFonts w:ascii="Arial" w:hAnsi="Arial" w:cs="Arial"/>
              </w:rPr>
              <w:t>氨从呼吸道进入，可损害粘膜，也可致肺出血、肺水肿甚至危及生命</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85" w:name="_Toc513183994"/>
      <w:bookmarkStart w:id="86" w:name="_Toc513183781"/>
      <w:r>
        <w:rPr>
          <w:rFonts w:ascii="Arial" w:hAnsi="Arial" w:cs="Arial"/>
          <w:lang w:val="en-US"/>
        </w:rPr>
        <w:t>1.3.2</w:t>
      </w:r>
      <w:r>
        <w:rPr>
          <w:rFonts w:ascii="Arial" w:hAnsi="Arial" w:cs="Arial"/>
        </w:rPr>
        <w:t xml:space="preserve">　</w:t>
      </w:r>
      <w:r>
        <w:rPr>
          <w:rFonts w:ascii="Arial" w:hAnsi="Arial" w:cs="Arial"/>
          <w:lang w:val="en-US"/>
        </w:rPr>
        <w:t>Waste gas</w:t>
      </w:r>
      <w:r>
        <w:rPr>
          <w:rFonts w:ascii="Arial" w:hAnsi="Arial" w:cs="Arial"/>
        </w:rPr>
        <w:t xml:space="preserve">　废气</w:t>
      </w:r>
      <w:bookmarkEnd w:id="85"/>
      <w:bookmarkEnd w:id="86"/>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According to different emission modes, waste gas pollution sources can be divided into two categories: organized emission sources and</w:t>
      </w:r>
      <w:bookmarkStart w:id="87" w:name="OLE_LINK20"/>
      <w:bookmarkStart w:id="88" w:name="OLE_LINK21"/>
      <w:r>
        <w:rPr>
          <w:rFonts w:ascii="Arial" w:hAnsi="Arial" w:cs="Arial"/>
        </w:rPr>
        <w:t xml:space="preserve"> unorganized emission </w:t>
      </w:r>
      <w:bookmarkStart w:id="89" w:name="OLE_LINK17"/>
      <w:r>
        <w:rPr>
          <w:rFonts w:ascii="Arial" w:hAnsi="Arial" w:cs="Arial"/>
        </w:rPr>
        <w:t>sources</w:t>
      </w:r>
      <w:bookmarkEnd w:id="87"/>
      <w:bookmarkEnd w:id="88"/>
      <w:bookmarkEnd w:id="89"/>
      <w:r>
        <w:rPr>
          <w:rFonts w:ascii="Arial" w:hAnsi="Arial" w:cs="Arial"/>
        </w:rPr>
        <w:t xml:space="preserve">. The organized source of emission is mainly the combustion fumes of the heater, while there is no heater in this unit. The unorganized emission sources are various leakages during processing, and the main pollutants are hydrocarbons. When the unit is started up and the operation is abnormal, the hydrocarbon-containing gas discharged from the safety valve is sealed and discharged to the </w:t>
      </w:r>
      <w:r>
        <w:rPr>
          <w:rFonts w:ascii="Arial" w:hAnsi="Arial" w:cs="Arial"/>
        </w:rPr>
        <w:lastRenderedPageBreak/>
        <w:t>flare system, and is processed by the flare gas recovery for comprehensive utilization.</w:t>
      </w:r>
    </w:p>
    <w:p w:rsidR="000B7110" w:rsidRDefault="00844578">
      <w:pPr>
        <w:adjustRightInd w:val="0"/>
        <w:snapToGrid w:val="0"/>
        <w:spacing w:line="360" w:lineRule="exact"/>
        <w:ind w:firstLineChars="0" w:firstLine="0"/>
        <w:rPr>
          <w:rFonts w:ascii="Arial" w:hAnsi="Arial" w:cs="Arial"/>
        </w:rPr>
      </w:pPr>
      <w:r>
        <w:rPr>
          <w:rFonts w:ascii="Arial" w:hAnsi="Arial" w:cs="Arial"/>
        </w:rPr>
        <w:t>按照排放方式的不同，废气污染源可分为</w:t>
      </w:r>
      <w:bookmarkStart w:id="90" w:name="OLE_LINK16"/>
      <w:bookmarkStart w:id="91" w:name="OLE_LINK15"/>
      <w:r>
        <w:rPr>
          <w:rFonts w:ascii="Arial" w:hAnsi="Arial" w:cs="Arial"/>
        </w:rPr>
        <w:t>有组织排放源</w:t>
      </w:r>
      <w:bookmarkEnd w:id="90"/>
      <w:bookmarkEnd w:id="91"/>
      <w:r>
        <w:rPr>
          <w:rFonts w:ascii="Arial" w:hAnsi="Arial" w:cs="Arial"/>
        </w:rPr>
        <w:t>和</w:t>
      </w:r>
      <w:bookmarkStart w:id="92" w:name="OLE_LINK19"/>
      <w:bookmarkStart w:id="93" w:name="OLE_LINK18"/>
      <w:r>
        <w:rPr>
          <w:rFonts w:ascii="Arial" w:hAnsi="Arial" w:cs="Arial"/>
        </w:rPr>
        <w:t>无组织排放源</w:t>
      </w:r>
      <w:bookmarkEnd w:id="92"/>
      <w:bookmarkEnd w:id="93"/>
      <w:r>
        <w:rPr>
          <w:rFonts w:ascii="Arial" w:hAnsi="Arial" w:cs="Arial"/>
        </w:rPr>
        <w:t>两大类。有组织排放源主要为加热炉的燃烧烟气，本装置没有</w:t>
      </w:r>
      <w:bookmarkStart w:id="94" w:name="OLE_LINK22"/>
      <w:bookmarkStart w:id="95" w:name="OLE_LINK23"/>
      <w:r>
        <w:rPr>
          <w:rFonts w:ascii="Arial" w:hAnsi="Arial" w:cs="Arial"/>
        </w:rPr>
        <w:t>加热炉</w:t>
      </w:r>
      <w:bookmarkEnd w:id="94"/>
      <w:bookmarkEnd w:id="95"/>
      <w:r>
        <w:rPr>
          <w:rFonts w:ascii="Arial" w:hAnsi="Arial" w:cs="Arial"/>
        </w:rPr>
        <w:t>。无组织排放源为在加工过程中的跑、冒、滴、漏等，其主要污染物为烃类。装置在开工及操作不正常时，安全阀排放的含烃气体均密闭排入火炬系统，通过火炬气回收进行工艺处理后综合利用。</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96" w:name="_Toc513183782"/>
      <w:bookmarkStart w:id="97" w:name="_Toc513183995"/>
      <w:r>
        <w:rPr>
          <w:rFonts w:ascii="Arial" w:hAnsi="Arial" w:cs="Arial"/>
          <w:lang w:val="en-US"/>
        </w:rPr>
        <w:t>1.3.3</w:t>
      </w:r>
      <w:r>
        <w:rPr>
          <w:rFonts w:ascii="Arial" w:hAnsi="Arial" w:cs="Arial"/>
        </w:rPr>
        <w:t xml:space="preserve">　</w:t>
      </w:r>
      <w:r>
        <w:rPr>
          <w:rFonts w:ascii="Arial" w:hAnsi="Arial" w:cs="Arial"/>
          <w:lang w:val="en-US"/>
        </w:rPr>
        <w:t>Solid waste</w:t>
      </w:r>
      <w:r>
        <w:rPr>
          <w:rFonts w:ascii="Arial" w:hAnsi="Arial" w:cs="Arial"/>
        </w:rPr>
        <w:t xml:space="preserve">　固体废弃物</w:t>
      </w:r>
      <w:bookmarkEnd w:id="96"/>
      <w:bookmarkEnd w:id="97"/>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solid waste of this unit is mainly mineral oil such as sludge generated during maintenance to clean the equipment and containers, and is stored in accordance with the system requirements and recycled by special vehicles to reduce pollution to the surrounding environment. No solid waste is produced during normal production.</w:t>
      </w:r>
    </w:p>
    <w:p w:rsidR="000B7110" w:rsidRDefault="00844578">
      <w:pPr>
        <w:adjustRightInd w:val="0"/>
        <w:snapToGrid w:val="0"/>
        <w:spacing w:line="360" w:lineRule="exact"/>
        <w:ind w:firstLineChars="0" w:firstLine="0"/>
        <w:rPr>
          <w:rFonts w:ascii="Arial" w:hAnsi="Arial" w:cs="Arial"/>
        </w:rPr>
      </w:pPr>
      <w:r>
        <w:rPr>
          <w:rFonts w:ascii="Arial" w:hAnsi="Arial" w:cs="Arial"/>
        </w:rPr>
        <w:t>本装置固体废弃物主要是在检修时清理设备、容器等产生的油泥等矿物油，均按照体系要求地点存放、专车回收处理，减少对周围环境的污染。正常生产过程不产生固体废弃物。</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98" w:name="_Toc513183783"/>
      <w:bookmarkStart w:id="99" w:name="_Toc513183996"/>
      <w:r>
        <w:rPr>
          <w:rFonts w:ascii="Arial" w:hAnsi="Arial" w:cs="Arial"/>
          <w:lang w:val="en-US"/>
        </w:rPr>
        <w:t>1.3.4</w:t>
      </w:r>
      <w:r>
        <w:rPr>
          <w:rFonts w:ascii="Arial" w:hAnsi="Arial" w:cs="Arial"/>
        </w:rPr>
        <w:t xml:space="preserve">　</w:t>
      </w:r>
      <w:r>
        <w:rPr>
          <w:rFonts w:ascii="Arial" w:hAnsi="Arial" w:cs="Arial"/>
          <w:lang w:val="en-US"/>
        </w:rPr>
        <w:t>Noise</w:t>
      </w:r>
      <w:r>
        <w:rPr>
          <w:rFonts w:ascii="Arial" w:hAnsi="Arial" w:cs="Arial"/>
        </w:rPr>
        <w:t xml:space="preserve">　噪音</w:t>
      </w:r>
      <w:bookmarkEnd w:id="98"/>
      <w:bookmarkEnd w:id="99"/>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main noise sources of the unit include high-power pump, compressor, air cooler, and short-term steam venting during startup and shutdown. The sound pressure level is 80-91dBA. The noise sources of the unit are shown in the table below.</w:t>
      </w:r>
    </w:p>
    <w:p w:rsidR="000B7110" w:rsidRDefault="00844578">
      <w:pPr>
        <w:adjustRightInd w:val="0"/>
        <w:snapToGrid w:val="0"/>
        <w:spacing w:line="360" w:lineRule="exact"/>
        <w:ind w:firstLineChars="0" w:firstLine="0"/>
        <w:rPr>
          <w:rFonts w:ascii="Arial" w:hAnsi="Arial" w:cs="Arial"/>
        </w:rPr>
      </w:pPr>
      <w:r>
        <w:rPr>
          <w:rFonts w:ascii="Arial" w:hAnsi="Arial" w:cs="Arial"/>
        </w:rPr>
        <w:t>装置主要噪声源有大功率机泵、压缩机、空冷器，及开停工期间短期蒸汽放空等，其声压级为</w:t>
      </w:r>
      <w:r>
        <w:rPr>
          <w:rFonts w:ascii="Arial" w:hAnsi="Arial" w:cs="Arial"/>
        </w:rPr>
        <w:t>80</w:t>
      </w:r>
      <w:r>
        <w:rPr>
          <w:rFonts w:ascii="Arial" w:hAnsi="Arial" w:cs="Arial"/>
        </w:rPr>
        <w:t>～</w:t>
      </w:r>
      <w:r>
        <w:rPr>
          <w:rFonts w:ascii="Arial" w:hAnsi="Arial" w:cs="Arial"/>
        </w:rPr>
        <w:t>91dBA</w:t>
      </w:r>
      <w:r>
        <w:rPr>
          <w:rFonts w:ascii="Arial" w:hAnsi="Arial" w:cs="Arial"/>
        </w:rPr>
        <w:t>。装置的噪声源见下表</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16</w:t>
      </w:r>
      <w:r>
        <w:rPr>
          <w:rFonts w:ascii="Arial" w:hAnsi="Arial" w:cs="Arial"/>
        </w:rPr>
        <w:t xml:space="preserve">　</w:t>
      </w:r>
      <w:r>
        <w:rPr>
          <w:rFonts w:ascii="Arial" w:hAnsi="Arial" w:cs="Arial"/>
          <w:b/>
        </w:rPr>
        <w:t>Noise sources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16</w:t>
      </w:r>
      <w:r>
        <w:rPr>
          <w:rFonts w:ascii="Arial" w:hAnsi="Arial" w:cs="Arial"/>
          <w:b/>
        </w:rPr>
        <w:t xml:space="preserve">　噪声源</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31"/>
        <w:gridCol w:w="1950"/>
        <w:gridCol w:w="2837"/>
        <w:gridCol w:w="2250"/>
      </w:tblGrid>
      <w:tr w:rsidR="000B7110">
        <w:trPr>
          <w:tblHeader/>
          <w:jc w:val="center"/>
        </w:trPr>
        <w:tc>
          <w:tcPr>
            <w:tcW w:w="1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Noise sources</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噪声源</w:t>
            </w:r>
          </w:p>
        </w:tc>
        <w:tc>
          <w:tcPr>
            <w:tcW w:w="195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Indoor/outdoor</w:t>
            </w:r>
            <w:r>
              <w:rPr>
                <w:rFonts w:ascii="Arial" w:hAnsi="Arial" w:cs="Arial"/>
              </w:rPr>
              <w:t>室内</w:t>
            </w:r>
            <w:r>
              <w:rPr>
                <w:rFonts w:ascii="Arial" w:hAnsi="Arial" w:cs="Arial"/>
              </w:rPr>
              <w:t>/</w:t>
            </w:r>
            <w:r>
              <w:rPr>
                <w:rFonts w:ascii="Arial" w:hAnsi="Arial" w:cs="Arial"/>
              </w:rPr>
              <w:t>室外</w:t>
            </w:r>
          </w:p>
        </w:tc>
        <w:tc>
          <w:tcPr>
            <w:tcW w:w="2837" w:type="dxa"/>
            <w:vAlign w:val="center"/>
          </w:tcPr>
          <w:p w:rsidR="000B7110" w:rsidRDefault="00844578">
            <w:pPr>
              <w:adjustRightInd w:val="0"/>
              <w:snapToGrid w:val="0"/>
              <w:spacing w:line="240" w:lineRule="auto"/>
              <w:ind w:firstLineChars="0" w:firstLine="0"/>
              <w:jc w:val="center"/>
              <w:rPr>
                <w:rFonts w:ascii="Arial" w:hAnsi="Arial" w:cs="Arial"/>
              </w:rPr>
            </w:pPr>
            <w:bookmarkStart w:id="100" w:name="OLE_LINK24"/>
            <w:bookmarkStart w:id="101" w:name="OLE_LINK25"/>
            <w:r>
              <w:rPr>
                <w:rFonts w:ascii="Arial" w:hAnsi="Arial" w:cs="Arial"/>
              </w:rPr>
              <w:t>Noise reduction (anti-noise) measures</w:t>
            </w:r>
            <w:r>
              <w:rPr>
                <w:rFonts w:ascii="Arial" w:hAnsi="Arial" w:cs="Arial"/>
              </w:rPr>
              <w:t>减（防）噪措施</w:t>
            </w:r>
            <w:bookmarkEnd w:id="100"/>
            <w:bookmarkEnd w:id="101"/>
          </w:p>
        </w:tc>
        <w:tc>
          <w:tcPr>
            <w:tcW w:w="2250" w:type="dxa"/>
            <w:vAlign w:val="center"/>
          </w:tcPr>
          <w:p w:rsidR="000B7110" w:rsidRDefault="00844578">
            <w:pPr>
              <w:adjustRightInd w:val="0"/>
              <w:snapToGrid w:val="0"/>
              <w:spacing w:line="240" w:lineRule="auto"/>
              <w:ind w:firstLineChars="0" w:firstLine="0"/>
              <w:jc w:val="center"/>
              <w:rPr>
                <w:rFonts w:ascii="Arial" w:hAnsi="Arial" w:cs="Arial"/>
              </w:rPr>
            </w:pPr>
            <w:bookmarkStart w:id="102" w:name="OLE_LINK26"/>
            <w:bookmarkStart w:id="103" w:name="OLE_LINK27"/>
            <w:r>
              <w:rPr>
                <w:rFonts w:ascii="Arial" w:hAnsi="Arial" w:cs="Arial"/>
              </w:rPr>
              <w:t>Noise value after noise reduction</w:t>
            </w:r>
            <w:r>
              <w:rPr>
                <w:rFonts w:ascii="Arial" w:hAnsi="Arial" w:cs="Arial"/>
              </w:rPr>
              <w:t>降噪后噪声值</w:t>
            </w:r>
          </w:p>
          <w:bookmarkEnd w:id="102"/>
          <w:bookmarkEnd w:id="103"/>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dB(A)</w:t>
            </w:r>
          </w:p>
        </w:tc>
      </w:tr>
      <w:tr w:rsidR="000B7110">
        <w:trPr>
          <w:jc w:val="center"/>
        </w:trPr>
        <w:tc>
          <w:tcPr>
            <w:tcW w:w="1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Pump</w:t>
            </w:r>
            <w:r>
              <w:rPr>
                <w:rFonts w:ascii="Arial" w:hAnsi="Arial" w:cs="Arial"/>
              </w:rPr>
              <w:t>机泵</w:t>
            </w:r>
          </w:p>
        </w:tc>
        <w:tc>
          <w:tcPr>
            <w:tcW w:w="195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Outdoor</w:t>
            </w:r>
            <w:r>
              <w:rPr>
                <w:rFonts w:ascii="Arial" w:hAnsi="Arial" w:cs="Arial"/>
              </w:rPr>
              <w:t>室外</w:t>
            </w:r>
          </w:p>
        </w:tc>
        <w:tc>
          <w:tcPr>
            <w:tcW w:w="2837" w:type="dxa"/>
            <w:vAlign w:val="center"/>
          </w:tcPr>
          <w:p w:rsidR="000B7110" w:rsidRDefault="00844578">
            <w:pPr>
              <w:adjustRightInd w:val="0"/>
              <w:snapToGrid w:val="0"/>
              <w:spacing w:line="240" w:lineRule="auto"/>
              <w:ind w:firstLineChars="0" w:firstLine="0"/>
              <w:jc w:val="center"/>
              <w:rPr>
                <w:rFonts w:ascii="Arial" w:hAnsi="Arial" w:cs="Arial"/>
              </w:rPr>
            </w:pPr>
            <w:bookmarkStart w:id="104" w:name="OLE_LINK28"/>
            <w:bookmarkStart w:id="105" w:name="OLE_LINK29"/>
            <w:r>
              <w:rPr>
                <w:rFonts w:ascii="Arial" w:hAnsi="Arial" w:cs="Arial"/>
              </w:rPr>
              <w:t>Low noise motor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低噪声电机</w:t>
            </w:r>
            <w:bookmarkEnd w:id="104"/>
            <w:bookmarkEnd w:id="105"/>
          </w:p>
        </w:tc>
        <w:tc>
          <w:tcPr>
            <w:tcW w:w="225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r>
              <w:rPr>
                <w:rFonts w:ascii="Arial" w:hAnsi="Arial" w:cs="Arial"/>
              </w:rPr>
              <w:t>85</w:t>
            </w:r>
          </w:p>
        </w:tc>
      </w:tr>
      <w:tr w:rsidR="000B7110">
        <w:trPr>
          <w:jc w:val="center"/>
        </w:trPr>
        <w:tc>
          <w:tcPr>
            <w:tcW w:w="1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Compressor</w:t>
            </w:r>
            <w:r>
              <w:rPr>
                <w:rFonts w:ascii="Arial" w:hAnsi="Arial" w:cs="Arial"/>
              </w:rPr>
              <w:t>压缩机</w:t>
            </w:r>
          </w:p>
        </w:tc>
        <w:tc>
          <w:tcPr>
            <w:tcW w:w="195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Outdoor</w:t>
            </w:r>
            <w:r>
              <w:rPr>
                <w:rFonts w:ascii="Arial" w:hAnsi="Arial" w:cs="Arial"/>
              </w:rPr>
              <w:t>室外</w:t>
            </w:r>
          </w:p>
        </w:tc>
        <w:tc>
          <w:tcPr>
            <w:tcW w:w="283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Low noise motor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低噪声电机</w:t>
            </w:r>
          </w:p>
        </w:tc>
        <w:tc>
          <w:tcPr>
            <w:tcW w:w="225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r>
              <w:rPr>
                <w:rFonts w:ascii="Arial" w:hAnsi="Arial" w:cs="Arial"/>
              </w:rPr>
              <w:t>85</w:t>
            </w:r>
          </w:p>
        </w:tc>
      </w:tr>
      <w:tr w:rsidR="000B7110">
        <w:trPr>
          <w:jc w:val="center"/>
        </w:trPr>
        <w:tc>
          <w:tcPr>
            <w:tcW w:w="1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Air Cooler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空冷器</w:t>
            </w:r>
          </w:p>
        </w:tc>
        <w:tc>
          <w:tcPr>
            <w:tcW w:w="195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Outdoor</w:t>
            </w:r>
            <w:r>
              <w:rPr>
                <w:rFonts w:ascii="Arial" w:hAnsi="Arial" w:cs="Arial"/>
              </w:rPr>
              <w:t>室外</w:t>
            </w:r>
          </w:p>
        </w:tc>
        <w:tc>
          <w:tcPr>
            <w:tcW w:w="2837" w:type="dxa"/>
            <w:vAlign w:val="center"/>
          </w:tcPr>
          <w:p w:rsidR="000B7110" w:rsidRDefault="00844578">
            <w:pPr>
              <w:adjustRightInd w:val="0"/>
              <w:snapToGrid w:val="0"/>
              <w:spacing w:line="240" w:lineRule="auto"/>
              <w:ind w:firstLineChars="0" w:firstLine="0"/>
              <w:jc w:val="center"/>
              <w:rPr>
                <w:rFonts w:ascii="Arial" w:hAnsi="Arial" w:cs="Arial"/>
              </w:rPr>
            </w:pPr>
            <w:bookmarkStart w:id="106" w:name="OLE_LINK31"/>
            <w:bookmarkStart w:id="107" w:name="OLE_LINK30"/>
            <w:r>
              <w:rPr>
                <w:rFonts w:ascii="Arial" w:hAnsi="Arial" w:cs="Arial"/>
              </w:rPr>
              <w:t>Motor and fan of low noise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低噪声电机、风机</w:t>
            </w:r>
            <w:bookmarkEnd w:id="106"/>
            <w:bookmarkEnd w:id="107"/>
          </w:p>
        </w:tc>
        <w:tc>
          <w:tcPr>
            <w:tcW w:w="225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r>
              <w:rPr>
                <w:rFonts w:ascii="Arial" w:hAnsi="Arial" w:cs="Arial"/>
              </w:rPr>
              <w:t>85</w:t>
            </w:r>
          </w:p>
        </w:tc>
      </w:tr>
    </w:tbl>
    <w:p w:rsidR="000B7110" w:rsidRDefault="00844578">
      <w:pPr>
        <w:adjustRightInd w:val="0"/>
        <w:snapToGrid w:val="0"/>
        <w:spacing w:line="360" w:lineRule="exact"/>
        <w:ind w:firstLineChars="0" w:firstLine="0"/>
        <w:rPr>
          <w:rFonts w:ascii="Arial" w:hAnsi="Arial" w:cs="Arial"/>
        </w:rPr>
      </w:pPr>
      <w:r>
        <w:rPr>
          <w:rFonts w:ascii="Arial" w:hAnsi="Arial" w:cs="Arial"/>
        </w:rPr>
        <w:t>Hazard of noise</w:t>
      </w:r>
      <w:r>
        <w:rPr>
          <w:rFonts w:ascii="Arial" w:hAnsi="Arial" w:cs="Arial"/>
          <w:b/>
        </w:rPr>
        <w:t xml:space="preserve">　</w:t>
      </w:r>
      <w:r>
        <w:rPr>
          <w:rFonts w:ascii="Arial" w:hAnsi="Arial" w:cs="Arial" w:hint="eastAsia"/>
          <w:b/>
        </w:rPr>
        <w:t>0</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Hearing impairment, which increases with the intensity of noise exposure, can cause a variety of diseases that affect the human central nervous system. This can affect the function of various parts of the human body, such as the digestive tract and endocrine, etc., and can also cause sympathetic nervous, leading to cardiovascular diseases; which will affect people's normal life and reduce labor productivity. People working in a noisy environment will be upset, prone to fatigue, with inattention and error-prone.</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听力损伤，它随接触噪声的强度而增加；引起多种疾病，作用于人的中枢神经系统。由此可以影响到人体的各个部位功能，如消化道、内分泌等，也会使人交感神经紧张，导致心血管的疾病；影响人的正常生活，降低劳动生产率。在嘈杂的环境中工作，心烦意乱，容易疲乏，注意力不集中，还容易出错。</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108" w:name="_Toc513183997"/>
      <w:bookmarkStart w:id="109" w:name="_Toc513183784"/>
      <w:r>
        <w:rPr>
          <w:rFonts w:ascii="Arial" w:hAnsi="Arial" w:cs="Arial"/>
          <w:lang w:val="en-US"/>
        </w:rPr>
        <w:t>1.3.5</w:t>
      </w:r>
      <w:r>
        <w:rPr>
          <w:rFonts w:ascii="Arial" w:hAnsi="Arial" w:cs="Arial"/>
        </w:rPr>
        <w:t xml:space="preserve">　</w:t>
      </w:r>
      <w:r>
        <w:rPr>
          <w:rFonts w:ascii="Arial" w:hAnsi="Arial" w:cs="Arial"/>
          <w:lang w:val="en-US"/>
        </w:rPr>
        <w:t>Environmental specifications</w:t>
      </w:r>
      <w:r>
        <w:rPr>
          <w:rFonts w:ascii="Arial" w:hAnsi="Arial" w:cs="Arial"/>
        </w:rPr>
        <w:t xml:space="preserve">　环保指标</w:t>
      </w:r>
      <w:bookmarkEnd w:id="108"/>
      <w:bookmarkEnd w:id="109"/>
    </w:p>
    <w:p w:rsidR="000B7110" w:rsidRDefault="000B7110">
      <w:pPr>
        <w:pStyle w:val="2a"/>
        <w:rPr>
          <w:rFonts w:ascii="Arial" w:hAnsi="Arial" w:cs="Arial"/>
          <w:lang w:val="en-US"/>
        </w:rPr>
      </w:pP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17</w:t>
      </w:r>
      <w:r>
        <w:rPr>
          <w:rFonts w:ascii="Arial" w:hAnsi="Arial" w:cs="Arial"/>
        </w:rPr>
        <w:t xml:space="preserve">　</w:t>
      </w:r>
      <w:r>
        <w:rPr>
          <w:rFonts w:ascii="Arial" w:hAnsi="Arial" w:cs="Arial"/>
          <w:b/>
        </w:rPr>
        <w:t>Environmental control specifications of light ends recovery unit</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17</w:t>
      </w:r>
      <w:r>
        <w:rPr>
          <w:rFonts w:ascii="Arial" w:hAnsi="Arial" w:cs="Arial"/>
          <w:b/>
        </w:rPr>
        <w:t xml:space="preserve">　轻烃回收装置环保控制指标</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2"/>
        <w:gridCol w:w="1429"/>
        <w:gridCol w:w="1659"/>
        <w:gridCol w:w="1875"/>
        <w:gridCol w:w="2003"/>
      </w:tblGrid>
      <w:tr w:rsidR="000B7110">
        <w:trPr>
          <w:tblHeader/>
          <w:jc w:val="center"/>
        </w:trPr>
        <w:tc>
          <w:tcPr>
            <w:tcW w:w="180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w:t>
            </w:r>
            <w:r>
              <w:rPr>
                <w:rFonts w:ascii="Arial" w:hAnsi="Arial" w:cs="Arial"/>
              </w:rPr>
              <w:t>项目</w:t>
            </w:r>
          </w:p>
        </w:tc>
        <w:tc>
          <w:tcPr>
            <w:tcW w:w="142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Oiliness</w:t>
            </w:r>
            <w:r>
              <w:rPr>
                <w:rFonts w:ascii="Arial" w:hAnsi="Arial" w:cs="Arial"/>
              </w:rPr>
              <w:t>含油</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mg/l</w:t>
            </w:r>
          </w:p>
        </w:tc>
        <w:tc>
          <w:tcPr>
            <w:tcW w:w="165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COD</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mg/l</w:t>
            </w:r>
          </w:p>
        </w:tc>
        <w:tc>
          <w:tcPr>
            <w:tcW w:w="187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pH value</w:t>
            </w:r>
            <w:r>
              <w:rPr>
                <w:rFonts w:ascii="Arial" w:hAnsi="Arial" w:cs="Arial"/>
              </w:rPr>
              <w:t>值</w:t>
            </w:r>
          </w:p>
        </w:tc>
        <w:tc>
          <w:tcPr>
            <w:tcW w:w="200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Sulfide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硫化物</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mg/l</w:t>
            </w:r>
          </w:p>
        </w:tc>
      </w:tr>
      <w:tr w:rsidR="000B7110">
        <w:trPr>
          <w:jc w:val="center"/>
        </w:trPr>
        <w:tc>
          <w:tcPr>
            <w:tcW w:w="1802" w:type="dxa"/>
            <w:vAlign w:val="center"/>
          </w:tcPr>
          <w:p w:rsidR="000B7110" w:rsidRDefault="00844578">
            <w:pPr>
              <w:adjustRightInd w:val="0"/>
              <w:snapToGrid w:val="0"/>
              <w:spacing w:line="240" w:lineRule="auto"/>
              <w:ind w:firstLineChars="0" w:firstLine="0"/>
              <w:jc w:val="center"/>
              <w:rPr>
                <w:rFonts w:ascii="Arial" w:hAnsi="Arial" w:cs="Arial"/>
                <w:sz w:val="18"/>
                <w:szCs w:val="18"/>
              </w:rPr>
            </w:pPr>
            <w:r>
              <w:rPr>
                <w:rFonts w:ascii="Arial" w:hAnsi="Arial" w:cs="Arial"/>
                <w:sz w:val="18"/>
                <w:szCs w:val="18"/>
              </w:rPr>
              <w:t>Oily wastewater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含油污水</w:t>
            </w:r>
          </w:p>
        </w:tc>
        <w:tc>
          <w:tcPr>
            <w:tcW w:w="142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300</w:t>
            </w:r>
          </w:p>
        </w:tc>
        <w:tc>
          <w:tcPr>
            <w:tcW w:w="165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800</w:t>
            </w:r>
          </w:p>
        </w:tc>
        <w:tc>
          <w:tcPr>
            <w:tcW w:w="187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6~9</w:t>
            </w:r>
          </w:p>
        </w:tc>
        <w:tc>
          <w:tcPr>
            <w:tcW w:w="2003" w:type="dxa"/>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outlineLvl w:val="0"/>
        <w:rPr>
          <w:rFonts w:ascii="Arial" w:hAnsi="Arial" w:cs="Arial"/>
        </w:rPr>
      </w:pPr>
      <w:bookmarkStart w:id="110" w:name="_Toc519751300"/>
      <w:bookmarkStart w:id="111" w:name="_Toc527093412"/>
      <w:bookmarkEnd w:id="74"/>
      <w:r>
        <w:rPr>
          <w:rFonts w:ascii="Arial" w:hAnsi="Arial" w:cs="Arial"/>
        </w:rPr>
        <w:t>1.4</w:t>
      </w:r>
      <w:r>
        <w:rPr>
          <w:rFonts w:ascii="Arial" w:hAnsi="Arial" w:cs="Arial"/>
        </w:rPr>
        <w:t xml:space="preserve">　</w:t>
      </w:r>
      <w:r>
        <w:rPr>
          <w:rFonts w:ascii="Arial" w:hAnsi="Arial" w:cs="Arial"/>
        </w:rPr>
        <w:t>Unit equipment</w:t>
      </w:r>
      <w:r>
        <w:rPr>
          <w:rFonts w:ascii="Arial" w:hAnsi="Arial" w:cs="Arial"/>
        </w:rPr>
        <w:t xml:space="preserve">　装置设备</w:t>
      </w:r>
      <w:bookmarkEnd w:id="110"/>
      <w:bookmarkEnd w:id="111"/>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112" w:name="_Toc513183786"/>
      <w:bookmarkStart w:id="113" w:name="_Toc513183999"/>
      <w:r>
        <w:rPr>
          <w:rFonts w:ascii="Arial" w:hAnsi="Arial" w:cs="Arial"/>
        </w:rPr>
        <w:t>1.4.1</w:t>
      </w:r>
      <w:r>
        <w:rPr>
          <w:rFonts w:ascii="Arial" w:hAnsi="Arial" w:cs="Arial"/>
        </w:rPr>
        <w:t xml:space="preserve">　</w:t>
      </w:r>
      <w:r>
        <w:rPr>
          <w:rFonts w:ascii="Arial" w:hAnsi="Arial" w:cs="Arial"/>
        </w:rPr>
        <w:t>Equipment list and main design parameters</w:t>
      </w:r>
      <w:r>
        <w:rPr>
          <w:rFonts w:ascii="Arial" w:hAnsi="Arial" w:cs="Arial"/>
        </w:rPr>
        <w:t xml:space="preserve">　设备一览表及主要设计参数</w:t>
      </w:r>
      <w:bookmarkEnd w:id="112"/>
      <w:bookmarkEnd w:id="113"/>
    </w:p>
    <w:p w:rsidR="000B7110" w:rsidRDefault="000B7110">
      <w:pPr>
        <w:pStyle w:val="2a"/>
        <w:rPr>
          <w:rFonts w:ascii="Arial" w:hAnsi="Arial" w:cs="Arial"/>
        </w:rPr>
      </w:pPr>
    </w:p>
    <w:p w:rsidR="000B7110" w:rsidRDefault="000B7110">
      <w:pPr>
        <w:pStyle w:val="2a"/>
        <w:rPr>
          <w:rFonts w:ascii="Arial" w:hAnsi="Arial" w:cs="Arial"/>
          <w:lang w:val="en-US"/>
        </w:rPr>
        <w:sectPr w:rsidR="000B7110">
          <w:headerReference w:type="default" r:id="rId44"/>
          <w:footerReference w:type="default" r:id="rId45"/>
          <w:headerReference w:type="first" r:id="rId46"/>
          <w:footerReference w:type="first" r:id="rId47"/>
          <w:pgSz w:w="11907" w:h="16840"/>
          <w:pgMar w:top="1134" w:right="1418" w:bottom="1134" w:left="1701" w:header="1134" w:footer="851" w:gutter="0"/>
          <w:cols w:space="720"/>
          <w:titlePg/>
          <w:docGrid w:type="lines" w:linePitch="312"/>
        </w:sectPr>
      </w:pPr>
    </w:p>
    <w:p w:rsidR="000B7110" w:rsidRDefault="00844578">
      <w:pPr>
        <w:pStyle w:val="2a"/>
        <w:jc w:val="center"/>
        <w:rPr>
          <w:rFonts w:ascii="Arial" w:hAnsi="Arial" w:cs="Arial"/>
          <w:b/>
          <w:lang w:val="en-US"/>
        </w:rPr>
      </w:pPr>
      <w:r>
        <w:rPr>
          <w:rFonts w:ascii="Arial" w:hAnsi="Arial" w:cs="Arial"/>
          <w:b/>
          <w:lang w:val="en-US"/>
        </w:rPr>
        <w:lastRenderedPageBreak/>
        <w:t>Table 18</w:t>
      </w:r>
      <w:r>
        <w:rPr>
          <w:rFonts w:ascii="Arial" w:hAnsi="Arial" w:cs="Arial"/>
        </w:rPr>
        <w:t xml:space="preserve">　</w:t>
      </w:r>
      <w:r>
        <w:rPr>
          <w:rFonts w:ascii="Arial" w:hAnsi="Arial" w:cs="Arial"/>
          <w:b/>
          <w:lang w:val="en-US"/>
        </w:rPr>
        <w:t>List of Tower and main design parameters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18</w:t>
      </w:r>
      <w:r>
        <w:rPr>
          <w:rFonts w:ascii="Arial" w:hAnsi="Arial" w:cs="Arial"/>
          <w:b/>
        </w:rPr>
        <w:t xml:space="preserve">　塔器一览表及主要设计参数</w:t>
      </w:r>
    </w:p>
    <w:tbl>
      <w:tblPr>
        <w:tblW w:w="145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7"/>
        <w:gridCol w:w="753"/>
        <w:gridCol w:w="1046"/>
        <w:gridCol w:w="1168"/>
        <w:gridCol w:w="2629"/>
        <w:gridCol w:w="684"/>
        <w:gridCol w:w="953"/>
        <w:gridCol w:w="752"/>
        <w:gridCol w:w="1091"/>
        <w:gridCol w:w="1208"/>
        <w:gridCol w:w="1039"/>
        <w:gridCol w:w="2115"/>
        <w:gridCol w:w="757"/>
      </w:tblGrid>
      <w:tr w:rsidR="000B7110">
        <w:trPr>
          <w:jc w:val="center"/>
        </w:trPr>
        <w:tc>
          <w:tcPr>
            <w:tcW w:w="357" w:type="dxa"/>
            <w:vMerge w:val="restart"/>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No.</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序号</w:t>
            </w:r>
          </w:p>
        </w:tc>
        <w:tc>
          <w:tcPr>
            <w:tcW w:w="753" w:type="dxa"/>
            <w:vMerge w:val="restart"/>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Item No.</w:t>
            </w:r>
            <w:r>
              <w:rPr>
                <w:rFonts w:ascii="Arial" w:hAnsi="Arial" w:cs="Arial"/>
                <w:szCs w:val="21"/>
              </w:rPr>
              <w:t>设备</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位号</w:t>
            </w:r>
          </w:p>
        </w:tc>
        <w:tc>
          <w:tcPr>
            <w:tcW w:w="1046" w:type="dxa"/>
            <w:vMerge w:val="restart"/>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Equipment description</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设备名称</w:t>
            </w:r>
          </w:p>
        </w:tc>
        <w:tc>
          <w:tcPr>
            <w:tcW w:w="1168" w:type="dxa"/>
            <w:vMerge w:val="restart"/>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Medium</w:t>
            </w:r>
            <w:r>
              <w:rPr>
                <w:rFonts w:ascii="Arial" w:hAnsi="Arial" w:cs="Arial"/>
                <w:szCs w:val="21"/>
              </w:rPr>
              <w:t>介质</w:t>
            </w:r>
          </w:p>
        </w:tc>
        <w:tc>
          <w:tcPr>
            <w:tcW w:w="2629"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Dimensions</w:t>
            </w:r>
            <w:r>
              <w:rPr>
                <w:rFonts w:ascii="Arial" w:hAnsi="Arial" w:cs="Arial"/>
                <w:szCs w:val="21"/>
              </w:rPr>
              <w:t>规格尺寸</w:t>
            </w:r>
          </w:p>
        </w:tc>
        <w:tc>
          <w:tcPr>
            <w:tcW w:w="1637" w:type="dxa"/>
            <w:gridSpan w:val="2"/>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Pressure</w:t>
            </w:r>
            <w:r>
              <w:rPr>
                <w:rFonts w:ascii="Arial" w:hAnsi="Arial" w:cs="Arial"/>
                <w:szCs w:val="21"/>
              </w:rPr>
              <w:t>压力</w:t>
            </w:r>
            <w:r>
              <w:rPr>
                <w:rFonts w:ascii="Arial" w:hAnsi="Arial" w:cs="Arial"/>
                <w:szCs w:val="21"/>
              </w:rPr>
              <w:t>(MPaG)</w:t>
            </w:r>
          </w:p>
        </w:tc>
        <w:tc>
          <w:tcPr>
            <w:tcW w:w="1843" w:type="dxa"/>
            <w:gridSpan w:val="2"/>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Temp.</w:t>
            </w:r>
            <w:r>
              <w:rPr>
                <w:rFonts w:ascii="Arial" w:hAnsi="Arial" w:cs="Arial"/>
                <w:szCs w:val="21"/>
              </w:rPr>
              <w:t>温度</w:t>
            </w:r>
            <w:r>
              <w:rPr>
                <w:rFonts w:ascii="Arial" w:hAnsi="Arial" w:cs="Arial"/>
                <w:szCs w:val="21"/>
              </w:rPr>
              <w:t>(</w:t>
            </w:r>
            <w:r>
              <w:rPr>
                <w:rFonts w:ascii="微软雅黑" w:eastAsia="微软雅黑" w:hAnsi="微软雅黑" w:cs="微软雅黑" w:hint="eastAsia"/>
                <w:szCs w:val="21"/>
              </w:rPr>
              <w:t>℃</w:t>
            </w:r>
            <w:r>
              <w:rPr>
                <w:rFonts w:ascii="Arial" w:hAnsi="Arial" w:cs="Arial"/>
                <w:szCs w:val="21"/>
              </w:rPr>
              <w:t>)</w:t>
            </w:r>
          </w:p>
        </w:tc>
        <w:tc>
          <w:tcPr>
            <w:tcW w:w="2247" w:type="dxa"/>
            <w:gridSpan w:val="2"/>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Internal structure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内部结构</w:t>
            </w:r>
          </w:p>
        </w:tc>
        <w:tc>
          <w:tcPr>
            <w:tcW w:w="2115" w:type="dxa"/>
            <w:vMerge w:val="restart"/>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Tower material</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塔体材质</w:t>
            </w:r>
          </w:p>
        </w:tc>
        <w:tc>
          <w:tcPr>
            <w:tcW w:w="75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Volume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容积</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w:t>
            </w:r>
            <w:r>
              <w:rPr>
                <w:rFonts w:ascii="Arial" w:hAnsi="Arial" w:cs="Arial"/>
                <w:szCs w:val="21"/>
              </w:rPr>
              <w:t>m</w:t>
            </w:r>
            <w:r>
              <w:rPr>
                <w:rFonts w:ascii="Arial" w:hAnsi="Arial" w:cs="Arial"/>
                <w:szCs w:val="21"/>
                <w:vertAlign w:val="superscript"/>
              </w:rPr>
              <w:t>3</w:t>
            </w:r>
            <w:r>
              <w:rPr>
                <w:rFonts w:ascii="Arial" w:hAnsi="Arial" w:cs="Arial"/>
                <w:szCs w:val="21"/>
              </w:rPr>
              <w:t>）</w:t>
            </w:r>
          </w:p>
        </w:tc>
      </w:tr>
      <w:tr w:rsidR="000B7110">
        <w:trPr>
          <w:jc w:val="center"/>
        </w:trPr>
        <w:tc>
          <w:tcPr>
            <w:tcW w:w="35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53"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046"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168"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2629"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b/>
                <w:szCs w:val="21"/>
              </w:rPr>
            </w:pPr>
            <w:r>
              <w:rPr>
                <w:rFonts w:ascii="Arial" w:hAnsi="Arial" w:cs="Arial"/>
                <w:szCs w:val="21"/>
              </w:rPr>
              <w:t>Diameter × height (tangent line) × wall thickness (mm)</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直径</w:t>
            </w:r>
            <w:r>
              <w:rPr>
                <w:rFonts w:ascii="Arial" w:hAnsi="Arial" w:cs="Arial"/>
                <w:szCs w:val="21"/>
              </w:rPr>
              <w:t>×</w:t>
            </w:r>
            <w:r>
              <w:rPr>
                <w:rFonts w:ascii="Arial" w:hAnsi="Arial" w:cs="Arial"/>
                <w:szCs w:val="21"/>
              </w:rPr>
              <w:t>高度（切线）</w:t>
            </w:r>
            <w:r>
              <w:rPr>
                <w:rFonts w:ascii="Arial" w:hAnsi="Arial" w:cs="Arial"/>
                <w:szCs w:val="21"/>
              </w:rPr>
              <w:t>×</w:t>
            </w:r>
            <w:r>
              <w:rPr>
                <w:rFonts w:ascii="Arial" w:hAnsi="Arial" w:cs="Arial"/>
                <w:szCs w:val="21"/>
              </w:rPr>
              <w:t>壁厚</w:t>
            </w:r>
            <w:r>
              <w:rPr>
                <w:rFonts w:ascii="Arial" w:hAnsi="Arial" w:cs="Arial"/>
                <w:szCs w:val="21"/>
              </w:rPr>
              <w:t>(mm)</w:t>
            </w:r>
          </w:p>
        </w:tc>
        <w:tc>
          <w:tcPr>
            <w:tcW w:w="684"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w:t>
            </w:r>
            <w:r>
              <w:rPr>
                <w:rFonts w:ascii="Arial" w:hAnsi="Arial" w:cs="Arial"/>
                <w:szCs w:val="21"/>
              </w:rPr>
              <w:t>设计</w:t>
            </w:r>
          </w:p>
        </w:tc>
        <w:tc>
          <w:tcPr>
            <w:tcW w:w="953"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bookmarkStart w:id="114" w:name="OLE_LINK33"/>
            <w:bookmarkStart w:id="115" w:name="OLE_LINK32"/>
            <w:r>
              <w:rPr>
                <w:rFonts w:ascii="Arial" w:hAnsi="Arial" w:cs="Arial"/>
                <w:szCs w:val="21"/>
              </w:rPr>
              <w:t>Operating</w:t>
            </w:r>
            <w:r>
              <w:rPr>
                <w:rFonts w:ascii="Arial" w:hAnsi="Arial" w:cs="Arial"/>
                <w:szCs w:val="21"/>
              </w:rPr>
              <w:t>操作</w:t>
            </w:r>
            <w:bookmarkEnd w:id="114"/>
            <w:bookmarkEnd w:id="115"/>
          </w:p>
        </w:tc>
        <w:tc>
          <w:tcPr>
            <w:tcW w:w="752"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w:t>
            </w:r>
            <w:r>
              <w:rPr>
                <w:rFonts w:ascii="Arial" w:hAnsi="Arial" w:cs="Arial"/>
                <w:szCs w:val="21"/>
              </w:rPr>
              <w:t>设计</w:t>
            </w:r>
          </w:p>
        </w:tc>
        <w:tc>
          <w:tcPr>
            <w:tcW w:w="1091"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bookmarkStart w:id="116" w:name="OLE_LINK34"/>
            <w:bookmarkStart w:id="117" w:name="OLE_LINK35"/>
            <w:r>
              <w:rPr>
                <w:rFonts w:ascii="Arial" w:hAnsi="Arial" w:cs="Arial"/>
                <w:szCs w:val="21"/>
              </w:rPr>
              <w:t>Operating</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top/bottom</w:t>
            </w:r>
            <w:r>
              <w:rPr>
                <w:rFonts w:ascii="Arial" w:hAnsi="Arial" w:cs="Arial"/>
                <w:szCs w:val="21"/>
              </w:rPr>
              <w:t>操作</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上</w:t>
            </w:r>
            <w:r>
              <w:rPr>
                <w:rFonts w:ascii="Arial" w:hAnsi="Arial" w:cs="Arial"/>
                <w:szCs w:val="21"/>
              </w:rPr>
              <w:t>/</w:t>
            </w:r>
            <w:r>
              <w:rPr>
                <w:rFonts w:ascii="Arial" w:hAnsi="Arial" w:cs="Arial"/>
                <w:szCs w:val="21"/>
              </w:rPr>
              <w:t>下</w:t>
            </w:r>
            <w:bookmarkEnd w:id="116"/>
            <w:bookmarkEnd w:id="117"/>
          </w:p>
        </w:tc>
        <w:tc>
          <w:tcPr>
            <w:tcW w:w="1208"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Number of plates or layers of packing</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塔板数或填料层数</w:t>
            </w:r>
          </w:p>
        </w:tc>
        <w:tc>
          <w:tcPr>
            <w:tcW w:w="1039"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Material</w:t>
            </w:r>
            <w:r>
              <w:rPr>
                <w:rFonts w:ascii="Arial" w:hAnsi="Arial" w:cs="Arial"/>
                <w:szCs w:val="21"/>
              </w:rPr>
              <w:t>材质</w:t>
            </w:r>
          </w:p>
        </w:tc>
        <w:tc>
          <w:tcPr>
            <w:tcW w:w="2115"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5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r>
      <w:tr w:rsidR="000B7110">
        <w:trPr>
          <w:jc w:val="center"/>
        </w:trPr>
        <w:tc>
          <w:tcPr>
            <w:tcW w:w="357"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w:t>
            </w:r>
          </w:p>
        </w:tc>
        <w:tc>
          <w:tcPr>
            <w:tcW w:w="753"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C-610</w:t>
            </w:r>
          </w:p>
        </w:tc>
        <w:tc>
          <w:tcPr>
            <w:tcW w:w="1046"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吸收塔</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Absorber</w:t>
            </w:r>
          </w:p>
        </w:tc>
        <w:tc>
          <w:tcPr>
            <w:tcW w:w="1168"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bookmarkStart w:id="118" w:name="OLE_LINK36"/>
            <w:bookmarkStart w:id="119" w:name="OLE_LINK37"/>
            <w:r>
              <w:rPr>
                <w:rFonts w:ascii="Arial" w:hAnsi="Arial" w:cs="Arial"/>
                <w:szCs w:val="21"/>
              </w:rPr>
              <w:t>Naphtha, LPG, oil gas</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石脑油、液化气、油气</w:t>
            </w:r>
            <w:bookmarkEnd w:id="118"/>
            <w:bookmarkEnd w:id="119"/>
          </w:p>
        </w:tc>
        <w:tc>
          <w:tcPr>
            <w:tcW w:w="2629"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left"/>
              <w:rPr>
                <w:rFonts w:ascii="Arial" w:hAnsi="Arial" w:cs="Arial"/>
                <w:szCs w:val="21"/>
              </w:rPr>
            </w:pPr>
            <w:r>
              <w:rPr>
                <w:rFonts w:ascii="Arial" w:hAnsi="Arial" w:cs="Arial"/>
                <w:szCs w:val="21"/>
              </w:rPr>
              <w:t>Ф2200×43714×17×/</w:t>
            </w:r>
            <w:r>
              <w:rPr>
                <w:rFonts w:ascii="Arial" w:hAnsi="Arial" w:cs="Arial"/>
                <w:szCs w:val="21"/>
              </w:rPr>
              <w:t>（</w:t>
            </w:r>
            <w:r>
              <w:rPr>
                <w:rFonts w:ascii="Arial" w:hAnsi="Arial" w:cs="Arial"/>
                <w:szCs w:val="21"/>
              </w:rPr>
              <w:t>3+14</w:t>
            </w:r>
            <w:r>
              <w:rPr>
                <w:rFonts w:ascii="Arial" w:hAnsi="Arial" w:cs="Arial"/>
                <w:szCs w:val="21"/>
              </w:rPr>
              <w:t>）</w:t>
            </w:r>
          </w:p>
        </w:tc>
        <w:tc>
          <w:tcPr>
            <w:tcW w:w="684"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1.5/-0.1</w:t>
            </w:r>
          </w:p>
        </w:tc>
        <w:tc>
          <w:tcPr>
            <w:tcW w:w="953"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0.87</w:t>
            </w:r>
          </w:p>
        </w:tc>
        <w:tc>
          <w:tcPr>
            <w:tcW w:w="752"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80/80</w:t>
            </w:r>
          </w:p>
        </w:tc>
        <w:tc>
          <w:tcPr>
            <w:tcW w:w="1091"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24/40</w:t>
            </w:r>
          </w:p>
        </w:tc>
        <w:tc>
          <w:tcPr>
            <w:tcW w:w="1208"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 xml:space="preserve">50-layer ATV float valve </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50</w:t>
            </w:r>
            <w:r>
              <w:rPr>
                <w:rFonts w:ascii="Arial" w:hAnsi="Arial" w:cs="Arial"/>
                <w:szCs w:val="21"/>
              </w:rPr>
              <w:t>层</w:t>
            </w:r>
            <w:r>
              <w:rPr>
                <w:rFonts w:ascii="Arial" w:hAnsi="Arial" w:cs="Arial"/>
                <w:szCs w:val="21"/>
              </w:rPr>
              <w:t>ATV</w:t>
            </w:r>
            <w:r>
              <w:rPr>
                <w:rFonts w:ascii="Arial" w:hAnsi="Arial" w:cs="Arial"/>
                <w:szCs w:val="21"/>
              </w:rPr>
              <w:t>浮阀</w:t>
            </w:r>
          </w:p>
        </w:tc>
        <w:tc>
          <w:tcPr>
            <w:tcW w:w="1039"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Tray</w:t>
            </w:r>
            <w:r>
              <w:rPr>
                <w:rFonts w:ascii="Arial" w:hAnsi="Arial" w:cs="Arial"/>
                <w:szCs w:val="21"/>
              </w:rPr>
              <w:t>塔盘：</w:t>
            </w:r>
            <w:r>
              <w:rPr>
                <w:rFonts w:ascii="Arial" w:hAnsi="Arial" w:cs="Arial"/>
                <w:szCs w:val="21"/>
              </w:rPr>
              <w:t>S11306</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Float valve</w:t>
            </w:r>
            <w:r>
              <w:rPr>
                <w:rFonts w:ascii="Arial" w:hAnsi="Arial" w:cs="Arial"/>
                <w:szCs w:val="21"/>
              </w:rPr>
              <w:t>浮阀：</w:t>
            </w:r>
            <w:r>
              <w:rPr>
                <w:rFonts w:ascii="Arial" w:hAnsi="Arial" w:cs="Arial"/>
                <w:szCs w:val="21"/>
              </w:rPr>
              <w:t>S30408</w:t>
            </w:r>
          </w:p>
        </w:tc>
        <w:tc>
          <w:tcPr>
            <w:tcW w:w="2115"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S11306+Q345R</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165</w:t>
            </w:r>
          </w:p>
        </w:tc>
      </w:tr>
      <w:tr w:rsidR="000B7110">
        <w:trPr>
          <w:jc w:val="center"/>
        </w:trPr>
        <w:tc>
          <w:tcPr>
            <w:tcW w:w="357"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w:t>
            </w:r>
          </w:p>
        </w:tc>
        <w:tc>
          <w:tcPr>
            <w:tcW w:w="753"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C-630</w:t>
            </w:r>
          </w:p>
        </w:tc>
        <w:tc>
          <w:tcPr>
            <w:tcW w:w="1046"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脱吸塔</w:t>
            </w:r>
            <w:r>
              <w:rPr>
                <w:rFonts w:ascii="Arial" w:hAnsi="Arial" w:cs="Arial"/>
                <w:szCs w:val="21"/>
              </w:rPr>
              <w:br/>
              <w:t>Desorption Tower</w:t>
            </w:r>
          </w:p>
        </w:tc>
        <w:tc>
          <w:tcPr>
            <w:tcW w:w="1168"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 LPG, oil gas, H</w:t>
            </w:r>
            <w:r>
              <w:rPr>
                <w:rFonts w:ascii="Arial" w:hAnsi="Arial" w:cs="Arial"/>
                <w:szCs w:val="21"/>
                <w:vertAlign w:val="subscript"/>
              </w:rPr>
              <w:t>2</w:t>
            </w:r>
            <w:r>
              <w:rPr>
                <w:rFonts w:ascii="Arial" w:hAnsi="Arial" w:cs="Arial"/>
                <w:szCs w:val="21"/>
              </w:rPr>
              <w:t>S</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石脑油、液化气、油气、</w:t>
            </w:r>
            <w:r>
              <w:rPr>
                <w:rFonts w:ascii="Arial" w:hAnsi="Arial" w:cs="Arial"/>
                <w:szCs w:val="21"/>
              </w:rPr>
              <w:t>H</w:t>
            </w:r>
            <w:r>
              <w:rPr>
                <w:rFonts w:ascii="Arial" w:hAnsi="Arial" w:cs="Arial"/>
                <w:szCs w:val="21"/>
                <w:vertAlign w:val="subscript"/>
              </w:rPr>
              <w:t>2</w:t>
            </w:r>
            <w:r>
              <w:rPr>
                <w:rFonts w:ascii="Arial" w:hAnsi="Arial" w:cs="Arial"/>
                <w:szCs w:val="21"/>
              </w:rPr>
              <w:t>S</w:t>
            </w:r>
          </w:p>
        </w:tc>
        <w:tc>
          <w:tcPr>
            <w:tcW w:w="2629"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left"/>
              <w:rPr>
                <w:rFonts w:ascii="Arial" w:hAnsi="Arial" w:cs="Arial"/>
                <w:szCs w:val="21"/>
              </w:rPr>
            </w:pPr>
            <w:r>
              <w:rPr>
                <w:rFonts w:ascii="Arial" w:hAnsi="Arial" w:cs="Arial"/>
                <w:szCs w:val="21"/>
              </w:rPr>
              <w:t>Upper</w:t>
            </w:r>
            <w:r>
              <w:rPr>
                <w:rFonts w:ascii="Arial" w:hAnsi="Arial" w:cs="Arial"/>
                <w:szCs w:val="21"/>
              </w:rPr>
              <w:t>上</w:t>
            </w:r>
            <w:r>
              <w:rPr>
                <w:rFonts w:ascii="Arial" w:hAnsi="Arial" w:cs="Arial"/>
                <w:szCs w:val="21"/>
              </w:rPr>
              <w:t>Ф2000×13638×</w:t>
            </w:r>
            <w:r>
              <w:rPr>
                <w:rFonts w:ascii="Arial" w:hAnsi="Arial" w:cs="Arial"/>
                <w:szCs w:val="21"/>
              </w:rPr>
              <w:t>（</w:t>
            </w:r>
            <w:r>
              <w:rPr>
                <w:rFonts w:ascii="Arial" w:hAnsi="Arial" w:cs="Arial"/>
                <w:szCs w:val="21"/>
              </w:rPr>
              <w:t>3+10</w:t>
            </w:r>
            <w:r>
              <w:rPr>
                <w:rFonts w:ascii="Arial" w:hAnsi="Arial" w:cs="Arial"/>
                <w:szCs w:val="21"/>
              </w:rPr>
              <w:t>）</w:t>
            </w:r>
          </w:p>
          <w:p w:rsidR="000B7110" w:rsidRDefault="00844578">
            <w:pPr>
              <w:adjustRightInd w:val="0"/>
              <w:snapToGrid w:val="0"/>
              <w:spacing w:line="240" w:lineRule="auto"/>
              <w:ind w:firstLineChars="0" w:firstLine="0"/>
              <w:jc w:val="left"/>
              <w:rPr>
                <w:rFonts w:ascii="Arial" w:hAnsi="Arial" w:cs="Arial"/>
                <w:szCs w:val="21"/>
              </w:rPr>
            </w:pPr>
            <w:r>
              <w:rPr>
                <w:rFonts w:ascii="Arial" w:hAnsi="Arial" w:cs="Arial"/>
                <w:szCs w:val="21"/>
              </w:rPr>
              <w:t>Middle</w:t>
            </w:r>
            <w:r>
              <w:rPr>
                <w:rFonts w:ascii="Arial" w:hAnsi="Arial" w:cs="Arial"/>
                <w:szCs w:val="21"/>
              </w:rPr>
              <w:t>中</w:t>
            </w:r>
            <w:r>
              <w:rPr>
                <w:rFonts w:ascii="Arial" w:hAnsi="Arial" w:cs="Arial"/>
                <w:szCs w:val="21"/>
              </w:rPr>
              <w:t>Ф2000/3200×1330×</w:t>
            </w:r>
            <w:r>
              <w:rPr>
                <w:rFonts w:ascii="Arial" w:hAnsi="Arial" w:cs="Arial"/>
                <w:szCs w:val="21"/>
              </w:rPr>
              <w:t>（</w:t>
            </w:r>
            <w:r>
              <w:rPr>
                <w:rFonts w:ascii="Arial" w:hAnsi="Arial" w:cs="Arial"/>
                <w:szCs w:val="21"/>
              </w:rPr>
              <w:t>3+22</w:t>
            </w:r>
            <w:r>
              <w:rPr>
                <w:rFonts w:ascii="Arial" w:hAnsi="Arial" w:cs="Arial"/>
                <w:szCs w:val="21"/>
              </w:rPr>
              <w:t>）</w:t>
            </w:r>
          </w:p>
          <w:p w:rsidR="000B7110" w:rsidRDefault="00844578">
            <w:pPr>
              <w:adjustRightInd w:val="0"/>
              <w:snapToGrid w:val="0"/>
              <w:spacing w:line="240" w:lineRule="auto"/>
              <w:ind w:firstLineChars="0" w:firstLine="0"/>
              <w:jc w:val="left"/>
              <w:rPr>
                <w:rFonts w:ascii="Arial" w:hAnsi="Arial" w:cs="Arial"/>
                <w:szCs w:val="21"/>
              </w:rPr>
            </w:pPr>
            <w:r>
              <w:rPr>
                <w:rFonts w:ascii="Arial" w:hAnsi="Arial" w:cs="Arial"/>
                <w:szCs w:val="21"/>
              </w:rPr>
              <w:t>Lower</w:t>
            </w:r>
            <w:r>
              <w:rPr>
                <w:rFonts w:ascii="Arial" w:hAnsi="Arial" w:cs="Arial"/>
                <w:szCs w:val="21"/>
              </w:rPr>
              <w:t>下</w:t>
            </w:r>
            <w:r>
              <w:rPr>
                <w:rFonts w:ascii="Arial" w:hAnsi="Arial" w:cs="Arial"/>
                <w:szCs w:val="21"/>
              </w:rPr>
              <w:t>Ф3200×29659×</w:t>
            </w:r>
            <w:r>
              <w:rPr>
                <w:rFonts w:ascii="Arial" w:hAnsi="Arial" w:cs="Arial"/>
                <w:szCs w:val="21"/>
              </w:rPr>
              <w:t>（</w:t>
            </w:r>
            <w:r>
              <w:rPr>
                <w:rFonts w:ascii="Arial" w:hAnsi="Arial" w:cs="Arial"/>
                <w:szCs w:val="21"/>
              </w:rPr>
              <w:t>3+16</w:t>
            </w:r>
            <w:r>
              <w:rPr>
                <w:rFonts w:ascii="Arial" w:hAnsi="Arial" w:cs="Arial"/>
                <w:szCs w:val="21"/>
              </w:rPr>
              <w:t>）</w:t>
            </w:r>
          </w:p>
        </w:tc>
        <w:tc>
          <w:tcPr>
            <w:tcW w:w="684"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1.6/-0.1</w:t>
            </w:r>
          </w:p>
        </w:tc>
        <w:tc>
          <w:tcPr>
            <w:tcW w:w="953"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w:t>
            </w:r>
          </w:p>
        </w:tc>
        <w:tc>
          <w:tcPr>
            <w:tcW w:w="752"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80/183</w:t>
            </w:r>
          </w:p>
        </w:tc>
        <w:tc>
          <w:tcPr>
            <w:tcW w:w="1091"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55/143</w:t>
            </w:r>
          </w:p>
        </w:tc>
        <w:tc>
          <w:tcPr>
            <w:tcW w:w="1208"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 xml:space="preserve">50-layer ATV float valve </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50</w:t>
            </w:r>
            <w:r>
              <w:rPr>
                <w:rFonts w:ascii="Arial" w:hAnsi="Arial" w:cs="Arial"/>
                <w:szCs w:val="21"/>
              </w:rPr>
              <w:t>层</w:t>
            </w:r>
            <w:r>
              <w:rPr>
                <w:rFonts w:ascii="Arial" w:hAnsi="Arial" w:cs="Arial"/>
                <w:szCs w:val="21"/>
              </w:rPr>
              <w:t>ATV</w:t>
            </w:r>
            <w:r>
              <w:rPr>
                <w:rFonts w:ascii="Arial" w:hAnsi="Arial" w:cs="Arial"/>
                <w:szCs w:val="21"/>
              </w:rPr>
              <w:t>浮阀</w:t>
            </w:r>
          </w:p>
        </w:tc>
        <w:tc>
          <w:tcPr>
            <w:tcW w:w="1039"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Tray</w:t>
            </w:r>
            <w:r>
              <w:rPr>
                <w:rFonts w:ascii="Arial" w:hAnsi="Arial" w:cs="Arial"/>
                <w:szCs w:val="21"/>
              </w:rPr>
              <w:t>塔盘：</w:t>
            </w:r>
            <w:r>
              <w:rPr>
                <w:rFonts w:ascii="Arial" w:hAnsi="Arial" w:cs="Arial"/>
                <w:szCs w:val="21"/>
              </w:rPr>
              <w:t>S11306</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Float valve</w:t>
            </w:r>
            <w:r>
              <w:rPr>
                <w:rFonts w:ascii="Arial" w:hAnsi="Arial" w:cs="Arial"/>
                <w:szCs w:val="21"/>
              </w:rPr>
              <w:t>浮阀：</w:t>
            </w:r>
            <w:r>
              <w:rPr>
                <w:rFonts w:ascii="Arial" w:hAnsi="Arial" w:cs="Arial"/>
                <w:szCs w:val="21"/>
              </w:rPr>
              <w:t>S30408</w:t>
            </w:r>
          </w:p>
        </w:tc>
        <w:tc>
          <w:tcPr>
            <w:tcW w:w="2115"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S11306+Q345R</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283</w:t>
            </w:r>
          </w:p>
        </w:tc>
      </w:tr>
      <w:tr w:rsidR="000B7110">
        <w:trPr>
          <w:jc w:val="center"/>
        </w:trPr>
        <w:tc>
          <w:tcPr>
            <w:tcW w:w="357"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w:t>
            </w:r>
          </w:p>
        </w:tc>
        <w:tc>
          <w:tcPr>
            <w:tcW w:w="753"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C-640</w:t>
            </w:r>
          </w:p>
        </w:tc>
        <w:tc>
          <w:tcPr>
            <w:tcW w:w="1046"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稳定塔</w:t>
            </w:r>
            <w:r>
              <w:rPr>
                <w:rFonts w:ascii="Arial" w:hAnsi="Arial" w:cs="Arial"/>
                <w:szCs w:val="21"/>
              </w:rPr>
              <w:br/>
              <w:t xml:space="preserve">Stabilizer </w:t>
            </w:r>
          </w:p>
        </w:tc>
        <w:tc>
          <w:tcPr>
            <w:tcW w:w="1168"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 LPG, oil gas</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石脑油、液化气、油气</w:t>
            </w:r>
          </w:p>
        </w:tc>
        <w:tc>
          <w:tcPr>
            <w:tcW w:w="2629"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left"/>
              <w:rPr>
                <w:rFonts w:ascii="Arial" w:hAnsi="Arial" w:cs="Arial"/>
                <w:szCs w:val="21"/>
              </w:rPr>
            </w:pPr>
            <w:r>
              <w:rPr>
                <w:rFonts w:ascii="Arial" w:hAnsi="Arial" w:cs="Arial"/>
                <w:szCs w:val="21"/>
              </w:rPr>
              <w:t>Upper</w:t>
            </w:r>
            <w:r>
              <w:rPr>
                <w:rFonts w:ascii="Arial" w:hAnsi="Arial" w:cs="Arial"/>
                <w:szCs w:val="21"/>
              </w:rPr>
              <w:t>上</w:t>
            </w:r>
            <w:r>
              <w:rPr>
                <w:rFonts w:ascii="Arial" w:hAnsi="Arial" w:cs="Arial"/>
                <w:szCs w:val="21"/>
              </w:rPr>
              <w:t>Ф3000×5015×</w:t>
            </w:r>
            <w:r>
              <w:rPr>
                <w:rFonts w:ascii="Arial" w:hAnsi="Arial" w:cs="Arial"/>
                <w:szCs w:val="21"/>
              </w:rPr>
              <w:t>（</w:t>
            </w:r>
            <w:r>
              <w:rPr>
                <w:rFonts w:ascii="Arial" w:hAnsi="Arial" w:cs="Arial"/>
                <w:szCs w:val="21"/>
              </w:rPr>
              <w:t>3+22</w:t>
            </w:r>
            <w:r>
              <w:rPr>
                <w:rFonts w:ascii="Arial" w:hAnsi="Arial" w:cs="Arial"/>
                <w:szCs w:val="21"/>
              </w:rPr>
              <w:t>）</w:t>
            </w:r>
          </w:p>
          <w:p w:rsidR="000B7110" w:rsidRDefault="00844578">
            <w:pPr>
              <w:adjustRightInd w:val="0"/>
              <w:snapToGrid w:val="0"/>
              <w:spacing w:line="240" w:lineRule="auto"/>
              <w:ind w:firstLineChars="0" w:firstLine="0"/>
              <w:jc w:val="left"/>
              <w:rPr>
                <w:rFonts w:ascii="Arial" w:hAnsi="Arial" w:cs="Arial"/>
                <w:szCs w:val="21"/>
              </w:rPr>
            </w:pPr>
            <w:r>
              <w:rPr>
                <w:rFonts w:ascii="Arial" w:hAnsi="Arial" w:cs="Arial"/>
                <w:szCs w:val="21"/>
              </w:rPr>
              <w:t>Middle-upper</w:t>
            </w:r>
            <w:r>
              <w:rPr>
                <w:rFonts w:ascii="Arial" w:hAnsi="Arial" w:cs="Arial"/>
                <w:szCs w:val="21"/>
              </w:rPr>
              <w:t>中上</w:t>
            </w:r>
            <w:r>
              <w:rPr>
                <w:rFonts w:ascii="Arial" w:hAnsi="Arial" w:cs="Arial"/>
                <w:szCs w:val="21"/>
              </w:rPr>
              <w:t>Ф3000×12200×26</w:t>
            </w:r>
          </w:p>
          <w:p w:rsidR="000B7110" w:rsidRDefault="00844578">
            <w:pPr>
              <w:adjustRightInd w:val="0"/>
              <w:snapToGrid w:val="0"/>
              <w:spacing w:line="240" w:lineRule="auto"/>
              <w:ind w:firstLineChars="0" w:firstLine="0"/>
              <w:jc w:val="left"/>
              <w:rPr>
                <w:rFonts w:ascii="Arial" w:hAnsi="Arial" w:cs="Arial"/>
                <w:szCs w:val="21"/>
              </w:rPr>
            </w:pPr>
            <w:r>
              <w:rPr>
                <w:rFonts w:ascii="Arial" w:hAnsi="Arial" w:cs="Arial"/>
                <w:szCs w:val="21"/>
              </w:rPr>
              <w:t>Middle-lower</w:t>
            </w:r>
            <w:r>
              <w:rPr>
                <w:rFonts w:ascii="Arial" w:hAnsi="Arial" w:cs="Arial"/>
                <w:szCs w:val="21"/>
              </w:rPr>
              <w:t>中下</w:t>
            </w:r>
            <w:r>
              <w:rPr>
                <w:rFonts w:ascii="Arial" w:hAnsi="Arial" w:cs="Arial"/>
                <w:szCs w:val="21"/>
              </w:rPr>
              <w:t>Ф3000×2240×46</w:t>
            </w:r>
          </w:p>
          <w:p w:rsidR="000B7110" w:rsidRDefault="00844578">
            <w:pPr>
              <w:adjustRightInd w:val="0"/>
              <w:snapToGrid w:val="0"/>
              <w:spacing w:line="240" w:lineRule="auto"/>
              <w:ind w:firstLineChars="0" w:firstLine="0"/>
              <w:jc w:val="left"/>
              <w:rPr>
                <w:rFonts w:ascii="Arial" w:hAnsi="Arial" w:cs="Arial"/>
                <w:szCs w:val="21"/>
              </w:rPr>
            </w:pPr>
            <w:r>
              <w:rPr>
                <w:rFonts w:ascii="Arial" w:hAnsi="Arial" w:cs="Arial"/>
                <w:szCs w:val="21"/>
              </w:rPr>
              <w:t>Lower</w:t>
            </w:r>
            <w:r>
              <w:rPr>
                <w:rFonts w:ascii="Arial" w:hAnsi="Arial" w:cs="Arial"/>
                <w:szCs w:val="21"/>
              </w:rPr>
              <w:t>下</w:t>
            </w:r>
            <w:r>
              <w:rPr>
                <w:rFonts w:ascii="Arial" w:hAnsi="Arial" w:cs="Arial"/>
                <w:szCs w:val="21"/>
              </w:rPr>
              <w:t>Ф4600×25930×40</w:t>
            </w:r>
          </w:p>
        </w:tc>
        <w:tc>
          <w:tcPr>
            <w:tcW w:w="684"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1.61/-0.1</w:t>
            </w:r>
          </w:p>
        </w:tc>
        <w:tc>
          <w:tcPr>
            <w:tcW w:w="953"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1.1</w:t>
            </w:r>
          </w:p>
        </w:tc>
        <w:tc>
          <w:tcPr>
            <w:tcW w:w="752"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80/214</w:t>
            </w:r>
          </w:p>
        </w:tc>
        <w:tc>
          <w:tcPr>
            <w:tcW w:w="1091"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69/186</w:t>
            </w:r>
          </w:p>
        </w:tc>
        <w:tc>
          <w:tcPr>
            <w:tcW w:w="1208"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 xml:space="preserve">50-layer ATV float valve </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50</w:t>
            </w:r>
            <w:r>
              <w:rPr>
                <w:rFonts w:ascii="Arial" w:hAnsi="Arial" w:cs="Arial"/>
                <w:szCs w:val="21"/>
              </w:rPr>
              <w:t>层</w:t>
            </w:r>
            <w:r>
              <w:rPr>
                <w:rFonts w:ascii="Arial" w:hAnsi="Arial" w:cs="Arial"/>
                <w:szCs w:val="21"/>
              </w:rPr>
              <w:t>ATV</w:t>
            </w:r>
            <w:r>
              <w:rPr>
                <w:rFonts w:ascii="Arial" w:hAnsi="Arial" w:cs="Arial"/>
                <w:szCs w:val="21"/>
              </w:rPr>
              <w:t>浮阀</w:t>
            </w:r>
          </w:p>
        </w:tc>
        <w:tc>
          <w:tcPr>
            <w:tcW w:w="1039"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Tray</w:t>
            </w:r>
            <w:r>
              <w:rPr>
                <w:rFonts w:ascii="Arial" w:hAnsi="Arial" w:cs="Arial"/>
                <w:szCs w:val="21"/>
              </w:rPr>
              <w:t>塔盘：</w:t>
            </w:r>
            <w:r>
              <w:rPr>
                <w:rFonts w:ascii="Arial" w:hAnsi="Arial" w:cs="Arial"/>
                <w:szCs w:val="21"/>
              </w:rPr>
              <w:t>S11306</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Float valve</w:t>
            </w:r>
            <w:r>
              <w:rPr>
                <w:rFonts w:ascii="Arial" w:hAnsi="Arial" w:cs="Arial"/>
                <w:szCs w:val="21"/>
              </w:rPr>
              <w:t>浮阀：</w:t>
            </w:r>
            <w:r>
              <w:rPr>
                <w:rFonts w:ascii="Arial" w:hAnsi="Arial" w:cs="Arial"/>
                <w:szCs w:val="21"/>
              </w:rPr>
              <w:t>S30408</w:t>
            </w:r>
          </w:p>
        </w:tc>
        <w:tc>
          <w:tcPr>
            <w:tcW w:w="2115" w:type="dxa"/>
            <w:tcMar>
              <w:top w:w="15" w:type="dxa"/>
              <w:left w:w="15" w:type="dxa"/>
              <w:bottom w:w="0" w:type="dxa"/>
              <w:right w:w="15" w:type="dxa"/>
            </w:tcMar>
            <w:vAlign w:val="center"/>
          </w:tcPr>
          <w:p w:rsidR="000B7110" w:rsidRDefault="00844578">
            <w:pPr>
              <w:adjustRightInd w:val="0"/>
              <w:snapToGrid w:val="0"/>
              <w:spacing w:line="240" w:lineRule="auto"/>
              <w:ind w:firstLineChars="0" w:firstLine="0"/>
              <w:jc w:val="center"/>
              <w:rPr>
                <w:rFonts w:ascii="Arial" w:hAnsi="Arial" w:cs="Arial"/>
                <w:szCs w:val="21"/>
              </w:rPr>
            </w:pPr>
            <w:bookmarkStart w:id="120" w:name="OLE_LINK39"/>
            <w:bookmarkStart w:id="121" w:name="OLE_LINK38"/>
            <w:r>
              <w:rPr>
                <w:rFonts w:ascii="Arial" w:hAnsi="Arial" w:cs="Arial"/>
                <w:szCs w:val="21"/>
              </w:rPr>
              <w:t>The material of top 5015mm is S11306+Q345R</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the rest is Q245R</w:t>
            </w:r>
            <w:r>
              <w:rPr>
                <w:rFonts w:ascii="Arial" w:hAnsi="Arial" w:cs="Arial"/>
                <w:szCs w:val="21"/>
              </w:rPr>
              <w:t>顶部</w:t>
            </w:r>
            <w:r>
              <w:rPr>
                <w:rFonts w:ascii="Arial" w:hAnsi="Arial" w:cs="Arial"/>
                <w:szCs w:val="21"/>
              </w:rPr>
              <w:t>5015mm</w:t>
            </w:r>
            <w:r>
              <w:rPr>
                <w:rFonts w:ascii="Arial" w:hAnsi="Arial" w:cs="Arial"/>
                <w:szCs w:val="21"/>
              </w:rPr>
              <w:t>材质为</w:t>
            </w:r>
            <w:r>
              <w:rPr>
                <w:rFonts w:ascii="Arial" w:hAnsi="Arial" w:cs="Arial"/>
                <w:szCs w:val="21"/>
              </w:rPr>
              <w:t>S11306+Q345R</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其余为</w:t>
            </w:r>
            <w:r>
              <w:rPr>
                <w:rFonts w:ascii="Arial" w:hAnsi="Arial" w:cs="Arial"/>
                <w:szCs w:val="21"/>
              </w:rPr>
              <w:t>Q245R</w:t>
            </w:r>
            <w:bookmarkEnd w:id="120"/>
            <w:bookmarkEnd w:id="121"/>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566</w:t>
            </w:r>
          </w:p>
        </w:tc>
      </w:tr>
    </w:tbl>
    <w:p w:rsidR="000B7110" w:rsidRDefault="00844578">
      <w:pPr>
        <w:adjustRightInd w:val="0"/>
        <w:snapToGrid w:val="0"/>
        <w:spacing w:line="360" w:lineRule="exact"/>
        <w:ind w:firstLineChars="0" w:firstLine="0"/>
        <w:jc w:val="center"/>
        <w:rPr>
          <w:rFonts w:ascii="Arial" w:hAnsi="Arial" w:cs="Arial"/>
          <w:b/>
        </w:rPr>
      </w:pPr>
      <w:bookmarkStart w:id="122" w:name="OLE_LINK92"/>
      <w:bookmarkStart w:id="123" w:name="OLE_LINK93"/>
      <w:r>
        <w:rPr>
          <w:rFonts w:ascii="Arial" w:hAnsi="Arial" w:cs="Arial"/>
          <w:b/>
        </w:rPr>
        <w:lastRenderedPageBreak/>
        <w:t>Table 19</w:t>
      </w:r>
      <w:r>
        <w:rPr>
          <w:rFonts w:ascii="Arial" w:hAnsi="Arial" w:cs="Arial"/>
        </w:rPr>
        <w:t xml:space="preserve">　</w:t>
      </w:r>
      <w:r>
        <w:rPr>
          <w:rFonts w:ascii="Arial" w:hAnsi="Arial" w:cs="Arial"/>
          <w:b/>
        </w:rPr>
        <w:t>Container list and main design parameters</w:t>
      </w:r>
    </w:p>
    <w:p w:rsidR="000B7110" w:rsidRDefault="00844578">
      <w:pPr>
        <w:adjustRightInd w:val="0"/>
        <w:snapToGrid w:val="0"/>
        <w:spacing w:line="240" w:lineRule="auto"/>
        <w:ind w:firstLineChars="0" w:firstLine="0"/>
        <w:jc w:val="center"/>
        <w:rPr>
          <w:rFonts w:ascii="Arial" w:hAnsi="Arial" w:cs="Arial"/>
          <w:b/>
        </w:rPr>
      </w:pPr>
      <w:r>
        <w:rPr>
          <w:rFonts w:ascii="Arial" w:hAnsi="Arial" w:cs="Arial"/>
          <w:b/>
        </w:rPr>
        <w:t>表</w:t>
      </w:r>
      <w:r>
        <w:rPr>
          <w:rFonts w:ascii="Arial" w:hAnsi="Arial" w:cs="Arial"/>
          <w:b/>
        </w:rPr>
        <w:t>19</w:t>
      </w:r>
      <w:r>
        <w:rPr>
          <w:rFonts w:ascii="Arial" w:hAnsi="Arial" w:cs="Arial"/>
          <w:b/>
        </w:rPr>
        <w:t xml:space="preserve">　容器一览表及主要设计参数</w:t>
      </w:r>
    </w:p>
    <w:tbl>
      <w:tblPr>
        <w:tblW w:w="145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08"/>
        <w:gridCol w:w="896"/>
        <w:gridCol w:w="2611"/>
        <w:gridCol w:w="1572"/>
        <w:gridCol w:w="3073"/>
        <w:gridCol w:w="885"/>
        <w:gridCol w:w="902"/>
        <w:gridCol w:w="1121"/>
        <w:gridCol w:w="867"/>
        <w:gridCol w:w="1121"/>
        <w:gridCol w:w="896"/>
      </w:tblGrid>
      <w:tr w:rsidR="000B7110">
        <w:trPr>
          <w:jc w:val="center"/>
        </w:trPr>
        <w:tc>
          <w:tcPr>
            <w:tcW w:w="608"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No.</w:t>
            </w:r>
            <w:r>
              <w:rPr>
                <w:rFonts w:ascii="Arial" w:hAnsi="Arial" w:cs="Arial"/>
              </w:rPr>
              <w:t>序号</w:t>
            </w:r>
          </w:p>
        </w:tc>
        <w:tc>
          <w:tcPr>
            <w:tcW w:w="896"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Item No.</w:t>
            </w:r>
            <w:r>
              <w:rPr>
                <w:rFonts w:ascii="Arial" w:hAnsi="Arial" w:cs="Arial"/>
              </w:rPr>
              <w:t>位号</w:t>
            </w:r>
          </w:p>
        </w:tc>
        <w:tc>
          <w:tcPr>
            <w:tcW w:w="2611"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Description</w:t>
            </w:r>
            <w:r>
              <w:rPr>
                <w:rFonts w:ascii="Arial" w:hAnsi="Arial" w:cs="Arial"/>
              </w:rPr>
              <w:t>名称</w:t>
            </w:r>
          </w:p>
        </w:tc>
        <w:tc>
          <w:tcPr>
            <w:tcW w:w="1572"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Medium</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介质</w:t>
            </w:r>
          </w:p>
        </w:tc>
        <w:tc>
          <w:tcPr>
            <w:tcW w:w="3073"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Dimensions</w:t>
            </w:r>
            <w:r>
              <w:rPr>
                <w:rFonts w:ascii="Arial" w:hAnsi="Arial" w:cs="Arial"/>
              </w:rPr>
              <w:t>规格形式</w:t>
            </w:r>
          </w:p>
        </w:tc>
        <w:tc>
          <w:tcPr>
            <w:tcW w:w="885"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Material</w:t>
            </w:r>
            <w:r>
              <w:rPr>
                <w:rFonts w:ascii="Arial" w:hAnsi="Arial" w:cs="Arial"/>
              </w:rPr>
              <w:t>材质</w:t>
            </w:r>
          </w:p>
        </w:tc>
        <w:tc>
          <w:tcPr>
            <w:tcW w:w="2023" w:type="dxa"/>
            <w:gridSpan w:val="2"/>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Temp.</w:t>
            </w:r>
            <w:r>
              <w:rPr>
                <w:rFonts w:ascii="Arial" w:hAnsi="Arial" w:cs="Arial"/>
              </w:rPr>
              <w:t>温度（</w:t>
            </w:r>
            <w:r>
              <w:rPr>
                <w:rFonts w:ascii="Arial" w:hAnsi="Arial" w:cs="宋体" w:hint="eastAsia"/>
              </w:rPr>
              <w:t>℃</w:t>
            </w:r>
            <w:r>
              <w:rPr>
                <w:rFonts w:ascii="Arial" w:hAnsi="Arial" w:cs="Arial"/>
              </w:rPr>
              <w:t>）</w:t>
            </w:r>
          </w:p>
        </w:tc>
        <w:tc>
          <w:tcPr>
            <w:tcW w:w="1988" w:type="dxa"/>
            <w:gridSpan w:val="2"/>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Pressure</w:t>
            </w:r>
            <w:r>
              <w:rPr>
                <w:rFonts w:ascii="Arial" w:hAnsi="Arial" w:cs="Arial"/>
              </w:rPr>
              <w:t>压力（</w:t>
            </w:r>
            <w:r>
              <w:rPr>
                <w:rFonts w:ascii="Arial" w:hAnsi="Arial" w:cs="Arial"/>
              </w:rPr>
              <w:t>MPa·G</w:t>
            </w:r>
            <w:r>
              <w:rPr>
                <w:rFonts w:ascii="Arial" w:hAnsi="Arial" w:cs="Arial"/>
              </w:rPr>
              <w:t>）</w:t>
            </w:r>
          </w:p>
        </w:tc>
        <w:tc>
          <w:tcPr>
            <w:tcW w:w="896"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Volumn</w:t>
            </w:r>
            <w:r>
              <w:rPr>
                <w:rFonts w:ascii="Arial" w:hAnsi="Arial" w:cs="Arial"/>
              </w:rPr>
              <w:t>容积</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w:t>
            </w:r>
            <w:r>
              <w:rPr>
                <w:rFonts w:ascii="Arial" w:hAnsi="Arial" w:cs="Arial"/>
              </w:rPr>
              <w:t>m</w:t>
            </w:r>
            <w:r>
              <w:rPr>
                <w:rFonts w:ascii="Arial" w:hAnsi="Arial" w:cs="Arial"/>
                <w:vertAlign w:val="superscript"/>
              </w:rPr>
              <w:t>3</w:t>
            </w:r>
            <w:r>
              <w:rPr>
                <w:rFonts w:ascii="Arial" w:hAnsi="Arial" w:cs="Arial"/>
              </w:rPr>
              <w:t>）</w:t>
            </w:r>
          </w:p>
        </w:tc>
      </w:tr>
      <w:tr w:rsidR="000B7110">
        <w:trPr>
          <w:trHeight w:val="1697"/>
          <w:jc w:val="center"/>
        </w:trPr>
        <w:tc>
          <w:tcPr>
            <w:tcW w:w="608"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896"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2611"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1572"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3073"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Diameter D × length (tangential line) × wall thickness δmm</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直径</w:t>
            </w:r>
            <w:r>
              <w:rPr>
                <w:rFonts w:ascii="Arial" w:hAnsi="Arial" w:cs="Arial"/>
              </w:rPr>
              <w:t>D×</w:t>
            </w:r>
            <w:r>
              <w:rPr>
                <w:rFonts w:ascii="Arial" w:hAnsi="Arial" w:cs="Arial"/>
              </w:rPr>
              <w:t>长度（切线）</w:t>
            </w:r>
            <w:r>
              <w:rPr>
                <w:rFonts w:ascii="Arial" w:hAnsi="Arial" w:cs="Arial"/>
              </w:rPr>
              <w:t>×</w:t>
            </w:r>
            <w:r>
              <w:rPr>
                <w:rFonts w:ascii="Arial" w:hAnsi="Arial" w:cs="Arial"/>
              </w:rPr>
              <w:t>壁厚</w:t>
            </w:r>
            <w:r>
              <w:rPr>
                <w:rFonts w:ascii="Arial" w:hAnsi="Arial" w:cs="Arial"/>
              </w:rPr>
              <w:t>δmm</w:t>
            </w:r>
          </w:p>
        </w:tc>
        <w:tc>
          <w:tcPr>
            <w:tcW w:w="885"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902"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Design</w:t>
            </w:r>
            <w:r>
              <w:rPr>
                <w:rFonts w:ascii="Arial" w:hAnsi="Arial" w:cs="Arial"/>
              </w:rPr>
              <w:t>设计</w:t>
            </w:r>
          </w:p>
        </w:tc>
        <w:tc>
          <w:tcPr>
            <w:tcW w:w="112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Operating</w:t>
            </w:r>
            <w:r>
              <w:rPr>
                <w:rFonts w:ascii="Arial" w:hAnsi="Arial" w:cs="Arial"/>
              </w:rPr>
              <w:t>操作</w:t>
            </w:r>
          </w:p>
        </w:tc>
        <w:tc>
          <w:tcPr>
            <w:tcW w:w="867"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Design</w:t>
            </w:r>
            <w:r>
              <w:rPr>
                <w:rFonts w:ascii="Arial" w:hAnsi="Arial" w:cs="Arial"/>
              </w:rPr>
              <w:t>设计</w:t>
            </w:r>
          </w:p>
        </w:tc>
        <w:tc>
          <w:tcPr>
            <w:tcW w:w="112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Operating</w:t>
            </w:r>
            <w:r>
              <w:rPr>
                <w:rFonts w:ascii="Arial" w:hAnsi="Arial" w:cs="Arial"/>
              </w:rPr>
              <w:t>操作</w:t>
            </w:r>
          </w:p>
        </w:tc>
        <w:tc>
          <w:tcPr>
            <w:tcW w:w="896" w:type="dxa"/>
            <w:vMerge/>
            <w:vAlign w:val="center"/>
          </w:tcPr>
          <w:p w:rsidR="000B7110" w:rsidRDefault="000B7110">
            <w:pPr>
              <w:adjustRightInd w:val="0"/>
              <w:snapToGrid w:val="0"/>
              <w:spacing w:line="360" w:lineRule="exact"/>
              <w:ind w:firstLineChars="0" w:firstLine="0"/>
              <w:jc w:val="center"/>
              <w:rPr>
                <w:rFonts w:ascii="Arial" w:hAnsi="Arial" w:cs="Arial"/>
              </w:rPr>
            </w:pPr>
          </w:p>
        </w:tc>
      </w:tr>
      <w:bookmarkEnd w:id="122"/>
      <w:bookmarkEnd w:id="123"/>
      <w:tr w:rsidR="000B7110">
        <w:trPr>
          <w:jc w:val="center"/>
        </w:trPr>
        <w:tc>
          <w:tcPr>
            <w:tcW w:w="608"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1</w:t>
            </w:r>
          </w:p>
        </w:tc>
        <w:tc>
          <w:tcPr>
            <w:tcW w:w="896"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D-601</w:t>
            </w:r>
          </w:p>
        </w:tc>
        <w:tc>
          <w:tcPr>
            <w:tcW w:w="261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Compressor Suction K.O. Drum</w:t>
            </w:r>
            <w:r>
              <w:rPr>
                <w:rFonts w:ascii="Arial" w:hAnsi="Arial" w:cs="Arial"/>
              </w:rPr>
              <w:t>压缩机出口分液罐</w:t>
            </w:r>
          </w:p>
          <w:p w:rsidR="000B7110" w:rsidRDefault="000B7110">
            <w:pPr>
              <w:adjustRightInd w:val="0"/>
              <w:snapToGrid w:val="0"/>
              <w:spacing w:line="360" w:lineRule="exact"/>
              <w:ind w:firstLineChars="0" w:firstLine="0"/>
              <w:jc w:val="center"/>
              <w:rPr>
                <w:rFonts w:ascii="Arial" w:hAnsi="Arial" w:cs="Arial"/>
              </w:rPr>
            </w:pPr>
          </w:p>
        </w:tc>
        <w:tc>
          <w:tcPr>
            <w:tcW w:w="1572"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Oil gas, condensate</w:t>
            </w:r>
            <w:r>
              <w:rPr>
                <w:rFonts w:ascii="Arial" w:hAnsi="Arial" w:cs="Arial"/>
              </w:rPr>
              <w:t>油气、凝液</w:t>
            </w:r>
          </w:p>
        </w:tc>
        <w:tc>
          <w:tcPr>
            <w:tcW w:w="3073"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Ф2000×7078 ×14</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Water drum</w:t>
            </w:r>
            <w:r>
              <w:rPr>
                <w:rFonts w:ascii="Arial" w:hAnsi="Arial" w:cs="Arial"/>
              </w:rPr>
              <w:t>水包：</w:t>
            </w:r>
            <w:r>
              <w:rPr>
                <w:rFonts w:ascii="Arial" w:hAnsi="Arial" w:cs="Arial"/>
              </w:rPr>
              <w:t>Ф600×789 ×14</w:t>
            </w:r>
          </w:p>
        </w:tc>
        <w:tc>
          <w:tcPr>
            <w:tcW w:w="885"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Q245R</w:t>
            </w:r>
          </w:p>
        </w:tc>
        <w:tc>
          <w:tcPr>
            <w:tcW w:w="902"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80</w:t>
            </w:r>
          </w:p>
        </w:tc>
        <w:tc>
          <w:tcPr>
            <w:tcW w:w="112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40</w:t>
            </w:r>
          </w:p>
        </w:tc>
        <w:tc>
          <w:tcPr>
            <w:tcW w:w="867"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0.36/</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-0.1</w:t>
            </w:r>
          </w:p>
        </w:tc>
        <w:tc>
          <w:tcPr>
            <w:tcW w:w="112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0.03</w:t>
            </w:r>
          </w:p>
        </w:tc>
        <w:tc>
          <w:tcPr>
            <w:tcW w:w="896"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21</w:t>
            </w:r>
          </w:p>
        </w:tc>
      </w:tr>
      <w:tr w:rsidR="000B7110">
        <w:trPr>
          <w:jc w:val="center"/>
        </w:trPr>
        <w:tc>
          <w:tcPr>
            <w:tcW w:w="608"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2</w:t>
            </w:r>
          </w:p>
        </w:tc>
        <w:tc>
          <w:tcPr>
            <w:tcW w:w="896"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D-602</w:t>
            </w:r>
          </w:p>
        </w:tc>
        <w:tc>
          <w:tcPr>
            <w:tcW w:w="261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压缩机出口分液罐</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Compressor Discharge K.O. Drum</w:t>
            </w:r>
          </w:p>
        </w:tc>
        <w:tc>
          <w:tcPr>
            <w:tcW w:w="1572"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Oil gas, condensate</w:t>
            </w:r>
            <w:r>
              <w:rPr>
                <w:rFonts w:ascii="Arial" w:hAnsi="Arial" w:cs="Arial"/>
              </w:rPr>
              <w:t>油气、凝液</w:t>
            </w:r>
          </w:p>
        </w:tc>
        <w:tc>
          <w:tcPr>
            <w:tcW w:w="3073"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Ф2000×7080×</w:t>
            </w:r>
            <w:r>
              <w:rPr>
                <w:rFonts w:ascii="Arial" w:hAnsi="Arial" w:cs="Arial"/>
              </w:rPr>
              <w:t>（</w:t>
            </w:r>
            <w:r>
              <w:rPr>
                <w:rFonts w:ascii="Arial" w:hAnsi="Arial" w:cs="Arial"/>
              </w:rPr>
              <w:t>3+12</w:t>
            </w:r>
            <w:r>
              <w:rPr>
                <w:rFonts w:ascii="Arial" w:hAnsi="Arial" w:cs="Arial"/>
              </w:rPr>
              <w:t>）</w:t>
            </w:r>
          </w:p>
          <w:p w:rsidR="000B7110" w:rsidRDefault="00844578">
            <w:pPr>
              <w:adjustRightInd w:val="0"/>
              <w:snapToGrid w:val="0"/>
              <w:spacing w:line="360" w:lineRule="exact"/>
              <w:ind w:firstLineChars="0" w:firstLine="0"/>
              <w:jc w:val="center"/>
              <w:rPr>
                <w:rFonts w:ascii="Arial" w:hAnsi="Arial" w:cs="Arial"/>
              </w:rPr>
            </w:pPr>
            <w:bookmarkStart w:id="124" w:name="OLE_LINK40"/>
            <w:bookmarkStart w:id="125" w:name="OLE_LINK41"/>
            <w:r>
              <w:rPr>
                <w:rFonts w:ascii="Arial" w:hAnsi="Arial" w:cs="Arial"/>
              </w:rPr>
              <w:t>Water drum</w:t>
            </w:r>
            <w:r>
              <w:rPr>
                <w:rFonts w:ascii="Arial" w:hAnsi="Arial" w:cs="Arial"/>
              </w:rPr>
              <w:t>水包</w:t>
            </w:r>
            <w:bookmarkEnd w:id="124"/>
            <w:bookmarkEnd w:id="125"/>
            <w:r>
              <w:rPr>
                <w:rFonts w:ascii="Arial" w:hAnsi="Arial" w:cs="Arial"/>
              </w:rPr>
              <w:t>：</w:t>
            </w:r>
            <w:r>
              <w:rPr>
                <w:rFonts w:ascii="Arial" w:hAnsi="Arial" w:cs="Arial"/>
              </w:rPr>
              <w:t>Ф600×790×</w:t>
            </w:r>
            <w:r>
              <w:rPr>
                <w:rFonts w:ascii="Arial" w:hAnsi="Arial" w:cs="Arial"/>
              </w:rPr>
              <w:t>（</w:t>
            </w:r>
            <w:r>
              <w:rPr>
                <w:rFonts w:ascii="Arial" w:hAnsi="Arial" w:cs="Arial"/>
              </w:rPr>
              <w:t>3+12</w:t>
            </w:r>
            <w:r>
              <w:rPr>
                <w:rFonts w:ascii="Arial" w:hAnsi="Arial" w:cs="Arial"/>
              </w:rPr>
              <w:t>）</w:t>
            </w:r>
          </w:p>
        </w:tc>
        <w:tc>
          <w:tcPr>
            <w:tcW w:w="885"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Q245R</w:t>
            </w:r>
          </w:p>
        </w:tc>
        <w:tc>
          <w:tcPr>
            <w:tcW w:w="902"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80</w:t>
            </w:r>
          </w:p>
        </w:tc>
        <w:tc>
          <w:tcPr>
            <w:tcW w:w="112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40</w:t>
            </w:r>
          </w:p>
        </w:tc>
        <w:tc>
          <w:tcPr>
            <w:tcW w:w="867"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1.5/</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-0.1</w:t>
            </w:r>
          </w:p>
        </w:tc>
        <w:tc>
          <w:tcPr>
            <w:tcW w:w="112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0.93</w:t>
            </w:r>
          </w:p>
        </w:tc>
        <w:tc>
          <w:tcPr>
            <w:tcW w:w="896"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21</w:t>
            </w:r>
          </w:p>
        </w:tc>
      </w:tr>
      <w:tr w:rsidR="000B7110">
        <w:trPr>
          <w:jc w:val="center"/>
        </w:trPr>
        <w:tc>
          <w:tcPr>
            <w:tcW w:w="608"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3</w:t>
            </w:r>
          </w:p>
        </w:tc>
        <w:tc>
          <w:tcPr>
            <w:tcW w:w="896"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D-630</w:t>
            </w:r>
          </w:p>
        </w:tc>
        <w:tc>
          <w:tcPr>
            <w:tcW w:w="261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Condensate Drum for Desorption Tower Bottom Reboiler</w:t>
            </w:r>
            <w:r>
              <w:rPr>
                <w:rFonts w:ascii="Arial" w:hAnsi="Arial" w:cs="Arial"/>
              </w:rPr>
              <w:t>脱吸塔底重沸器凝结水罐</w:t>
            </w:r>
          </w:p>
        </w:tc>
        <w:tc>
          <w:tcPr>
            <w:tcW w:w="1572"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Steam and water</w:t>
            </w:r>
            <w:r>
              <w:rPr>
                <w:rFonts w:ascii="Arial" w:hAnsi="Arial" w:cs="Arial"/>
              </w:rPr>
              <w:t>蒸汽、水</w:t>
            </w:r>
          </w:p>
        </w:tc>
        <w:tc>
          <w:tcPr>
            <w:tcW w:w="3073"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Ф 1200×3682×16</w:t>
            </w:r>
          </w:p>
        </w:tc>
        <w:tc>
          <w:tcPr>
            <w:tcW w:w="885"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Q245R</w:t>
            </w:r>
          </w:p>
        </w:tc>
        <w:tc>
          <w:tcPr>
            <w:tcW w:w="902"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320</w:t>
            </w:r>
          </w:p>
        </w:tc>
        <w:tc>
          <w:tcPr>
            <w:tcW w:w="112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183</w:t>
            </w:r>
          </w:p>
        </w:tc>
        <w:tc>
          <w:tcPr>
            <w:tcW w:w="867"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1.5</w:t>
            </w:r>
          </w:p>
        </w:tc>
        <w:tc>
          <w:tcPr>
            <w:tcW w:w="112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1.0</w:t>
            </w:r>
          </w:p>
        </w:tc>
        <w:tc>
          <w:tcPr>
            <w:tcW w:w="896"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3.9</w:t>
            </w:r>
          </w:p>
        </w:tc>
      </w:tr>
      <w:tr w:rsidR="000B7110">
        <w:trPr>
          <w:jc w:val="center"/>
        </w:trPr>
        <w:tc>
          <w:tcPr>
            <w:tcW w:w="608"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4</w:t>
            </w:r>
          </w:p>
        </w:tc>
        <w:tc>
          <w:tcPr>
            <w:tcW w:w="896"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D-641</w:t>
            </w:r>
          </w:p>
        </w:tc>
        <w:tc>
          <w:tcPr>
            <w:tcW w:w="261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稳定塔顶回流及产品罐</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Stabilizer OVHD Reflux and Product Drum</w:t>
            </w:r>
          </w:p>
        </w:tc>
        <w:tc>
          <w:tcPr>
            <w:tcW w:w="1572"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LPG, oil gas, water</w:t>
            </w:r>
            <w:r>
              <w:rPr>
                <w:rFonts w:ascii="Arial" w:hAnsi="Arial" w:cs="Arial"/>
              </w:rPr>
              <w:t>液化气、油气、水</w:t>
            </w:r>
          </w:p>
        </w:tc>
        <w:tc>
          <w:tcPr>
            <w:tcW w:w="3073"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Ф3800×11036×28</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Water drum</w:t>
            </w:r>
            <w:r>
              <w:rPr>
                <w:rFonts w:ascii="Arial" w:hAnsi="Arial" w:cs="Arial"/>
              </w:rPr>
              <w:t>水包：</w:t>
            </w:r>
            <w:r>
              <w:rPr>
                <w:rFonts w:ascii="Arial" w:hAnsi="Arial" w:cs="Arial"/>
              </w:rPr>
              <w:t>Ф800×837×28</w:t>
            </w:r>
          </w:p>
        </w:tc>
        <w:tc>
          <w:tcPr>
            <w:tcW w:w="885"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Q245R</w:t>
            </w:r>
          </w:p>
        </w:tc>
        <w:tc>
          <w:tcPr>
            <w:tcW w:w="902"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80</w:t>
            </w:r>
          </w:p>
        </w:tc>
        <w:tc>
          <w:tcPr>
            <w:tcW w:w="112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40</w:t>
            </w:r>
          </w:p>
        </w:tc>
        <w:tc>
          <w:tcPr>
            <w:tcW w:w="867"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1.61\</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-0.1</w:t>
            </w:r>
          </w:p>
        </w:tc>
        <w:tc>
          <w:tcPr>
            <w:tcW w:w="1121"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1.05</w:t>
            </w:r>
          </w:p>
        </w:tc>
        <w:tc>
          <w:tcPr>
            <w:tcW w:w="896"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118</w:t>
            </w:r>
          </w:p>
        </w:tc>
      </w:tr>
    </w:tbl>
    <w:p w:rsidR="000B7110" w:rsidRDefault="000B7110">
      <w:pPr>
        <w:adjustRightInd w:val="0"/>
        <w:snapToGrid w:val="0"/>
        <w:spacing w:line="360" w:lineRule="exact"/>
        <w:ind w:firstLineChars="0" w:firstLine="0"/>
        <w:jc w:val="center"/>
        <w:rPr>
          <w:rFonts w:ascii="Arial" w:hAnsi="Arial" w:cs="Arial"/>
          <w:b/>
        </w:rPr>
      </w:pPr>
    </w:p>
    <w:p w:rsidR="000B7110" w:rsidRDefault="000B7110">
      <w:pPr>
        <w:adjustRightInd w:val="0"/>
        <w:snapToGrid w:val="0"/>
        <w:spacing w:line="360" w:lineRule="exact"/>
        <w:ind w:firstLineChars="0" w:firstLine="0"/>
        <w:jc w:val="center"/>
        <w:rPr>
          <w:rFonts w:ascii="Arial" w:hAnsi="Arial" w:cs="Arial"/>
          <w:b/>
        </w:rPr>
      </w:pP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lastRenderedPageBreak/>
        <w:t>Table 19(continued)</w:t>
      </w:r>
      <w:r>
        <w:rPr>
          <w:rFonts w:ascii="Arial" w:hAnsi="Arial" w:cs="Arial"/>
        </w:rPr>
        <w:t xml:space="preserve">　</w:t>
      </w:r>
      <w:r>
        <w:rPr>
          <w:rFonts w:ascii="Arial" w:hAnsi="Arial" w:cs="Arial"/>
          <w:b/>
        </w:rPr>
        <w:t>Container list and main design parameters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19</w:t>
      </w:r>
      <w:r>
        <w:rPr>
          <w:rFonts w:ascii="Arial" w:hAnsi="Arial" w:cs="Arial" w:hint="eastAsia"/>
          <w:b/>
        </w:rPr>
        <w:t>（续）</w:t>
      </w:r>
      <w:r>
        <w:rPr>
          <w:rFonts w:ascii="Arial" w:hAnsi="Arial" w:cs="Arial"/>
          <w:b/>
        </w:rPr>
        <w:t xml:space="preserve">　容器一览表及主要设计参数</w:t>
      </w:r>
    </w:p>
    <w:tbl>
      <w:tblPr>
        <w:tblW w:w="145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08"/>
        <w:gridCol w:w="896"/>
        <w:gridCol w:w="2611"/>
        <w:gridCol w:w="1572"/>
        <w:gridCol w:w="3073"/>
        <w:gridCol w:w="885"/>
        <w:gridCol w:w="902"/>
        <w:gridCol w:w="1121"/>
        <w:gridCol w:w="867"/>
        <w:gridCol w:w="1121"/>
        <w:gridCol w:w="896"/>
      </w:tblGrid>
      <w:tr w:rsidR="000B7110">
        <w:trPr>
          <w:jc w:val="center"/>
        </w:trPr>
        <w:tc>
          <w:tcPr>
            <w:tcW w:w="608"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No.</w:t>
            </w:r>
            <w:r>
              <w:rPr>
                <w:rFonts w:ascii="Arial" w:hAnsi="Arial" w:cs="Arial"/>
              </w:rPr>
              <w:t>序号</w:t>
            </w:r>
          </w:p>
        </w:tc>
        <w:tc>
          <w:tcPr>
            <w:tcW w:w="896"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 No.</w:t>
            </w:r>
            <w:r>
              <w:rPr>
                <w:rFonts w:ascii="Arial" w:hAnsi="Arial" w:cs="Arial"/>
              </w:rPr>
              <w:t>位号</w:t>
            </w:r>
          </w:p>
        </w:tc>
        <w:tc>
          <w:tcPr>
            <w:tcW w:w="2611"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Description</w:t>
            </w:r>
            <w:r>
              <w:rPr>
                <w:rFonts w:ascii="Arial" w:hAnsi="Arial" w:cs="Arial"/>
              </w:rPr>
              <w:t>名称</w:t>
            </w:r>
          </w:p>
        </w:tc>
        <w:tc>
          <w:tcPr>
            <w:tcW w:w="1572"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Medium</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介质</w:t>
            </w:r>
          </w:p>
        </w:tc>
        <w:tc>
          <w:tcPr>
            <w:tcW w:w="307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Dimensions</w:t>
            </w:r>
            <w:r>
              <w:rPr>
                <w:rFonts w:ascii="Arial" w:hAnsi="Arial" w:cs="Arial"/>
              </w:rPr>
              <w:t>规格形式</w:t>
            </w:r>
          </w:p>
        </w:tc>
        <w:tc>
          <w:tcPr>
            <w:tcW w:w="885"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Material</w:t>
            </w:r>
            <w:r>
              <w:rPr>
                <w:rFonts w:ascii="Arial" w:hAnsi="Arial" w:cs="Arial"/>
              </w:rPr>
              <w:t>材质</w:t>
            </w:r>
          </w:p>
        </w:tc>
        <w:tc>
          <w:tcPr>
            <w:tcW w:w="2023"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Temp.</w:t>
            </w:r>
            <w:r>
              <w:rPr>
                <w:rFonts w:ascii="Arial" w:hAnsi="Arial" w:cs="Arial"/>
              </w:rPr>
              <w:t>温度（</w:t>
            </w:r>
            <w:r>
              <w:rPr>
                <w:rFonts w:ascii="Arial" w:hAnsi="Arial" w:cs="宋体" w:hint="eastAsia"/>
              </w:rPr>
              <w:t>℃</w:t>
            </w:r>
            <w:r>
              <w:rPr>
                <w:rFonts w:ascii="Arial" w:hAnsi="Arial" w:cs="Arial"/>
              </w:rPr>
              <w:t>）</w:t>
            </w:r>
          </w:p>
        </w:tc>
        <w:tc>
          <w:tcPr>
            <w:tcW w:w="1988"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Pressure</w:t>
            </w:r>
            <w:r>
              <w:rPr>
                <w:rFonts w:ascii="Arial" w:hAnsi="Arial" w:cs="Arial"/>
              </w:rPr>
              <w:t>压力（</w:t>
            </w:r>
            <w:r>
              <w:rPr>
                <w:rFonts w:ascii="Arial" w:hAnsi="Arial" w:cs="Arial"/>
              </w:rPr>
              <w:t>MPa·G</w:t>
            </w:r>
            <w:r>
              <w:rPr>
                <w:rFonts w:ascii="Arial" w:hAnsi="Arial" w:cs="Arial"/>
              </w:rPr>
              <w:t>）</w:t>
            </w:r>
          </w:p>
        </w:tc>
        <w:tc>
          <w:tcPr>
            <w:tcW w:w="896"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Volumn</w:t>
            </w:r>
            <w:r>
              <w:rPr>
                <w:rFonts w:ascii="Arial" w:hAnsi="Arial" w:cs="Arial"/>
              </w:rPr>
              <w:t>容积</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t>
            </w:r>
            <w:r>
              <w:rPr>
                <w:rFonts w:ascii="Arial" w:hAnsi="Arial" w:cs="Arial"/>
              </w:rPr>
              <w:t>m</w:t>
            </w:r>
            <w:r>
              <w:rPr>
                <w:rFonts w:ascii="Arial" w:hAnsi="Arial" w:cs="Arial"/>
                <w:vertAlign w:val="superscript"/>
              </w:rPr>
              <w:t>3</w:t>
            </w:r>
            <w:r>
              <w:rPr>
                <w:rFonts w:ascii="Arial" w:hAnsi="Arial" w:cs="Arial"/>
              </w:rPr>
              <w:t>）</w:t>
            </w:r>
          </w:p>
        </w:tc>
      </w:tr>
      <w:tr w:rsidR="000B7110">
        <w:trPr>
          <w:trHeight w:val="1697"/>
          <w:jc w:val="center"/>
        </w:trPr>
        <w:tc>
          <w:tcPr>
            <w:tcW w:w="608"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896"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2611"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572"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307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Diameter D × length (tangential line) × wall thickness δmm</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直径</w:t>
            </w:r>
            <w:r>
              <w:rPr>
                <w:rFonts w:ascii="Arial" w:hAnsi="Arial" w:cs="Arial"/>
              </w:rPr>
              <w:t>D×</w:t>
            </w:r>
            <w:r>
              <w:rPr>
                <w:rFonts w:ascii="Arial" w:hAnsi="Arial" w:cs="Arial"/>
              </w:rPr>
              <w:t>长度（切线）</w:t>
            </w:r>
            <w:r>
              <w:rPr>
                <w:rFonts w:ascii="Arial" w:hAnsi="Arial" w:cs="Arial"/>
              </w:rPr>
              <w:t>×</w:t>
            </w:r>
            <w:r>
              <w:rPr>
                <w:rFonts w:ascii="Arial" w:hAnsi="Arial" w:cs="Arial"/>
              </w:rPr>
              <w:t>壁厚</w:t>
            </w:r>
            <w:r>
              <w:rPr>
                <w:rFonts w:ascii="Arial" w:hAnsi="Arial" w:cs="Arial"/>
              </w:rPr>
              <w:t>δmm</w:t>
            </w:r>
          </w:p>
        </w:tc>
        <w:tc>
          <w:tcPr>
            <w:tcW w:w="885"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90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Design</w:t>
            </w:r>
            <w:r>
              <w:rPr>
                <w:rFonts w:ascii="Arial" w:hAnsi="Arial" w:cs="Arial"/>
              </w:rPr>
              <w:t>设计</w:t>
            </w:r>
          </w:p>
        </w:tc>
        <w:tc>
          <w:tcPr>
            <w:tcW w:w="112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Operating</w:t>
            </w:r>
            <w:r>
              <w:rPr>
                <w:rFonts w:ascii="Arial" w:hAnsi="Arial" w:cs="Arial"/>
              </w:rPr>
              <w:t>操作</w:t>
            </w:r>
          </w:p>
        </w:tc>
        <w:tc>
          <w:tcPr>
            <w:tcW w:w="86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Design</w:t>
            </w:r>
            <w:r>
              <w:rPr>
                <w:rFonts w:ascii="Arial" w:hAnsi="Arial" w:cs="Arial"/>
              </w:rPr>
              <w:t>设计</w:t>
            </w:r>
          </w:p>
        </w:tc>
        <w:tc>
          <w:tcPr>
            <w:tcW w:w="112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Operating</w:t>
            </w:r>
            <w:r>
              <w:rPr>
                <w:rFonts w:ascii="Arial" w:hAnsi="Arial" w:cs="Arial"/>
              </w:rPr>
              <w:t>操作</w:t>
            </w:r>
          </w:p>
        </w:tc>
        <w:tc>
          <w:tcPr>
            <w:tcW w:w="896" w:type="dxa"/>
            <w:vMerge/>
            <w:vAlign w:val="center"/>
          </w:tcPr>
          <w:p w:rsidR="000B7110" w:rsidRDefault="000B7110">
            <w:pPr>
              <w:adjustRightInd w:val="0"/>
              <w:snapToGrid w:val="0"/>
              <w:spacing w:line="240" w:lineRule="auto"/>
              <w:ind w:firstLineChars="0" w:firstLine="0"/>
              <w:jc w:val="center"/>
              <w:rPr>
                <w:rFonts w:ascii="Arial" w:hAnsi="Arial" w:cs="Arial"/>
              </w:rPr>
            </w:pPr>
          </w:p>
        </w:tc>
      </w:tr>
      <w:tr w:rsidR="000B7110">
        <w:trPr>
          <w:jc w:val="center"/>
        </w:trPr>
        <w:tc>
          <w:tcPr>
            <w:tcW w:w="60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w:t>
            </w:r>
          </w:p>
        </w:tc>
        <w:tc>
          <w:tcPr>
            <w:tcW w:w="89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D-645</w:t>
            </w:r>
          </w:p>
        </w:tc>
        <w:tc>
          <w:tcPr>
            <w:tcW w:w="261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石脑油进料缓冲罐</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Naphtha Feed Buffer Drum</w:t>
            </w:r>
          </w:p>
        </w:tc>
        <w:tc>
          <w:tcPr>
            <w:tcW w:w="157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Naphtha and water</w:t>
            </w:r>
            <w:r>
              <w:rPr>
                <w:rFonts w:ascii="Arial" w:hAnsi="Arial" w:cs="Arial"/>
              </w:rPr>
              <w:t>石脑油、水</w:t>
            </w:r>
          </w:p>
        </w:tc>
        <w:tc>
          <w:tcPr>
            <w:tcW w:w="307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Ф 2200×9220×22</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Water drum</w:t>
            </w:r>
            <w:r>
              <w:rPr>
                <w:rFonts w:ascii="Arial" w:hAnsi="Arial" w:cs="Arial"/>
              </w:rPr>
              <w:t>水包：</w:t>
            </w:r>
            <w:r>
              <w:rPr>
                <w:rFonts w:ascii="Arial" w:hAnsi="Arial" w:cs="Arial"/>
              </w:rPr>
              <w:t>Ф600×787×12</w:t>
            </w:r>
          </w:p>
        </w:tc>
        <w:tc>
          <w:tcPr>
            <w:tcW w:w="88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Q245R</w:t>
            </w:r>
          </w:p>
        </w:tc>
        <w:tc>
          <w:tcPr>
            <w:tcW w:w="90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80</w:t>
            </w:r>
          </w:p>
        </w:tc>
        <w:tc>
          <w:tcPr>
            <w:tcW w:w="112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40</w:t>
            </w:r>
          </w:p>
        </w:tc>
        <w:tc>
          <w:tcPr>
            <w:tcW w:w="86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1.38\</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-0.1</w:t>
            </w:r>
          </w:p>
        </w:tc>
        <w:tc>
          <w:tcPr>
            <w:tcW w:w="112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0.55</w:t>
            </w:r>
          </w:p>
        </w:tc>
        <w:tc>
          <w:tcPr>
            <w:tcW w:w="89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34</w:t>
            </w: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20</w:t>
      </w:r>
      <w:r>
        <w:rPr>
          <w:rFonts w:ascii="Arial" w:hAnsi="Arial" w:cs="Arial"/>
          <w:b/>
        </w:rPr>
        <w:t xml:space="preserve">　</w:t>
      </w:r>
      <w:r>
        <w:rPr>
          <w:rFonts w:ascii="Arial" w:hAnsi="Arial" w:cs="Arial"/>
          <w:b/>
        </w:rPr>
        <w:t>List of cold-exchange equipment and main design parameters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20</w:t>
      </w:r>
      <w:r>
        <w:rPr>
          <w:rFonts w:ascii="Arial" w:hAnsi="Arial" w:cs="Arial"/>
          <w:b/>
        </w:rPr>
        <w:t xml:space="preserve">　冷换设备一览表及主要设计参数</w:t>
      </w:r>
    </w:p>
    <w:tbl>
      <w:tblPr>
        <w:tblW w:w="1455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3"/>
        <w:gridCol w:w="636"/>
        <w:gridCol w:w="1358"/>
        <w:gridCol w:w="650"/>
        <w:gridCol w:w="577"/>
        <w:gridCol w:w="1106"/>
        <w:gridCol w:w="1324"/>
        <w:gridCol w:w="837"/>
        <w:gridCol w:w="737"/>
        <w:gridCol w:w="731"/>
        <w:gridCol w:w="1000"/>
        <w:gridCol w:w="731"/>
        <w:gridCol w:w="1000"/>
        <w:gridCol w:w="731"/>
        <w:gridCol w:w="1000"/>
        <w:gridCol w:w="731"/>
        <w:gridCol w:w="1000"/>
      </w:tblGrid>
      <w:tr w:rsidR="000B7110">
        <w:tc>
          <w:tcPr>
            <w:tcW w:w="403" w:type="dxa"/>
            <w:vMerge w:val="restart"/>
            <w:vAlign w:val="center"/>
          </w:tcPr>
          <w:p w:rsidR="000B7110" w:rsidRDefault="00844578">
            <w:pPr>
              <w:adjustRightInd w:val="0"/>
              <w:snapToGrid w:val="0"/>
              <w:spacing w:line="240" w:lineRule="auto"/>
              <w:ind w:firstLineChars="0" w:firstLine="0"/>
              <w:jc w:val="center"/>
              <w:rPr>
                <w:rFonts w:ascii="Arial" w:hAnsi="Arial" w:cs="Arial"/>
              </w:rPr>
            </w:pPr>
            <w:bookmarkStart w:id="126" w:name="_Hlk519494830"/>
            <w:r>
              <w:rPr>
                <w:rFonts w:ascii="Arial" w:hAnsi="Arial" w:cs="Arial"/>
              </w:rPr>
              <w:t>No.</w:t>
            </w:r>
            <w:r>
              <w:rPr>
                <w:rFonts w:ascii="Arial" w:hAnsi="Arial" w:cs="Arial"/>
              </w:rPr>
              <w:t>序号</w:t>
            </w:r>
          </w:p>
        </w:tc>
        <w:tc>
          <w:tcPr>
            <w:tcW w:w="636"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 No.</w:t>
            </w:r>
            <w:r>
              <w:rPr>
                <w:rFonts w:ascii="Arial" w:hAnsi="Arial" w:cs="Arial"/>
              </w:rPr>
              <w:t>位号</w:t>
            </w:r>
          </w:p>
        </w:tc>
        <w:tc>
          <w:tcPr>
            <w:tcW w:w="1358"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Description</w:t>
            </w:r>
            <w:r>
              <w:rPr>
                <w:rFonts w:ascii="Arial" w:hAnsi="Arial" w:cs="Arial"/>
              </w:rPr>
              <w:t>名称</w:t>
            </w:r>
          </w:p>
        </w:tc>
        <w:tc>
          <w:tcPr>
            <w:tcW w:w="650"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Model</w:t>
            </w:r>
            <w:r>
              <w:rPr>
                <w:rFonts w:ascii="Arial" w:hAnsi="Arial" w:cs="Arial"/>
              </w:rPr>
              <w:t>型号</w:t>
            </w:r>
          </w:p>
        </w:tc>
        <w:tc>
          <w:tcPr>
            <w:tcW w:w="577"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Type</w:t>
            </w:r>
            <w:r>
              <w:rPr>
                <w:rFonts w:ascii="Arial" w:hAnsi="Arial" w:cs="Arial"/>
              </w:rPr>
              <w:t>型式</w:t>
            </w:r>
          </w:p>
        </w:tc>
        <w:tc>
          <w:tcPr>
            <w:tcW w:w="2430" w:type="dxa"/>
            <w:gridSpan w:val="2"/>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Medium</w:t>
            </w:r>
            <w:r>
              <w:rPr>
                <w:rFonts w:ascii="Arial" w:hAnsi="Arial" w:cs="Arial"/>
              </w:rPr>
              <w:t>介质</w:t>
            </w:r>
          </w:p>
        </w:tc>
        <w:tc>
          <w:tcPr>
            <w:tcW w:w="1574" w:type="dxa"/>
            <w:gridSpan w:val="2"/>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Material</w:t>
            </w:r>
            <w:r>
              <w:rPr>
                <w:rFonts w:ascii="Arial" w:hAnsi="Arial" w:cs="Arial"/>
              </w:rPr>
              <w:t>材质</w:t>
            </w:r>
          </w:p>
        </w:tc>
        <w:tc>
          <w:tcPr>
            <w:tcW w:w="3462" w:type="dxa"/>
            <w:gridSpan w:val="4"/>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Temp.</w:t>
            </w:r>
            <w:r>
              <w:rPr>
                <w:rFonts w:ascii="Arial" w:hAnsi="Arial" w:cs="Arial"/>
              </w:rPr>
              <w:t>温度（</w:t>
            </w:r>
            <w:r>
              <w:rPr>
                <w:rFonts w:ascii="Arial" w:hAnsi="Arial" w:cs="宋体" w:hint="eastAsia"/>
              </w:rPr>
              <w:t>℃</w:t>
            </w:r>
            <w:r>
              <w:rPr>
                <w:rFonts w:ascii="Arial" w:hAnsi="Arial" w:cs="Arial"/>
              </w:rPr>
              <w:t>）</w:t>
            </w:r>
          </w:p>
        </w:tc>
        <w:tc>
          <w:tcPr>
            <w:tcW w:w="3462" w:type="dxa"/>
            <w:gridSpan w:val="4"/>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Pressure</w:t>
            </w:r>
            <w:r>
              <w:rPr>
                <w:rFonts w:ascii="Arial" w:hAnsi="Arial" w:cs="Arial"/>
              </w:rPr>
              <w:t>压力（</w:t>
            </w:r>
            <w:r>
              <w:rPr>
                <w:rFonts w:ascii="Arial" w:hAnsi="Arial" w:cs="Arial"/>
              </w:rPr>
              <w:t>MPa·G</w:t>
            </w:r>
            <w:r>
              <w:rPr>
                <w:rFonts w:ascii="Arial" w:hAnsi="Arial" w:cs="Arial"/>
              </w:rPr>
              <w:t>）</w:t>
            </w:r>
          </w:p>
        </w:tc>
      </w:tr>
      <w:tr w:rsidR="000B7110">
        <w:tc>
          <w:tcPr>
            <w:tcW w:w="403"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636"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358"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650"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577"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2430" w:type="dxa"/>
            <w:gridSpan w:val="2"/>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574" w:type="dxa"/>
            <w:gridSpan w:val="2"/>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731"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Tube side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管程</w:t>
            </w:r>
          </w:p>
        </w:tc>
        <w:tc>
          <w:tcPr>
            <w:tcW w:w="1731"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Shell side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壳程</w:t>
            </w:r>
          </w:p>
        </w:tc>
        <w:tc>
          <w:tcPr>
            <w:tcW w:w="1731"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Tube side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管程</w:t>
            </w:r>
          </w:p>
        </w:tc>
        <w:tc>
          <w:tcPr>
            <w:tcW w:w="1731"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Shell side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壳程</w:t>
            </w:r>
          </w:p>
        </w:tc>
      </w:tr>
      <w:tr w:rsidR="000B7110">
        <w:tc>
          <w:tcPr>
            <w:tcW w:w="403"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636"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358"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650"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577"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10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Tube side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管程</w:t>
            </w:r>
          </w:p>
        </w:tc>
        <w:tc>
          <w:tcPr>
            <w:tcW w:w="132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Shell side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壳程</w:t>
            </w:r>
          </w:p>
        </w:tc>
        <w:tc>
          <w:tcPr>
            <w:tcW w:w="83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Tube side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管程</w:t>
            </w:r>
          </w:p>
        </w:tc>
        <w:tc>
          <w:tcPr>
            <w:tcW w:w="73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Shell side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壳程</w:t>
            </w: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Design</w:t>
            </w:r>
            <w:r>
              <w:rPr>
                <w:rFonts w:ascii="Arial" w:hAnsi="Arial" w:cs="Arial"/>
              </w:rPr>
              <w:t>设计</w:t>
            </w:r>
          </w:p>
        </w:tc>
        <w:tc>
          <w:tcPr>
            <w:tcW w:w="100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Operating</w:t>
            </w:r>
            <w:r>
              <w:rPr>
                <w:rFonts w:ascii="Arial" w:hAnsi="Arial" w:cs="Arial"/>
              </w:rPr>
              <w:t>操作</w:t>
            </w: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Design</w:t>
            </w:r>
            <w:r>
              <w:rPr>
                <w:rFonts w:ascii="Arial" w:hAnsi="Arial" w:cs="Arial"/>
              </w:rPr>
              <w:t>设计</w:t>
            </w:r>
          </w:p>
        </w:tc>
        <w:tc>
          <w:tcPr>
            <w:tcW w:w="100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Operating</w:t>
            </w:r>
            <w:r>
              <w:rPr>
                <w:rFonts w:ascii="Arial" w:hAnsi="Arial" w:cs="Arial"/>
              </w:rPr>
              <w:t>操作</w:t>
            </w: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Design</w:t>
            </w:r>
            <w:r>
              <w:rPr>
                <w:rFonts w:ascii="Arial" w:hAnsi="Arial" w:cs="Arial"/>
              </w:rPr>
              <w:t>设计</w:t>
            </w:r>
          </w:p>
        </w:tc>
        <w:tc>
          <w:tcPr>
            <w:tcW w:w="100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Operating</w:t>
            </w:r>
            <w:r>
              <w:rPr>
                <w:rFonts w:ascii="Arial" w:hAnsi="Arial" w:cs="Arial"/>
              </w:rPr>
              <w:t>操作</w:t>
            </w: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Design</w:t>
            </w:r>
            <w:r>
              <w:rPr>
                <w:rFonts w:ascii="Arial" w:hAnsi="Arial" w:cs="Arial"/>
              </w:rPr>
              <w:t>设计</w:t>
            </w:r>
          </w:p>
        </w:tc>
        <w:tc>
          <w:tcPr>
            <w:tcW w:w="100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Operating</w:t>
            </w:r>
            <w:r>
              <w:rPr>
                <w:rFonts w:ascii="Arial" w:hAnsi="Arial" w:cs="Arial"/>
              </w:rPr>
              <w:t>操作</w:t>
            </w:r>
          </w:p>
        </w:tc>
        <w:bookmarkEnd w:id="126"/>
      </w:tr>
      <w:tr w:rsidR="000B7110">
        <w:tc>
          <w:tcPr>
            <w:tcW w:w="40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w:t>
            </w:r>
          </w:p>
        </w:tc>
        <w:tc>
          <w:tcPr>
            <w:tcW w:w="63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E-602W</w:t>
            </w:r>
          </w:p>
        </w:tc>
        <w:tc>
          <w:tcPr>
            <w:tcW w:w="135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 xml:space="preserve">Compressor Discharge Cooler </w:t>
            </w:r>
            <w:r>
              <w:rPr>
                <w:rFonts w:ascii="Arial" w:hAnsi="Arial" w:cs="Arial"/>
              </w:rPr>
              <w:t>压缩机出口水冷器</w:t>
            </w:r>
          </w:p>
          <w:p w:rsidR="000B7110" w:rsidRDefault="000B7110">
            <w:pPr>
              <w:adjustRightInd w:val="0"/>
              <w:snapToGrid w:val="0"/>
              <w:spacing w:line="240" w:lineRule="auto"/>
              <w:ind w:firstLineChars="0" w:firstLine="0"/>
              <w:jc w:val="center"/>
              <w:rPr>
                <w:rFonts w:ascii="Arial" w:hAnsi="Arial" w:cs="Arial"/>
              </w:rPr>
            </w:pPr>
          </w:p>
        </w:tc>
        <w:tc>
          <w:tcPr>
            <w:tcW w:w="65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CP40</w:t>
            </w:r>
          </w:p>
        </w:tc>
        <w:tc>
          <w:tcPr>
            <w:tcW w:w="5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Plate type</w:t>
            </w:r>
            <w:r>
              <w:rPr>
                <w:rFonts w:ascii="Arial" w:hAnsi="Arial" w:cs="Arial"/>
              </w:rPr>
              <w:t>板式</w:t>
            </w:r>
          </w:p>
        </w:tc>
        <w:tc>
          <w:tcPr>
            <w:tcW w:w="110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Circulating water</w:t>
            </w:r>
            <w:r>
              <w:rPr>
                <w:rFonts w:ascii="Arial" w:hAnsi="Arial" w:cs="Arial"/>
              </w:rPr>
              <w:t>循环水</w:t>
            </w:r>
          </w:p>
        </w:tc>
        <w:tc>
          <w:tcPr>
            <w:tcW w:w="132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Dry gas</w:t>
            </w:r>
            <w:r>
              <w:rPr>
                <w:rFonts w:ascii="Arial" w:hAnsi="Arial" w:cs="Arial"/>
              </w:rPr>
              <w:t>干气</w:t>
            </w:r>
          </w:p>
        </w:tc>
        <w:tc>
          <w:tcPr>
            <w:tcW w:w="1574"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Sheets</w:t>
            </w:r>
            <w:r>
              <w:rPr>
                <w:rFonts w:ascii="Arial" w:hAnsi="Arial" w:cs="Arial"/>
              </w:rPr>
              <w:t>板片</w:t>
            </w:r>
            <w:r>
              <w:rPr>
                <w:rFonts w:ascii="Arial" w:hAnsi="Arial" w:cs="Arial"/>
              </w:rPr>
              <w:t>SMO254</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End plate</w:t>
            </w:r>
            <w:r>
              <w:rPr>
                <w:rFonts w:ascii="Arial" w:hAnsi="Arial" w:cs="Arial"/>
              </w:rPr>
              <w:t>端板</w:t>
            </w:r>
            <w:r>
              <w:rPr>
                <w:rFonts w:ascii="Arial" w:hAnsi="Arial" w:cs="Arial"/>
              </w:rPr>
              <w:t>Q345R</w:t>
            </w:r>
            <w:r>
              <w:rPr>
                <w:rFonts w:ascii="Arial" w:hAnsi="Arial" w:cs="Arial"/>
              </w:rPr>
              <w:t>＋</w:t>
            </w:r>
            <w:r>
              <w:rPr>
                <w:rFonts w:ascii="Arial" w:hAnsi="Arial" w:cs="Arial"/>
              </w:rPr>
              <w:t>SMO254 Lining</w:t>
            </w:r>
            <w:r>
              <w:rPr>
                <w:rFonts w:ascii="Arial" w:hAnsi="Arial" w:cs="Arial"/>
              </w:rPr>
              <w:t>衬里</w:t>
            </w: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250</w:t>
            </w:r>
          </w:p>
        </w:tc>
        <w:tc>
          <w:tcPr>
            <w:tcW w:w="100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33/43</w:t>
            </w: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250</w:t>
            </w:r>
          </w:p>
        </w:tc>
        <w:tc>
          <w:tcPr>
            <w:tcW w:w="100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70/40</w:t>
            </w: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12bar</w:t>
            </w:r>
          </w:p>
        </w:tc>
        <w:tc>
          <w:tcPr>
            <w:tcW w:w="1000"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15 bar</w:t>
            </w:r>
          </w:p>
        </w:tc>
        <w:tc>
          <w:tcPr>
            <w:tcW w:w="100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10.5 bar</w:t>
            </w:r>
          </w:p>
        </w:tc>
      </w:tr>
      <w:tr w:rsidR="000B7110">
        <w:tc>
          <w:tcPr>
            <w:tcW w:w="40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p>
        </w:tc>
        <w:tc>
          <w:tcPr>
            <w:tcW w:w="63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E-615</w:t>
            </w:r>
          </w:p>
        </w:tc>
        <w:tc>
          <w:tcPr>
            <w:tcW w:w="135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常顶油</w:t>
            </w:r>
            <w:r>
              <w:rPr>
                <w:rFonts w:ascii="Arial" w:hAnsi="Arial" w:cs="Arial"/>
              </w:rPr>
              <w:t>-</w:t>
            </w:r>
            <w:r>
              <w:rPr>
                <w:rFonts w:ascii="Arial" w:hAnsi="Arial" w:cs="Arial"/>
              </w:rPr>
              <w:t>冷冻水换热器</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 xml:space="preserve">Atm. OVHD </w:t>
            </w:r>
            <w:r>
              <w:rPr>
                <w:rFonts w:ascii="Arial" w:hAnsi="Arial" w:cs="Arial"/>
              </w:rPr>
              <w:lastRenderedPageBreak/>
              <w:t>Oil Water Coolant Cooler</w:t>
            </w:r>
          </w:p>
        </w:tc>
        <w:tc>
          <w:tcPr>
            <w:tcW w:w="65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CP40</w:t>
            </w:r>
          </w:p>
        </w:tc>
        <w:tc>
          <w:tcPr>
            <w:tcW w:w="5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Plate type</w:t>
            </w:r>
            <w:r>
              <w:rPr>
                <w:rFonts w:ascii="Arial" w:hAnsi="Arial" w:cs="Arial"/>
              </w:rPr>
              <w:t>板式</w:t>
            </w:r>
          </w:p>
        </w:tc>
        <w:tc>
          <w:tcPr>
            <w:tcW w:w="1106"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Chilled water</w:t>
            </w:r>
            <w:r>
              <w:rPr>
                <w:rFonts w:ascii="Arial" w:hAnsi="Arial" w:cs="Arial"/>
              </w:rPr>
              <w:t>冷冻水</w:t>
            </w:r>
          </w:p>
        </w:tc>
        <w:tc>
          <w:tcPr>
            <w:tcW w:w="132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 xml:space="preserve">Overhead oil of atmospheric </w:t>
            </w:r>
            <w:r>
              <w:rPr>
                <w:rFonts w:ascii="Arial" w:hAnsi="Arial" w:cs="Arial"/>
              </w:rPr>
              <w:lastRenderedPageBreak/>
              <w:t>tower</w:t>
            </w:r>
            <w:r>
              <w:rPr>
                <w:rFonts w:ascii="Arial" w:hAnsi="Arial" w:cs="Arial"/>
              </w:rPr>
              <w:t>常顶油</w:t>
            </w:r>
          </w:p>
        </w:tc>
        <w:tc>
          <w:tcPr>
            <w:tcW w:w="1574"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Sheets</w:t>
            </w:r>
            <w:r>
              <w:rPr>
                <w:rFonts w:ascii="Arial" w:hAnsi="Arial" w:cs="Arial"/>
              </w:rPr>
              <w:t>板片</w:t>
            </w:r>
            <w:r>
              <w:rPr>
                <w:rFonts w:ascii="Arial" w:hAnsi="Arial" w:cs="Arial"/>
              </w:rPr>
              <w:t>SMO254</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End plate</w:t>
            </w:r>
            <w:r>
              <w:rPr>
                <w:rFonts w:ascii="Arial" w:hAnsi="Arial" w:cs="Arial"/>
              </w:rPr>
              <w:t>端板</w:t>
            </w:r>
            <w:r>
              <w:rPr>
                <w:rFonts w:ascii="Arial" w:hAnsi="Arial" w:cs="Arial"/>
              </w:rPr>
              <w:lastRenderedPageBreak/>
              <w:t>Q345R</w:t>
            </w:r>
            <w:r>
              <w:rPr>
                <w:rFonts w:ascii="Arial" w:hAnsi="Arial" w:cs="Arial"/>
              </w:rPr>
              <w:t>＋</w:t>
            </w:r>
            <w:r>
              <w:rPr>
                <w:rFonts w:ascii="Arial" w:hAnsi="Arial" w:cs="Arial"/>
              </w:rPr>
              <w:t>SMO254Lining</w:t>
            </w:r>
            <w:r>
              <w:rPr>
                <w:rFonts w:ascii="Arial" w:hAnsi="Arial" w:cs="Arial"/>
              </w:rPr>
              <w:t>衬里</w:t>
            </w: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80</w:t>
            </w:r>
          </w:p>
        </w:tc>
        <w:tc>
          <w:tcPr>
            <w:tcW w:w="100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7/12</w:t>
            </w: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80</w:t>
            </w:r>
          </w:p>
        </w:tc>
        <w:tc>
          <w:tcPr>
            <w:tcW w:w="100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40/20</w:t>
            </w: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23.8 bar</w:t>
            </w:r>
          </w:p>
        </w:tc>
        <w:tc>
          <w:tcPr>
            <w:tcW w:w="1000" w:type="dxa"/>
            <w:vAlign w:val="center"/>
          </w:tcPr>
          <w:p w:rsidR="000B7110" w:rsidRDefault="000B7110">
            <w:pPr>
              <w:adjustRightInd w:val="0"/>
              <w:snapToGrid w:val="0"/>
              <w:spacing w:line="240" w:lineRule="auto"/>
              <w:ind w:firstLineChars="0" w:firstLine="0"/>
              <w:jc w:val="center"/>
              <w:rPr>
                <w:rFonts w:ascii="Arial" w:hAnsi="Arial" w:cs="Arial"/>
              </w:rPr>
            </w:pPr>
          </w:p>
        </w:tc>
        <w:tc>
          <w:tcPr>
            <w:tcW w:w="7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19 bar</w:t>
            </w:r>
          </w:p>
        </w:tc>
        <w:tc>
          <w:tcPr>
            <w:tcW w:w="1000" w:type="dxa"/>
            <w:vAlign w:val="center"/>
          </w:tcPr>
          <w:p w:rsidR="000B7110" w:rsidRDefault="000B7110">
            <w:pPr>
              <w:adjustRightInd w:val="0"/>
              <w:snapToGrid w:val="0"/>
              <w:spacing w:line="240" w:lineRule="auto"/>
              <w:ind w:firstLineChars="0" w:firstLine="0"/>
              <w:jc w:val="center"/>
              <w:rPr>
                <w:rFonts w:ascii="Arial" w:hAnsi="Arial" w:cs="Arial"/>
              </w:rPr>
            </w:pPr>
          </w:p>
        </w:tc>
      </w:tr>
    </w:tbl>
    <w:p w:rsidR="000B7110" w:rsidRDefault="00844578">
      <w:pPr>
        <w:adjustRightInd w:val="0"/>
        <w:snapToGrid w:val="0"/>
        <w:spacing w:line="360" w:lineRule="exact"/>
        <w:ind w:firstLineChars="0" w:firstLine="0"/>
        <w:jc w:val="center"/>
        <w:rPr>
          <w:rFonts w:ascii="Arial" w:hAnsi="Arial" w:cs="Arial"/>
          <w:b/>
        </w:rPr>
      </w:pPr>
      <w:bookmarkStart w:id="127" w:name="_Toc513183790"/>
      <w:bookmarkStart w:id="128" w:name="_Toc513184003"/>
      <w:r>
        <w:rPr>
          <w:rFonts w:ascii="Arial" w:hAnsi="Arial" w:cs="Arial"/>
          <w:b/>
        </w:rPr>
        <w:t>Table 20 (continued)</w:t>
      </w:r>
      <w:r>
        <w:rPr>
          <w:rFonts w:ascii="Arial" w:hAnsi="Arial" w:cs="Arial"/>
          <w:b/>
        </w:rPr>
        <w:t xml:space="preserve">　</w:t>
      </w:r>
      <w:r>
        <w:rPr>
          <w:rFonts w:ascii="Arial" w:hAnsi="Arial" w:cs="Arial"/>
          <w:b/>
        </w:rPr>
        <w:t>List of cold-exchange equipment and main design parameters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20</w:t>
      </w:r>
      <w:r>
        <w:rPr>
          <w:rFonts w:ascii="Arial" w:hAnsi="Arial" w:cs="Arial"/>
          <w:b/>
        </w:rPr>
        <w:t>（续）　冷换设备一览表及主要设计参数</w:t>
      </w:r>
    </w:p>
    <w:tbl>
      <w:tblPr>
        <w:tblW w:w="146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6"/>
        <w:gridCol w:w="675"/>
        <w:gridCol w:w="1309"/>
        <w:gridCol w:w="709"/>
        <w:gridCol w:w="567"/>
        <w:gridCol w:w="1134"/>
        <w:gridCol w:w="1276"/>
        <w:gridCol w:w="708"/>
        <w:gridCol w:w="851"/>
        <w:gridCol w:w="850"/>
        <w:gridCol w:w="851"/>
        <w:gridCol w:w="709"/>
        <w:gridCol w:w="992"/>
        <w:gridCol w:w="850"/>
        <w:gridCol w:w="993"/>
        <w:gridCol w:w="708"/>
        <w:gridCol w:w="1030"/>
      </w:tblGrid>
      <w:tr w:rsidR="000B7110">
        <w:tc>
          <w:tcPr>
            <w:tcW w:w="416"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bookmarkStart w:id="129" w:name="_Hlk519494871"/>
            <w:r>
              <w:rPr>
                <w:rFonts w:ascii="Arial" w:hAnsi="Arial" w:cs="Arial"/>
                <w:szCs w:val="21"/>
              </w:rPr>
              <w:t>No.</w:t>
            </w:r>
            <w:r>
              <w:rPr>
                <w:rFonts w:ascii="Arial" w:hAnsi="Arial" w:cs="Arial"/>
                <w:szCs w:val="21"/>
              </w:rPr>
              <w:t>序号</w:t>
            </w:r>
          </w:p>
        </w:tc>
        <w:tc>
          <w:tcPr>
            <w:tcW w:w="675"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Item</w:t>
            </w:r>
            <w:r>
              <w:rPr>
                <w:rFonts w:ascii="Arial" w:hAnsi="Arial" w:cs="Arial" w:hint="eastAsia"/>
                <w:szCs w:val="21"/>
              </w:rPr>
              <w:t xml:space="preserve"> </w:t>
            </w:r>
            <w:r>
              <w:rPr>
                <w:rFonts w:ascii="Arial" w:hAnsi="Arial" w:cs="Arial"/>
                <w:szCs w:val="21"/>
              </w:rPr>
              <w:t>No.</w:t>
            </w:r>
            <w:r>
              <w:rPr>
                <w:rFonts w:ascii="Arial" w:hAnsi="Arial" w:cs="Arial"/>
                <w:szCs w:val="21"/>
              </w:rPr>
              <w:t>位号</w:t>
            </w:r>
          </w:p>
        </w:tc>
        <w:tc>
          <w:tcPr>
            <w:tcW w:w="1309"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Description</w:t>
            </w:r>
            <w:r>
              <w:rPr>
                <w:rFonts w:ascii="Arial" w:hAnsi="Arial" w:cs="Arial"/>
                <w:szCs w:val="21"/>
              </w:rPr>
              <w:t>名称</w:t>
            </w:r>
          </w:p>
        </w:tc>
        <w:tc>
          <w:tcPr>
            <w:tcW w:w="709"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Model</w:t>
            </w:r>
            <w:r>
              <w:rPr>
                <w:rFonts w:ascii="Arial" w:hAnsi="Arial" w:cs="Arial"/>
                <w:szCs w:val="21"/>
              </w:rPr>
              <w:t>型号</w:t>
            </w:r>
          </w:p>
        </w:tc>
        <w:tc>
          <w:tcPr>
            <w:tcW w:w="56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Type</w:t>
            </w:r>
            <w:r>
              <w:rPr>
                <w:rFonts w:ascii="Arial" w:hAnsi="Arial" w:cs="Arial"/>
                <w:szCs w:val="21"/>
              </w:rPr>
              <w:t>型式</w:t>
            </w:r>
          </w:p>
        </w:tc>
        <w:tc>
          <w:tcPr>
            <w:tcW w:w="2410" w:type="dxa"/>
            <w:gridSpan w:val="2"/>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Medium</w:t>
            </w:r>
            <w:r>
              <w:rPr>
                <w:rFonts w:ascii="Arial" w:hAnsi="Arial" w:cs="Arial"/>
                <w:szCs w:val="21"/>
              </w:rPr>
              <w:t>介质</w:t>
            </w:r>
          </w:p>
        </w:tc>
        <w:tc>
          <w:tcPr>
            <w:tcW w:w="1559" w:type="dxa"/>
            <w:gridSpan w:val="2"/>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Material</w:t>
            </w:r>
            <w:r>
              <w:rPr>
                <w:rFonts w:ascii="Arial" w:hAnsi="Arial" w:cs="Arial"/>
                <w:szCs w:val="21"/>
              </w:rPr>
              <w:t>材质</w:t>
            </w:r>
          </w:p>
        </w:tc>
        <w:tc>
          <w:tcPr>
            <w:tcW w:w="3402" w:type="dxa"/>
            <w:gridSpan w:val="4"/>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Temp.</w:t>
            </w:r>
            <w:r>
              <w:rPr>
                <w:rFonts w:ascii="Arial" w:hAnsi="Arial" w:cs="Arial"/>
                <w:szCs w:val="21"/>
              </w:rPr>
              <w:t>温度（</w:t>
            </w:r>
            <w:r>
              <w:rPr>
                <w:rFonts w:ascii="Arial" w:hAnsi="Arial" w:cs="宋体" w:hint="eastAsia"/>
                <w:szCs w:val="21"/>
              </w:rPr>
              <w:t>℃</w:t>
            </w:r>
            <w:r>
              <w:rPr>
                <w:rFonts w:ascii="Arial" w:hAnsi="Arial" w:cs="Arial"/>
                <w:szCs w:val="21"/>
              </w:rPr>
              <w:t>）</w:t>
            </w:r>
          </w:p>
        </w:tc>
        <w:tc>
          <w:tcPr>
            <w:tcW w:w="3581" w:type="dxa"/>
            <w:gridSpan w:val="4"/>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Pressure</w:t>
            </w:r>
            <w:r>
              <w:rPr>
                <w:rFonts w:ascii="Arial" w:hAnsi="Arial" w:cs="Arial"/>
                <w:szCs w:val="21"/>
              </w:rPr>
              <w:t>压力（</w:t>
            </w:r>
            <w:r>
              <w:rPr>
                <w:rFonts w:ascii="Arial" w:hAnsi="Arial" w:cs="Arial"/>
                <w:szCs w:val="21"/>
              </w:rPr>
              <w:t>MPa·G</w:t>
            </w:r>
            <w:r>
              <w:rPr>
                <w:rFonts w:ascii="Arial" w:hAnsi="Arial" w:cs="Arial"/>
                <w:szCs w:val="21"/>
              </w:rPr>
              <w:t>）</w:t>
            </w:r>
          </w:p>
        </w:tc>
      </w:tr>
      <w:tr w:rsidR="000B7110">
        <w:tc>
          <w:tcPr>
            <w:tcW w:w="416"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675"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309"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09"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56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2410" w:type="dxa"/>
            <w:gridSpan w:val="2"/>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559" w:type="dxa"/>
            <w:gridSpan w:val="2"/>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701"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管程</w:t>
            </w:r>
          </w:p>
        </w:tc>
        <w:tc>
          <w:tcPr>
            <w:tcW w:w="1701"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Shell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壳程</w:t>
            </w:r>
          </w:p>
        </w:tc>
        <w:tc>
          <w:tcPr>
            <w:tcW w:w="1843"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管程</w:t>
            </w:r>
          </w:p>
        </w:tc>
        <w:tc>
          <w:tcPr>
            <w:tcW w:w="1738"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Shell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壳程</w:t>
            </w:r>
          </w:p>
        </w:tc>
      </w:tr>
      <w:tr w:rsidR="000B7110">
        <w:tc>
          <w:tcPr>
            <w:tcW w:w="416"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675"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309"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09"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56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13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管程</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Shell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壳程</w:t>
            </w:r>
          </w:p>
        </w:tc>
        <w:tc>
          <w:tcPr>
            <w:tcW w:w="70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管程</w:t>
            </w:r>
          </w:p>
        </w:tc>
        <w:tc>
          <w:tcPr>
            <w:tcW w:w="85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Shell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壳程</w:t>
            </w:r>
          </w:p>
        </w:tc>
        <w:tc>
          <w:tcPr>
            <w:tcW w:w="85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w:t>
            </w:r>
            <w:r>
              <w:rPr>
                <w:rFonts w:ascii="Arial" w:hAnsi="Arial" w:cs="Arial"/>
                <w:szCs w:val="21"/>
              </w:rPr>
              <w:t>设计</w:t>
            </w:r>
          </w:p>
        </w:tc>
        <w:tc>
          <w:tcPr>
            <w:tcW w:w="85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w:t>
            </w:r>
            <w:r>
              <w:rPr>
                <w:rFonts w:ascii="Arial" w:hAnsi="Arial" w:cs="Arial"/>
                <w:szCs w:val="21"/>
              </w:rPr>
              <w:t>操作</w:t>
            </w:r>
          </w:p>
        </w:tc>
        <w:tc>
          <w:tcPr>
            <w:tcW w:w="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w:t>
            </w:r>
            <w:r>
              <w:rPr>
                <w:rFonts w:ascii="Arial" w:hAnsi="Arial" w:cs="Arial"/>
                <w:szCs w:val="21"/>
              </w:rPr>
              <w:t>设计</w:t>
            </w:r>
          </w:p>
        </w:tc>
        <w:tc>
          <w:tcPr>
            <w:tcW w:w="99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w:t>
            </w:r>
            <w:r>
              <w:rPr>
                <w:rFonts w:ascii="Arial" w:hAnsi="Arial" w:cs="Arial"/>
                <w:szCs w:val="21"/>
              </w:rPr>
              <w:t>操作</w:t>
            </w:r>
          </w:p>
        </w:tc>
        <w:tc>
          <w:tcPr>
            <w:tcW w:w="85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w:t>
            </w:r>
            <w:r>
              <w:rPr>
                <w:rFonts w:ascii="Arial" w:hAnsi="Arial" w:cs="Arial"/>
                <w:szCs w:val="21"/>
              </w:rPr>
              <w:t>设计</w:t>
            </w:r>
          </w:p>
        </w:tc>
        <w:tc>
          <w:tcPr>
            <w:tcW w:w="99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w:t>
            </w:r>
            <w:r>
              <w:rPr>
                <w:rFonts w:ascii="Arial" w:hAnsi="Arial" w:cs="Arial"/>
                <w:szCs w:val="21"/>
              </w:rPr>
              <w:t>操作</w:t>
            </w:r>
          </w:p>
        </w:tc>
        <w:tc>
          <w:tcPr>
            <w:tcW w:w="70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w:t>
            </w:r>
            <w:r>
              <w:rPr>
                <w:rFonts w:ascii="Arial" w:hAnsi="Arial" w:cs="Arial"/>
                <w:szCs w:val="21"/>
              </w:rPr>
              <w:t>设计</w:t>
            </w:r>
          </w:p>
        </w:tc>
        <w:tc>
          <w:tcPr>
            <w:tcW w:w="103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w:t>
            </w:r>
            <w:r>
              <w:rPr>
                <w:rFonts w:ascii="Arial" w:hAnsi="Arial" w:cs="Arial"/>
                <w:szCs w:val="21"/>
              </w:rPr>
              <w:t>操作</w:t>
            </w:r>
          </w:p>
        </w:tc>
        <w:bookmarkEnd w:id="129"/>
      </w:tr>
      <w:tr w:rsidR="000B7110">
        <w:tc>
          <w:tcPr>
            <w:tcW w:w="41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w:t>
            </w:r>
          </w:p>
        </w:tc>
        <w:tc>
          <w:tcPr>
            <w:tcW w:w="67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E-630R</w:t>
            </w:r>
          </w:p>
        </w:tc>
        <w:tc>
          <w:tcPr>
            <w:tcW w:w="13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Desorption Tower Bottom Reboiler</w:t>
            </w:r>
            <w:r>
              <w:rPr>
                <w:rFonts w:ascii="Arial" w:hAnsi="Arial" w:cs="Arial"/>
                <w:szCs w:val="21"/>
              </w:rPr>
              <w:t>脱吸塔底重沸器</w:t>
            </w:r>
          </w:p>
        </w:tc>
        <w:tc>
          <w:tcPr>
            <w:tcW w:w="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TBJU1000-1.5/1.8-282-6/25-2I</w:t>
            </w:r>
          </w:p>
        </w:tc>
        <w:tc>
          <w:tcPr>
            <w:tcW w:w="56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U-tube U</w:t>
            </w:r>
            <w:r>
              <w:rPr>
                <w:rFonts w:ascii="Arial" w:hAnsi="Arial" w:cs="Arial"/>
                <w:szCs w:val="21"/>
              </w:rPr>
              <w:t>型管式</w:t>
            </w:r>
          </w:p>
        </w:tc>
        <w:tc>
          <w:tcPr>
            <w:tcW w:w="113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1.0MPa Steam</w:t>
            </w:r>
            <w:r>
              <w:rPr>
                <w:rFonts w:ascii="Arial" w:hAnsi="Arial" w:cs="Arial"/>
                <w:szCs w:val="21"/>
              </w:rPr>
              <w:t>蒸汽</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Desorption tower bottom oil</w:t>
            </w:r>
            <w:r>
              <w:rPr>
                <w:rFonts w:ascii="Arial" w:hAnsi="Arial" w:cs="Arial"/>
                <w:szCs w:val="21"/>
              </w:rPr>
              <w:t>脱吸塔底油</w:t>
            </w:r>
          </w:p>
        </w:tc>
        <w:tc>
          <w:tcPr>
            <w:tcW w:w="70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w:t>
            </w:r>
          </w:p>
        </w:tc>
        <w:tc>
          <w:tcPr>
            <w:tcW w:w="85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Q245R</w:t>
            </w:r>
          </w:p>
        </w:tc>
        <w:tc>
          <w:tcPr>
            <w:tcW w:w="85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320</w:t>
            </w:r>
          </w:p>
        </w:tc>
        <w:tc>
          <w:tcPr>
            <w:tcW w:w="85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250/181</w:t>
            </w:r>
          </w:p>
        </w:tc>
        <w:tc>
          <w:tcPr>
            <w:tcW w:w="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183</w:t>
            </w:r>
          </w:p>
        </w:tc>
        <w:tc>
          <w:tcPr>
            <w:tcW w:w="99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144/164</w:t>
            </w:r>
          </w:p>
        </w:tc>
        <w:tc>
          <w:tcPr>
            <w:tcW w:w="85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1.5</w:t>
            </w:r>
          </w:p>
        </w:tc>
        <w:tc>
          <w:tcPr>
            <w:tcW w:w="99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w:t>
            </w:r>
          </w:p>
        </w:tc>
        <w:tc>
          <w:tcPr>
            <w:tcW w:w="70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w:t>
            </w:r>
          </w:p>
        </w:tc>
        <w:tc>
          <w:tcPr>
            <w:tcW w:w="103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1.03</w:t>
            </w:r>
          </w:p>
        </w:tc>
      </w:tr>
      <w:tr w:rsidR="000B7110">
        <w:tc>
          <w:tcPr>
            <w:tcW w:w="41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w:t>
            </w:r>
          </w:p>
        </w:tc>
        <w:tc>
          <w:tcPr>
            <w:tcW w:w="67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E-635AB</w:t>
            </w:r>
          </w:p>
        </w:tc>
        <w:tc>
          <w:tcPr>
            <w:tcW w:w="13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Desorption Tower Bottom Feed Exchanger</w:t>
            </w:r>
            <w:r>
              <w:rPr>
                <w:rFonts w:ascii="Arial" w:hAnsi="Arial" w:cs="Arial"/>
                <w:szCs w:val="21"/>
              </w:rPr>
              <w:t>脱吸塔进料换热器</w:t>
            </w:r>
          </w:p>
        </w:tc>
        <w:tc>
          <w:tcPr>
            <w:tcW w:w="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CP75</w:t>
            </w:r>
          </w:p>
        </w:tc>
        <w:tc>
          <w:tcPr>
            <w:tcW w:w="56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Plate type</w:t>
            </w:r>
            <w:r>
              <w:rPr>
                <w:rFonts w:ascii="Arial" w:hAnsi="Arial" w:cs="Arial"/>
                <w:szCs w:val="21"/>
              </w:rPr>
              <w:t>板式</w:t>
            </w:r>
          </w:p>
        </w:tc>
        <w:tc>
          <w:tcPr>
            <w:tcW w:w="113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Absorber bottom oil</w:t>
            </w:r>
            <w:r>
              <w:rPr>
                <w:rFonts w:ascii="Arial" w:hAnsi="Arial" w:cs="Arial"/>
                <w:szCs w:val="21"/>
              </w:rPr>
              <w:t>吸收塔底油</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Desorption tower bottom oil</w:t>
            </w:r>
            <w:r>
              <w:rPr>
                <w:rFonts w:ascii="Arial" w:hAnsi="Arial" w:cs="Arial"/>
                <w:szCs w:val="21"/>
              </w:rPr>
              <w:t>脱吸塔底油</w:t>
            </w:r>
          </w:p>
        </w:tc>
        <w:tc>
          <w:tcPr>
            <w:tcW w:w="1559"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Sheets</w:t>
            </w:r>
            <w:r>
              <w:rPr>
                <w:rFonts w:ascii="Arial" w:hAnsi="Arial" w:cs="Arial"/>
                <w:szCs w:val="21"/>
              </w:rPr>
              <w:t>板片</w:t>
            </w:r>
            <w:r>
              <w:rPr>
                <w:rFonts w:ascii="Arial" w:hAnsi="Arial" w:cs="Arial"/>
                <w:szCs w:val="21"/>
              </w:rPr>
              <w:t>SS316L End plate</w:t>
            </w:r>
            <w:r>
              <w:rPr>
                <w:rFonts w:ascii="Arial" w:hAnsi="Arial" w:cs="Arial"/>
                <w:szCs w:val="21"/>
              </w:rPr>
              <w:t>端板</w:t>
            </w:r>
            <w:r>
              <w:rPr>
                <w:rFonts w:ascii="Arial" w:hAnsi="Arial" w:cs="Arial"/>
                <w:szCs w:val="21"/>
              </w:rPr>
              <w:t>Q345R</w:t>
            </w:r>
            <w:r>
              <w:rPr>
                <w:rFonts w:ascii="Arial" w:hAnsi="Arial" w:cs="Arial"/>
                <w:szCs w:val="21"/>
              </w:rPr>
              <w:t>＋</w:t>
            </w:r>
            <w:r>
              <w:rPr>
                <w:rFonts w:ascii="Arial" w:hAnsi="Arial" w:cs="Arial"/>
                <w:szCs w:val="21"/>
              </w:rPr>
              <w:t>SS316L Lining</w:t>
            </w:r>
            <w:r>
              <w:rPr>
                <w:rFonts w:ascii="Arial" w:hAnsi="Arial" w:cs="Arial"/>
                <w:szCs w:val="21"/>
              </w:rPr>
              <w:t>衬里</w:t>
            </w:r>
          </w:p>
        </w:tc>
        <w:tc>
          <w:tcPr>
            <w:tcW w:w="85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156</w:t>
            </w:r>
          </w:p>
        </w:tc>
        <w:tc>
          <w:tcPr>
            <w:tcW w:w="85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99.1/136.2</w:t>
            </w:r>
          </w:p>
        </w:tc>
        <w:tc>
          <w:tcPr>
            <w:tcW w:w="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187</w:t>
            </w:r>
          </w:p>
        </w:tc>
        <w:tc>
          <w:tcPr>
            <w:tcW w:w="99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157/125</w:t>
            </w:r>
          </w:p>
        </w:tc>
        <w:tc>
          <w:tcPr>
            <w:tcW w:w="85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25.1 bar</w:t>
            </w:r>
          </w:p>
        </w:tc>
        <w:tc>
          <w:tcPr>
            <w:tcW w:w="993" w:type="dxa"/>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0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20 bar</w:t>
            </w:r>
          </w:p>
        </w:tc>
        <w:tc>
          <w:tcPr>
            <w:tcW w:w="1030" w:type="dxa"/>
            <w:vAlign w:val="center"/>
          </w:tcPr>
          <w:p w:rsidR="000B7110" w:rsidRDefault="000B7110">
            <w:pPr>
              <w:adjustRightInd w:val="0"/>
              <w:snapToGrid w:val="0"/>
              <w:spacing w:line="240" w:lineRule="auto"/>
              <w:ind w:firstLineChars="0" w:firstLine="0"/>
              <w:jc w:val="center"/>
              <w:rPr>
                <w:rFonts w:ascii="Arial" w:hAnsi="Arial" w:cs="Arial"/>
                <w:szCs w:val="21"/>
              </w:rPr>
            </w:pPr>
          </w:p>
        </w:tc>
      </w:tr>
      <w:tr w:rsidR="000B7110">
        <w:tc>
          <w:tcPr>
            <w:tcW w:w="41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5</w:t>
            </w:r>
          </w:p>
        </w:tc>
        <w:tc>
          <w:tcPr>
            <w:tcW w:w="67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E-636</w:t>
            </w:r>
          </w:p>
        </w:tc>
        <w:tc>
          <w:tcPr>
            <w:tcW w:w="13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Pre-dist. OVHD Oil Water Coolant Cooler</w:t>
            </w:r>
            <w:r>
              <w:rPr>
                <w:rFonts w:ascii="Arial" w:hAnsi="Arial" w:cs="Arial"/>
                <w:szCs w:val="21"/>
              </w:rPr>
              <w:t>初顶油</w:t>
            </w:r>
            <w:r>
              <w:rPr>
                <w:rFonts w:ascii="Arial" w:hAnsi="Arial" w:cs="Arial"/>
                <w:szCs w:val="21"/>
              </w:rPr>
              <w:t>-</w:t>
            </w:r>
            <w:r>
              <w:rPr>
                <w:rFonts w:ascii="Arial" w:hAnsi="Arial" w:cs="Arial"/>
                <w:szCs w:val="21"/>
              </w:rPr>
              <w:t>凝结水换热器</w:t>
            </w:r>
          </w:p>
        </w:tc>
        <w:tc>
          <w:tcPr>
            <w:tcW w:w="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BEU500-2.39/1.9-50-6/25-4I</w:t>
            </w:r>
          </w:p>
        </w:tc>
        <w:tc>
          <w:tcPr>
            <w:tcW w:w="56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U-tube U</w:t>
            </w:r>
            <w:r>
              <w:rPr>
                <w:rFonts w:ascii="Arial" w:hAnsi="Arial" w:cs="Arial"/>
                <w:szCs w:val="21"/>
              </w:rPr>
              <w:t>型管式</w:t>
            </w:r>
          </w:p>
        </w:tc>
        <w:tc>
          <w:tcPr>
            <w:tcW w:w="113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Condensed water</w:t>
            </w:r>
            <w:r>
              <w:rPr>
                <w:rFonts w:ascii="Arial" w:hAnsi="Arial" w:cs="Arial"/>
                <w:szCs w:val="21"/>
              </w:rPr>
              <w:t>凝结水</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Overhead naphtha of pre-distillation tower</w:t>
            </w:r>
            <w:r>
              <w:rPr>
                <w:rFonts w:ascii="Arial" w:hAnsi="Arial" w:cs="Arial"/>
                <w:szCs w:val="21"/>
              </w:rPr>
              <w:t>初顶石脑油</w:t>
            </w:r>
          </w:p>
        </w:tc>
        <w:tc>
          <w:tcPr>
            <w:tcW w:w="70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w:t>
            </w:r>
          </w:p>
        </w:tc>
        <w:tc>
          <w:tcPr>
            <w:tcW w:w="85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Q245R</w:t>
            </w:r>
          </w:p>
        </w:tc>
        <w:tc>
          <w:tcPr>
            <w:tcW w:w="85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207</w:t>
            </w:r>
          </w:p>
        </w:tc>
        <w:tc>
          <w:tcPr>
            <w:tcW w:w="85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159/60</w:t>
            </w:r>
          </w:p>
        </w:tc>
        <w:tc>
          <w:tcPr>
            <w:tcW w:w="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80</w:t>
            </w:r>
          </w:p>
        </w:tc>
        <w:tc>
          <w:tcPr>
            <w:tcW w:w="99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40/53</w:t>
            </w:r>
          </w:p>
        </w:tc>
        <w:tc>
          <w:tcPr>
            <w:tcW w:w="85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1.3</w:t>
            </w:r>
          </w:p>
        </w:tc>
        <w:tc>
          <w:tcPr>
            <w:tcW w:w="99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0.8</w:t>
            </w:r>
          </w:p>
        </w:tc>
        <w:tc>
          <w:tcPr>
            <w:tcW w:w="70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2.39</w:t>
            </w:r>
          </w:p>
        </w:tc>
        <w:tc>
          <w:tcPr>
            <w:tcW w:w="103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1.9</w:t>
            </w:r>
          </w:p>
        </w:tc>
      </w:tr>
      <w:tr w:rsidR="000B7110">
        <w:tc>
          <w:tcPr>
            <w:tcW w:w="41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6</w:t>
            </w:r>
          </w:p>
        </w:tc>
        <w:tc>
          <w:tcPr>
            <w:tcW w:w="67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E-640R</w:t>
            </w:r>
          </w:p>
        </w:tc>
        <w:tc>
          <w:tcPr>
            <w:tcW w:w="13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 xml:space="preserve">Stabilizer Bottom </w:t>
            </w:r>
            <w:r>
              <w:rPr>
                <w:rFonts w:ascii="Arial" w:hAnsi="Arial" w:cs="Arial"/>
                <w:szCs w:val="21"/>
              </w:rPr>
              <w:lastRenderedPageBreak/>
              <w:t>Reboiler</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稳定塔重沸器</w:t>
            </w:r>
          </w:p>
        </w:tc>
        <w:tc>
          <w:tcPr>
            <w:tcW w:w="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lastRenderedPageBreak/>
              <w:t>BJS1200-</w:t>
            </w:r>
            <w:r>
              <w:rPr>
                <w:rFonts w:ascii="Arial" w:hAnsi="Arial" w:cs="Arial"/>
                <w:szCs w:val="21"/>
              </w:rPr>
              <w:lastRenderedPageBreak/>
              <w:t>1.44/1.8-500-6/19-4I</w:t>
            </w:r>
          </w:p>
        </w:tc>
        <w:tc>
          <w:tcPr>
            <w:tcW w:w="56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lastRenderedPageBreak/>
              <w:t xml:space="preserve">Floating </w:t>
            </w:r>
            <w:r>
              <w:rPr>
                <w:rFonts w:ascii="Arial" w:hAnsi="Arial" w:cs="Arial"/>
                <w:szCs w:val="21"/>
              </w:rPr>
              <w:lastRenderedPageBreak/>
              <w:t>head type</w:t>
            </w:r>
            <w:bookmarkStart w:id="130" w:name="OLE_LINK42"/>
            <w:bookmarkStart w:id="131" w:name="OLE_LINK43"/>
            <w:r>
              <w:rPr>
                <w:rFonts w:ascii="Arial" w:hAnsi="Arial" w:cs="Arial"/>
                <w:szCs w:val="21"/>
              </w:rPr>
              <w:t>浮头</w:t>
            </w:r>
            <w:bookmarkEnd w:id="130"/>
            <w:bookmarkEnd w:id="131"/>
            <w:r>
              <w:rPr>
                <w:rFonts w:ascii="Arial" w:hAnsi="Arial" w:cs="Arial"/>
                <w:szCs w:val="21"/>
              </w:rPr>
              <w:t>式</w:t>
            </w:r>
          </w:p>
        </w:tc>
        <w:tc>
          <w:tcPr>
            <w:tcW w:w="113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lastRenderedPageBreak/>
              <w:t>Atm. PA #2</w:t>
            </w:r>
            <w:r>
              <w:rPr>
                <w:rFonts w:ascii="Arial" w:hAnsi="Arial" w:cs="Arial"/>
                <w:szCs w:val="21"/>
              </w:rPr>
              <w:t>常二中</w:t>
            </w:r>
          </w:p>
        </w:tc>
        <w:tc>
          <w:tcPr>
            <w:tcW w:w="127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石脑油</w:t>
            </w:r>
          </w:p>
        </w:tc>
        <w:tc>
          <w:tcPr>
            <w:tcW w:w="70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w:t>
            </w:r>
          </w:p>
        </w:tc>
        <w:tc>
          <w:tcPr>
            <w:tcW w:w="85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Q345R</w:t>
            </w:r>
          </w:p>
        </w:tc>
        <w:tc>
          <w:tcPr>
            <w:tcW w:w="85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283</w:t>
            </w:r>
          </w:p>
        </w:tc>
        <w:tc>
          <w:tcPr>
            <w:tcW w:w="85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250/210</w:t>
            </w:r>
          </w:p>
        </w:tc>
        <w:tc>
          <w:tcPr>
            <w:tcW w:w="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214</w:t>
            </w:r>
          </w:p>
        </w:tc>
        <w:tc>
          <w:tcPr>
            <w:tcW w:w="99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187/194</w:t>
            </w:r>
          </w:p>
        </w:tc>
        <w:tc>
          <w:tcPr>
            <w:tcW w:w="85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1.44</w:t>
            </w:r>
          </w:p>
        </w:tc>
        <w:tc>
          <w:tcPr>
            <w:tcW w:w="99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w:t>
            </w:r>
            <w:r>
              <w:rPr>
                <w:rFonts w:ascii="Arial" w:hAnsi="Arial" w:cs="Arial"/>
                <w:szCs w:val="21"/>
              </w:rPr>
              <w:t>．</w:t>
            </w:r>
            <w:r>
              <w:rPr>
                <w:rFonts w:ascii="Arial" w:hAnsi="Arial" w:cs="Arial"/>
                <w:szCs w:val="21"/>
              </w:rPr>
              <w:t>7</w:t>
            </w:r>
          </w:p>
        </w:tc>
        <w:tc>
          <w:tcPr>
            <w:tcW w:w="70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w:t>
            </w:r>
          </w:p>
        </w:tc>
        <w:tc>
          <w:tcPr>
            <w:tcW w:w="103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1.13</w:t>
            </w: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20 (continued)</w:t>
      </w:r>
      <w:r>
        <w:rPr>
          <w:rFonts w:ascii="Arial" w:hAnsi="Arial" w:cs="Arial"/>
          <w:b/>
        </w:rPr>
        <w:t xml:space="preserve">　</w:t>
      </w:r>
      <w:r>
        <w:rPr>
          <w:rFonts w:ascii="Arial" w:hAnsi="Arial" w:cs="Arial"/>
          <w:b/>
        </w:rPr>
        <w:t>List of cold-exchange equipment and main design parameters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20</w:t>
      </w:r>
      <w:r>
        <w:rPr>
          <w:rFonts w:ascii="Arial" w:hAnsi="Arial" w:cs="Arial"/>
          <w:b/>
        </w:rPr>
        <w:t>（续）　冷换设备一览表及主要设计参数</w:t>
      </w:r>
    </w:p>
    <w:tbl>
      <w:tblPr>
        <w:tblW w:w="1455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8"/>
        <w:gridCol w:w="773"/>
        <w:gridCol w:w="2178"/>
        <w:gridCol w:w="1059"/>
        <w:gridCol w:w="765"/>
        <w:gridCol w:w="874"/>
        <w:gridCol w:w="1536"/>
        <w:gridCol w:w="847"/>
        <w:gridCol w:w="846"/>
        <w:gridCol w:w="564"/>
        <w:gridCol w:w="705"/>
        <w:gridCol w:w="705"/>
        <w:gridCol w:w="704"/>
        <w:gridCol w:w="705"/>
        <w:gridCol w:w="705"/>
        <w:gridCol w:w="705"/>
        <w:gridCol w:w="563"/>
      </w:tblGrid>
      <w:tr w:rsidR="000B7110">
        <w:tc>
          <w:tcPr>
            <w:tcW w:w="318"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No.</w:t>
            </w:r>
            <w:r>
              <w:rPr>
                <w:rFonts w:ascii="Arial" w:hAnsi="Arial" w:cs="Arial"/>
                <w:szCs w:val="21"/>
              </w:rPr>
              <w:t>序号</w:t>
            </w:r>
          </w:p>
        </w:tc>
        <w:tc>
          <w:tcPr>
            <w:tcW w:w="773"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Item</w:t>
            </w:r>
            <w:r>
              <w:rPr>
                <w:rFonts w:ascii="Arial" w:hAnsi="Arial" w:cs="Arial" w:hint="eastAsia"/>
                <w:szCs w:val="21"/>
              </w:rPr>
              <w:t xml:space="preserve"> </w:t>
            </w:r>
            <w:r>
              <w:rPr>
                <w:rFonts w:ascii="Arial" w:hAnsi="Arial" w:cs="Arial"/>
                <w:szCs w:val="21"/>
              </w:rPr>
              <w:t>No.l</w:t>
            </w:r>
            <w:r>
              <w:rPr>
                <w:rFonts w:ascii="Arial" w:hAnsi="Arial" w:cs="Arial"/>
                <w:szCs w:val="21"/>
              </w:rPr>
              <w:t>位号</w:t>
            </w:r>
          </w:p>
        </w:tc>
        <w:tc>
          <w:tcPr>
            <w:tcW w:w="2178"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Description</w:t>
            </w:r>
            <w:r>
              <w:rPr>
                <w:rFonts w:ascii="Arial" w:hAnsi="Arial" w:cs="Arial"/>
                <w:szCs w:val="21"/>
              </w:rPr>
              <w:t>名称</w:t>
            </w:r>
          </w:p>
        </w:tc>
        <w:tc>
          <w:tcPr>
            <w:tcW w:w="1059"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Model</w:t>
            </w:r>
            <w:r>
              <w:rPr>
                <w:rFonts w:ascii="Arial" w:hAnsi="Arial" w:cs="Arial"/>
                <w:szCs w:val="21"/>
              </w:rPr>
              <w:t>型号</w:t>
            </w:r>
          </w:p>
        </w:tc>
        <w:tc>
          <w:tcPr>
            <w:tcW w:w="765"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Type</w:t>
            </w:r>
            <w:r>
              <w:rPr>
                <w:rFonts w:ascii="Arial" w:hAnsi="Arial" w:cs="Arial"/>
                <w:szCs w:val="21"/>
              </w:rPr>
              <w:t>型式</w:t>
            </w:r>
          </w:p>
        </w:tc>
        <w:tc>
          <w:tcPr>
            <w:tcW w:w="2410" w:type="dxa"/>
            <w:gridSpan w:val="2"/>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Medium</w:t>
            </w:r>
            <w:r>
              <w:rPr>
                <w:rFonts w:ascii="Arial" w:hAnsi="Arial" w:cs="Arial"/>
                <w:szCs w:val="21"/>
              </w:rPr>
              <w:t>介质</w:t>
            </w:r>
          </w:p>
        </w:tc>
        <w:tc>
          <w:tcPr>
            <w:tcW w:w="1693" w:type="dxa"/>
            <w:gridSpan w:val="2"/>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Material</w:t>
            </w:r>
            <w:r>
              <w:rPr>
                <w:rFonts w:ascii="Arial" w:hAnsi="Arial" w:cs="Arial"/>
                <w:szCs w:val="21"/>
              </w:rPr>
              <w:t>材质</w:t>
            </w:r>
          </w:p>
        </w:tc>
        <w:tc>
          <w:tcPr>
            <w:tcW w:w="2678" w:type="dxa"/>
            <w:gridSpan w:val="4"/>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Temp.</w:t>
            </w:r>
            <w:r>
              <w:rPr>
                <w:rFonts w:ascii="Arial" w:hAnsi="Arial" w:cs="Arial"/>
                <w:szCs w:val="21"/>
              </w:rPr>
              <w:t>温度（</w:t>
            </w:r>
            <w:r>
              <w:rPr>
                <w:rFonts w:ascii="Arial" w:hAnsi="Arial" w:cs="宋体" w:hint="eastAsia"/>
                <w:szCs w:val="21"/>
              </w:rPr>
              <w:t>℃</w:t>
            </w:r>
            <w:r>
              <w:rPr>
                <w:rFonts w:ascii="Arial" w:hAnsi="Arial" w:cs="Arial"/>
                <w:szCs w:val="21"/>
              </w:rPr>
              <w:t>）</w:t>
            </w:r>
          </w:p>
        </w:tc>
        <w:tc>
          <w:tcPr>
            <w:tcW w:w="2678" w:type="dxa"/>
            <w:gridSpan w:val="4"/>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Pressure</w:t>
            </w:r>
            <w:r>
              <w:rPr>
                <w:rFonts w:ascii="Arial" w:hAnsi="Arial" w:cs="Arial"/>
                <w:szCs w:val="21"/>
              </w:rPr>
              <w:t>压力（</w:t>
            </w:r>
            <w:r>
              <w:rPr>
                <w:rFonts w:ascii="Arial" w:hAnsi="Arial" w:cs="Arial"/>
                <w:szCs w:val="21"/>
              </w:rPr>
              <w:t>MPa·G</w:t>
            </w:r>
            <w:r>
              <w:rPr>
                <w:rFonts w:ascii="Arial" w:hAnsi="Arial" w:cs="Arial"/>
                <w:szCs w:val="21"/>
              </w:rPr>
              <w:t>）</w:t>
            </w:r>
          </w:p>
        </w:tc>
      </w:tr>
      <w:tr w:rsidR="000B7110">
        <w:tc>
          <w:tcPr>
            <w:tcW w:w="318"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73"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2178"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059"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65"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2410" w:type="dxa"/>
            <w:gridSpan w:val="2"/>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693" w:type="dxa"/>
            <w:gridSpan w:val="2"/>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269"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管程</w:t>
            </w:r>
          </w:p>
        </w:tc>
        <w:tc>
          <w:tcPr>
            <w:tcW w:w="1409"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Shell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壳程</w:t>
            </w:r>
          </w:p>
        </w:tc>
        <w:tc>
          <w:tcPr>
            <w:tcW w:w="1410"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管程</w:t>
            </w:r>
          </w:p>
        </w:tc>
        <w:tc>
          <w:tcPr>
            <w:tcW w:w="1268"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Shell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壳程</w:t>
            </w:r>
          </w:p>
        </w:tc>
      </w:tr>
      <w:tr w:rsidR="000B7110">
        <w:tc>
          <w:tcPr>
            <w:tcW w:w="318"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73"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2178"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059"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65"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87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管程</w:t>
            </w:r>
          </w:p>
        </w:tc>
        <w:tc>
          <w:tcPr>
            <w:tcW w:w="153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Shell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壳程</w:t>
            </w:r>
          </w:p>
        </w:tc>
        <w:tc>
          <w:tcPr>
            <w:tcW w:w="84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管程</w:t>
            </w:r>
          </w:p>
        </w:tc>
        <w:tc>
          <w:tcPr>
            <w:tcW w:w="84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Shell side</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壳程</w:t>
            </w:r>
          </w:p>
        </w:tc>
        <w:tc>
          <w:tcPr>
            <w:tcW w:w="56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w:t>
            </w:r>
            <w:r>
              <w:rPr>
                <w:rFonts w:ascii="Arial" w:hAnsi="Arial" w:cs="Arial"/>
                <w:szCs w:val="21"/>
              </w:rPr>
              <w:t>设计</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w:t>
            </w:r>
            <w:r>
              <w:rPr>
                <w:rFonts w:ascii="Arial" w:hAnsi="Arial" w:cs="Arial"/>
                <w:szCs w:val="21"/>
              </w:rPr>
              <w:t>操作</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w:t>
            </w:r>
            <w:r>
              <w:rPr>
                <w:rFonts w:ascii="Arial" w:hAnsi="Arial" w:cs="Arial"/>
                <w:szCs w:val="21"/>
              </w:rPr>
              <w:t>设计</w:t>
            </w:r>
          </w:p>
        </w:tc>
        <w:tc>
          <w:tcPr>
            <w:tcW w:w="7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w:t>
            </w:r>
            <w:r>
              <w:rPr>
                <w:rFonts w:ascii="Arial" w:hAnsi="Arial" w:cs="Arial"/>
                <w:szCs w:val="21"/>
              </w:rPr>
              <w:t>操作</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w:t>
            </w:r>
            <w:r>
              <w:rPr>
                <w:rFonts w:ascii="Arial" w:hAnsi="Arial" w:cs="Arial"/>
                <w:szCs w:val="21"/>
              </w:rPr>
              <w:t>设计</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w:t>
            </w:r>
            <w:r>
              <w:rPr>
                <w:rFonts w:ascii="Arial" w:hAnsi="Arial" w:cs="Arial"/>
                <w:szCs w:val="21"/>
              </w:rPr>
              <w:t>操作</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w:t>
            </w:r>
            <w:r>
              <w:rPr>
                <w:rFonts w:ascii="Arial" w:hAnsi="Arial" w:cs="Arial"/>
                <w:szCs w:val="21"/>
              </w:rPr>
              <w:t>设计</w:t>
            </w:r>
          </w:p>
        </w:tc>
        <w:tc>
          <w:tcPr>
            <w:tcW w:w="56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w:t>
            </w:r>
            <w:r>
              <w:rPr>
                <w:rFonts w:ascii="Arial" w:hAnsi="Arial" w:cs="Arial"/>
                <w:szCs w:val="21"/>
              </w:rPr>
              <w:t>操作</w:t>
            </w:r>
          </w:p>
        </w:tc>
      </w:tr>
      <w:tr w:rsidR="000B7110">
        <w:tc>
          <w:tcPr>
            <w:tcW w:w="31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7</w:t>
            </w:r>
          </w:p>
        </w:tc>
        <w:tc>
          <w:tcPr>
            <w:tcW w:w="77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E-640S</w:t>
            </w:r>
          </w:p>
        </w:tc>
        <w:tc>
          <w:tcPr>
            <w:tcW w:w="217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Stabilizer Bottom Reboiler</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稳定塔重沸器</w:t>
            </w:r>
          </w:p>
        </w:tc>
        <w:tc>
          <w:tcPr>
            <w:tcW w:w="105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BJS1200-1.44/1.8-500-6/19-4I</w:t>
            </w:r>
          </w:p>
        </w:tc>
        <w:tc>
          <w:tcPr>
            <w:tcW w:w="7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Floating head type</w:t>
            </w:r>
            <w:r>
              <w:rPr>
                <w:rFonts w:ascii="Arial" w:hAnsi="Arial" w:cs="Arial"/>
                <w:szCs w:val="21"/>
              </w:rPr>
              <w:t>浮头式</w:t>
            </w:r>
          </w:p>
        </w:tc>
        <w:tc>
          <w:tcPr>
            <w:tcW w:w="87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Atm. PA #2</w:t>
            </w:r>
            <w:r>
              <w:rPr>
                <w:rFonts w:ascii="Arial" w:hAnsi="Arial" w:cs="Arial"/>
                <w:szCs w:val="21"/>
              </w:rPr>
              <w:t>常二中</w:t>
            </w:r>
          </w:p>
        </w:tc>
        <w:tc>
          <w:tcPr>
            <w:tcW w:w="153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石脑油</w:t>
            </w:r>
          </w:p>
        </w:tc>
        <w:tc>
          <w:tcPr>
            <w:tcW w:w="84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w:t>
            </w:r>
          </w:p>
        </w:tc>
        <w:tc>
          <w:tcPr>
            <w:tcW w:w="84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Q345R</w:t>
            </w:r>
          </w:p>
        </w:tc>
        <w:tc>
          <w:tcPr>
            <w:tcW w:w="56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283</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250/210</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214</w:t>
            </w:r>
          </w:p>
        </w:tc>
        <w:tc>
          <w:tcPr>
            <w:tcW w:w="7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187/194</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1.44</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w:t>
            </w:r>
            <w:r>
              <w:rPr>
                <w:rFonts w:ascii="Arial" w:hAnsi="Arial" w:cs="Arial"/>
                <w:szCs w:val="21"/>
              </w:rPr>
              <w:t>．</w:t>
            </w:r>
            <w:r>
              <w:rPr>
                <w:rFonts w:ascii="Arial" w:hAnsi="Arial" w:cs="Arial"/>
                <w:szCs w:val="21"/>
              </w:rPr>
              <w:t>7</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w:t>
            </w:r>
          </w:p>
        </w:tc>
        <w:tc>
          <w:tcPr>
            <w:tcW w:w="56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1.13</w:t>
            </w:r>
          </w:p>
        </w:tc>
      </w:tr>
      <w:tr w:rsidR="000B7110">
        <w:tc>
          <w:tcPr>
            <w:tcW w:w="31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8</w:t>
            </w:r>
          </w:p>
        </w:tc>
        <w:tc>
          <w:tcPr>
            <w:tcW w:w="77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E-640WX</w:t>
            </w:r>
          </w:p>
        </w:tc>
        <w:tc>
          <w:tcPr>
            <w:tcW w:w="217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 xml:space="preserve">Stabilized Naphtha Cooler </w:t>
            </w:r>
            <w:r>
              <w:rPr>
                <w:rFonts w:ascii="Arial" w:hAnsi="Arial" w:cs="Arial"/>
                <w:szCs w:val="21"/>
              </w:rPr>
              <w:t>石脑油开停工水冷器</w:t>
            </w:r>
          </w:p>
        </w:tc>
        <w:tc>
          <w:tcPr>
            <w:tcW w:w="105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BEU1200-2.5-395-6/25-4I</w:t>
            </w:r>
          </w:p>
        </w:tc>
        <w:tc>
          <w:tcPr>
            <w:tcW w:w="7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U-tube U</w:t>
            </w:r>
            <w:r>
              <w:rPr>
                <w:rFonts w:ascii="Arial" w:hAnsi="Arial" w:cs="Arial"/>
                <w:szCs w:val="21"/>
              </w:rPr>
              <w:t>型管式</w:t>
            </w:r>
          </w:p>
        </w:tc>
        <w:tc>
          <w:tcPr>
            <w:tcW w:w="874" w:type="dxa"/>
            <w:vAlign w:val="center"/>
          </w:tcPr>
          <w:p w:rsidR="000B7110" w:rsidRDefault="00844578">
            <w:pPr>
              <w:adjustRightInd w:val="0"/>
              <w:snapToGrid w:val="0"/>
              <w:spacing w:line="240" w:lineRule="auto"/>
              <w:ind w:firstLineChars="0" w:firstLine="0"/>
              <w:jc w:val="center"/>
              <w:rPr>
                <w:rFonts w:ascii="Arial" w:hAnsi="Arial" w:cs="Arial"/>
                <w:szCs w:val="21"/>
              </w:rPr>
            </w:pPr>
            <w:bookmarkStart w:id="132" w:name="OLE_LINK44"/>
            <w:bookmarkStart w:id="133" w:name="OLE_LINK45"/>
            <w:r>
              <w:rPr>
                <w:rFonts w:ascii="Arial" w:hAnsi="Arial" w:cs="Arial"/>
                <w:szCs w:val="21"/>
              </w:rPr>
              <w:t>Circulating water</w:t>
            </w:r>
            <w:r>
              <w:rPr>
                <w:rFonts w:ascii="Arial" w:hAnsi="Arial" w:cs="Arial"/>
                <w:szCs w:val="21"/>
              </w:rPr>
              <w:t>循环水</w:t>
            </w:r>
            <w:bookmarkEnd w:id="132"/>
            <w:bookmarkEnd w:id="133"/>
          </w:p>
        </w:tc>
        <w:tc>
          <w:tcPr>
            <w:tcW w:w="153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w:t>
            </w:r>
            <w:r>
              <w:rPr>
                <w:rFonts w:ascii="Arial" w:hAnsi="Arial" w:cs="Arial"/>
                <w:szCs w:val="21"/>
              </w:rPr>
              <w:t>石脑油</w:t>
            </w:r>
          </w:p>
        </w:tc>
        <w:tc>
          <w:tcPr>
            <w:tcW w:w="84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w:t>
            </w:r>
          </w:p>
        </w:tc>
        <w:tc>
          <w:tcPr>
            <w:tcW w:w="84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Q345R</w:t>
            </w:r>
          </w:p>
        </w:tc>
        <w:tc>
          <w:tcPr>
            <w:tcW w:w="56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80</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33/43</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80</w:t>
            </w:r>
          </w:p>
        </w:tc>
        <w:tc>
          <w:tcPr>
            <w:tcW w:w="7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60/40</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1.44</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0.45</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w:t>
            </w:r>
          </w:p>
        </w:tc>
        <w:tc>
          <w:tcPr>
            <w:tcW w:w="56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0.6</w:t>
            </w:r>
          </w:p>
        </w:tc>
      </w:tr>
      <w:tr w:rsidR="000B7110">
        <w:tc>
          <w:tcPr>
            <w:tcW w:w="31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9</w:t>
            </w:r>
          </w:p>
        </w:tc>
        <w:tc>
          <w:tcPr>
            <w:tcW w:w="77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E-645</w:t>
            </w:r>
          </w:p>
        </w:tc>
        <w:tc>
          <w:tcPr>
            <w:tcW w:w="217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Stabilizer Feed Exchanger</w:t>
            </w:r>
            <w:r>
              <w:rPr>
                <w:rFonts w:ascii="Arial" w:hAnsi="Arial" w:cs="Arial"/>
                <w:szCs w:val="21"/>
              </w:rPr>
              <w:t>稳定塔进料换热器</w:t>
            </w:r>
          </w:p>
        </w:tc>
        <w:tc>
          <w:tcPr>
            <w:tcW w:w="105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CP75</w:t>
            </w:r>
          </w:p>
        </w:tc>
        <w:tc>
          <w:tcPr>
            <w:tcW w:w="7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Plate type</w:t>
            </w:r>
            <w:r>
              <w:rPr>
                <w:rFonts w:ascii="Arial" w:hAnsi="Arial" w:cs="Arial"/>
                <w:szCs w:val="21"/>
              </w:rPr>
              <w:t>板式</w:t>
            </w:r>
          </w:p>
        </w:tc>
        <w:tc>
          <w:tcPr>
            <w:tcW w:w="87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Mixed naphtha</w:t>
            </w:r>
            <w:r>
              <w:rPr>
                <w:rFonts w:ascii="Arial" w:hAnsi="Arial" w:cs="Arial"/>
                <w:szCs w:val="21"/>
              </w:rPr>
              <w:t>混合石脑油</w:t>
            </w:r>
          </w:p>
        </w:tc>
        <w:tc>
          <w:tcPr>
            <w:tcW w:w="153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 of stabilizer</w:t>
            </w:r>
            <w:r>
              <w:rPr>
                <w:rFonts w:ascii="Arial" w:hAnsi="Arial" w:cs="Arial"/>
                <w:szCs w:val="21"/>
              </w:rPr>
              <w:t>稳定石脑油</w:t>
            </w:r>
          </w:p>
        </w:tc>
        <w:tc>
          <w:tcPr>
            <w:tcW w:w="1693"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Sheets</w:t>
            </w:r>
            <w:r>
              <w:rPr>
                <w:rFonts w:ascii="Arial" w:hAnsi="Arial" w:cs="Arial"/>
                <w:szCs w:val="21"/>
              </w:rPr>
              <w:t>板片</w:t>
            </w:r>
            <w:r>
              <w:rPr>
                <w:rFonts w:ascii="Arial" w:hAnsi="Arial" w:cs="Arial"/>
                <w:szCs w:val="21"/>
              </w:rPr>
              <w:t>SS316L</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End plate</w:t>
            </w:r>
            <w:r>
              <w:rPr>
                <w:rFonts w:ascii="Arial" w:hAnsi="Arial" w:cs="Arial"/>
                <w:szCs w:val="21"/>
              </w:rPr>
              <w:t>端板</w:t>
            </w:r>
            <w:r>
              <w:rPr>
                <w:rFonts w:ascii="Arial" w:hAnsi="Arial" w:cs="Arial"/>
                <w:szCs w:val="21"/>
              </w:rPr>
              <w:t>Q345R</w:t>
            </w:r>
            <w:r>
              <w:rPr>
                <w:rFonts w:ascii="Arial" w:hAnsi="Arial" w:cs="Arial"/>
                <w:szCs w:val="21"/>
              </w:rPr>
              <w:t>＋</w:t>
            </w:r>
            <w:r>
              <w:rPr>
                <w:rFonts w:ascii="Arial" w:hAnsi="Arial" w:cs="Arial"/>
                <w:szCs w:val="21"/>
              </w:rPr>
              <w:t>SS316L Lining</w:t>
            </w:r>
            <w:r>
              <w:rPr>
                <w:rFonts w:ascii="Arial" w:hAnsi="Arial" w:cs="Arial"/>
                <w:szCs w:val="21"/>
              </w:rPr>
              <w:t>衬里</w:t>
            </w:r>
          </w:p>
        </w:tc>
        <w:tc>
          <w:tcPr>
            <w:tcW w:w="56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156</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45/99.1</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187</w:t>
            </w:r>
          </w:p>
        </w:tc>
        <w:tc>
          <w:tcPr>
            <w:tcW w:w="7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125/79</w:t>
            </w: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25.1 bar</w:t>
            </w:r>
          </w:p>
        </w:tc>
        <w:tc>
          <w:tcPr>
            <w:tcW w:w="705" w:type="dxa"/>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20 bar</w:t>
            </w:r>
          </w:p>
        </w:tc>
        <w:tc>
          <w:tcPr>
            <w:tcW w:w="563" w:type="dxa"/>
            <w:vAlign w:val="center"/>
          </w:tcPr>
          <w:p w:rsidR="000B7110" w:rsidRDefault="000B7110">
            <w:pPr>
              <w:adjustRightInd w:val="0"/>
              <w:snapToGrid w:val="0"/>
              <w:spacing w:line="240" w:lineRule="auto"/>
              <w:ind w:firstLineChars="0" w:firstLine="0"/>
              <w:jc w:val="center"/>
              <w:rPr>
                <w:rFonts w:ascii="Arial" w:hAnsi="Arial" w:cs="Arial"/>
                <w:szCs w:val="21"/>
              </w:rPr>
            </w:pPr>
          </w:p>
        </w:tc>
      </w:tr>
    </w:tbl>
    <w:bookmarkEnd w:id="127"/>
    <w:bookmarkEnd w:id="128"/>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21</w:t>
      </w:r>
      <w:r>
        <w:rPr>
          <w:rFonts w:ascii="Arial" w:hAnsi="Arial" w:cs="Arial"/>
          <w:b/>
        </w:rPr>
        <w:t xml:space="preserve">　</w:t>
      </w:r>
      <w:r>
        <w:rPr>
          <w:rFonts w:ascii="Arial" w:hAnsi="Arial" w:cs="Arial"/>
          <w:b/>
        </w:rPr>
        <w:t>Air-cooled equipment list and main design parameters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21</w:t>
      </w:r>
      <w:r>
        <w:rPr>
          <w:rFonts w:ascii="Arial" w:hAnsi="Arial" w:cs="Arial"/>
          <w:b/>
        </w:rPr>
        <w:t xml:space="preserve">　空冷设备一览表及主要设计参数</w:t>
      </w:r>
    </w:p>
    <w:tbl>
      <w:tblPr>
        <w:tblW w:w="145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4"/>
        <w:gridCol w:w="911"/>
        <w:gridCol w:w="1877"/>
        <w:gridCol w:w="1153"/>
        <w:gridCol w:w="1646"/>
        <w:gridCol w:w="896"/>
        <w:gridCol w:w="997"/>
        <w:gridCol w:w="815"/>
        <w:gridCol w:w="876"/>
        <w:gridCol w:w="1180"/>
        <w:gridCol w:w="1327"/>
        <w:gridCol w:w="588"/>
        <w:gridCol w:w="1130"/>
        <w:gridCol w:w="752"/>
      </w:tblGrid>
      <w:tr w:rsidR="000B7110">
        <w:trPr>
          <w:cantSplit/>
          <w:jc w:val="center"/>
        </w:trPr>
        <w:tc>
          <w:tcPr>
            <w:tcW w:w="404"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No.</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序号</w:t>
            </w:r>
          </w:p>
        </w:tc>
        <w:tc>
          <w:tcPr>
            <w:tcW w:w="911"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Item No.</w:t>
            </w:r>
            <w:r>
              <w:rPr>
                <w:rFonts w:ascii="Arial" w:hAnsi="Arial" w:cs="Arial"/>
                <w:szCs w:val="21"/>
              </w:rPr>
              <w:t>位号</w:t>
            </w:r>
          </w:p>
        </w:tc>
        <w:tc>
          <w:tcPr>
            <w:tcW w:w="187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Description</w:t>
            </w:r>
            <w:r>
              <w:rPr>
                <w:rFonts w:ascii="Arial" w:hAnsi="Arial" w:cs="Arial"/>
                <w:szCs w:val="21"/>
              </w:rPr>
              <w:t>名称</w:t>
            </w:r>
          </w:p>
        </w:tc>
        <w:tc>
          <w:tcPr>
            <w:tcW w:w="1153"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 xml:space="preserve">QTY(set) </w:t>
            </w:r>
            <w:r>
              <w:rPr>
                <w:rFonts w:ascii="Arial" w:hAnsi="Arial" w:cs="Arial"/>
                <w:szCs w:val="21"/>
              </w:rPr>
              <w:t>数量（台）</w:t>
            </w:r>
          </w:p>
        </w:tc>
        <w:tc>
          <w:tcPr>
            <w:tcW w:w="1646"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Medium</w:t>
            </w:r>
            <w:r>
              <w:rPr>
                <w:rFonts w:ascii="Arial" w:hAnsi="Arial" w:cs="Arial"/>
                <w:szCs w:val="21"/>
              </w:rPr>
              <w:t>介质</w:t>
            </w:r>
          </w:p>
        </w:tc>
        <w:tc>
          <w:tcPr>
            <w:tcW w:w="1893"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 conditions</w:t>
            </w:r>
            <w:r>
              <w:rPr>
                <w:rFonts w:ascii="Arial" w:hAnsi="Arial" w:cs="Arial"/>
                <w:szCs w:val="21"/>
              </w:rPr>
              <w:t>设计条件</w:t>
            </w:r>
          </w:p>
        </w:tc>
        <w:tc>
          <w:tcPr>
            <w:tcW w:w="2871" w:type="dxa"/>
            <w:gridSpan w:val="3"/>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 conditions</w:t>
            </w:r>
            <w:r>
              <w:rPr>
                <w:rFonts w:ascii="Arial" w:hAnsi="Arial" w:cs="Arial"/>
                <w:szCs w:val="21"/>
              </w:rPr>
              <w:t>操作条件</w:t>
            </w:r>
          </w:p>
        </w:tc>
        <w:tc>
          <w:tcPr>
            <w:tcW w:w="1915"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bundle</w:t>
            </w:r>
            <w:r>
              <w:rPr>
                <w:rFonts w:ascii="Arial" w:hAnsi="Arial" w:cs="Arial"/>
                <w:szCs w:val="21"/>
              </w:rPr>
              <w:t>管束</w:t>
            </w:r>
          </w:p>
        </w:tc>
        <w:tc>
          <w:tcPr>
            <w:tcW w:w="1882"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Fan</w:t>
            </w:r>
            <w:r>
              <w:rPr>
                <w:rFonts w:ascii="Arial" w:hAnsi="Arial" w:cs="Arial"/>
                <w:szCs w:val="21"/>
              </w:rPr>
              <w:t>风机</w:t>
            </w:r>
          </w:p>
        </w:tc>
      </w:tr>
      <w:tr w:rsidR="000B7110">
        <w:trPr>
          <w:cantSplit/>
          <w:jc w:val="center"/>
        </w:trPr>
        <w:tc>
          <w:tcPr>
            <w:tcW w:w="404"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911"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87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153"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646"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896"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Temp.</w:t>
            </w:r>
            <w:r>
              <w:rPr>
                <w:rFonts w:ascii="Arial" w:hAnsi="Arial" w:cs="Arial"/>
                <w:szCs w:val="21"/>
              </w:rPr>
              <w:t>温</w:t>
            </w:r>
            <w:r>
              <w:rPr>
                <w:rFonts w:ascii="Arial" w:hAnsi="Arial" w:cs="Arial"/>
                <w:szCs w:val="21"/>
              </w:rPr>
              <w:lastRenderedPageBreak/>
              <w:t>度（</w:t>
            </w:r>
            <w:r>
              <w:rPr>
                <w:rFonts w:ascii="Arial" w:hAnsi="Arial" w:cs="宋体" w:hint="eastAsia"/>
                <w:szCs w:val="21"/>
              </w:rPr>
              <w:t>℃</w:t>
            </w:r>
            <w:r>
              <w:rPr>
                <w:rFonts w:ascii="Arial" w:hAnsi="Arial" w:cs="Arial"/>
                <w:szCs w:val="21"/>
              </w:rPr>
              <w:t>）</w:t>
            </w:r>
          </w:p>
        </w:tc>
        <w:tc>
          <w:tcPr>
            <w:tcW w:w="99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lastRenderedPageBreak/>
              <w:t>Pressure</w:t>
            </w:r>
            <w:r>
              <w:rPr>
                <w:rFonts w:ascii="Arial" w:hAnsi="Arial" w:cs="Arial"/>
                <w:szCs w:val="21"/>
              </w:rPr>
              <w:lastRenderedPageBreak/>
              <w:t>压力</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MPa</w:t>
            </w:r>
          </w:p>
        </w:tc>
        <w:tc>
          <w:tcPr>
            <w:tcW w:w="1691"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lastRenderedPageBreak/>
              <w:t>Temp.</w:t>
            </w:r>
            <w:r>
              <w:rPr>
                <w:rFonts w:ascii="Arial" w:hAnsi="Arial" w:cs="Arial"/>
                <w:szCs w:val="21"/>
              </w:rPr>
              <w:t>温度（</w:t>
            </w:r>
            <w:r>
              <w:rPr>
                <w:rFonts w:ascii="Arial" w:hAnsi="Arial" w:cs="宋体" w:hint="eastAsia"/>
                <w:szCs w:val="21"/>
              </w:rPr>
              <w:t>℃</w:t>
            </w:r>
            <w:r>
              <w:rPr>
                <w:rFonts w:ascii="Arial" w:hAnsi="Arial" w:cs="Arial"/>
                <w:szCs w:val="21"/>
              </w:rPr>
              <w:t>）</w:t>
            </w:r>
          </w:p>
        </w:tc>
        <w:tc>
          <w:tcPr>
            <w:tcW w:w="1180"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 xml:space="preserve">Tube side </w:t>
            </w:r>
            <w:r>
              <w:rPr>
                <w:rFonts w:ascii="Arial" w:hAnsi="Arial" w:cs="Arial"/>
                <w:szCs w:val="21"/>
              </w:rPr>
              <w:lastRenderedPageBreak/>
              <w:t>pressure</w:t>
            </w:r>
            <w:r>
              <w:rPr>
                <w:rFonts w:ascii="Arial" w:hAnsi="Arial" w:cs="Arial"/>
                <w:szCs w:val="21"/>
              </w:rPr>
              <w:t>管程</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压力</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MPa</w:t>
            </w:r>
          </w:p>
        </w:tc>
        <w:tc>
          <w:tcPr>
            <w:tcW w:w="132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lastRenderedPageBreak/>
              <w:t>Model</w:t>
            </w:r>
            <w:r>
              <w:rPr>
                <w:rFonts w:ascii="Arial" w:hAnsi="Arial" w:cs="Arial"/>
                <w:szCs w:val="21"/>
              </w:rPr>
              <w:t>型号</w:t>
            </w:r>
          </w:p>
        </w:tc>
        <w:tc>
          <w:tcPr>
            <w:tcW w:w="588"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QTY</w:t>
            </w:r>
            <w:r>
              <w:rPr>
                <w:rFonts w:ascii="Arial" w:hAnsi="Arial" w:cs="Arial"/>
                <w:szCs w:val="21"/>
              </w:rPr>
              <w:lastRenderedPageBreak/>
              <w:t>数量</w:t>
            </w:r>
          </w:p>
        </w:tc>
        <w:tc>
          <w:tcPr>
            <w:tcW w:w="1130"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lastRenderedPageBreak/>
              <w:t>QTY(set)</w:t>
            </w:r>
            <w:r>
              <w:rPr>
                <w:rFonts w:ascii="Arial" w:hAnsi="Arial" w:cs="Arial"/>
                <w:szCs w:val="21"/>
              </w:rPr>
              <w:t>数</w:t>
            </w:r>
            <w:r>
              <w:rPr>
                <w:rFonts w:ascii="Arial" w:hAnsi="Arial" w:cs="Arial"/>
                <w:szCs w:val="21"/>
              </w:rPr>
              <w:lastRenderedPageBreak/>
              <w:t>量（台）</w:t>
            </w:r>
          </w:p>
        </w:tc>
        <w:tc>
          <w:tcPr>
            <w:tcW w:w="752"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lastRenderedPageBreak/>
              <w:t>Power</w:t>
            </w:r>
            <w:r>
              <w:rPr>
                <w:rFonts w:ascii="Arial" w:hAnsi="Arial" w:cs="Arial"/>
                <w:szCs w:val="21"/>
              </w:rPr>
              <w:lastRenderedPageBreak/>
              <w:t>功率</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kw</w:t>
            </w:r>
          </w:p>
        </w:tc>
      </w:tr>
      <w:tr w:rsidR="000B7110">
        <w:trPr>
          <w:cantSplit/>
          <w:jc w:val="center"/>
        </w:trPr>
        <w:tc>
          <w:tcPr>
            <w:tcW w:w="404"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911"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87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153"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646"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896"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99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81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side inlet</w:t>
            </w:r>
            <w:r>
              <w:rPr>
                <w:rFonts w:ascii="Arial" w:hAnsi="Arial" w:cs="Arial"/>
                <w:szCs w:val="21"/>
              </w:rPr>
              <w:t>管程</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进口</w:t>
            </w:r>
          </w:p>
        </w:tc>
        <w:tc>
          <w:tcPr>
            <w:tcW w:w="87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Tube side outlet</w:t>
            </w:r>
            <w:r>
              <w:rPr>
                <w:rFonts w:ascii="Arial" w:hAnsi="Arial" w:cs="Arial"/>
                <w:szCs w:val="21"/>
              </w:rPr>
              <w:t>管程</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出口</w:t>
            </w:r>
          </w:p>
        </w:tc>
        <w:tc>
          <w:tcPr>
            <w:tcW w:w="1180"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32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588"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130"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52"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r>
      <w:tr w:rsidR="000B7110">
        <w:trPr>
          <w:cantSplit/>
          <w:jc w:val="center"/>
        </w:trPr>
        <w:tc>
          <w:tcPr>
            <w:tcW w:w="4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w:t>
            </w:r>
          </w:p>
        </w:tc>
        <w:tc>
          <w:tcPr>
            <w:tcW w:w="91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A-640AB</w:t>
            </w:r>
          </w:p>
        </w:tc>
        <w:tc>
          <w:tcPr>
            <w:tcW w:w="187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Stabilized Naphtha Air Cooler</w:t>
            </w:r>
            <w:r>
              <w:rPr>
                <w:rFonts w:ascii="Arial" w:hAnsi="Arial" w:cs="Arial"/>
                <w:szCs w:val="21"/>
              </w:rPr>
              <w:t>石脑油开停工空冷器</w:t>
            </w:r>
          </w:p>
        </w:tc>
        <w:tc>
          <w:tcPr>
            <w:tcW w:w="115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w:t>
            </w:r>
          </w:p>
        </w:tc>
        <w:tc>
          <w:tcPr>
            <w:tcW w:w="164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w:t>
            </w:r>
            <w:r>
              <w:rPr>
                <w:rFonts w:ascii="Arial" w:hAnsi="Arial" w:cs="Arial"/>
                <w:szCs w:val="21"/>
              </w:rPr>
              <w:t>石脑油</w:t>
            </w:r>
          </w:p>
        </w:tc>
        <w:tc>
          <w:tcPr>
            <w:tcW w:w="89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200</w:t>
            </w:r>
          </w:p>
        </w:tc>
        <w:tc>
          <w:tcPr>
            <w:tcW w:w="99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2.5</w:t>
            </w:r>
          </w:p>
        </w:tc>
        <w:tc>
          <w:tcPr>
            <w:tcW w:w="81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79</w:t>
            </w:r>
          </w:p>
        </w:tc>
        <w:tc>
          <w:tcPr>
            <w:tcW w:w="87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60</w:t>
            </w:r>
          </w:p>
        </w:tc>
        <w:tc>
          <w:tcPr>
            <w:tcW w:w="118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0.8</w:t>
            </w:r>
          </w:p>
        </w:tc>
        <w:tc>
          <w:tcPr>
            <w:tcW w:w="132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GPX3-6-193-2.5S-23.4/DR-Ma</w:t>
            </w:r>
          </w:p>
        </w:tc>
        <w:tc>
          <w:tcPr>
            <w:tcW w:w="58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w:t>
            </w:r>
          </w:p>
        </w:tc>
        <w:tc>
          <w:tcPr>
            <w:tcW w:w="113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w:t>
            </w:r>
          </w:p>
        </w:tc>
        <w:tc>
          <w:tcPr>
            <w:tcW w:w="75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30</w:t>
            </w:r>
          </w:p>
        </w:tc>
      </w:tr>
      <w:tr w:rsidR="000B7110">
        <w:trPr>
          <w:cantSplit/>
          <w:jc w:val="center"/>
        </w:trPr>
        <w:tc>
          <w:tcPr>
            <w:tcW w:w="4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w:t>
            </w:r>
          </w:p>
        </w:tc>
        <w:tc>
          <w:tcPr>
            <w:tcW w:w="91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A-641/A</w:t>
            </w:r>
            <w:r>
              <w:rPr>
                <w:rFonts w:ascii="Arial" w:hAnsi="Arial" w:cs="Arial"/>
                <w:szCs w:val="21"/>
              </w:rPr>
              <w:t>～</w:t>
            </w:r>
            <w:r>
              <w:rPr>
                <w:rFonts w:ascii="Arial" w:hAnsi="Arial" w:cs="Arial"/>
                <w:szCs w:val="21"/>
              </w:rPr>
              <w:t>C</w:t>
            </w:r>
          </w:p>
        </w:tc>
        <w:tc>
          <w:tcPr>
            <w:tcW w:w="187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Stabilizer OVHD Air Cooler</w:t>
            </w:r>
            <w:r>
              <w:rPr>
                <w:rFonts w:ascii="Arial" w:hAnsi="Arial" w:cs="Arial"/>
                <w:szCs w:val="21"/>
              </w:rPr>
              <w:t>稳定塔顶空冷器</w:t>
            </w:r>
          </w:p>
        </w:tc>
        <w:tc>
          <w:tcPr>
            <w:tcW w:w="1153"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w:t>
            </w:r>
          </w:p>
        </w:tc>
        <w:tc>
          <w:tcPr>
            <w:tcW w:w="164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 xml:space="preserve">Overhead oil gas of stabilizer </w:t>
            </w:r>
            <w:r>
              <w:rPr>
                <w:rFonts w:ascii="Arial" w:hAnsi="Arial" w:cs="Arial"/>
                <w:szCs w:val="21"/>
              </w:rPr>
              <w:t>稳定塔顶油气</w:t>
            </w:r>
          </w:p>
        </w:tc>
        <w:tc>
          <w:tcPr>
            <w:tcW w:w="89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200</w:t>
            </w:r>
          </w:p>
        </w:tc>
        <w:tc>
          <w:tcPr>
            <w:tcW w:w="99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2.5</w:t>
            </w:r>
          </w:p>
        </w:tc>
        <w:tc>
          <w:tcPr>
            <w:tcW w:w="81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69</w:t>
            </w:r>
          </w:p>
        </w:tc>
        <w:tc>
          <w:tcPr>
            <w:tcW w:w="87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40</w:t>
            </w:r>
          </w:p>
        </w:tc>
        <w:tc>
          <w:tcPr>
            <w:tcW w:w="118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1.1</w:t>
            </w:r>
          </w:p>
        </w:tc>
        <w:tc>
          <w:tcPr>
            <w:tcW w:w="132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ZP9</w:t>
            </w:r>
          </w:p>
        </w:tc>
        <w:tc>
          <w:tcPr>
            <w:tcW w:w="588"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w:t>
            </w:r>
          </w:p>
        </w:tc>
        <w:tc>
          <w:tcPr>
            <w:tcW w:w="113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12</w:t>
            </w:r>
          </w:p>
        </w:tc>
        <w:tc>
          <w:tcPr>
            <w:tcW w:w="75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11</w:t>
            </w: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22</w:t>
      </w:r>
      <w:r>
        <w:rPr>
          <w:rFonts w:ascii="Arial" w:hAnsi="Arial" w:cs="Arial"/>
          <w:b/>
        </w:rPr>
        <w:t xml:space="preserve">　</w:t>
      </w:r>
      <w:r>
        <w:rPr>
          <w:rFonts w:ascii="Arial" w:hAnsi="Arial" w:cs="Arial"/>
          <w:b/>
        </w:rPr>
        <w:t>List of pumps and main design parameters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22</w:t>
      </w:r>
      <w:r>
        <w:rPr>
          <w:rFonts w:ascii="Arial" w:hAnsi="Arial" w:cs="Arial"/>
          <w:b/>
        </w:rPr>
        <w:t xml:space="preserve">　机泵一览表及主要设计参数</w:t>
      </w:r>
    </w:p>
    <w:tbl>
      <w:tblPr>
        <w:tblW w:w="145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7"/>
        <w:gridCol w:w="977"/>
        <w:gridCol w:w="2709"/>
        <w:gridCol w:w="2111"/>
        <w:gridCol w:w="1189"/>
        <w:gridCol w:w="904"/>
        <w:gridCol w:w="757"/>
        <w:gridCol w:w="1072"/>
        <w:gridCol w:w="765"/>
        <w:gridCol w:w="466"/>
        <w:gridCol w:w="466"/>
        <w:gridCol w:w="1190"/>
        <w:gridCol w:w="652"/>
        <w:gridCol w:w="757"/>
      </w:tblGrid>
      <w:tr w:rsidR="000B7110">
        <w:trPr>
          <w:jc w:val="center"/>
        </w:trPr>
        <w:tc>
          <w:tcPr>
            <w:tcW w:w="53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No.</w:t>
            </w:r>
            <w:r>
              <w:rPr>
                <w:rFonts w:ascii="Arial" w:hAnsi="Arial" w:cs="Arial"/>
                <w:szCs w:val="21"/>
              </w:rPr>
              <w:t>序号</w:t>
            </w:r>
          </w:p>
        </w:tc>
        <w:tc>
          <w:tcPr>
            <w:tcW w:w="97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Item No.</w:t>
            </w:r>
            <w:r>
              <w:rPr>
                <w:rFonts w:ascii="Arial" w:hAnsi="Arial" w:cs="Arial"/>
                <w:szCs w:val="21"/>
              </w:rPr>
              <w:t>位号</w:t>
            </w:r>
          </w:p>
        </w:tc>
        <w:tc>
          <w:tcPr>
            <w:tcW w:w="2709"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Description</w:t>
            </w:r>
            <w:r>
              <w:rPr>
                <w:rFonts w:ascii="Arial" w:hAnsi="Arial" w:cs="Arial"/>
                <w:szCs w:val="21"/>
              </w:rPr>
              <w:t>名称</w:t>
            </w:r>
          </w:p>
        </w:tc>
        <w:tc>
          <w:tcPr>
            <w:tcW w:w="2111"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Model</w:t>
            </w:r>
            <w:r>
              <w:rPr>
                <w:rFonts w:ascii="Arial" w:hAnsi="Arial" w:cs="Arial"/>
                <w:szCs w:val="21"/>
              </w:rPr>
              <w:t>泵型号</w:t>
            </w:r>
          </w:p>
        </w:tc>
        <w:tc>
          <w:tcPr>
            <w:tcW w:w="1189"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Medium</w:t>
            </w:r>
            <w:r>
              <w:rPr>
                <w:rFonts w:ascii="Arial" w:hAnsi="Arial" w:cs="Arial"/>
                <w:szCs w:val="21"/>
              </w:rPr>
              <w:t>介质</w:t>
            </w:r>
          </w:p>
        </w:tc>
        <w:tc>
          <w:tcPr>
            <w:tcW w:w="904" w:type="dxa"/>
            <w:vMerge w:val="restart"/>
            <w:vAlign w:val="center"/>
          </w:tcPr>
          <w:p w:rsidR="000B7110" w:rsidRDefault="00844578">
            <w:pPr>
              <w:adjustRightInd w:val="0"/>
              <w:snapToGrid w:val="0"/>
              <w:spacing w:line="240" w:lineRule="auto"/>
              <w:ind w:firstLineChars="0" w:firstLine="0"/>
              <w:rPr>
                <w:rFonts w:ascii="Arial" w:hAnsi="Arial" w:cs="Arial"/>
                <w:szCs w:val="21"/>
              </w:rPr>
            </w:pPr>
            <w:bookmarkStart w:id="134" w:name="OLE_LINK46"/>
            <w:bookmarkStart w:id="135" w:name="OLE_LINK47"/>
            <w:r>
              <w:rPr>
                <w:rFonts w:ascii="Arial" w:hAnsi="Arial" w:cs="Arial"/>
                <w:szCs w:val="21"/>
              </w:rPr>
              <w:t>Rated flow</w:t>
            </w:r>
            <w:r>
              <w:rPr>
                <w:rFonts w:ascii="Arial" w:hAnsi="Arial" w:cs="Arial"/>
                <w:szCs w:val="21"/>
              </w:rPr>
              <w:t>额定流量</w:t>
            </w:r>
            <w:bookmarkEnd w:id="134"/>
            <w:bookmarkEnd w:id="135"/>
            <w:r>
              <w:rPr>
                <w:rFonts w:ascii="Arial" w:hAnsi="Arial" w:cs="Arial"/>
                <w:szCs w:val="21"/>
              </w:rPr>
              <w:t>（</w:t>
            </w:r>
            <w:r>
              <w:rPr>
                <w:rFonts w:ascii="Arial" w:hAnsi="Arial" w:cs="Arial"/>
                <w:szCs w:val="21"/>
              </w:rPr>
              <w:t>m</w:t>
            </w:r>
            <w:r>
              <w:rPr>
                <w:rFonts w:ascii="Arial" w:hAnsi="Arial" w:cs="Arial"/>
                <w:szCs w:val="21"/>
                <w:vertAlign w:val="superscript"/>
              </w:rPr>
              <w:t>3</w:t>
            </w:r>
            <w:r>
              <w:rPr>
                <w:rFonts w:ascii="Arial" w:hAnsi="Arial" w:cs="Arial"/>
                <w:szCs w:val="21"/>
              </w:rPr>
              <w:t>/h</w:t>
            </w:r>
            <w:r>
              <w:rPr>
                <w:rFonts w:ascii="Arial" w:hAnsi="Arial" w:cs="Arial"/>
                <w:szCs w:val="21"/>
              </w:rPr>
              <w:t>）</w:t>
            </w:r>
          </w:p>
        </w:tc>
        <w:tc>
          <w:tcPr>
            <w:tcW w:w="75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Density</w:t>
            </w:r>
            <w:r>
              <w:rPr>
                <w:rFonts w:ascii="Arial" w:hAnsi="Arial" w:cs="Arial"/>
                <w:szCs w:val="21"/>
              </w:rPr>
              <w:t>密度</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kg/m</w:t>
            </w:r>
            <w:r>
              <w:rPr>
                <w:rFonts w:ascii="Arial" w:hAnsi="Arial" w:cs="Arial"/>
                <w:szCs w:val="21"/>
                <w:vertAlign w:val="superscript"/>
              </w:rPr>
              <w:t>3</w:t>
            </w:r>
          </w:p>
        </w:tc>
        <w:tc>
          <w:tcPr>
            <w:tcW w:w="1072"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Minimum continuous flow</w:t>
            </w:r>
            <w:r>
              <w:rPr>
                <w:rFonts w:ascii="Arial" w:hAnsi="Arial" w:cs="Arial"/>
                <w:szCs w:val="21"/>
              </w:rPr>
              <w:t>最小连续流量（</w:t>
            </w:r>
            <w:r>
              <w:rPr>
                <w:rFonts w:ascii="Arial" w:hAnsi="Arial" w:cs="Arial"/>
                <w:szCs w:val="21"/>
              </w:rPr>
              <w:t>m</w:t>
            </w:r>
            <w:r>
              <w:rPr>
                <w:rFonts w:ascii="Arial" w:hAnsi="Arial" w:cs="Arial"/>
                <w:szCs w:val="21"/>
                <w:vertAlign w:val="superscript"/>
              </w:rPr>
              <w:t>3</w:t>
            </w:r>
            <w:r>
              <w:rPr>
                <w:rFonts w:ascii="Arial" w:hAnsi="Arial" w:cs="Arial"/>
                <w:szCs w:val="21"/>
              </w:rPr>
              <w:t>/h</w:t>
            </w:r>
            <w:r>
              <w:rPr>
                <w:rFonts w:ascii="Arial" w:hAnsi="Arial" w:cs="Arial"/>
                <w:szCs w:val="21"/>
              </w:rPr>
              <w:t>）</w:t>
            </w:r>
          </w:p>
        </w:tc>
        <w:tc>
          <w:tcPr>
            <w:tcW w:w="765"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Lift</w:t>
            </w:r>
            <w:r>
              <w:rPr>
                <w:rFonts w:ascii="Arial" w:hAnsi="Arial" w:cs="Arial"/>
                <w:szCs w:val="21"/>
              </w:rPr>
              <w:t>扬程</w:t>
            </w:r>
            <w:r>
              <w:rPr>
                <w:rFonts w:ascii="Arial" w:hAnsi="Arial" w:cs="Arial"/>
                <w:szCs w:val="21"/>
              </w:rPr>
              <w:t xml:space="preserve"> (mH</w:t>
            </w:r>
            <w:r>
              <w:rPr>
                <w:rFonts w:ascii="Arial" w:hAnsi="Arial" w:cs="Arial"/>
                <w:szCs w:val="21"/>
                <w:vertAlign w:val="subscript"/>
              </w:rPr>
              <w:t>2</w:t>
            </w:r>
            <w:r>
              <w:rPr>
                <w:rFonts w:ascii="Arial" w:hAnsi="Arial" w:cs="Arial"/>
                <w:szCs w:val="21"/>
              </w:rPr>
              <w:t>O)</w:t>
            </w:r>
          </w:p>
        </w:tc>
        <w:tc>
          <w:tcPr>
            <w:tcW w:w="932"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 pressure</w:t>
            </w:r>
            <w:r>
              <w:rPr>
                <w:rFonts w:ascii="Arial" w:hAnsi="Arial" w:cs="Arial"/>
                <w:szCs w:val="21"/>
              </w:rPr>
              <w:t>设计压力</w:t>
            </w:r>
            <w:r>
              <w:rPr>
                <w:rFonts w:ascii="Arial" w:hAnsi="Arial" w:cs="Arial"/>
                <w:szCs w:val="21"/>
              </w:rPr>
              <w:t>(MPa·G)</w:t>
            </w:r>
          </w:p>
        </w:tc>
        <w:tc>
          <w:tcPr>
            <w:tcW w:w="1190"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 temperature</w:t>
            </w:r>
            <w:r>
              <w:rPr>
                <w:rFonts w:ascii="Arial" w:hAnsi="Arial" w:cs="Arial"/>
                <w:szCs w:val="21"/>
              </w:rPr>
              <w:t>操作温度（</w:t>
            </w:r>
            <w:r>
              <w:rPr>
                <w:rFonts w:ascii="Arial" w:hAnsi="Arial" w:cs="宋体" w:hint="eastAsia"/>
                <w:szCs w:val="21"/>
              </w:rPr>
              <w:t>℃</w:t>
            </w:r>
            <w:r>
              <w:rPr>
                <w:rFonts w:ascii="Arial" w:hAnsi="Arial" w:cs="Arial"/>
                <w:szCs w:val="21"/>
              </w:rPr>
              <w:t>）</w:t>
            </w:r>
          </w:p>
        </w:tc>
        <w:tc>
          <w:tcPr>
            <w:tcW w:w="1409"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Motor</w:t>
            </w:r>
            <w:r>
              <w:rPr>
                <w:rFonts w:ascii="Arial" w:hAnsi="Arial" w:cs="Arial"/>
                <w:szCs w:val="21"/>
              </w:rPr>
              <w:t>电机</w:t>
            </w:r>
          </w:p>
        </w:tc>
      </w:tr>
      <w:tr w:rsidR="000B7110">
        <w:trPr>
          <w:jc w:val="center"/>
        </w:trPr>
        <w:tc>
          <w:tcPr>
            <w:tcW w:w="53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97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2709"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2111"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189"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904"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5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072"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65"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进口</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出口</w:t>
            </w:r>
          </w:p>
        </w:tc>
        <w:tc>
          <w:tcPr>
            <w:tcW w:w="1190"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65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Power</w:t>
            </w:r>
            <w:r>
              <w:rPr>
                <w:rFonts w:ascii="Arial" w:hAnsi="Arial" w:cs="Arial"/>
                <w:szCs w:val="21"/>
              </w:rPr>
              <w:t>功率</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KW</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Voltage</w:t>
            </w:r>
            <w:r>
              <w:rPr>
                <w:rFonts w:ascii="Arial" w:hAnsi="Arial" w:cs="Arial"/>
                <w:szCs w:val="21"/>
              </w:rPr>
              <w:t>电压</w:t>
            </w:r>
            <w:r>
              <w:rPr>
                <w:rFonts w:ascii="Arial" w:hAnsi="Arial" w:cs="Arial"/>
                <w:szCs w:val="21"/>
              </w:rPr>
              <w:t xml:space="preserve"> V</w:t>
            </w:r>
          </w:p>
        </w:tc>
      </w:tr>
      <w:tr w:rsidR="000B7110">
        <w:trPr>
          <w:jc w:val="center"/>
        </w:trPr>
        <w:tc>
          <w:tcPr>
            <w:tcW w:w="53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w:t>
            </w:r>
          </w:p>
        </w:tc>
        <w:tc>
          <w:tcPr>
            <w:tcW w:w="97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P-601</w:t>
            </w:r>
          </w:p>
        </w:tc>
        <w:tc>
          <w:tcPr>
            <w:tcW w:w="2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Compressor Suction K.O. Drum Pump</w:t>
            </w:r>
            <w:r>
              <w:rPr>
                <w:rFonts w:ascii="Arial" w:hAnsi="Arial" w:cs="Arial"/>
                <w:szCs w:val="21"/>
              </w:rPr>
              <w:t>压缩机入口分液罐凝液泵</w:t>
            </w:r>
          </w:p>
        </w:tc>
        <w:tc>
          <w:tcPr>
            <w:tcW w:w="211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MDCQ6.3-150</w:t>
            </w:r>
          </w:p>
        </w:tc>
        <w:tc>
          <w:tcPr>
            <w:tcW w:w="118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Condensate</w:t>
            </w:r>
            <w:r>
              <w:rPr>
                <w:rFonts w:ascii="Arial" w:hAnsi="Arial" w:cs="Arial"/>
                <w:szCs w:val="21"/>
              </w:rPr>
              <w:t>凝液</w:t>
            </w:r>
          </w:p>
        </w:tc>
        <w:tc>
          <w:tcPr>
            <w:tcW w:w="9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5.25</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617</w:t>
            </w:r>
          </w:p>
        </w:tc>
        <w:tc>
          <w:tcPr>
            <w:tcW w:w="107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w:t>
            </w:r>
          </w:p>
        </w:tc>
        <w:tc>
          <w:tcPr>
            <w:tcW w:w="7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136</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0.02</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0.9</w:t>
            </w:r>
          </w:p>
        </w:tc>
        <w:tc>
          <w:tcPr>
            <w:tcW w:w="119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40</w:t>
            </w:r>
          </w:p>
        </w:tc>
        <w:tc>
          <w:tcPr>
            <w:tcW w:w="65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18.5</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380</w:t>
            </w:r>
          </w:p>
        </w:tc>
      </w:tr>
      <w:tr w:rsidR="000B7110">
        <w:trPr>
          <w:jc w:val="center"/>
        </w:trPr>
        <w:tc>
          <w:tcPr>
            <w:tcW w:w="53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w:t>
            </w:r>
          </w:p>
        </w:tc>
        <w:tc>
          <w:tcPr>
            <w:tcW w:w="97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P-602AB</w:t>
            </w:r>
          </w:p>
        </w:tc>
        <w:tc>
          <w:tcPr>
            <w:tcW w:w="2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Compressor Discharge K.O. Drum Pump</w:t>
            </w:r>
            <w:r>
              <w:rPr>
                <w:rFonts w:ascii="Arial" w:hAnsi="Arial" w:cs="Arial"/>
                <w:szCs w:val="21"/>
              </w:rPr>
              <w:t>压缩机出口分液罐凝缩油泵</w:t>
            </w:r>
          </w:p>
        </w:tc>
        <w:tc>
          <w:tcPr>
            <w:tcW w:w="211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HDPMSZAB1200/1.5-</w:t>
            </w:r>
            <w:r>
              <w:rPr>
                <w:rFonts w:ascii="Arial" w:hAnsi="Arial" w:cs="宋体" w:hint="eastAsia"/>
                <w:szCs w:val="21"/>
              </w:rPr>
              <w:t>Ⅱ</w:t>
            </w:r>
          </w:p>
        </w:tc>
        <w:tc>
          <w:tcPr>
            <w:tcW w:w="118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Condensed oil</w:t>
            </w:r>
            <w:r>
              <w:rPr>
                <w:rFonts w:ascii="Arial" w:hAnsi="Arial" w:cs="Arial"/>
                <w:szCs w:val="21"/>
              </w:rPr>
              <w:t>凝缩油</w:t>
            </w:r>
          </w:p>
        </w:tc>
        <w:tc>
          <w:tcPr>
            <w:tcW w:w="9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1.2</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617</w:t>
            </w:r>
          </w:p>
        </w:tc>
        <w:tc>
          <w:tcPr>
            <w:tcW w:w="1072" w:type="dxa"/>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65" w:type="dxa"/>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0.95</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1.5</w:t>
            </w:r>
          </w:p>
        </w:tc>
        <w:tc>
          <w:tcPr>
            <w:tcW w:w="119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40</w:t>
            </w:r>
          </w:p>
        </w:tc>
        <w:tc>
          <w:tcPr>
            <w:tcW w:w="65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4.4</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380</w:t>
            </w:r>
          </w:p>
        </w:tc>
      </w:tr>
      <w:tr w:rsidR="000B7110">
        <w:trPr>
          <w:jc w:val="center"/>
        </w:trPr>
        <w:tc>
          <w:tcPr>
            <w:tcW w:w="53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w:t>
            </w:r>
          </w:p>
        </w:tc>
        <w:tc>
          <w:tcPr>
            <w:tcW w:w="97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P-610AB</w:t>
            </w:r>
          </w:p>
        </w:tc>
        <w:tc>
          <w:tcPr>
            <w:tcW w:w="2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Absorber Bottom Oil Pump</w:t>
            </w:r>
            <w:r>
              <w:rPr>
                <w:rFonts w:ascii="Arial" w:hAnsi="Arial" w:cs="Arial"/>
                <w:szCs w:val="21"/>
              </w:rPr>
              <w:t>吸收塔底泵</w:t>
            </w:r>
          </w:p>
        </w:tc>
        <w:tc>
          <w:tcPr>
            <w:tcW w:w="211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MDCE150-100-315</w:t>
            </w:r>
          </w:p>
        </w:tc>
        <w:tc>
          <w:tcPr>
            <w:tcW w:w="118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w:t>
            </w:r>
            <w:r>
              <w:rPr>
                <w:rFonts w:ascii="Arial" w:hAnsi="Arial" w:cs="Arial"/>
                <w:szCs w:val="21"/>
              </w:rPr>
              <w:t>石脑油</w:t>
            </w:r>
          </w:p>
        </w:tc>
        <w:tc>
          <w:tcPr>
            <w:tcW w:w="9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192.45</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690</w:t>
            </w:r>
          </w:p>
        </w:tc>
        <w:tc>
          <w:tcPr>
            <w:tcW w:w="107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60</w:t>
            </w:r>
          </w:p>
        </w:tc>
        <w:tc>
          <w:tcPr>
            <w:tcW w:w="7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98</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0.92</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1.61</w:t>
            </w:r>
          </w:p>
        </w:tc>
        <w:tc>
          <w:tcPr>
            <w:tcW w:w="119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40</w:t>
            </w:r>
          </w:p>
        </w:tc>
        <w:tc>
          <w:tcPr>
            <w:tcW w:w="65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75</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380</w:t>
            </w:r>
          </w:p>
        </w:tc>
      </w:tr>
      <w:tr w:rsidR="000B7110">
        <w:trPr>
          <w:jc w:val="center"/>
        </w:trPr>
        <w:tc>
          <w:tcPr>
            <w:tcW w:w="53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w:t>
            </w:r>
          </w:p>
        </w:tc>
        <w:tc>
          <w:tcPr>
            <w:tcW w:w="97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P-630ABC</w:t>
            </w:r>
          </w:p>
        </w:tc>
        <w:tc>
          <w:tcPr>
            <w:tcW w:w="2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Desorption Tower Bottom Oil Pump</w:t>
            </w:r>
            <w:r>
              <w:rPr>
                <w:rFonts w:ascii="Arial" w:hAnsi="Arial" w:cs="Arial"/>
                <w:szCs w:val="21"/>
              </w:rPr>
              <w:t>脱吸塔底泵</w:t>
            </w:r>
          </w:p>
        </w:tc>
        <w:tc>
          <w:tcPr>
            <w:tcW w:w="211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MDCE200-150-350</w:t>
            </w:r>
          </w:p>
        </w:tc>
        <w:tc>
          <w:tcPr>
            <w:tcW w:w="118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w:t>
            </w:r>
            <w:r>
              <w:rPr>
                <w:rFonts w:ascii="Arial" w:hAnsi="Arial" w:cs="Arial"/>
                <w:szCs w:val="21"/>
              </w:rPr>
              <w:t>石脑油</w:t>
            </w:r>
          </w:p>
        </w:tc>
        <w:tc>
          <w:tcPr>
            <w:tcW w:w="9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272.8</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566</w:t>
            </w:r>
          </w:p>
        </w:tc>
        <w:tc>
          <w:tcPr>
            <w:tcW w:w="107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80</w:t>
            </w:r>
          </w:p>
        </w:tc>
        <w:tc>
          <w:tcPr>
            <w:tcW w:w="7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104</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1.05</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1.67</w:t>
            </w:r>
          </w:p>
        </w:tc>
        <w:tc>
          <w:tcPr>
            <w:tcW w:w="119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144</w:t>
            </w:r>
          </w:p>
        </w:tc>
        <w:tc>
          <w:tcPr>
            <w:tcW w:w="65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110</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380</w:t>
            </w:r>
          </w:p>
        </w:tc>
      </w:tr>
      <w:tr w:rsidR="000B7110">
        <w:trPr>
          <w:jc w:val="center"/>
        </w:trPr>
        <w:tc>
          <w:tcPr>
            <w:tcW w:w="53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5</w:t>
            </w:r>
          </w:p>
        </w:tc>
        <w:tc>
          <w:tcPr>
            <w:tcW w:w="97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P-641AB</w:t>
            </w:r>
          </w:p>
        </w:tc>
        <w:tc>
          <w:tcPr>
            <w:tcW w:w="2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 xml:space="preserve">Stabilizer OVHD Reflux and </w:t>
            </w:r>
            <w:r>
              <w:rPr>
                <w:rFonts w:ascii="Arial" w:hAnsi="Arial" w:cs="Arial"/>
                <w:szCs w:val="21"/>
              </w:rPr>
              <w:lastRenderedPageBreak/>
              <w:t>Product Pump</w:t>
            </w:r>
            <w:r>
              <w:rPr>
                <w:rFonts w:ascii="Arial" w:hAnsi="Arial" w:cs="Arial"/>
                <w:szCs w:val="21"/>
              </w:rPr>
              <w:t>稳定塔顶回流及产品泵</w:t>
            </w:r>
          </w:p>
        </w:tc>
        <w:tc>
          <w:tcPr>
            <w:tcW w:w="2111"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lastRenderedPageBreak/>
              <w:t>MDCE150-100-400</w:t>
            </w:r>
          </w:p>
        </w:tc>
        <w:tc>
          <w:tcPr>
            <w:tcW w:w="118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LPG</w:t>
            </w:r>
            <w:r>
              <w:rPr>
                <w:rFonts w:ascii="Arial" w:hAnsi="Arial" w:cs="Arial"/>
                <w:szCs w:val="21"/>
              </w:rPr>
              <w:t>液化气</w:t>
            </w:r>
          </w:p>
        </w:tc>
        <w:tc>
          <w:tcPr>
            <w:tcW w:w="904"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241.27</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535.2</w:t>
            </w:r>
          </w:p>
        </w:tc>
        <w:tc>
          <w:tcPr>
            <w:tcW w:w="107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80</w:t>
            </w:r>
          </w:p>
        </w:tc>
        <w:tc>
          <w:tcPr>
            <w:tcW w:w="7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171</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1.07</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2.02</w:t>
            </w:r>
          </w:p>
        </w:tc>
        <w:tc>
          <w:tcPr>
            <w:tcW w:w="119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40</w:t>
            </w:r>
          </w:p>
        </w:tc>
        <w:tc>
          <w:tcPr>
            <w:tcW w:w="65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160</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380</w:t>
            </w: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22(continued)</w:t>
      </w:r>
      <w:r>
        <w:rPr>
          <w:rFonts w:ascii="Arial" w:hAnsi="Arial" w:cs="Arial"/>
          <w:b/>
        </w:rPr>
        <w:t xml:space="preserve">　</w:t>
      </w:r>
      <w:r>
        <w:rPr>
          <w:rFonts w:ascii="Arial" w:hAnsi="Arial" w:cs="Arial"/>
          <w:b/>
        </w:rPr>
        <w:t>List of pumps and main design parameters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22</w:t>
      </w:r>
      <w:r>
        <w:rPr>
          <w:rFonts w:ascii="Arial" w:hAnsi="Arial" w:cs="Arial" w:hint="eastAsia"/>
          <w:b/>
        </w:rPr>
        <w:t>（续）</w:t>
      </w:r>
      <w:r>
        <w:rPr>
          <w:rFonts w:ascii="Arial" w:hAnsi="Arial" w:cs="Arial"/>
          <w:b/>
        </w:rPr>
        <w:t xml:space="preserve">　机泵一览表及主要设计参数</w:t>
      </w:r>
    </w:p>
    <w:tbl>
      <w:tblPr>
        <w:tblW w:w="145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7"/>
        <w:gridCol w:w="977"/>
        <w:gridCol w:w="2709"/>
        <w:gridCol w:w="2109"/>
        <w:gridCol w:w="1190"/>
        <w:gridCol w:w="905"/>
        <w:gridCol w:w="757"/>
        <w:gridCol w:w="1072"/>
        <w:gridCol w:w="765"/>
        <w:gridCol w:w="466"/>
        <w:gridCol w:w="466"/>
        <w:gridCol w:w="1190"/>
        <w:gridCol w:w="652"/>
        <w:gridCol w:w="757"/>
      </w:tblGrid>
      <w:tr w:rsidR="000B7110">
        <w:trPr>
          <w:jc w:val="center"/>
        </w:trPr>
        <w:tc>
          <w:tcPr>
            <w:tcW w:w="53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No.</w:t>
            </w:r>
            <w:r>
              <w:rPr>
                <w:rFonts w:ascii="Arial" w:hAnsi="Arial" w:cs="Arial"/>
                <w:szCs w:val="21"/>
              </w:rPr>
              <w:t>序号</w:t>
            </w:r>
          </w:p>
        </w:tc>
        <w:tc>
          <w:tcPr>
            <w:tcW w:w="97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Item No.</w:t>
            </w:r>
            <w:r>
              <w:rPr>
                <w:rFonts w:ascii="Arial" w:hAnsi="Arial" w:cs="Arial"/>
                <w:szCs w:val="21"/>
              </w:rPr>
              <w:t>位号</w:t>
            </w:r>
          </w:p>
        </w:tc>
        <w:tc>
          <w:tcPr>
            <w:tcW w:w="2709"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Description</w:t>
            </w:r>
            <w:r>
              <w:rPr>
                <w:rFonts w:ascii="Arial" w:hAnsi="Arial" w:cs="Arial"/>
                <w:szCs w:val="21"/>
              </w:rPr>
              <w:t>名称</w:t>
            </w:r>
          </w:p>
        </w:tc>
        <w:tc>
          <w:tcPr>
            <w:tcW w:w="2109"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Model</w:t>
            </w:r>
            <w:r>
              <w:rPr>
                <w:rFonts w:ascii="Arial" w:hAnsi="Arial" w:cs="Arial"/>
                <w:szCs w:val="21"/>
              </w:rPr>
              <w:t>泵型号</w:t>
            </w:r>
          </w:p>
        </w:tc>
        <w:tc>
          <w:tcPr>
            <w:tcW w:w="1190"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Medium</w:t>
            </w:r>
            <w:r>
              <w:rPr>
                <w:rFonts w:ascii="Arial" w:hAnsi="Arial" w:cs="Arial"/>
                <w:szCs w:val="21"/>
              </w:rPr>
              <w:t>介质</w:t>
            </w:r>
          </w:p>
        </w:tc>
        <w:tc>
          <w:tcPr>
            <w:tcW w:w="905" w:type="dxa"/>
            <w:vMerge w:val="restart"/>
            <w:vAlign w:val="center"/>
          </w:tcPr>
          <w:p w:rsidR="000B7110" w:rsidRDefault="00844578">
            <w:pPr>
              <w:adjustRightInd w:val="0"/>
              <w:snapToGrid w:val="0"/>
              <w:spacing w:line="240" w:lineRule="auto"/>
              <w:ind w:firstLineChars="0" w:firstLine="0"/>
              <w:rPr>
                <w:rFonts w:ascii="Arial" w:hAnsi="Arial" w:cs="Arial"/>
                <w:szCs w:val="21"/>
              </w:rPr>
            </w:pPr>
            <w:r>
              <w:rPr>
                <w:rFonts w:ascii="Arial" w:hAnsi="Arial" w:cs="Arial"/>
                <w:szCs w:val="21"/>
              </w:rPr>
              <w:t>Rated flow</w:t>
            </w:r>
            <w:r>
              <w:rPr>
                <w:rFonts w:ascii="Arial" w:hAnsi="Arial" w:cs="Arial"/>
                <w:szCs w:val="21"/>
              </w:rPr>
              <w:t>额定流量（</w:t>
            </w:r>
            <w:r>
              <w:rPr>
                <w:rFonts w:ascii="Arial" w:hAnsi="Arial" w:cs="Arial"/>
                <w:szCs w:val="21"/>
              </w:rPr>
              <w:t>m</w:t>
            </w:r>
            <w:r>
              <w:rPr>
                <w:rFonts w:ascii="Arial" w:hAnsi="Arial" w:cs="Arial"/>
                <w:szCs w:val="21"/>
                <w:vertAlign w:val="superscript"/>
              </w:rPr>
              <w:t>3</w:t>
            </w:r>
            <w:r>
              <w:rPr>
                <w:rFonts w:ascii="Arial" w:hAnsi="Arial" w:cs="Arial"/>
                <w:szCs w:val="21"/>
              </w:rPr>
              <w:t>/h</w:t>
            </w:r>
            <w:r>
              <w:rPr>
                <w:rFonts w:ascii="Arial" w:hAnsi="Arial" w:cs="Arial"/>
                <w:szCs w:val="21"/>
              </w:rPr>
              <w:t>）</w:t>
            </w:r>
          </w:p>
        </w:tc>
        <w:tc>
          <w:tcPr>
            <w:tcW w:w="757"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Density</w:t>
            </w:r>
            <w:r>
              <w:rPr>
                <w:rFonts w:ascii="Arial" w:hAnsi="Arial" w:cs="Arial"/>
                <w:szCs w:val="21"/>
              </w:rPr>
              <w:t>密度</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kg/m</w:t>
            </w:r>
            <w:r>
              <w:rPr>
                <w:rFonts w:ascii="Arial" w:hAnsi="Arial" w:cs="Arial"/>
                <w:szCs w:val="21"/>
                <w:vertAlign w:val="superscript"/>
              </w:rPr>
              <w:t>3</w:t>
            </w:r>
          </w:p>
        </w:tc>
        <w:tc>
          <w:tcPr>
            <w:tcW w:w="1072"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Minimum continuous flow</w:t>
            </w:r>
            <w:r>
              <w:rPr>
                <w:rFonts w:ascii="Arial" w:hAnsi="Arial" w:cs="Arial"/>
                <w:szCs w:val="21"/>
              </w:rPr>
              <w:t>最小连续流量（</w:t>
            </w:r>
            <w:r>
              <w:rPr>
                <w:rFonts w:ascii="Arial" w:hAnsi="Arial" w:cs="Arial"/>
                <w:szCs w:val="21"/>
              </w:rPr>
              <w:t>m</w:t>
            </w:r>
            <w:r>
              <w:rPr>
                <w:rFonts w:ascii="Arial" w:hAnsi="Arial" w:cs="Arial"/>
                <w:szCs w:val="21"/>
                <w:vertAlign w:val="superscript"/>
              </w:rPr>
              <w:t>3</w:t>
            </w:r>
            <w:r>
              <w:rPr>
                <w:rFonts w:ascii="Arial" w:hAnsi="Arial" w:cs="Arial"/>
                <w:szCs w:val="21"/>
              </w:rPr>
              <w:t>/h</w:t>
            </w:r>
            <w:r>
              <w:rPr>
                <w:rFonts w:ascii="Arial" w:hAnsi="Arial" w:cs="Arial"/>
                <w:szCs w:val="21"/>
              </w:rPr>
              <w:t>）</w:t>
            </w:r>
          </w:p>
        </w:tc>
        <w:tc>
          <w:tcPr>
            <w:tcW w:w="765"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Lift</w:t>
            </w:r>
            <w:r>
              <w:rPr>
                <w:rFonts w:ascii="Arial" w:hAnsi="Arial" w:cs="Arial"/>
                <w:szCs w:val="21"/>
              </w:rPr>
              <w:t>扬程</w:t>
            </w:r>
            <w:r>
              <w:rPr>
                <w:rFonts w:ascii="Arial" w:hAnsi="Arial" w:cs="Arial"/>
                <w:szCs w:val="21"/>
              </w:rPr>
              <w:t xml:space="preserve"> (mH</w:t>
            </w:r>
            <w:r>
              <w:rPr>
                <w:rFonts w:ascii="Arial" w:hAnsi="Arial" w:cs="Arial"/>
                <w:szCs w:val="21"/>
                <w:vertAlign w:val="subscript"/>
              </w:rPr>
              <w:t>2</w:t>
            </w:r>
            <w:r>
              <w:rPr>
                <w:rFonts w:ascii="Arial" w:hAnsi="Arial" w:cs="Arial"/>
                <w:szCs w:val="21"/>
              </w:rPr>
              <w:t>O)</w:t>
            </w:r>
          </w:p>
        </w:tc>
        <w:tc>
          <w:tcPr>
            <w:tcW w:w="932"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Design pressure</w:t>
            </w:r>
            <w:r>
              <w:rPr>
                <w:rFonts w:ascii="Arial" w:hAnsi="Arial" w:cs="Arial"/>
                <w:szCs w:val="21"/>
              </w:rPr>
              <w:t>设计压力</w:t>
            </w:r>
            <w:r>
              <w:rPr>
                <w:rFonts w:ascii="Arial" w:hAnsi="Arial" w:cs="Arial"/>
                <w:szCs w:val="21"/>
              </w:rPr>
              <w:t>(MPa·G)</w:t>
            </w:r>
          </w:p>
        </w:tc>
        <w:tc>
          <w:tcPr>
            <w:tcW w:w="1190" w:type="dxa"/>
            <w:vMerge w:val="restart"/>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Operating temperature</w:t>
            </w:r>
            <w:r>
              <w:rPr>
                <w:rFonts w:ascii="Arial" w:hAnsi="Arial" w:cs="Arial"/>
                <w:szCs w:val="21"/>
              </w:rPr>
              <w:t>操作温度（</w:t>
            </w:r>
            <w:r>
              <w:rPr>
                <w:rFonts w:ascii="Arial" w:hAnsi="Arial" w:cs="宋体" w:hint="eastAsia"/>
                <w:szCs w:val="21"/>
              </w:rPr>
              <w:t>℃</w:t>
            </w:r>
            <w:r>
              <w:rPr>
                <w:rFonts w:ascii="Arial" w:hAnsi="Arial" w:cs="Arial"/>
                <w:szCs w:val="21"/>
              </w:rPr>
              <w:t>）</w:t>
            </w:r>
          </w:p>
        </w:tc>
        <w:tc>
          <w:tcPr>
            <w:tcW w:w="1409" w:type="dxa"/>
            <w:gridSpan w:val="2"/>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Motor</w:t>
            </w:r>
            <w:r>
              <w:rPr>
                <w:rFonts w:ascii="Arial" w:hAnsi="Arial" w:cs="Arial"/>
                <w:szCs w:val="21"/>
              </w:rPr>
              <w:t>电机</w:t>
            </w:r>
          </w:p>
        </w:tc>
      </w:tr>
      <w:tr w:rsidR="000B7110">
        <w:trPr>
          <w:jc w:val="center"/>
        </w:trPr>
        <w:tc>
          <w:tcPr>
            <w:tcW w:w="53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97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2709"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2109"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190"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905"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57"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1072"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65"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进口</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出口</w:t>
            </w:r>
          </w:p>
        </w:tc>
        <w:tc>
          <w:tcPr>
            <w:tcW w:w="1190" w:type="dxa"/>
            <w:vMerge/>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65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Power</w:t>
            </w:r>
            <w:r>
              <w:rPr>
                <w:rFonts w:ascii="Arial" w:hAnsi="Arial" w:cs="Arial"/>
                <w:szCs w:val="21"/>
              </w:rPr>
              <w:t>功率</w:t>
            </w:r>
          </w:p>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KW</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Voltage</w:t>
            </w:r>
            <w:r>
              <w:rPr>
                <w:rFonts w:ascii="Arial" w:hAnsi="Arial" w:cs="Arial"/>
                <w:szCs w:val="21"/>
              </w:rPr>
              <w:t>电压</w:t>
            </w:r>
            <w:r>
              <w:rPr>
                <w:rFonts w:ascii="Arial" w:hAnsi="Arial" w:cs="Arial"/>
                <w:szCs w:val="21"/>
              </w:rPr>
              <w:t xml:space="preserve"> V</w:t>
            </w:r>
          </w:p>
        </w:tc>
      </w:tr>
      <w:tr w:rsidR="000B7110">
        <w:trPr>
          <w:jc w:val="center"/>
        </w:trPr>
        <w:tc>
          <w:tcPr>
            <w:tcW w:w="53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6</w:t>
            </w:r>
          </w:p>
        </w:tc>
        <w:tc>
          <w:tcPr>
            <w:tcW w:w="97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P-645AB</w:t>
            </w:r>
          </w:p>
        </w:tc>
        <w:tc>
          <w:tcPr>
            <w:tcW w:w="27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Mixed Naphtha Pump</w:t>
            </w:r>
            <w:r>
              <w:rPr>
                <w:rFonts w:ascii="Arial" w:hAnsi="Arial" w:cs="Arial"/>
                <w:szCs w:val="21"/>
              </w:rPr>
              <w:t>石脑油进料泵</w:t>
            </w:r>
          </w:p>
        </w:tc>
        <w:tc>
          <w:tcPr>
            <w:tcW w:w="2109"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MDCE80-40-400</w:t>
            </w:r>
          </w:p>
        </w:tc>
        <w:tc>
          <w:tcPr>
            <w:tcW w:w="119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Naphtha</w:t>
            </w:r>
            <w:r>
              <w:rPr>
                <w:rFonts w:ascii="Arial" w:hAnsi="Arial" w:cs="Arial"/>
                <w:szCs w:val="21"/>
              </w:rPr>
              <w:t>石脑油</w:t>
            </w:r>
          </w:p>
        </w:tc>
        <w:tc>
          <w:tcPr>
            <w:tcW w:w="90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41.14</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704.4</w:t>
            </w:r>
          </w:p>
        </w:tc>
        <w:tc>
          <w:tcPr>
            <w:tcW w:w="107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10</w:t>
            </w:r>
          </w:p>
        </w:tc>
        <w:tc>
          <w:tcPr>
            <w:tcW w:w="765"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158</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0.55</w:t>
            </w:r>
          </w:p>
        </w:tc>
        <w:tc>
          <w:tcPr>
            <w:tcW w:w="466"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1.69</w:t>
            </w:r>
          </w:p>
        </w:tc>
        <w:tc>
          <w:tcPr>
            <w:tcW w:w="1190"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40</w:t>
            </w:r>
          </w:p>
        </w:tc>
        <w:tc>
          <w:tcPr>
            <w:tcW w:w="652"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45</w:t>
            </w:r>
          </w:p>
        </w:tc>
        <w:tc>
          <w:tcPr>
            <w:tcW w:w="757" w:type="dxa"/>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380</w:t>
            </w:r>
          </w:p>
        </w:tc>
      </w:tr>
      <w:tr w:rsidR="000B7110">
        <w:trPr>
          <w:jc w:val="center"/>
        </w:trPr>
        <w:tc>
          <w:tcPr>
            <w:tcW w:w="537" w:type="dxa"/>
            <w:tcBorders>
              <w:top w:val="single" w:sz="4" w:space="0" w:color="auto"/>
              <w:left w:val="single" w:sz="8"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7</w:t>
            </w:r>
          </w:p>
        </w:tc>
        <w:tc>
          <w:tcPr>
            <w:tcW w:w="977"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P-681</w:t>
            </w:r>
          </w:p>
        </w:tc>
        <w:tc>
          <w:tcPr>
            <w:tcW w:w="2709"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Sour Water Pump</w:t>
            </w:r>
            <w:r>
              <w:rPr>
                <w:rFonts w:ascii="Arial" w:hAnsi="Arial" w:cs="Arial"/>
                <w:szCs w:val="21"/>
              </w:rPr>
              <w:t>含硫污水泵</w:t>
            </w:r>
          </w:p>
        </w:tc>
        <w:tc>
          <w:tcPr>
            <w:tcW w:w="2109"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DPMSXAAB820/1.0-</w:t>
            </w:r>
            <w:r>
              <w:rPr>
                <w:rFonts w:ascii="Arial" w:hAnsi="Arial" w:cs="Arial" w:hint="eastAsia"/>
                <w:szCs w:val="21"/>
              </w:rPr>
              <w:t>Ⅱ</w:t>
            </w:r>
          </w:p>
        </w:tc>
        <w:tc>
          <w:tcPr>
            <w:tcW w:w="1190"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Sour Water</w:t>
            </w:r>
            <w:r>
              <w:rPr>
                <w:rFonts w:ascii="Arial" w:hAnsi="Arial" w:cs="Arial"/>
                <w:szCs w:val="21"/>
              </w:rPr>
              <w:t>含硫污水</w:t>
            </w:r>
          </w:p>
        </w:tc>
        <w:tc>
          <w:tcPr>
            <w:tcW w:w="905"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0.79</w:t>
            </w:r>
          </w:p>
        </w:tc>
        <w:tc>
          <w:tcPr>
            <w:tcW w:w="757"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992</w:t>
            </w:r>
          </w:p>
        </w:tc>
        <w:tc>
          <w:tcPr>
            <w:tcW w:w="1072" w:type="dxa"/>
            <w:tcBorders>
              <w:top w:val="single" w:sz="4" w:space="0" w:color="auto"/>
              <w:left w:val="single" w:sz="4"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765" w:type="dxa"/>
            <w:tcBorders>
              <w:top w:val="single" w:sz="4" w:space="0" w:color="auto"/>
              <w:left w:val="single" w:sz="4" w:space="0" w:color="auto"/>
              <w:bottom w:val="single" w:sz="8" w:space="0" w:color="auto"/>
              <w:right w:val="single" w:sz="4" w:space="0" w:color="auto"/>
            </w:tcBorders>
            <w:vAlign w:val="center"/>
          </w:tcPr>
          <w:p w:rsidR="000B7110" w:rsidRDefault="000B7110">
            <w:pPr>
              <w:adjustRightInd w:val="0"/>
              <w:snapToGrid w:val="0"/>
              <w:spacing w:line="240" w:lineRule="auto"/>
              <w:ind w:firstLineChars="0" w:firstLine="0"/>
              <w:jc w:val="center"/>
              <w:rPr>
                <w:rFonts w:ascii="Arial" w:hAnsi="Arial" w:cs="Arial"/>
                <w:szCs w:val="21"/>
              </w:rPr>
            </w:pPr>
          </w:p>
        </w:tc>
        <w:tc>
          <w:tcPr>
            <w:tcW w:w="466"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0.55</w:t>
            </w:r>
          </w:p>
        </w:tc>
        <w:tc>
          <w:tcPr>
            <w:tcW w:w="466"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0.93</w:t>
            </w:r>
          </w:p>
        </w:tc>
        <w:tc>
          <w:tcPr>
            <w:tcW w:w="1190"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40</w:t>
            </w:r>
          </w:p>
        </w:tc>
        <w:tc>
          <w:tcPr>
            <w:tcW w:w="652"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1.5</w:t>
            </w:r>
          </w:p>
        </w:tc>
        <w:tc>
          <w:tcPr>
            <w:tcW w:w="757" w:type="dxa"/>
            <w:tcBorders>
              <w:top w:val="single" w:sz="4" w:space="0" w:color="auto"/>
              <w:left w:val="single" w:sz="4" w:space="0" w:color="auto"/>
              <w:bottom w:val="single" w:sz="8"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szCs w:val="21"/>
              </w:rPr>
            </w:pPr>
            <w:r>
              <w:rPr>
                <w:rFonts w:ascii="Arial" w:hAnsi="Arial" w:cs="Arial"/>
                <w:szCs w:val="21"/>
              </w:rPr>
              <w:t>380</w:t>
            </w:r>
          </w:p>
        </w:tc>
      </w:tr>
    </w:tbl>
    <w:p w:rsidR="000B7110" w:rsidRDefault="00844578">
      <w:pPr>
        <w:adjustRightInd w:val="0"/>
        <w:snapToGrid w:val="0"/>
        <w:spacing w:line="360" w:lineRule="exact"/>
        <w:ind w:firstLineChars="0" w:firstLine="0"/>
        <w:jc w:val="center"/>
        <w:rPr>
          <w:rFonts w:ascii="Arial" w:hAnsi="Arial" w:cs="Arial"/>
          <w:b/>
        </w:rPr>
      </w:pPr>
      <w:bookmarkStart w:id="136" w:name="OLE_LINK94"/>
      <w:bookmarkStart w:id="137" w:name="OLE_LINK95"/>
      <w:r>
        <w:rPr>
          <w:rFonts w:ascii="Arial" w:hAnsi="Arial" w:cs="Arial"/>
          <w:b/>
        </w:rPr>
        <w:t>Table 23</w:t>
      </w:r>
      <w:r>
        <w:rPr>
          <w:rFonts w:ascii="Arial" w:hAnsi="Arial" w:cs="Arial"/>
          <w:b/>
        </w:rPr>
        <w:t xml:space="preserve">　</w:t>
      </w:r>
      <w:r>
        <w:rPr>
          <w:rFonts w:ascii="Arial" w:hAnsi="Arial" w:cs="Arial"/>
          <w:b/>
        </w:rPr>
        <w:t>List of safety valves and main design parameters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23</w:t>
      </w:r>
      <w:r>
        <w:rPr>
          <w:rFonts w:ascii="Arial" w:hAnsi="Arial" w:cs="Arial"/>
          <w:b/>
        </w:rPr>
        <w:t xml:space="preserve">　安全阀一览表及主要设计参数</w:t>
      </w:r>
    </w:p>
    <w:tbl>
      <w:tblPr>
        <w:tblW w:w="145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13"/>
        <w:gridCol w:w="1431"/>
        <w:gridCol w:w="1577"/>
        <w:gridCol w:w="999"/>
        <w:gridCol w:w="1269"/>
        <w:gridCol w:w="987"/>
        <w:gridCol w:w="1139"/>
        <w:gridCol w:w="1057"/>
        <w:gridCol w:w="1042"/>
        <w:gridCol w:w="1874"/>
        <w:gridCol w:w="1135"/>
        <w:gridCol w:w="1129"/>
      </w:tblGrid>
      <w:tr w:rsidR="000B7110">
        <w:trPr>
          <w:jc w:val="center"/>
        </w:trPr>
        <w:tc>
          <w:tcPr>
            <w:tcW w:w="913"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No.</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序号</w:t>
            </w:r>
          </w:p>
        </w:tc>
        <w:tc>
          <w:tcPr>
            <w:tcW w:w="1431"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 No.</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位号</w:t>
            </w:r>
          </w:p>
        </w:tc>
        <w:tc>
          <w:tcPr>
            <w:tcW w:w="1577"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Installation location</w:t>
            </w:r>
            <w:r>
              <w:rPr>
                <w:rFonts w:ascii="Arial" w:hAnsi="Arial" w:cs="Arial"/>
              </w:rPr>
              <w:t>安装位置</w:t>
            </w:r>
          </w:p>
        </w:tc>
        <w:tc>
          <w:tcPr>
            <w:tcW w:w="999" w:type="dxa"/>
            <w:vMerge w:val="restart"/>
            <w:vAlign w:val="center"/>
          </w:tcPr>
          <w:p w:rsidR="000B7110" w:rsidRDefault="00844578">
            <w:pPr>
              <w:adjustRightInd w:val="0"/>
              <w:snapToGrid w:val="0"/>
              <w:spacing w:line="240" w:lineRule="auto"/>
              <w:ind w:firstLineChars="0" w:firstLine="0"/>
              <w:jc w:val="center"/>
              <w:rPr>
                <w:rFonts w:ascii="Arial" w:hAnsi="Arial" w:cs="Arial"/>
              </w:rPr>
            </w:pPr>
            <w:bookmarkStart w:id="138" w:name="OLE_LINK49"/>
            <w:bookmarkStart w:id="139" w:name="OLE_LINK48"/>
            <w:r>
              <w:rPr>
                <w:rFonts w:ascii="Arial" w:hAnsi="Arial" w:cs="Arial"/>
              </w:rPr>
              <w:t>Quantity (set)</w:t>
            </w:r>
            <w:r>
              <w:rPr>
                <w:rFonts w:ascii="Arial" w:hAnsi="Arial" w:cs="Arial"/>
              </w:rPr>
              <w:t>数量</w:t>
            </w:r>
            <w:r>
              <w:rPr>
                <w:rFonts w:ascii="Arial" w:hAnsi="Arial" w:cs="Arial"/>
              </w:rPr>
              <w:t>(</w:t>
            </w:r>
            <w:r>
              <w:rPr>
                <w:rFonts w:ascii="Arial" w:hAnsi="Arial" w:cs="Arial"/>
              </w:rPr>
              <w:t>台</w:t>
            </w:r>
            <w:r>
              <w:rPr>
                <w:rFonts w:ascii="Arial" w:hAnsi="Arial" w:cs="Arial"/>
              </w:rPr>
              <w:t>)</w:t>
            </w:r>
            <w:bookmarkEnd w:id="138"/>
            <w:bookmarkEnd w:id="139"/>
          </w:p>
        </w:tc>
        <w:tc>
          <w:tcPr>
            <w:tcW w:w="1269"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Process medium</w:t>
            </w:r>
            <w:r>
              <w:rPr>
                <w:rFonts w:ascii="Arial" w:hAnsi="Arial" w:cs="Arial"/>
              </w:rPr>
              <w:t>工艺介质</w:t>
            </w:r>
          </w:p>
        </w:tc>
        <w:tc>
          <w:tcPr>
            <w:tcW w:w="987"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Temp.</w:t>
            </w:r>
            <w:r>
              <w:rPr>
                <w:rFonts w:ascii="Arial" w:hAnsi="Arial" w:cs="Arial"/>
              </w:rPr>
              <w:t>温度（</w:t>
            </w:r>
            <w:r>
              <w:rPr>
                <w:rFonts w:ascii="Arial" w:hAnsi="Arial" w:cs="宋体" w:hint="eastAsia"/>
              </w:rPr>
              <w:t>℃</w:t>
            </w:r>
            <w:r>
              <w:rPr>
                <w:rFonts w:ascii="Arial" w:hAnsi="Arial" w:cs="Arial"/>
              </w:rPr>
              <w:t>）</w:t>
            </w:r>
          </w:p>
        </w:tc>
        <w:tc>
          <w:tcPr>
            <w:tcW w:w="3238" w:type="dxa"/>
            <w:gridSpan w:val="3"/>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Pressure</w:t>
            </w:r>
            <w:r>
              <w:rPr>
                <w:rFonts w:ascii="Arial" w:hAnsi="Arial" w:cs="Arial"/>
              </w:rPr>
              <w:t>压力（</w:t>
            </w:r>
            <w:r>
              <w:rPr>
                <w:rFonts w:ascii="Arial" w:hAnsi="Arial" w:cs="Arial"/>
              </w:rPr>
              <w:t>MPa·G</w:t>
            </w:r>
            <w:r>
              <w:rPr>
                <w:rFonts w:ascii="Arial" w:hAnsi="Arial" w:cs="Arial"/>
              </w:rPr>
              <w:t>）</w:t>
            </w:r>
          </w:p>
        </w:tc>
        <w:tc>
          <w:tcPr>
            <w:tcW w:w="1874"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Model specification</w:t>
            </w:r>
            <w:r>
              <w:rPr>
                <w:rFonts w:ascii="Arial" w:hAnsi="Arial" w:cs="Arial"/>
              </w:rPr>
              <w:t>型号规格</w:t>
            </w:r>
          </w:p>
        </w:tc>
        <w:tc>
          <w:tcPr>
            <w:tcW w:w="1135"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Inlet / outlet diameter</w:t>
            </w:r>
            <w:r>
              <w:rPr>
                <w:rFonts w:ascii="Arial" w:hAnsi="Arial" w:cs="Arial"/>
              </w:rPr>
              <w:t>进</w:t>
            </w:r>
            <w:r>
              <w:rPr>
                <w:rFonts w:ascii="Arial" w:hAnsi="Arial" w:cs="Arial"/>
              </w:rPr>
              <w:t>/</w:t>
            </w:r>
            <w:r>
              <w:rPr>
                <w:rFonts w:ascii="Arial" w:hAnsi="Arial" w:cs="Arial"/>
              </w:rPr>
              <w:t>出口径</w:t>
            </w:r>
          </w:p>
        </w:tc>
        <w:tc>
          <w:tcPr>
            <w:tcW w:w="1129"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Valve body material</w:t>
            </w:r>
            <w:r>
              <w:rPr>
                <w:rFonts w:ascii="Arial" w:hAnsi="Arial" w:cs="Arial"/>
              </w:rPr>
              <w:t>阀体材质</w:t>
            </w:r>
          </w:p>
        </w:tc>
      </w:tr>
      <w:tr w:rsidR="000B7110">
        <w:trPr>
          <w:jc w:val="center"/>
        </w:trPr>
        <w:tc>
          <w:tcPr>
            <w:tcW w:w="913"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431"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577"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999"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269"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987"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13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Operating</w:t>
            </w:r>
            <w:r>
              <w:rPr>
                <w:rFonts w:ascii="Arial" w:hAnsi="Arial" w:cs="Arial"/>
              </w:rPr>
              <w:t>操作</w:t>
            </w:r>
          </w:p>
        </w:tc>
        <w:tc>
          <w:tcPr>
            <w:tcW w:w="105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Constant pressure</w:t>
            </w:r>
            <w:r>
              <w:rPr>
                <w:rFonts w:ascii="Arial" w:hAnsi="Arial" w:cs="Arial"/>
              </w:rPr>
              <w:t>定压</w:t>
            </w:r>
          </w:p>
        </w:tc>
        <w:tc>
          <w:tcPr>
            <w:tcW w:w="104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Back pressure</w:t>
            </w:r>
            <w:r>
              <w:rPr>
                <w:rFonts w:ascii="Arial" w:hAnsi="Arial" w:cs="Arial"/>
              </w:rPr>
              <w:t>背压</w:t>
            </w:r>
          </w:p>
        </w:tc>
        <w:tc>
          <w:tcPr>
            <w:tcW w:w="1874"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135"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129" w:type="dxa"/>
            <w:vMerge/>
            <w:vAlign w:val="center"/>
          </w:tcPr>
          <w:p w:rsidR="000B7110" w:rsidRDefault="000B7110">
            <w:pPr>
              <w:adjustRightInd w:val="0"/>
              <w:snapToGrid w:val="0"/>
              <w:spacing w:line="240" w:lineRule="auto"/>
              <w:ind w:firstLineChars="0" w:firstLine="0"/>
              <w:jc w:val="center"/>
              <w:rPr>
                <w:rFonts w:ascii="Arial" w:hAnsi="Arial" w:cs="Arial"/>
              </w:rPr>
            </w:pPr>
          </w:p>
        </w:tc>
      </w:tr>
      <w:bookmarkEnd w:id="136"/>
      <w:bookmarkEnd w:id="137"/>
      <w:tr w:rsidR="000B7110">
        <w:trPr>
          <w:jc w:val="center"/>
        </w:trPr>
        <w:tc>
          <w:tcPr>
            <w:tcW w:w="9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w:t>
            </w:r>
          </w:p>
        </w:tc>
        <w:tc>
          <w:tcPr>
            <w:tcW w:w="14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PSV-601A/B</w:t>
            </w:r>
          </w:p>
        </w:tc>
        <w:tc>
          <w:tcPr>
            <w:tcW w:w="15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D-601 Overhead D-601</w:t>
            </w:r>
            <w:r>
              <w:rPr>
                <w:rFonts w:ascii="Arial" w:hAnsi="Arial" w:cs="Arial"/>
              </w:rPr>
              <w:t>顶</w:t>
            </w:r>
          </w:p>
        </w:tc>
        <w:tc>
          <w:tcPr>
            <w:tcW w:w="99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p>
        </w:tc>
        <w:tc>
          <w:tcPr>
            <w:tcW w:w="12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Vent gas</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放空气</w:t>
            </w:r>
          </w:p>
        </w:tc>
        <w:tc>
          <w:tcPr>
            <w:tcW w:w="98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114</w:t>
            </w:r>
          </w:p>
        </w:tc>
        <w:tc>
          <w:tcPr>
            <w:tcW w:w="113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0.03</w:t>
            </w:r>
          </w:p>
        </w:tc>
        <w:tc>
          <w:tcPr>
            <w:tcW w:w="105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0.35</w:t>
            </w:r>
          </w:p>
        </w:tc>
        <w:tc>
          <w:tcPr>
            <w:tcW w:w="104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w:t>
            </w:r>
          </w:p>
        </w:tc>
        <w:tc>
          <w:tcPr>
            <w:tcW w:w="187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WFXD-15PC</w:t>
            </w:r>
            <w:r>
              <w:rPr>
                <w:rFonts w:ascii="Arial" w:hAnsi="Arial" w:cs="Arial"/>
                <w:vertAlign w:val="subscript"/>
              </w:rPr>
              <w:t>2</w:t>
            </w:r>
            <w:r>
              <w:rPr>
                <w:rFonts w:ascii="Arial" w:hAnsi="Arial" w:cs="Arial"/>
              </w:rPr>
              <w:t>A</w:t>
            </w:r>
          </w:p>
        </w:tc>
        <w:tc>
          <w:tcPr>
            <w:tcW w:w="113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w:t>
            </w:r>
            <w:r>
              <w:rPr>
                <w:rFonts w:ascii="Arial" w:hAnsi="Arial" w:cs="Arial"/>
              </w:rPr>
              <w:t>＂</w:t>
            </w:r>
            <w:r>
              <w:rPr>
                <w:rFonts w:ascii="Arial" w:hAnsi="Arial" w:cs="Arial"/>
              </w:rPr>
              <w:t>/6</w:t>
            </w:r>
            <w:r>
              <w:rPr>
                <w:rFonts w:ascii="Arial" w:hAnsi="Arial" w:cs="Arial"/>
              </w:rPr>
              <w:t>＂</w:t>
            </w:r>
          </w:p>
        </w:tc>
        <w:tc>
          <w:tcPr>
            <w:tcW w:w="112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WCB</w:t>
            </w:r>
          </w:p>
        </w:tc>
      </w:tr>
      <w:tr w:rsidR="000B7110">
        <w:trPr>
          <w:jc w:val="center"/>
        </w:trPr>
        <w:tc>
          <w:tcPr>
            <w:tcW w:w="9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p>
        </w:tc>
        <w:tc>
          <w:tcPr>
            <w:tcW w:w="14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PSV-602A/B</w:t>
            </w:r>
          </w:p>
        </w:tc>
        <w:tc>
          <w:tcPr>
            <w:tcW w:w="15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D-602 Overhead D-602</w:t>
            </w:r>
            <w:r>
              <w:rPr>
                <w:rFonts w:ascii="Arial" w:hAnsi="Arial" w:cs="Arial"/>
              </w:rPr>
              <w:t>顶</w:t>
            </w:r>
          </w:p>
        </w:tc>
        <w:tc>
          <w:tcPr>
            <w:tcW w:w="99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p>
        </w:tc>
        <w:tc>
          <w:tcPr>
            <w:tcW w:w="12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Vent gas</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放空气</w:t>
            </w:r>
          </w:p>
        </w:tc>
        <w:tc>
          <w:tcPr>
            <w:tcW w:w="98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84</w:t>
            </w:r>
          </w:p>
        </w:tc>
        <w:tc>
          <w:tcPr>
            <w:tcW w:w="113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0.93</w:t>
            </w:r>
          </w:p>
        </w:tc>
        <w:tc>
          <w:tcPr>
            <w:tcW w:w="105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1.5</w:t>
            </w:r>
          </w:p>
        </w:tc>
        <w:tc>
          <w:tcPr>
            <w:tcW w:w="104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w:t>
            </w:r>
          </w:p>
        </w:tc>
        <w:tc>
          <w:tcPr>
            <w:tcW w:w="187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WFB-30LCB</w:t>
            </w:r>
          </w:p>
        </w:tc>
        <w:tc>
          <w:tcPr>
            <w:tcW w:w="113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w:t>
            </w:r>
            <w:r>
              <w:rPr>
                <w:rFonts w:ascii="Arial" w:hAnsi="Arial" w:cs="Arial"/>
              </w:rPr>
              <w:t>＂</w:t>
            </w:r>
            <w:r>
              <w:rPr>
                <w:rFonts w:ascii="Arial" w:hAnsi="Arial" w:cs="Arial"/>
              </w:rPr>
              <w:t>/4</w:t>
            </w:r>
            <w:r>
              <w:rPr>
                <w:rFonts w:ascii="Arial" w:hAnsi="Arial" w:cs="Arial"/>
              </w:rPr>
              <w:t>＂</w:t>
            </w:r>
          </w:p>
        </w:tc>
        <w:tc>
          <w:tcPr>
            <w:tcW w:w="112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WCB</w:t>
            </w:r>
          </w:p>
        </w:tc>
      </w:tr>
      <w:tr w:rsidR="000B7110">
        <w:trPr>
          <w:jc w:val="center"/>
        </w:trPr>
        <w:tc>
          <w:tcPr>
            <w:tcW w:w="9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w:t>
            </w:r>
          </w:p>
        </w:tc>
        <w:tc>
          <w:tcPr>
            <w:tcW w:w="14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PSV-610A/B</w:t>
            </w:r>
          </w:p>
        </w:tc>
        <w:tc>
          <w:tcPr>
            <w:tcW w:w="15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C-610 Overhead C-610</w:t>
            </w:r>
            <w:r>
              <w:rPr>
                <w:rFonts w:ascii="Arial" w:hAnsi="Arial" w:cs="Arial"/>
              </w:rPr>
              <w:t>顶</w:t>
            </w:r>
          </w:p>
        </w:tc>
        <w:tc>
          <w:tcPr>
            <w:tcW w:w="99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p>
        </w:tc>
        <w:tc>
          <w:tcPr>
            <w:tcW w:w="12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Oil gas</w:t>
            </w:r>
            <w:r>
              <w:rPr>
                <w:rFonts w:ascii="Arial" w:hAnsi="Arial" w:cs="Arial"/>
              </w:rPr>
              <w:t>油气</w:t>
            </w:r>
          </w:p>
        </w:tc>
        <w:tc>
          <w:tcPr>
            <w:tcW w:w="98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24</w:t>
            </w:r>
          </w:p>
        </w:tc>
        <w:tc>
          <w:tcPr>
            <w:tcW w:w="113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0.87</w:t>
            </w:r>
          </w:p>
        </w:tc>
        <w:tc>
          <w:tcPr>
            <w:tcW w:w="105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1.5</w:t>
            </w:r>
          </w:p>
        </w:tc>
        <w:tc>
          <w:tcPr>
            <w:tcW w:w="104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w:t>
            </w:r>
          </w:p>
        </w:tc>
        <w:tc>
          <w:tcPr>
            <w:tcW w:w="187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WFB-15LCB</w:t>
            </w:r>
          </w:p>
        </w:tc>
        <w:tc>
          <w:tcPr>
            <w:tcW w:w="113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w:t>
            </w:r>
            <w:r>
              <w:rPr>
                <w:rFonts w:ascii="Arial" w:hAnsi="Arial" w:cs="Arial"/>
              </w:rPr>
              <w:t>＂</w:t>
            </w:r>
            <w:r>
              <w:rPr>
                <w:rFonts w:ascii="Arial" w:hAnsi="Arial" w:cs="Arial"/>
              </w:rPr>
              <w:t>/4</w:t>
            </w:r>
            <w:r>
              <w:rPr>
                <w:rFonts w:ascii="Arial" w:hAnsi="Arial" w:cs="Arial"/>
              </w:rPr>
              <w:t>＂</w:t>
            </w:r>
          </w:p>
        </w:tc>
        <w:tc>
          <w:tcPr>
            <w:tcW w:w="112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WCB</w:t>
            </w:r>
          </w:p>
        </w:tc>
      </w:tr>
      <w:tr w:rsidR="000B7110">
        <w:trPr>
          <w:jc w:val="center"/>
        </w:trPr>
        <w:tc>
          <w:tcPr>
            <w:tcW w:w="91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w:t>
            </w:r>
          </w:p>
        </w:tc>
        <w:tc>
          <w:tcPr>
            <w:tcW w:w="143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PSV-630A/B</w:t>
            </w:r>
          </w:p>
        </w:tc>
        <w:tc>
          <w:tcPr>
            <w:tcW w:w="15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 xml:space="preserve">C-630 </w:t>
            </w:r>
            <w:r>
              <w:rPr>
                <w:rFonts w:ascii="Arial" w:hAnsi="Arial" w:cs="Arial"/>
              </w:rPr>
              <w:lastRenderedPageBreak/>
              <w:t>Overhead C-630</w:t>
            </w:r>
            <w:r>
              <w:rPr>
                <w:rFonts w:ascii="Arial" w:hAnsi="Arial" w:cs="Arial"/>
              </w:rPr>
              <w:t>顶</w:t>
            </w:r>
          </w:p>
        </w:tc>
        <w:tc>
          <w:tcPr>
            <w:tcW w:w="99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2</w:t>
            </w:r>
          </w:p>
        </w:tc>
        <w:tc>
          <w:tcPr>
            <w:tcW w:w="126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Vent gas</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放空气</w:t>
            </w:r>
          </w:p>
        </w:tc>
        <w:tc>
          <w:tcPr>
            <w:tcW w:w="98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lastRenderedPageBreak/>
              <w:t>136</w:t>
            </w:r>
          </w:p>
        </w:tc>
        <w:tc>
          <w:tcPr>
            <w:tcW w:w="113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w:t>
            </w:r>
          </w:p>
        </w:tc>
        <w:tc>
          <w:tcPr>
            <w:tcW w:w="105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1.6</w:t>
            </w:r>
          </w:p>
        </w:tc>
        <w:tc>
          <w:tcPr>
            <w:tcW w:w="104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w:t>
            </w:r>
          </w:p>
        </w:tc>
        <w:tc>
          <w:tcPr>
            <w:tcW w:w="187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WFB-30KCB</w:t>
            </w:r>
          </w:p>
        </w:tc>
        <w:tc>
          <w:tcPr>
            <w:tcW w:w="113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w:t>
            </w:r>
            <w:r>
              <w:rPr>
                <w:rFonts w:ascii="Arial" w:hAnsi="Arial" w:cs="Arial"/>
              </w:rPr>
              <w:t>＂</w:t>
            </w:r>
            <w:r>
              <w:rPr>
                <w:rFonts w:ascii="Arial" w:hAnsi="Arial" w:cs="Arial"/>
              </w:rPr>
              <w:t>/4</w:t>
            </w:r>
            <w:r>
              <w:rPr>
                <w:rFonts w:ascii="Arial" w:hAnsi="Arial" w:cs="Arial"/>
              </w:rPr>
              <w:t>＂</w:t>
            </w:r>
          </w:p>
        </w:tc>
        <w:tc>
          <w:tcPr>
            <w:tcW w:w="112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WCB</w:t>
            </w:r>
          </w:p>
        </w:tc>
      </w:tr>
    </w:tbl>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Table 23(continued)</w:t>
      </w:r>
      <w:r>
        <w:rPr>
          <w:rFonts w:ascii="Arial" w:hAnsi="Arial" w:cs="Arial"/>
          <w:b/>
        </w:rPr>
        <w:t xml:space="preserve">　</w:t>
      </w:r>
      <w:r>
        <w:rPr>
          <w:rFonts w:ascii="Arial" w:hAnsi="Arial" w:cs="Arial"/>
          <w:b/>
        </w:rPr>
        <w:t>List of safety valves and main design parameters</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23</w:t>
      </w:r>
      <w:r>
        <w:rPr>
          <w:rFonts w:ascii="Arial" w:hAnsi="Arial" w:cs="Arial" w:hint="eastAsia"/>
          <w:b/>
        </w:rPr>
        <w:t>（续）</w:t>
      </w:r>
      <w:r>
        <w:rPr>
          <w:rFonts w:ascii="Arial" w:hAnsi="Arial" w:cs="Arial"/>
          <w:b/>
        </w:rPr>
        <w:t xml:space="preserve">　安全阀一览表及主要设计参数</w:t>
      </w:r>
    </w:p>
    <w:tbl>
      <w:tblPr>
        <w:tblW w:w="145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14"/>
        <w:gridCol w:w="1390"/>
        <w:gridCol w:w="1670"/>
        <w:gridCol w:w="999"/>
        <w:gridCol w:w="1221"/>
        <w:gridCol w:w="1108"/>
        <w:gridCol w:w="1139"/>
        <w:gridCol w:w="1102"/>
        <w:gridCol w:w="1035"/>
        <w:gridCol w:w="1894"/>
        <w:gridCol w:w="1217"/>
        <w:gridCol w:w="963"/>
      </w:tblGrid>
      <w:tr w:rsidR="000B7110">
        <w:trPr>
          <w:jc w:val="center"/>
        </w:trPr>
        <w:tc>
          <w:tcPr>
            <w:tcW w:w="814"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No.</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序号</w:t>
            </w:r>
          </w:p>
        </w:tc>
        <w:tc>
          <w:tcPr>
            <w:tcW w:w="1390"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Item No.</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位号</w:t>
            </w:r>
          </w:p>
        </w:tc>
        <w:tc>
          <w:tcPr>
            <w:tcW w:w="1670"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Installation location</w:t>
            </w:r>
            <w:r>
              <w:rPr>
                <w:rFonts w:ascii="Arial" w:hAnsi="Arial" w:cs="Arial"/>
              </w:rPr>
              <w:t>安装位置</w:t>
            </w:r>
          </w:p>
        </w:tc>
        <w:tc>
          <w:tcPr>
            <w:tcW w:w="999"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Quantity (set)</w:t>
            </w:r>
            <w:r>
              <w:rPr>
                <w:rFonts w:ascii="Arial" w:hAnsi="Arial" w:cs="Arial"/>
              </w:rPr>
              <w:t>数量</w:t>
            </w:r>
            <w:r>
              <w:rPr>
                <w:rFonts w:ascii="Arial" w:hAnsi="Arial" w:cs="Arial"/>
              </w:rPr>
              <w:t>(</w:t>
            </w:r>
            <w:r>
              <w:rPr>
                <w:rFonts w:ascii="Arial" w:hAnsi="Arial" w:cs="Arial"/>
              </w:rPr>
              <w:t>台</w:t>
            </w:r>
            <w:r>
              <w:rPr>
                <w:rFonts w:ascii="Arial" w:hAnsi="Arial" w:cs="Arial"/>
              </w:rPr>
              <w:t>)</w:t>
            </w:r>
          </w:p>
        </w:tc>
        <w:tc>
          <w:tcPr>
            <w:tcW w:w="1221"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Process medium</w:t>
            </w:r>
            <w:r>
              <w:rPr>
                <w:rFonts w:ascii="Arial" w:hAnsi="Arial" w:cs="Arial"/>
              </w:rPr>
              <w:t>工艺介质</w:t>
            </w:r>
          </w:p>
        </w:tc>
        <w:tc>
          <w:tcPr>
            <w:tcW w:w="1108"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Temp.</w:t>
            </w:r>
            <w:r>
              <w:rPr>
                <w:rFonts w:ascii="Arial" w:hAnsi="Arial" w:cs="Arial"/>
              </w:rPr>
              <w:t>温度（</w:t>
            </w:r>
            <w:r>
              <w:rPr>
                <w:rFonts w:ascii="Arial" w:hAnsi="Arial" w:cs="宋体" w:hint="eastAsia"/>
              </w:rPr>
              <w:t>℃</w:t>
            </w:r>
            <w:r>
              <w:rPr>
                <w:rFonts w:ascii="Arial" w:hAnsi="Arial" w:cs="Arial"/>
              </w:rPr>
              <w:t>）</w:t>
            </w:r>
          </w:p>
        </w:tc>
        <w:tc>
          <w:tcPr>
            <w:tcW w:w="3276" w:type="dxa"/>
            <w:gridSpan w:val="3"/>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Pressure</w:t>
            </w:r>
            <w:r>
              <w:rPr>
                <w:rFonts w:ascii="Arial" w:hAnsi="Arial" w:cs="Arial"/>
              </w:rPr>
              <w:t>压力（</w:t>
            </w:r>
            <w:r>
              <w:rPr>
                <w:rFonts w:ascii="Arial" w:hAnsi="Arial" w:cs="Arial"/>
              </w:rPr>
              <w:t>MPa·G</w:t>
            </w:r>
            <w:r>
              <w:rPr>
                <w:rFonts w:ascii="Arial" w:hAnsi="Arial" w:cs="Arial"/>
              </w:rPr>
              <w:t>）</w:t>
            </w:r>
          </w:p>
        </w:tc>
        <w:tc>
          <w:tcPr>
            <w:tcW w:w="1894"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Model specification</w:t>
            </w:r>
            <w:r>
              <w:rPr>
                <w:rFonts w:ascii="Arial" w:hAnsi="Arial" w:cs="Arial"/>
              </w:rPr>
              <w:t>型号规格</w:t>
            </w:r>
          </w:p>
        </w:tc>
        <w:tc>
          <w:tcPr>
            <w:tcW w:w="1217"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Inlet / outlet diameter</w:t>
            </w:r>
            <w:r>
              <w:rPr>
                <w:rFonts w:ascii="Arial" w:hAnsi="Arial" w:cs="Arial"/>
              </w:rPr>
              <w:t>进</w:t>
            </w:r>
            <w:r>
              <w:rPr>
                <w:rFonts w:ascii="Arial" w:hAnsi="Arial" w:cs="Arial"/>
              </w:rPr>
              <w:t>/</w:t>
            </w:r>
            <w:r>
              <w:rPr>
                <w:rFonts w:ascii="Arial" w:hAnsi="Arial" w:cs="Arial"/>
              </w:rPr>
              <w:t>出口径</w:t>
            </w:r>
          </w:p>
        </w:tc>
        <w:tc>
          <w:tcPr>
            <w:tcW w:w="963"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Valve body material</w:t>
            </w:r>
            <w:r>
              <w:rPr>
                <w:rFonts w:ascii="Arial" w:hAnsi="Arial" w:cs="Arial"/>
              </w:rPr>
              <w:t>阀体材质</w:t>
            </w:r>
          </w:p>
        </w:tc>
      </w:tr>
      <w:tr w:rsidR="000B7110">
        <w:trPr>
          <w:jc w:val="center"/>
        </w:trPr>
        <w:tc>
          <w:tcPr>
            <w:tcW w:w="814"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1390"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1670"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999"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1221"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1108"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1139"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Operating</w:t>
            </w:r>
            <w:r>
              <w:rPr>
                <w:rFonts w:ascii="Arial" w:hAnsi="Arial" w:cs="Arial"/>
              </w:rPr>
              <w:t>操作</w:t>
            </w:r>
          </w:p>
        </w:tc>
        <w:tc>
          <w:tcPr>
            <w:tcW w:w="1102"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Constant pressure</w:t>
            </w:r>
            <w:r>
              <w:rPr>
                <w:rFonts w:ascii="Arial" w:hAnsi="Arial" w:cs="Arial"/>
              </w:rPr>
              <w:t>定压</w:t>
            </w:r>
          </w:p>
        </w:tc>
        <w:tc>
          <w:tcPr>
            <w:tcW w:w="1035"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Back pressure</w:t>
            </w:r>
            <w:r>
              <w:rPr>
                <w:rFonts w:ascii="Arial" w:hAnsi="Arial" w:cs="Arial"/>
              </w:rPr>
              <w:t>背压</w:t>
            </w:r>
          </w:p>
        </w:tc>
        <w:tc>
          <w:tcPr>
            <w:tcW w:w="1894"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1217"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963" w:type="dxa"/>
            <w:vMerge/>
            <w:vAlign w:val="center"/>
          </w:tcPr>
          <w:p w:rsidR="000B7110" w:rsidRDefault="000B7110">
            <w:pPr>
              <w:adjustRightInd w:val="0"/>
              <w:snapToGrid w:val="0"/>
              <w:spacing w:line="360" w:lineRule="exact"/>
              <w:ind w:firstLineChars="0" w:firstLine="0"/>
              <w:jc w:val="center"/>
              <w:rPr>
                <w:rFonts w:ascii="Arial" w:hAnsi="Arial" w:cs="Arial"/>
              </w:rPr>
            </w:pPr>
          </w:p>
        </w:tc>
      </w:tr>
      <w:tr w:rsidR="000B7110">
        <w:trPr>
          <w:jc w:val="center"/>
        </w:trPr>
        <w:tc>
          <w:tcPr>
            <w:tcW w:w="8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5</w:t>
            </w:r>
          </w:p>
        </w:tc>
        <w:tc>
          <w:tcPr>
            <w:tcW w:w="139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PSV-631A/B</w:t>
            </w:r>
          </w:p>
        </w:tc>
        <w:tc>
          <w:tcPr>
            <w:tcW w:w="16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D-630 Overhead D-630</w:t>
            </w:r>
            <w:r>
              <w:rPr>
                <w:rFonts w:ascii="Arial" w:hAnsi="Arial" w:cs="Arial"/>
              </w:rPr>
              <w:t>顶</w:t>
            </w:r>
          </w:p>
        </w:tc>
        <w:tc>
          <w:tcPr>
            <w:tcW w:w="99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p>
        </w:tc>
        <w:tc>
          <w:tcPr>
            <w:tcW w:w="122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Vent gas</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放空气</w:t>
            </w:r>
          </w:p>
        </w:tc>
        <w:tc>
          <w:tcPr>
            <w:tcW w:w="110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200</w:t>
            </w:r>
          </w:p>
        </w:tc>
        <w:tc>
          <w:tcPr>
            <w:tcW w:w="113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w:t>
            </w:r>
          </w:p>
        </w:tc>
        <w:tc>
          <w:tcPr>
            <w:tcW w:w="110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1.5</w:t>
            </w:r>
          </w:p>
        </w:tc>
        <w:tc>
          <w:tcPr>
            <w:tcW w:w="103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w:t>
            </w:r>
          </w:p>
        </w:tc>
        <w:tc>
          <w:tcPr>
            <w:tcW w:w="189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WFO-30ECB</w:t>
            </w:r>
          </w:p>
        </w:tc>
        <w:tc>
          <w:tcPr>
            <w:tcW w:w="121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w:t>
            </w:r>
            <w:r>
              <w:rPr>
                <w:rFonts w:ascii="Arial" w:hAnsi="Arial" w:cs="Arial"/>
              </w:rPr>
              <w:t>＂</w:t>
            </w:r>
            <w:r>
              <w:rPr>
                <w:rFonts w:ascii="Arial" w:hAnsi="Arial" w:cs="Arial"/>
              </w:rPr>
              <w:t>/2</w:t>
            </w:r>
            <w:r>
              <w:rPr>
                <w:rFonts w:ascii="Arial" w:hAnsi="Arial" w:cs="Arial"/>
              </w:rPr>
              <w:t>＂</w:t>
            </w:r>
          </w:p>
        </w:tc>
        <w:tc>
          <w:tcPr>
            <w:tcW w:w="96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WCB</w:t>
            </w:r>
          </w:p>
        </w:tc>
      </w:tr>
      <w:tr w:rsidR="000B7110">
        <w:trPr>
          <w:jc w:val="center"/>
        </w:trPr>
        <w:tc>
          <w:tcPr>
            <w:tcW w:w="81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w:t>
            </w:r>
          </w:p>
        </w:tc>
        <w:tc>
          <w:tcPr>
            <w:tcW w:w="139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PSV-640A/B</w:t>
            </w:r>
          </w:p>
        </w:tc>
        <w:tc>
          <w:tcPr>
            <w:tcW w:w="16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C-640 Overhead C-640</w:t>
            </w:r>
            <w:r>
              <w:rPr>
                <w:rFonts w:ascii="Arial" w:hAnsi="Arial" w:cs="Arial"/>
              </w:rPr>
              <w:t>顶</w:t>
            </w:r>
          </w:p>
        </w:tc>
        <w:tc>
          <w:tcPr>
            <w:tcW w:w="99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p>
        </w:tc>
        <w:tc>
          <w:tcPr>
            <w:tcW w:w="1221"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Vent gas</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放空气</w:t>
            </w:r>
          </w:p>
        </w:tc>
        <w:tc>
          <w:tcPr>
            <w:tcW w:w="1108"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85</w:t>
            </w:r>
          </w:p>
        </w:tc>
        <w:tc>
          <w:tcPr>
            <w:tcW w:w="113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1.1</w:t>
            </w:r>
          </w:p>
        </w:tc>
        <w:tc>
          <w:tcPr>
            <w:tcW w:w="1102"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1.61</w:t>
            </w:r>
          </w:p>
        </w:tc>
        <w:tc>
          <w:tcPr>
            <w:tcW w:w="1035"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w:t>
            </w:r>
          </w:p>
        </w:tc>
        <w:tc>
          <w:tcPr>
            <w:tcW w:w="1894"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WFB-30RCB</w:t>
            </w:r>
          </w:p>
        </w:tc>
        <w:tc>
          <w:tcPr>
            <w:tcW w:w="121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w:t>
            </w:r>
            <w:r>
              <w:rPr>
                <w:rFonts w:ascii="Arial" w:hAnsi="Arial" w:cs="Arial"/>
              </w:rPr>
              <w:t>＂</w:t>
            </w:r>
            <w:r>
              <w:rPr>
                <w:rFonts w:ascii="Arial" w:hAnsi="Arial" w:cs="Arial"/>
              </w:rPr>
              <w:t>/10</w:t>
            </w:r>
            <w:r>
              <w:rPr>
                <w:rFonts w:ascii="Arial" w:hAnsi="Arial" w:cs="Arial"/>
              </w:rPr>
              <w:t>＂</w:t>
            </w:r>
          </w:p>
        </w:tc>
        <w:tc>
          <w:tcPr>
            <w:tcW w:w="963"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WCB</w:t>
            </w:r>
          </w:p>
        </w:tc>
      </w:tr>
      <w:tr w:rsidR="000B7110">
        <w:trPr>
          <w:jc w:val="center"/>
        </w:trPr>
        <w:tc>
          <w:tcPr>
            <w:tcW w:w="814" w:type="dxa"/>
            <w:tcBorders>
              <w:top w:val="single" w:sz="4" w:space="0" w:color="auto"/>
              <w:left w:val="single" w:sz="8"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7</w:t>
            </w:r>
          </w:p>
        </w:tc>
        <w:tc>
          <w:tcPr>
            <w:tcW w:w="139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PSV-641A/B</w:t>
            </w:r>
          </w:p>
        </w:tc>
        <w:tc>
          <w:tcPr>
            <w:tcW w:w="1670"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D-641 Overhead D-641</w:t>
            </w:r>
            <w:r>
              <w:rPr>
                <w:rFonts w:ascii="Arial" w:hAnsi="Arial" w:cs="Arial"/>
              </w:rPr>
              <w:t>顶</w:t>
            </w:r>
          </w:p>
        </w:tc>
        <w:tc>
          <w:tcPr>
            <w:tcW w:w="999"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p>
        </w:tc>
        <w:tc>
          <w:tcPr>
            <w:tcW w:w="1221"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 xml:space="preserve">Overhead oil gas of stabilizer </w:t>
            </w:r>
            <w:r>
              <w:rPr>
                <w:rFonts w:ascii="Arial" w:hAnsi="Arial" w:cs="Arial"/>
              </w:rPr>
              <w:t>稳定塔顶油气</w:t>
            </w:r>
          </w:p>
        </w:tc>
        <w:tc>
          <w:tcPr>
            <w:tcW w:w="1108"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61</w:t>
            </w:r>
          </w:p>
        </w:tc>
        <w:tc>
          <w:tcPr>
            <w:tcW w:w="1139"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1.05</w:t>
            </w:r>
          </w:p>
        </w:tc>
        <w:tc>
          <w:tcPr>
            <w:tcW w:w="1102"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1.61</w:t>
            </w:r>
          </w:p>
        </w:tc>
        <w:tc>
          <w:tcPr>
            <w:tcW w:w="1035"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w:t>
            </w:r>
          </w:p>
        </w:tc>
        <w:tc>
          <w:tcPr>
            <w:tcW w:w="1894"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WFB-30PCB</w:t>
            </w:r>
          </w:p>
        </w:tc>
        <w:tc>
          <w:tcPr>
            <w:tcW w:w="1217" w:type="dxa"/>
            <w:tcBorders>
              <w:top w:val="single" w:sz="4" w:space="0" w:color="auto"/>
              <w:left w:val="single" w:sz="4" w:space="0" w:color="auto"/>
              <w:bottom w:val="single" w:sz="4"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w:t>
            </w:r>
            <w:r>
              <w:rPr>
                <w:rFonts w:ascii="Arial" w:hAnsi="Arial" w:cs="Arial"/>
              </w:rPr>
              <w:t>＂</w:t>
            </w:r>
            <w:r>
              <w:rPr>
                <w:rFonts w:ascii="Arial" w:hAnsi="Arial" w:cs="Arial"/>
              </w:rPr>
              <w:t>/6</w:t>
            </w:r>
            <w:r>
              <w:rPr>
                <w:rFonts w:ascii="Arial" w:hAnsi="Arial" w:cs="Arial"/>
              </w:rPr>
              <w:t>＂</w:t>
            </w:r>
          </w:p>
        </w:tc>
        <w:tc>
          <w:tcPr>
            <w:tcW w:w="963" w:type="dxa"/>
            <w:tcBorders>
              <w:top w:val="single" w:sz="4" w:space="0" w:color="auto"/>
              <w:left w:val="single" w:sz="4" w:space="0" w:color="auto"/>
              <w:bottom w:val="single" w:sz="4"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WCB</w:t>
            </w:r>
          </w:p>
        </w:tc>
      </w:tr>
      <w:tr w:rsidR="000B7110">
        <w:trPr>
          <w:jc w:val="center"/>
        </w:trPr>
        <w:tc>
          <w:tcPr>
            <w:tcW w:w="814" w:type="dxa"/>
            <w:tcBorders>
              <w:top w:val="single" w:sz="4" w:space="0" w:color="auto"/>
              <w:left w:val="single" w:sz="8"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8</w:t>
            </w:r>
          </w:p>
        </w:tc>
        <w:tc>
          <w:tcPr>
            <w:tcW w:w="1390"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PSV-612A/B</w:t>
            </w:r>
          </w:p>
        </w:tc>
        <w:tc>
          <w:tcPr>
            <w:tcW w:w="1670"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D-645 Overhead D-645</w:t>
            </w:r>
            <w:r>
              <w:rPr>
                <w:rFonts w:ascii="Arial" w:hAnsi="Arial" w:cs="Arial"/>
              </w:rPr>
              <w:t>顶</w:t>
            </w:r>
          </w:p>
        </w:tc>
        <w:tc>
          <w:tcPr>
            <w:tcW w:w="999"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p>
        </w:tc>
        <w:tc>
          <w:tcPr>
            <w:tcW w:w="1221"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Mixed naphtha</w:t>
            </w:r>
            <w:r>
              <w:rPr>
                <w:rFonts w:ascii="Arial" w:hAnsi="Arial" w:cs="Arial"/>
              </w:rPr>
              <w:t>混合石脑油</w:t>
            </w:r>
          </w:p>
        </w:tc>
        <w:tc>
          <w:tcPr>
            <w:tcW w:w="1108"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205</w:t>
            </w:r>
          </w:p>
        </w:tc>
        <w:tc>
          <w:tcPr>
            <w:tcW w:w="1139"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0.55</w:t>
            </w:r>
          </w:p>
        </w:tc>
        <w:tc>
          <w:tcPr>
            <w:tcW w:w="1102"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w:t>
            </w:r>
          </w:p>
        </w:tc>
        <w:tc>
          <w:tcPr>
            <w:tcW w:w="1035"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0.2</w:t>
            </w:r>
          </w:p>
        </w:tc>
        <w:tc>
          <w:tcPr>
            <w:tcW w:w="1894"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WFB-30MCB</w:t>
            </w:r>
          </w:p>
        </w:tc>
        <w:tc>
          <w:tcPr>
            <w:tcW w:w="1217" w:type="dxa"/>
            <w:tcBorders>
              <w:top w:val="single" w:sz="4" w:space="0" w:color="auto"/>
              <w:left w:val="single" w:sz="4" w:space="0" w:color="auto"/>
              <w:bottom w:val="single" w:sz="8" w:space="0" w:color="auto"/>
              <w:right w:val="single" w:sz="4"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w:t>
            </w:r>
            <w:r>
              <w:rPr>
                <w:rFonts w:ascii="Arial" w:hAnsi="Arial" w:cs="Arial"/>
              </w:rPr>
              <w:t>＂</w:t>
            </w:r>
            <w:r>
              <w:rPr>
                <w:rFonts w:ascii="Arial" w:hAnsi="Arial" w:cs="Arial"/>
              </w:rPr>
              <w:t>/6</w:t>
            </w:r>
            <w:r>
              <w:rPr>
                <w:rFonts w:ascii="Arial" w:hAnsi="Arial" w:cs="Arial"/>
              </w:rPr>
              <w:t>＂</w:t>
            </w:r>
          </w:p>
        </w:tc>
        <w:tc>
          <w:tcPr>
            <w:tcW w:w="963" w:type="dxa"/>
            <w:tcBorders>
              <w:top w:val="single" w:sz="4" w:space="0" w:color="auto"/>
              <w:left w:val="single" w:sz="4" w:space="0" w:color="auto"/>
              <w:bottom w:val="single" w:sz="8" w:space="0" w:color="auto"/>
              <w:right w:val="single" w:sz="8" w:space="0" w:color="auto"/>
            </w:tcBorders>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WCB</w:t>
            </w:r>
          </w:p>
        </w:tc>
      </w:tr>
    </w:tbl>
    <w:p w:rsidR="000B7110" w:rsidRDefault="000B7110">
      <w:pPr>
        <w:adjustRightInd w:val="0"/>
        <w:snapToGrid w:val="0"/>
        <w:ind w:firstLineChars="0" w:firstLine="0"/>
        <w:rPr>
          <w:rFonts w:ascii="Arial" w:hAnsi="Arial" w:cs="Arial"/>
        </w:rPr>
        <w:sectPr w:rsidR="000B7110">
          <w:headerReference w:type="default" r:id="rId48"/>
          <w:footerReference w:type="default" r:id="rId49"/>
          <w:headerReference w:type="first" r:id="rId50"/>
          <w:footerReference w:type="first" r:id="rId51"/>
          <w:pgSz w:w="16840" w:h="11907" w:orient="landscape"/>
          <w:pgMar w:top="1418" w:right="1134" w:bottom="1701" w:left="1134" w:header="1134" w:footer="851" w:gutter="0"/>
          <w:cols w:space="720"/>
          <w:titlePg/>
          <w:docGrid w:type="lines" w:linePitch="312"/>
        </w:sectPr>
      </w:pPr>
    </w:p>
    <w:p w:rsidR="000B7110" w:rsidRDefault="00844578">
      <w:pPr>
        <w:adjustRightInd w:val="0"/>
        <w:snapToGrid w:val="0"/>
        <w:spacing w:line="360" w:lineRule="exact"/>
        <w:ind w:firstLineChars="0" w:firstLine="0"/>
        <w:jc w:val="center"/>
        <w:rPr>
          <w:rFonts w:ascii="Arial" w:hAnsi="Arial" w:cs="Arial"/>
          <w:b/>
        </w:rPr>
      </w:pPr>
      <w:bookmarkStart w:id="140" w:name="OLE_LINK96"/>
      <w:bookmarkStart w:id="141" w:name="OLE_LINK97"/>
      <w:r>
        <w:rPr>
          <w:rFonts w:ascii="Arial" w:hAnsi="Arial" w:cs="Arial"/>
          <w:b/>
        </w:rPr>
        <w:lastRenderedPageBreak/>
        <w:t>Table 24</w:t>
      </w:r>
      <w:r>
        <w:rPr>
          <w:rFonts w:ascii="Arial" w:hAnsi="Arial" w:cs="Arial"/>
          <w:b/>
        </w:rPr>
        <w:t xml:space="preserve">　</w:t>
      </w:r>
      <w:r>
        <w:rPr>
          <w:rFonts w:ascii="Arial" w:hAnsi="Arial" w:cs="Arial"/>
          <w:b/>
        </w:rPr>
        <w:t>Main design parameters of screw compressor</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表</w:t>
      </w:r>
      <w:r>
        <w:rPr>
          <w:rFonts w:ascii="Arial" w:hAnsi="Arial" w:cs="Arial"/>
          <w:b/>
        </w:rPr>
        <w:t>24</w:t>
      </w:r>
      <w:r>
        <w:rPr>
          <w:rFonts w:ascii="Arial" w:hAnsi="Arial" w:cs="Arial"/>
          <w:b/>
        </w:rPr>
        <w:t xml:space="preserve">　螺杆压缩机主要设计参数</w:t>
      </w:r>
    </w:p>
    <w:tbl>
      <w:tblPr>
        <w:tblW w:w="854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0"/>
        <w:gridCol w:w="1559"/>
        <w:gridCol w:w="2770"/>
        <w:gridCol w:w="2777"/>
      </w:tblGrid>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Item</w:t>
            </w:r>
            <w:r>
              <w:rPr>
                <w:rFonts w:ascii="Arial" w:hAnsi="Arial" w:cs="Arial"/>
              </w:rPr>
              <w:t>项目</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w:t>
            </w:r>
            <w:r>
              <w:rPr>
                <w:rFonts w:ascii="Arial" w:hAnsi="Arial" w:cs="Arial"/>
                <w:vertAlign w:val="superscript"/>
              </w:rPr>
              <w:t>st</w:t>
            </w:r>
            <w:r>
              <w:rPr>
                <w:rFonts w:ascii="Arial" w:hAnsi="Arial" w:cs="Arial"/>
              </w:rPr>
              <w:t xml:space="preserve"> Stage Compressor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一级压缩机</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w:t>
            </w:r>
            <w:r>
              <w:rPr>
                <w:rFonts w:ascii="Arial" w:hAnsi="Arial" w:cs="Arial"/>
                <w:vertAlign w:val="superscript"/>
              </w:rPr>
              <w:t>nd</w:t>
            </w:r>
            <w:r>
              <w:rPr>
                <w:rFonts w:ascii="Arial" w:hAnsi="Arial" w:cs="Arial"/>
              </w:rPr>
              <w:t xml:space="preserve"> Stage Compressor</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二级压缩机</w:t>
            </w:r>
          </w:p>
        </w:tc>
      </w:tr>
      <w:bookmarkEnd w:id="140"/>
      <w:bookmarkEnd w:id="141"/>
      <w:tr w:rsidR="000B7110">
        <w:trPr>
          <w:cantSplit/>
          <w:trHeight w:val="407"/>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Model</w:t>
            </w:r>
            <w:r>
              <w:rPr>
                <w:rFonts w:ascii="Arial" w:hAnsi="Arial" w:cs="Arial"/>
              </w:rPr>
              <w:t>型号</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LG49/0.25</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LG17/0.25-0.95</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Suction volume</w:t>
            </w:r>
            <w:r>
              <w:rPr>
                <w:rFonts w:ascii="Arial" w:hAnsi="Arial" w:cs="Arial"/>
              </w:rPr>
              <w:t>吸气量（</w:t>
            </w:r>
            <w:r>
              <w:rPr>
                <w:rFonts w:ascii="Arial" w:hAnsi="Arial" w:cs="Arial"/>
              </w:rPr>
              <w:t>0.1013MPa</w:t>
            </w:r>
            <w:r>
              <w:rPr>
                <w:rFonts w:ascii="Arial" w:hAnsi="Arial" w:cs="Arial"/>
              </w:rPr>
              <w:t>，</w:t>
            </w:r>
            <w:r>
              <w:rPr>
                <w:rFonts w:ascii="Arial" w:hAnsi="Arial" w:cs="Arial"/>
              </w:rPr>
              <w:t>0</w:t>
            </w:r>
            <w:r>
              <w:rPr>
                <w:rFonts w:ascii="Arial" w:hAnsi="Arial" w:cs="宋体" w:hint="eastAsia"/>
              </w:rPr>
              <w:t>℃</w:t>
            </w:r>
            <w:r>
              <w:rPr>
                <w:rFonts w:ascii="Arial" w:hAnsi="Arial" w:cs="Arial"/>
              </w:rPr>
              <w:t>）</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3000m</w:t>
            </w:r>
            <w:r>
              <w:rPr>
                <w:rFonts w:ascii="Arial" w:hAnsi="Arial" w:cs="Arial"/>
                <w:vertAlign w:val="superscript"/>
              </w:rPr>
              <w:t>3</w:t>
            </w:r>
            <w:r>
              <w:rPr>
                <w:rFonts w:ascii="Arial" w:hAnsi="Arial" w:cs="Arial"/>
              </w:rPr>
              <w:t>/h</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3000m</w:t>
            </w:r>
            <w:r>
              <w:rPr>
                <w:rFonts w:ascii="Arial" w:hAnsi="Arial" w:cs="Arial"/>
                <w:vertAlign w:val="superscript"/>
              </w:rPr>
              <w:t>3</w:t>
            </w:r>
            <w:r>
              <w:rPr>
                <w:rFonts w:ascii="Arial" w:hAnsi="Arial" w:cs="Arial"/>
              </w:rPr>
              <w:t>/h</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bookmarkStart w:id="142" w:name="OLE_LINK51"/>
            <w:bookmarkStart w:id="143" w:name="OLE_LINK50"/>
            <w:r>
              <w:rPr>
                <w:rFonts w:ascii="Arial" w:hAnsi="Arial" w:cs="Arial"/>
              </w:rPr>
              <w:t>Suction volume (inlet state)</w:t>
            </w:r>
            <w:r>
              <w:rPr>
                <w:rFonts w:ascii="Arial" w:hAnsi="Arial" w:cs="Arial"/>
              </w:rPr>
              <w:t>吸气量（入口状态）</w:t>
            </w:r>
            <w:bookmarkEnd w:id="142"/>
            <w:bookmarkEnd w:id="143"/>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49m</w:t>
            </w:r>
            <w:r>
              <w:rPr>
                <w:rFonts w:ascii="Arial" w:hAnsi="Arial" w:cs="Arial"/>
                <w:vertAlign w:val="superscript"/>
              </w:rPr>
              <w:t>3</w:t>
            </w:r>
            <w:r>
              <w:rPr>
                <w:rFonts w:ascii="Arial" w:hAnsi="Arial" w:cs="Arial"/>
              </w:rPr>
              <w:t>/min</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17m</w:t>
            </w:r>
            <w:r>
              <w:rPr>
                <w:rFonts w:ascii="Arial" w:hAnsi="Arial" w:cs="Arial"/>
                <w:vertAlign w:val="superscript"/>
              </w:rPr>
              <w:t>3</w:t>
            </w:r>
            <w:r>
              <w:rPr>
                <w:rFonts w:ascii="Arial" w:hAnsi="Arial" w:cs="Arial"/>
              </w:rPr>
              <w:t>/min</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Suction pressure / suction temperature</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吸入压力</w:t>
            </w:r>
            <w:r>
              <w:rPr>
                <w:rFonts w:ascii="Arial" w:hAnsi="Arial" w:cs="Arial"/>
              </w:rPr>
              <w:t>/</w:t>
            </w:r>
            <w:r>
              <w:rPr>
                <w:rFonts w:ascii="Arial" w:hAnsi="Arial" w:cs="Arial"/>
              </w:rPr>
              <w:t>吸入温度</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0.12~0.13 MPa</w:t>
            </w:r>
            <w:r>
              <w:rPr>
                <w:rFonts w:ascii="Arial" w:hAnsi="Arial" w:cs="Arial"/>
              </w:rPr>
              <w:t>（</w:t>
            </w:r>
            <w:r>
              <w:rPr>
                <w:rFonts w:ascii="Arial" w:hAnsi="Arial" w:cs="Arial"/>
              </w:rPr>
              <w:t>A</w:t>
            </w:r>
            <w:r>
              <w:rPr>
                <w:rFonts w:ascii="Arial" w:hAnsi="Arial" w:cs="Arial"/>
              </w:rPr>
              <w:t>）</w:t>
            </w:r>
            <w:r>
              <w:rPr>
                <w:rFonts w:ascii="Arial" w:hAnsi="Arial" w:cs="Arial"/>
              </w:rPr>
              <w:t xml:space="preserve">/ 40 </w:t>
            </w:r>
            <w:r>
              <w:rPr>
                <w:rFonts w:ascii="Arial" w:hAnsi="Arial" w:cs="宋体" w:hint="eastAsia"/>
              </w:rPr>
              <w:t>℃</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0.35 MPa</w:t>
            </w:r>
            <w:r>
              <w:rPr>
                <w:rFonts w:ascii="Arial" w:hAnsi="Arial" w:cs="Arial"/>
              </w:rPr>
              <w:t>（</w:t>
            </w:r>
            <w:r>
              <w:rPr>
                <w:rFonts w:ascii="Arial" w:hAnsi="Arial" w:cs="Arial"/>
              </w:rPr>
              <w:t>A</w:t>
            </w:r>
            <w:r>
              <w:rPr>
                <w:rFonts w:ascii="Arial" w:hAnsi="Arial" w:cs="Arial"/>
              </w:rPr>
              <w:t>）</w:t>
            </w:r>
            <w:r>
              <w:rPr>
                <w:rFonts w:ascii="Arial" w:hAnsi="Arial" w:cs="Arial"/>
              </w:rPr>
              <w:t xml:space="preserve">/ 40 </w:t>
            </w:r>
            <w:r>
              <w:rPr>
                <w:rFonts w:ascii="Arial" w:hAnsi="Arial" w:cs="宋体" w:hint="eastAsia"/>
              </w:rPr>
              <w:t>℃</w:t>
            </w:r>
          </w:p>
        </w:tc>
      </w:tr>
      <w:tr w:rsidR="000B7110">
        <w:trPr>
          <w:cantSplit/>
          <w:jc w:val="center"/>
        </w:trPr>
        <w:tc>
          <w:tcPr>
            <w:tcW w:w="1440" w:type="dxa"/>
            <w:vMerge w:val="restart"/>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Exhaust pressure / exhaust temperature</w:t>
            </w:r>
            <w:r>
              <w:rPr>
                <w:rFonts w:ascii="Arial" w:hAnsi="Arial" w:cs="Arial"/>
              </w:rPr>
              <w:t>排气压力</w:t>
            </w:r>
            <w:r>
              <w:rPr>
                <w:rFonts w:ascii="Arial" w:hAnsi="Arial" w:cs="Arial"/>
              </w:rPr>
              <w:t>/</w:t>
            </w:r>
            <w:r>
              <w:rPr>
                <w:rFonts w:ascii="Arial" w:hAnsi="Arial" w:cs="Arial"/>
              </w:rPr>
              <w:t>排气温度</w:t>
            </w:r>
          </w:p>
        </w:tc>
        <w:tc>
          <w:tcPr>
            <w:tcW w:w="155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Compressor outlet</w:t>
            </w:r>
            <w:r>
              <w:rPr>
                <w:rFonts w:ascii="Arial" w:hAnsi="Arial" w:cs="Arial"/>
              </w:rPr>
              <w:t>压缩机出口</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1.08 MPa</w:t>
            </w:r>
            <w:r>
              <w:rPr>
                <w:rFonts w:ascii="Arial" w:hAnsi="Arial" w:cs="Arial"/>
              </w:rPr>
              <w:t>（</w:t>
            </w:r>
            <w:r>
              <w:rPr>
                <w:rFonts w:ascii="Arial" w:hAnsi="Arial" w:cs="Arial"/>
              </w:rPr>
              <w:t>A</w:t>
            </w:r>
            <w:r>
              <w:rPr>
                <w:rFonts w:ascii="Arial" w:hAnsi="Arial" w:cs="Arial"/>
              </w:rPr>
              <w:t>）</w:t>
            </w:r>
            <w:r>
              <w:rPr>
                <w:rFonts w:ascii="Arial" w:hAnsi="Arial" w:cs="Arial"/>
              </w:rPr>
              <w:t xml:space="preserve">/ ≤85 </w:t>
            </w:r>
            <w:r>
              <w:rPr>
                <w:rFonts w:ascii="Arial" w:hAnsi="Arial" w:cs="宋体" w:hint="eastAsia"/>
              </w:rPr>
              <w:t>℃</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0.38 MPa</w:t>
            </w:r>
            <w:r>
              <w:rPr>
                <w:rFonts w:ascii="Arial" w:hAnsi="Arial" w:cs="Arial"/>
              </w:rPr>
              <w:t>（</w:t>
            </w:r>
            <w:r>
              <w:rPr>
                <w:rFonts w:ascii="Arial" w:hAnsi="Arial" w:cs="Arial"/>
              </w:rPr>
              <w:t>A</w:t>
            </w:r>
            <w:r>
              <w:rPr>
                <w:rFonts w:ascii="Arial" w:hAnsi="Arial" w:cs="Arial"/>
              </w:rPr>
              <w:t>）</w:t>
            </w:r>
            <w:r>
              <w:rPr>
                <w:rFonts w:ascii="Arial" w:hAnsi="Arial" w:cs="Arial"/>
              </w:rPr>
              <w:t xml:space="preserve">/ ≤85 </w:t>
            </w:r>
            <w:r>
              <w:rPr>
                <w:rFonts w:ascii="Arial" w:hAnsi="Arial" w:cs="宋体" w:hint="eastAsia"/>
              </w:rPr>
              <w:t>℃</w:t>
            </w:r>
          </w:p>
        </w:tc>
      </w:tr>
      <w:tr w:rsidR="000B7110">
        <w:trPr>
          <w:cantSplit/>
          <w:jc w:val="center"/>
        </w:trPr>
        <w:tc>
          <w:tcPr>
            <w:tcW w:w="1440"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55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Buffer tank outlet</w:t>
            </w:r>
            <w:r>
              <w:rPr>
                <w:rFonts w:ascii="Arial" w:hAnsi="Arial" w:cs="Arial"/>
              </w:rPr>
              <w:t>缓冲罐出口</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1.05 MPa</w:t>
            </w:r>
            <w:r>
              <w:rPr>
                <w:rFonts w:ascii="Arial" w:hAnsi="Arial" w:cs="Arial"/>
              </w:rPr>
              <w:t>（</w:t>
            </w:r>
            <w:r>
              <w:rPr>
                <w:rFonts w:ascii="Arial" w:hAnsi="Arial" w:cs="Arial"/>
              </w:rPr>
              <w:t>A</w:t>
            </w:r>
            <w:r>
              <w:rPr>
                <w:rFonts w:ascii="Arial" w:hAnsi="Arial" w:cs="Arial"/>
              </w:rPr>
              <w:t>）</w:t>
            </w:r>
            <w:r>
              <w:rPr>
                <w:rFonts w:ascii="Arial" w:hAnsi="Arial" w:cs="Arial"/>
              </w:rPr>
              <w:t xml:space="preserve">/ 40 </w:t>
            </w:r>
            <w:r>
              <w:rPr>
                <w:rFonts w:ascii="Arial" w:hAnsi="Arial" w:cs="宋体" w:hint="eastAsia"/>
              </w:rPr>
              <w:t>℃</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0.35 MPa</w:t>
            </w:r>
            <w:r>
              <w:rPr>
                <w:rFonts w:ascii="Arial" w:hAnsi="Arial" w:cs="Arial"/>
              </w:rPr>
              <w:t>（</w:t>
            </w:r>
            <w:r>
              <w:rPr>
                <w:rFonts w:ascii="Arial" w:hAnsi="Arial" w:cs="Arial"/>
              </w:rPr>
              <w:t>A</w:t>
            </w:r>
            <w:r>
              <w:rPr>
                <w:rFonts w:ascii="Arial" w:hAnsi="Arial" w:cs="Arial"/>
              </w:rPr>
              <w:t>）</w:t>
            </w:r>
            <w:r>
              <w:rPr>
                <w:rFonts w:ascii="Arial" w:hAnsi="Arial" w:cs="Arial"/>
              </w:rPr>
              <w:t xml:space="preserve">/ 40 </w:t>
            </w:r>
            <w:r>
              <w:rPr>
                <w:rFonts w:ascii="Arial" w:hAnsi="Arial" w:cs="宋体" w:hint="eastAsia"/>
              </w:rPr>
              <w:t>℃</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Rotor diameter</w:t>
            </w:r>
            <w:r>
              <w:rPr>
                <w:rFonts w:ascii="Arial" w:hAnsi="Arial" w:cs="Arial"/>
              </w:rPr>
              <w:t>转子直径</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321 mm</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255mm</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Rotor length to diameter ratio</w:t>
            </w:r>
            <w:r>
              <w:rPr>
                <w:rFonts w:ascii="Arial" w:hAnsi="Arial" w:cs="Arial"/>
              </w:rPr>
              <w:t>转子长径比</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1.65</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1.1</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Rotor profile</w:t>
            </w:r>
            <w:r>
              <w:rPr>
                <w:rFonts w:ascii="Arial" w:hAnsi="Arial" w:cs="Arial"/>
              </w:rPr>
              <w:t>转子型线</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SRM-A</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SRM-A</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Direction of rotation</w:t>
            </w:r>
            <w:r>
              <w:rPr>
                <w:rFonts w:ascii="Arial" w:hAnsi="Arial" w:cs="Arial"/>
              </w:rPr>
              <w:t>旋转方向</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From the motor end: the male rotor rotates counterclockwise</w:t>
            </w:r>
            <w:r>
              <w:rPr>
                <w:rFonts w:ascii="Arial" w:hAnsi="Arial" w:cs="Arial"/>
              </w:rPr>
              <w:t>从电动机端看：阳转子逆时针旋转</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From the motor end: the male rotor rotates counterclockwise</w:t>
            </w:r>
            <w:r>
              <w:rPr>
                <w:rFonts w:ascii="Arial" w:hAnsi="Arial" w:cs="Arial"/>
              </w:rPr>
              <w:t>从电动机端看：阳转子逆时针旋转</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Shaft power</w:t>
            </w:r>
            <w:r>
              <w:rPr>
                <w:rFonts w:ascii="Arial" w:hAnsi="Arial" w:cs="Arial"/>
              </w:rPr>
              <w:t>轴功率</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196kW</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200kW</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bookmarkStart w:id="144" w:name="OLE_LINK52"/>
            <w:bookmarkStart w:id="145" w:name="OLE_LINK53"/>
            <w:r>
              <w:rPr>
                <w:rFonts w:ascii="Arial" w:hAnsi="Arial" w:cs="Arial"/>
              </w:rPr>
              <w:t>Compressor speed</w:t>
            </w:r>
            <w:r>
              <w:rPr>
                <w:rFonts w:ascii="Arial" w:hAnsi="Arial" w:cs="Arial"/>
              </w:rPr>
              <w:t>机组转速</w:t>
            </w:r>
            <w:bookmarkEnd w:id="144"/>
            <w:bookmarkEnd w:id="145"/>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2580rpm</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2875rpm</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Radial and thrust bearing type</w:t>
            </w:r>
            <w:r>
              <w:rPr>
                <w:rFonts w:ascii="Arial" w:hAnsi="Arial" w:cs="Arial"/>
              </w:rPr>
              <w:t>径向与止推轴承型式</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Sliding bearing</w:t>
            </w:r>
            <w:r>
              <w:rPr>
                <w:rFonts w:ascii="Arial" w:hAnsi="Arial" w:cs="Arial"/>
              </w:rPr>
              <w:t>滑动轴承</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Sliding bearing</w:t>
            </w:r>
            <w:r>
              <w:rPr>
                <w:rFonts w:ascii="Arial" w:hAnsi="Arial" w:cs="Arial"/>
              </w:rPr>
              <w:t>滑动轴承</w:t>
            </w:r>
          </w:p>
        </w:tc>
      </w:tr>
      <w:tr w:rsidR="000B7110">
        <w:trPr>
          <w:cantSplit/>
          <w:jc w:val="center"/>
        </w:trPr>
        <w:tc>
          <w:tcPr>
            <w:tcW w:w="2999" w:type="dxa"/>
            <w:gridSpan w:val="2"/>
            <w:vAlign w:val="center"/>
          </w:tcPr>
          <w:p w:rsidR="000B7110" w:rsidRDefault="00844578">
            <w:pPr>
              <w:adjustRightInd w:val="0"/>
              <w:snapToGrid w:val="0"/>
              <w:spacing w:line="240" w:lineRule="auto"/>
              <w:ind w:firstLineChars="0" w:firstLine="0"/>
              <w:jc w:val="center"/>
              <w:rPr>
                <w:rFonts w:ascii="Arial" w:hAnsi="Arial" w:cs="Arial"/>
              </w:rPr>
            </w:pPr>
            <w:bookmarkStart w:id="146" w:name="OLE_LINK54"/>
            <w:bookmarkStart w:id="147" w:name="OLE_LINK55"/>
            <w:r>
              <w:rPr>
                <w:rFonts w:ascii="Arial" w:hAnsi="Arial" w:cs="Arial"/>
              </w:rPr>
              <w:t>Shaft seal type</w:t>
            </w:r>
            <w:r>
              <w:rPr>
                <w:rFonts w:ascii="Arial" w:hAnsi="Arial" w:cs="Arial"/>
              </w:rPr>
              <w:t>轴封形式</w:t>
            </w:r>
            <w:bookmarkEnd w:id="146"/>
            <w:bookmarkEnd w:id="147"/>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Labyrinth seal + double dry gas seal</w:t>
            </w:r>
            <w:r>
              <w:rPr>
                <w:rFonts w:ascii="Arial" w:hAnsi="Arial" w:cs="Arial"/>
              </w:rPr>
              <w:t>迷宫密封</w:t>
            </w:r>
            <w:r>
              <w:rPr>
                <w:rFonts w:ascii="Arial" w:hAnsi="Arial" w:cs="Arial"/>
              </w:rPr>
              <w:t>+</w:t>
            </w:r>
            <w:bookmarkStart w:id="148" w:name="OLE_LINK56"/>
            <w:bookmarkStart w:id="149" w:name="OLE_LINK57"/>
            <w:r>
              <w:rPr>
                <w:rFonts w:ascii="Arial" w:hAnsi="Arial" w:cs="Arial"/>
              </w:rPr>
              <w:t>双端面干气密封</w:t>
            </w:r>
            <w:bookmarkEnd w:id="148"/>
            <w:bookmarkEnd w:id="149"/>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Labyrinth seal + double dry gas seal</w:t>
            </w:r>
            <w:r>
              <w:rPr>
                <w:rFonts w:ascii="Arial" w:hAnsi="Arial" w:cs="Arial"/>
              </w:rPr>
              <w:t>迷宫密封</w:t>
            </w:r>
            <w:r>
              <w:rPr>
                <w:rFonts w:ascii="Arial" w:hAnsi="Arial" w:cs="Arial"/>
              </w:rPr>
              <w:t>+</w:t>
            </w:r>
            <w:r>
              <w:rPr>
                <w:rFonts w:ascii="Arial" w:hAnsi="Arial" w:cs="Arial"/>
              </w:rPr>
              <w:t>双端面干气密封</w:t>
            </w:r>
          </w:p>
        </w:tc>
      </w:tr>
      <w:tr w:rsidR="000B7110">
        <w:trPr>
          <w:cantSplit/>
          <w:jc w:val="center"/>
        </w:trPr>
        <w:tc>
          <w:tcPr>
            <w:tcW w:w="1440" w:type="dxa"/>
            <w:vMerge w:val="restart"/>
            <w:vAlign w:val="center"/>
          </w:tcPr>
          <w:p w:rsidR="000B7110" w:rsidRDefault="00844578">
            <w:pPr>
              <w:adjustRightInd w:val="0"/>
              <w:snapToGrid w:val="0"/>
              <w:spacing w:line="240" w:lineRule="auto"/>
              <w:ind w:firstLineChars="0" w:firstLine="0"/>
              <w:jc w:val="center"/>
              <w:rPr>
                <w:rFonts w:ascii="Arial" w:hAnsi="Arial" w:cs="Arial"/>
              </w:rPr>
            </w:pPr>
            <w:bookmarkStart w:id="150" w:name="OLE_LINK58"/>
            <w:bookmarkStart w:id="151" w:name="OLE_LINK59"/>
            <w:r>
              <w:rPr>
                <w:rFonts w:ascii="Arial" w:hAnsi="Arial" w:cs="Arial"/>
              </w:rPr>
              <w:t>Material</w:t>
            </w:r>
            <w:r>
              <w:rPr>
                <w:rFonts w:ascii="Arial" w:hAnsi="Arial" w:cs="Arial"/>
              </w:rPr>
              <w:t>材料</w:t>
            </w:r>
            <w:bookmarkEnd w:id="150"/>
            <w:bookmarkEnd w:id="151"/>
          </w:p>
        </w:tc>
        <w:tc>
          <w:tcPr>
            <w:tcW w:w="155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Housing</w:t>
            </w:r>
            <w:r>
              <w:rPr>
                <w:rFonts w:ascii="Arial" w:hAnsi="Arial" w:cs="Arial"/>
              </w:rPr>
              <w:t>壳体</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ZG1Cr13</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ZG1Cr13</w:t>
            </w:r>
          </w:p>
        </w:tc>
      </w:tr>
      <w:tr w:rsidR="000B7110">
        <w:trPr>
          <w:cantSplit/>
          <w:jc w:val="center"/>
        </w:trPr>
        <w:tc>
          <w:tcPr>
            <w:tcW w:w="1440"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55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Rotor</w:t>
            </w:r>
            <w:r>
              <w:rPr>
                <w:rFonts w:ascii="Arial" w:hAnsi="Arial" w:cs="Arial"/>
              </w:rPr>
              <w:t>转子</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2Cr13</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2Cr13</w:t>
            </w:r>
          </w:p>
        </w:tc>
      </w:tr>
      <w:tr w:rsidR="000B7110">
        <w:trPr>
          <w:cantSplit/>
          <w:jc w:val="center"/>
        </w:trPr>
        <w:tc>
          <w:tcPr>
            <w:tcW w:w="1440" w:type="dxa"/>
            <w:vMerge/>
            <w:vAlign w:val="center"/>
          </w:tcPr>
          <w:p w:rsidR="000B7110" w:rsidRDefault="000B7110">
            <w:pPr>
              <w:adjustRightInd w:val="0"/>
              <w:snapToGrid w:val="0"/>
              <w:spacing w:line="240" w:lineRule="auto"/>
              <w:ind w:firstLineChars="0" w:firstLine="0"/>
              <w:jc w:val="center"/>
              <w:rPr>
                <w:rFonts w:ascii="Arial" w:hAnsi="Arial" w:cs="Arial"/>
              </w:rPr>
            </w:pPr>
          </w:p>
        </w:tc>
        <w:tc>
          <w:tcPr>
            <w:tcW w:w="1559"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Synchronous gear</w:t>
            </w:r>
            <w:r>
              <w:rPr>
                <w:rFonts w:ascii="Arial" w:hAnsi="Arial" w:cs="Arial"/>
              </w:rPr>
              <w:t>同步齿轮</w:t>
            </w:r>
          </w:p>
        </w:tc>
        <w:tc>
          <w:tcPr>
            <w:tcW w:w="2770"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42CrMo</w:t>
            </w:r>
            <w:r>
              <w:rPr>
                <w:rFonts w:ascii="Arial" w:hAnsi="Arial" w:cs="Arial"/>
              </w:rPr>
              <w:t>（</w:t>
            </w:r>
            <w:r>
              <w:rPr>
                <w:rFonts w:ascii="Arial" w:hAnsi="Arial" w:cs="Arial"/>
              </w:rPr>
              <w:t>Gear accuracy</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齿轮精度：</w:t>
            </w:r>
            <w:r>
              <w:rPr>
                <w:rFonts w:ascii="Arial" w:hAnsi="Arial" w:cs="Arial"/>
              </w:rPr>
              <w:t>ISO5</w:t>
            </w:r>
            <w:r>
              <w:rPr>
                <w:rFonts w:ascii="Arial" w:hAnsi="Arial" w:cs="Arial"/>
              </w:rPr>
              <w:t>）</w:t>
            </w:r>
          </w:p>
        </w:tc>
        <w:tc>
          <w:tcPr>
            <w:tcW w:w="2777" w:type="dxa"/>
            <w:vAlign w:val="center"/>
          </w:tcPr>
          <w:p w:rsidR="000B7110" w:rsidRDefault="00844578">
            <w:pPr>
              <w:adjustRightInd w:val="0"/>
              <w:snapToGrid w:val="0"/>
              <w:spacing w:line="240" w:lineRule="auto"/>
              <w:ind w:firstLineChars="0" w:firstLine="0"/>
              <w:jc w:val="center"/>
              <w:rPr>
                <w:rFonts w:ascii="Arial" w:hAnsi="Arial" w:cs="Arial"/>
              </w:rPr>
            </w:pPr>
            <w:r>
              <w:rPr>
                <w:rFonts w:ascii="Arial" w:hAnsi="Arial" w:cs="Arial"/>
              </w:rPr>
              <w:t>42CrMo</w:t>
            </w:r>
            <w:r>
              <w:rPr>
                <w:rFonts w:ascii="Arial" w:hAnsi="Arial" w:cs="Arial"/>
              </w:rPr>
              <w:t>（</w:t>
            </w:r>
            <w:r>
              <w:rPr>
                <w:rFonts w:ascii="Arial" w:hAnsi="Arial" w:cs="Arial"/>
              </w:rPr>
              <w:t>Gear accuracy</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t>齿轮精度：</w:t>
            </w:r>
            <w:r>
              <w:rPr>
                <w:rFonts w:ascii="Arial" w:hAnsi="Arial" w:cs="Arial"/>
              </w:rPr>
              <w:t>ISO5</w:t>
            </w:r>
            <w:r>
              <w:rPr>
                <w:rFonts w:ascii="Arial" w:hAnsi="Arial" w:cs="Arial"/>
              </w:rPr>
              <w:t>）</w:t>
            </w:r>
          </w:p>
        </w:tc>
      </w:tr>
      <w:tr w:rsidR="000B7110">
        <w:trPr>
          <w:cantSplit/>
          <w:jc w:val="center"/>
        </w:trPr>
        <w:tc>
          <w:tcPr>
            <w:tcW w:w="1440" w:type="dxa"/>
            <w:vMerge w:val="restart"/>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Main motor</w:t>
            </w:r>
            <w:r>
              <w:rPr>
                <w:rFonts w:ascii="Arial" w:hAnsi="Arial" w:cs="Arial"/>
              </w:rPr>
              <w:t>主电机</w:t>
            </w:r>
          </w:p>
        </w:tc>
        <w:tc>
          <w:tcPr>
            <w:tcW w:w="1559"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Rated voltage</w:t>
            </w:r>
            <w:r>
              <w:rPr>
                <w:rFonts w:ascii="Arial" w:hAnsi="Arial" w:cs="Arial"/>
              </w:rPr>
              <w:t>额定电压</w:t>
            </w:r>
          </w:p>
        </w:tc>
        <w:tc>
          <w:tcPr>
            <w:tcW w:w="5547" w:type="dxa"/>
            <w:gridSpan w:val="2"/>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10kV</w:t>
            </w:r>
          </w:p>
        </w:tc>
      </w:tr>
      <w:tr w:rsidR="000B7110">
        <w:trPr>
          <w:cantSplit/>
          <w:jc w:val="center"/>
        </w:trPr>
        <w:tc>
          <w:tcPr>
            <w:tcW w:w="1440"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1559"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rated power</w:t>
            </w:r>
          </w:p>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额定功率</w:t>
            </w:r>
          </w:p>
        </w:tc>
        <w:tc>
          <w:tcPr>
            <w:tcW w:w="5547" w:type="dxa"/>
            <w:gridSpan w:val="2"/>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450kW</w:t>
            </w:r>
          </w:p>
        </w:tc>
      </w:tr>
      <w:tr w:rsidR="000B7110">
        <w:trPr>
          <w:cantSplit/>
          <w:jc w:val="center"/>
        </w:trPr>
        <w:tc>
          <w:tcPr>
            <w:tcW w:w="1440" w:type="dxa"/>
            <w:vMerge/>
            <w:vAlign w:val="center"/>
          </w:tcPr>
          <w:p w:rsidR="000B7110" w:rsidRDefault="000B7110">
            <w:pPr>
              <w:adjustRightInd w:val="0"/>
              <w:snapToGrid w:val="0"/>
              <w:spacing w:line="360" w:lineRule="exact"/>
              <w:ind w:firstLineChars="0" w:firstLine="0"/>
              <w:jc w:val="center"/>
              <w:rPr>
                <w:rFonts w:ascii="Arial" w:hAnsi="Arial" w:cs="Arial"/>
              </w:rPr>
            </w:pPr>
          </w:p>
        </w:tc>
        <w:tc>
          <w:tcPr>
            <w:tcW w:w="1559"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Speed</w:t>
            </w:r>
            <w:r>
              <w:rPr>
                <w:rFonts w:ascii="Arial" w:hAnsi="Arial" w:cs="Arial"/>
              </w:rPr>
              <w:t>转速</w:t>
            </w:r>
          </w:p>
        </w:tc>
        <w:tc>
          <w:tcPr>
            <w:tcW w:w="5547" w:type="dxa"/>
            <w:gridSpan w:val="2"/>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1488rpm</w:t>
            </w:r>
          </w:p>
        </w:tc>
      </w:tr>
      <w:tr w:rsidR="000B7110">
        <w:trPr>
          <w:cantSplit/>
          <w:jc w:val="center"/>
        </w:trPr>
        <w:tc>
          <w:tcPr>
            <w:tcW w:w="2999" w:type="dxa"/>
            <w:gridSpan w:val="2"/>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Flow adjustment method</w:t>
            </w:r>
            <w:r>
              <w:rPr>
                <w:rFonts w:ascii="Arial" w:hAnsi="Arial" w:cs="Arial"/>
              </w:rPr>
              <w:t>流量调节方式</w:t>
            </w:r>
          </w:p>
        </w:tc>
        <w:tc>
          <w:tcPr>
            <w:tcW w:w="2770"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Adjusting the bypass circuit reflux</w:t>
            </w:r>
            <w:r>
              <w:rPr>
                <w:rFonts w:ascii="Arial" w:hAnsi="Arial" w:cs="Arial"/>
              </w:rPr>
              <w:t>旁路循环回流调节</w:t>
            </w:r>
          </w:p>
        </w:tc>
        <w:tc>
          <w:tcPr>
            <w:tcW w:w="2777" w:type="dxa"/>
            <w:vAlign w:val="center"/>
          </w:tcPr>
          <w:p w:rsidR="000B7110" w:rsidRDefault="00844578">
            <w:pPr>
              <w:adjustRightInd w:val="0"/>
              <w:snapToGrid w:val="0"/>
              <w:spacing w:line="360" w:lineRule="exact"/>
              <w:ind w:firstLineChars="0" w:firstLine="0"/>
              <w:jc w:val="center"/>
              <w:rPr>
                <w:rFonts w:ascii="Arial" w:hAnsi="Arial" w:cs="Arial"/>
              </w:rPr>
            </w:pPr>
            <w:r>
              <w:rPr>
                <w:rFonts w:ascii="Arial" w:hAnsi="Arial" w:cs="Arial"/>
              </w:rPr>
              <w:t>Adjusting the bypass circuit reflux</w:t>
            </w:r>
            <w:r>
              <w:rPr>
                <w:rFonts w:ascii="Arial" w:hAnsi="Arial" w:cs="Arial"/>
              </w:rPr>
              <w:t>旁路循环回流调节</w:t>
            </w:r>
          </w:p>
        </w:tc>
      </w:tr>
    </w:tbl>
    <w:p w:rsidR="000B7110" w:rsidRDefault="000B7110">
      <w:pPr>
        <w:ind w:left="420" w:firstLineChars="0" w:firstLine="0"/>
        <w:rPr>
          <w:rFonts w:ascii="Arial" w:hAnsi="Arial" w:cs="Arial"/>
        </w:rPr>
      </w:pPr>
    </w:p>
    <w:p w:rsidR="000B7110" w:rsidRDefault="00844578">
      <w:pPr>
        <w:pStyle w:val="2a"/>
        <w:rPr>
          <w:rFonts w:ascii="Arial" w:hAnsi="Arial" w:cs="Arial"/>
        </w:rPr>
      </w:pPr>
      <w:bookmarkStart w:id="152" w:name="_Toc513184007"/>
      <w:bookmarkStart w:id="153" w:name="_Toc513183794"/>
      <w:r>
        <w:rPr>
          <w:rFonts w:ascii="Arial" w:hAnsi="Arial" w:cs="Arial"/>
        </w:rPr>
        <w:t>1.4.2</w:t>
      </w:r>
      <w:r>
        <w:rPr>
          <w:rFonts w:ascii="Arial" w:hAnsi="Arial" w:cs="Arial"/>
        </w:rPr>
        <w:t xml:space="preserve">　</w:t>
      </w:r>
      <w:r>
        <w:rPr>
          <w:rFonts w:ascii="Arial" w:hAnsi="Arial" w:cs="Arial"/>
        </w:rPr>
        <w:t>Equipment floor plan</w:t>
      </w:r>
      <w:r>
        <w:rPr>
          <w:rFonts w:ascii="Arial" w:hAnsi="Arial" w:cs="Arial"/>
          <w:b/>
        </w:rPr>
        <w:t xml:space="preserve">　</w:t>
      </w:r>
      <w:r>
        <w:rPr>
          <w:rFonts w:ascii="Arial" w:hAnsi="Arial" w:cs="Arial"/>
        </w:rPr>
        <w:t>设备平面布置图</w:t>
      </w:r>
      <w:bookmarkEnd w:id="152"/>
      <w:bookmarkEnd w:id="153"/>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 xml:space="preserve">See Appendix </w:t>
      </w:r>
      <w:r>
        <w:rPr>
          <w:rFonts w:ascii="Arial" w:hAnsi="Arial" w:cs="Arial" w:hint="eastAsia"/>
        </w:rPr>
        <w:t>2</w:t>
      </w:r>
    </w:p>
    <w:p w:rsidR="000B7110" w:rsidRDefault="00844578">
      <w:pPr>
        <w:adjustRightInd w:val="0"/>
        <w:snapToGrid w:val="0"/>
        <w:spacing w:line="360" w:lineRule="exact"/>
        <w:ind w:firstLineChars="0" w:firstLine="0"/>
        <w:rPr>
          <w:rFonts w:ascii="Arial" w:hAnsi="Arial" w:cs="Arial"/>
        </w:rPr>
      </w:pPr>
      <w:r>
        <w:rPr>
          <w:rFonts w:ascii="Arial" w:hAnsi="Arial" w:cs="Arial"/>
        </w:rPr>
        <w:t>见附件</w:t>
      </w:r>
      <w:r>
        <w:rPr>
          <w:rFonts w:ascii="Arial" w:hAnsi="Arial" w:cs="Arial" w:hint="eastAsia"/>
        </w:rPr>
        <w:t>1</w:t>
      </w:r>
    </w:p>
    <w:p w:rsidR="000B7110" w:rsidRDefault="000B7110">
      <w:pPr>
        <w:ind w:firstLineChars="0" w:firstLine="0"/>
        <w:rPr>
          <w:rFonts w:ascii="Arial" w:hAnsi="Arial" w:cs="Arial"/>
        </w:rPr>
      </w:pPr>
    </w:p>
    <w:p w:rsidR="000B7110" w:rsidRDefault="00844578">
      <w:pPr>
        <w:pStyle w:val="1"/>
        <w:rPr>
          <w:rFonts w:ascii="Arial" w:hAnsi="Arial" w:cs="Arial"/>
        </w:rPr>
      </w:pPr>
      <w:bookmarkStart w:id="154" w:name="_Toc519751301"/>
      <w:bookmarkStart w:id="155" w:name="_Toc527093413"/>
      <w:r>
        <w:rPr>
          <w:rFonts w:ascii="Arial" w:hAnsi="Arial" w:cs="Arial"/>
        </w:rPr>
        <w:t>2</w:t>
      </w:r>
      <w:r>
        <w:rPr>
          <w:rFonts w:ascii="Arial" w:hAnsi="Arial" w:cs="Arial" w:hint="eastAsia"/>
        </w:rPr>
        <w:t xml:space="preserve">　</w:t>
      </w:r>
      <w:r>
        <w:rPr>
          <w:rFonts w:ascii="Arial" w:hAnsi="Arial" w:cs="Arial"/>
        </w:rPr>
        <w:t>Job Operation Method</w:t>
      </w:r>
      <w:r>
        <w:rPr>
          <w:rFonts w:ascii="Arial" w:hAnsi="Arial" w:cs="Arial" w:hint="eastAsia"/>
          <w:b w:val="0"/>
        </w:rPr>
        <w:t xml:space="preserve">　</w:t>
      </w:r>
      <w:r>
        <w:rPr>
          <w:rFonts w:ascii="Arial" w:hAnsi="Arial" w:cs="Arial" w:hint="eastAsia"/>
        </w:rPr>
        <w:t>岗位操作法</w:t>
      </w:r>
      <w:bookmarkEnd w:id="154"/>
      <w:bookmarkEnd w:id="155"/>
    </w:p>
    <w:p w:rsidR="000B7110" w:rsidRDefault="000B7110">
      <w:pPr>
        <w:pStyle w:val="1fd"/>
        <w:ind w:firstLineChars="0" w:firstLine="0"/>
        <w:rPr>
          <w:rFonts w:ascii="Arial" w:hAnsi="Arial" w:cs="Arial"/>
        </w:rPr>
      </w:pPr>
    </w:p>
    <w:p w:rsidR="000B7110" w:rsidRDefault="00844578">
      <w:pPr>
        <w:pStyle w:val="2a"/>
        <w:outlineLvl w:val="0"/>
        <w:rPr>
          <w:rFonts w:ascii="Arial" w:hAnsi="Arial" w:cs="Arial"/>
        </w:rPr>
      </w:pPr>
      <w:bookmarkStart w:id="156" w:name="_Toc527093414"/>
      <w:bookmarkStart w:id="157" w:name="_Toc519751302"/>
      <w:r>
        <w:rPr>
          <w:rFonts w:ascii="Arial" w:hAnsi="Arial" w:cs="Arial"/>
        </w:rPr>
        <w:t>2.1</w:t>
      </w:r>
      <w:r>
        <w:rPr>
          <w:rFonts w:ascii="Arial" w:hAnsi="Arial" w:cs="Arial"/>
        </w:rPr>
        <w:t xml:space="preserve">　</w:t>
      </w:r>
      <w:r>
        <w:rPr>
          <w:rFonts w:ascii="Arial" w:hAnsi="Arial" w:cs="Arial"/>
        </w:rPr>
        <w:t>Job scope</w:t>
      </w:r>
      <w:r>
        <w:rPr>
          <w:rFonts w:ascii="Arial" w:hAnsi="Arial" w:cs="Arial"/>
          <w:b/>
        </w:rPr>
        <w:t xml:space="preserve">　</w:t>
      </w:r>
      <w:r>
        <w:rPr>
          <w:rFonts w:ascii="Arial" w:hAnsi="Arial" w:cs="Arial"/>
        </w:rPr>
        <w:t>岗位管辖范围</w:t>
      </w:r>
      <w:bookmarkEnd w:id="156"/>
      <w:bookmarkEnd w:id="157"/>
    </w:p>
    <w:p w:rsidR="000B7110" w:rsidRDefault="000B7110">
      <w:pPr>
        <w:adjustRightInd w:val="0"/>
        <w:snapToGrid w:val="0"/>
        <w:spacing w:line="360" w:lineRule="exact"/>
        <w:ind w:firstLineChars="0" w:firstLine="0"/>
        <w:rPr>
          <w:rFonts w:ascii="Arial" w:eastAsia="黑体" w:hAnsi="Arial" w:cs="Arial"/>
        </w:rPr>
      </w:pPr>
    </w:p>
    <w:p w:rsidR="000B7110" w:rsidRDefault="00844578">
      <w:pPr>
        <w:adjustRightInd w:val="0"/>
        <w:snapToGrid w:val="0"/>
        <w:spacing w:line="360" w:lineRule="exact"/>
        <w:ind w:firstLineChars="0" w:firstLine="0"/>
        <w:rPr>
          <w:rFonts w:ascii="Arial" w:eastAsia="黑体" w:hAnsi="Arial" w:cs="Arial"/>
        </w:rPr>
      </w:pPr>
      <w:r>
        <w:rPr>
          <w:rFonts w:ascii="Arial" w:eastAsia="黑体" w:hAnsi="Arial" w:cs="Arial"/>
        </w:rPr>
        <w:t>No.1 unit of refinery complex covers the 8 million tons/year atmospheric and vacuum distillation unit, light ends recovery unit, acid gas &amp; LPG treating unit, initial rainwater lifting unit, oily wastewater lifting unit and the area of central control room.</w:t>
      </w:r>
    </w:p>
    <w:p w:rsidR="000B7110" w:rsidRDefault="00844578">
      <w:pPr>
        <w:adjustRightInd w:val="0"/>
        <w:snapToGrid w:val="0"/>
        <w:spacing w:line="360" w:lineRule="exact"/>
        <w:ind w:firstLineChars="0" w:firstLine="0"/>
        <w:rPr>
          <w:rFonts w:ascii="Arial" w:hAnsi="Arial" w:cs="Arial"/>
        </w:rPr>
      </w:pPr>
      <w:r>
        <w:rPr>
          <w:rFonts w:ascii="Arial" w:hAnsi="Arial" w:cs="Arial"/>
        </w:rPr>
        <w:t>800</w:t>
      </w:r>
      <w:r>
        <w:rPr>
          <w:rFonts w:ascii="Arial" w:hAnsi="Arial" w:cs="Arial"/>
        </w:rPr>
        <w:t>万吨</w:t>
      </w:r>
      <w:r>
        <w:rPr>
          <w:rFonts w:ascii="Arial" w:hAnsi="Arial" w:cs="Arial"/>
        </w:rPr>
        <w:t>/</w:t>
      </w:r>
      <w:r>
        <w:rPr>
          <w:rFonts w:ascii="Arial" w:hAnsi="Arial" w:cs="Arial"/>
        </w:rPr>
        <w:t>年常减压蒸馏装置、轻烃回收装置、产品精制装置、初期雨水提升单元、含油污水提升单元</w:t>
      </w:r>
      <w:r>
        <w:rPr>
          <w:rFonts w:ascii="Arial" w:hAnsi="Arial" w:cs="Arial"/>
        </w:rPr>
        <w:t xml:space="preserve">, </w:t>
      </w:r>
      <w:r>
        <w:rPr>
          <w:rFonts w:ascii="Arial" w:hAnsi="Arial" w:cs="Arial"/>
        </w:rPr>
        <w:t>以及中心控制室炼油一部区域。</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158" w:name="_Toc513184014"/>
      <w:bookmarkStart w:id="159" w:name="_Toc513183801"/>
      <w:r>
        <w:rPr>
          <w:rFonts w:ascii="Arial" w:hAnsi="Arial" w:cs="Arial"/>
          <w:lang w:val="en-US"/>
        </w:rPr>
        <w:t>2.1.1</w:t>
      </w:r>
      <w:r>
        <w:rPr>
          <w:rFonts w:ascii="Arial" w:hAnsi="Arial" w:cs="Arial"/>
        </w:rPr>
        <w:t xml:space="preserve">　</w:t>
      </w:r>
      <w:r>
        <w:rPr>
          <w:rFonts w:ascii="Arial" w:hAnsi="Arial" w:cs="Arial"/>
          <w:lang w:val="en-US"/>
        </w:rPr>
        <w:t>Job scope of shift leader</w:t>
      </w:r>
      <w:r>
        <w:rPr>
          <w:rFonts w:ascii="Arial" w:hAnsi="Arial" w:cs="Arial"/>
          <w:b/>
        </w:rPr>
        <w:t xml:space="preserve">　</w:t>
      </w:r>
      <w:r>
        <w:rPr>
          <w:rFonts w:ascii="Arial" w:hAnsi="Arial" w:cs="Arial"/>
        </w:rPr>
        <w:t>班长岗位管辖范围</w:t>
      </w:r>
      <w:bookmarkEnd w:id="158"/>
      <w:bookmarkEnd w:id="159"/>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shift leaders are responsible for the adjustment control of equipment operation, process specifications and production rate, equipment use and maintenance, and internal and external communication and team management within the job scope of the shift.</w:t>
      </w:r>
    </w:p>
    <w:p w:rsidR="000B7110" w:rsidRDefault="00844578">
      <w:pPr>
        <w:adjustRightInd w:val="0"/>
        <w:snapToGrid w:val="0"/>
        <w:spacing w:line="360" w:lineRule="exact"/>
        <w:ind w:firstLineChars="0" w:firstLine="0"/>
        <w:rPr>
          <w:rFonts w:ascii="Arial" w:hAnsi="Arial" w:cs="Arial"/>
        </w:rPr>
      </w:pPr>
      <w:r>
        <w:rPr>
          <w:rFonts w:ascii="Arial" w:hAnsi="Arial" w:cs="Arial"/>
        </w:rPr>
        <w:t>负责当班期间所管辖范围内的设备运行、工艺指标和负荷的调整控制，设备使用及维护保养，及上下内外联系和班组管理。</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160" w:name="_Toc513183802"/>
      <w:bookmarkStart w:id="161" w:name="_Toc513184015"/>
      <w:r>
        <w:rPr>
          <w:rFonts w:ascii="Arial" w:hAnsi="Arial" w:cs="Arial"/>
          <w:lang w:val="en-US"/>
        </w:rPr>
        <w:t>2.1.2</w:t>
      </w:r>
      <w:r>
        <w:rPr>
          <w:rFonts w:ascii="Arial" w:hAnsi="Arial" w:cs="Arial"/>
        </w:rPr>
        <w:t xml:space="preserve">　</w:t>
      </w:r>
      <w:r>
        <w:rPr>
          <w:rFonts w:ascii="Arial" w:hAnsi="Arial" w:cs="Arial"/>
          <w:lang w:val="en-US"/>
        </w:rPr>
        <w:t>Job scope of panel operator</w:t>
      </w:r>
      <w:r>
        <w:rPr>
          <w:rFonts w:ascii="Arial" w:hAnsi="Arial" w:cs="Arial"/>
          <w:b/>
        </w:rPr>
        <w:t xml:space="preserve">　</w:t>
      </w:r>
      <w:r>
        <w:rPr>
          <w:rFonts w:ascii="Arial" w:hAnsi="Arial" w:cs="Arial"/>
        </w:rPr>
        <w:t>内操岗位管辖范围</w:t>
      </w:r>
      <w:bookmarkEnd w:id="160"/>
      <w:bookmarkEnd w:id="161"/>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2.1.2.1</w:t>
      </w:r>
      <w:r>
        <w:rPr>
          <w:rFonts w:ascii="Arial" w:hAnsi="Arial" w:cs="Arial"/>
        </w:rPr>
        <w:t xml:space="preserve">　</w:t>
      </w:r>
      <w:r>
        <w:rPr>
          <w:rFonts w:ascii="Arial" w:hAnsi="Arial" w:cs="Arial"/>
        </w:rPr>
        <w:t>The panel operators are responsible for the operation and management of vessels, towers, pipelines, pumps, heaters, compressors and instrument systems, strictly abide by the process, equipment operating procedures, process cards and product quality specifications, and fully complete the production tasks of the shift.</w:t>
      </w:r>
    </w:p>
    <w:p w:rsidR="000B7110" w:rsidRDefault="00844578">
      <w:pPr>
        <w:adjustRightInd w:val="0"/>
        <w:snapToGrid w:val="0"/>
        <w:spacing w:line="360" w:lineRule="exact"/>
        <w:ind w:firstLineChars="0" w:firstLine="0"/>
        <w:rPr>
          <w:rFonts w:ascii="Arial" w:hAnsi="Arial" w:cs="Arial"/>
        </w:rPr>
      </w:pPr>
      <w:r>
        <w:rPr>
          <w:rFonts w:ascii="Arial" w:hAnsi="Arial" w:cs="Arial"/>
        </w:rPr>
        <w:t>负责所管辖范围内的容器、塔器、管线、机泵、加热炉、压缩机及仪表系统的操作管理，严格遵守工艺、设备操作规程、工艺卡片及产品质量指标，全面完成当班的生产任务。</w:t>
      </w:r>
    </w:p>
    <w:p w:rsidR="000B7110" w:rsidRDefault="00844578">
      <w:pPr>
        <w:adjustRightInd w:val="0"/>
        <w:snapToGrid w:val="0"/>
        <w:spacing w:line="360" w:lineRule="exact"/>
        <w:ind w:firstLineChars="0" w:firstLine="0"/>
        <w:rPr>
          <w:rFonts w:ascii="Arial" w:hAnsi="Arial" w:cs="Arial"/>
        </w:rPr>
      </w:pPr>
      <w:r>
        <w:rPr>
          <w:rFonts w:ascii="Arial" w:hAnsi="Arial" w:cs="Arial"/>
        </w:rPr>
        <w:t>2.1.2.2</w:t>
      </w:r>
      <w:r>
        <w:rPr>
          <w:rFonts w:ascii="Arial" w:hAnsi="Arial" w:cs="Arial"/>
        </w:rPr>
        <w:t xml:space="preserve">　</w:t>
      </w:r>
      <w:r>
        <w:rPr>
          <w:rFonts w:ascii="Arial" w:hAnsi="Arial" w:cs="Arial"/>
        </w:rPr>
        <w:t>The panel operators should follow the arrangement and instruction of operation department and shift leader, strengthen the communication with the production scheduler, the shift leader, the field operator and related departments, adjust the DCS operation in time, have good control of the process specifications and product quality and keep smooth production.</w:t>
      </w:r>
    </w:p>
    <w:p w:rsidR="000B7110" w:rsidRDefault="00844578">
      <w:pPr>
        <w:adjustRightInd w:val="0"/>
        <w:snapToGrid w:val="0"/>
        <w:spacing w:line="360" w:lineRule="exact"/>
        <w:ind w:firstLineChars="0" w:firstLine="0"/>
        <w:rPr>
          <w:rFonts w:ascii="Arial" w:hAnsi="Arial" w:cs="Arial"/>
        </w:rPr>
      </w:pPr>
      <w:r>
        <w:rPr>
          <w:rFonts w:ascii="Arial" w:hAnsi="Arial" w:cs="Arial"/>
        </w:rPr>
        <w:t>服从运行部、班长的工作安排及指挥，加强与调度、班长、外操及相关部门的联系，及时调节</w:t>
      </w:r>
      <w:r>
        <w:rPr>
          <w:rFonts w:ascii="Arial" w:hAnsi="Arial" w:cs="Arial"/>
        </w:rPr>
        <w:t>DCS</w:t>
      </w:r>
      <w:r>
        <w:rPr>
          <w:rFonts w:ascii="Arial" w:hAnsi="Arial" w:cs="Arial"/>
        </w:rPr>
        <w:t>操作，做好工艺指标和产品质量控制，及平稳生产。</w:t>
      </w:r>
    </w:p>
    <w:p w:rsidR="000B7110" w:rsidRDefault="00844578">
      <w:pPr>
        <w:adjustRightInd w:val="0"/>
        <w:snapToGrid w:val="0"/>
        <w:spacing w:line="360" w:lineRule="exact"/>
        <w:ind w:firstLineChars="0" w:firstLine="0"/>
        <w:rPr>
          <w:rFonts w:ascii="Arial" w:hAnsi="Arial" w:cs="Arial"/>
        </w:rPr>
      </w:pPr>
      <w:r>
        <w:rPr>
          <w:rFonts w:ascii="Arial" w:hAnsi="Arial" w:cs="Arial"/>
        </w:rPr>
        <w:t>2.1.2.3</w:t>
      </w:r>
      <w:r>
        <w:rPr>
          <w:rFonts w:ascii="Arial" w:hAnsi="Arial" w:cs="Arial"/>
        </w:rPr>
        <w:t xml:space="preserve">　</w:t>
      </w:r>
      <w:r>
        <w:rPr>
          <w:rFonts w:ascii="Arial" w:hAnsi="Arial" w:cs="Arial"/>
        </w:rPr>
        <w:t>When there is process upset or other abnormality, the panel operators should have DCS operation adjustment immediately, and organize the field operators to make adjustments, and if necessary, report to the production schedulers and operation department in time.</w:t>
      </w:r>
    </w:p>
    <w:p w:rsidR="000B7110" w:rsidRDefault="00844578">
      <w:pPr>
        <w:adjustRightInd w:val="0"/>
        <w:snapToGrid w:val="0"/>
        <w:spacing w:line="360" w:lineRule="exact"/>
        <w:ind w:firstLineChars="0" w:firstLine="0"/>
        <w:rPr>
          <w:rFonts w:ascii="Arial" w:hAnsi="Arial" w:cs="Arial"/>
        </w:rPr>
      </w:pPr>
      <w:r>
        <w:rPr>
          <w:rFonts w:ascii="Arial" w:hAnsi="Arial" w:cs="Arial"/>
        </w:rPr>
        <w:t>工艺出现波动或其它异常时，应立即进行</w:t>
      </w:r>
      <w:r>
        <w:rPr>
          <w:rFonts w:ascii="Arial" w:hAnsi="Arial" w:cs="Arial"/>
        </w:rPr>
        <w:t>DCS</w:t>
      </w:r>
      <w:r>
        <w:rPr>
          <w:rFonts w:ascii="Arial" w:hAnsi="Arial" w:cs="Arial"/>
        </w:rPr>
        <w:t>操作调整，并组织外操岗位人员进行调整，必要</w:t>
      </w:r>
      <w:r>
        <w:rPr>
          <w:rFonts w:ascii="Arial" w:hAnsi="Arial" w:cs="Arial"/>
        </w:rPr>
        <w:lastRenderedPageBreak/>
        <w:t>时及时向调度、运行部汇报。</w:t>
      </w:r>
    </w:p>
    <w:p w:rsidR="000B7110" w:rsidRDefault="00844578">
      <w:pPr>
        <w:adjustRightInd w:val="0"/>
        <w:snapToGrid w:val="0"/>
        <w:spacing w:line="360" w:lineRule="exact"/>
        <w:ind w:firstLineChars="0" w:firstLine="0"/>
        <w:rPr>
          <w:rFonts w:ascii="Arial" w:hAnsi="Arial" w:cs="Arial"/>
        </w:rPr>
      </w:pPr>
      <w:r>
        <w:rPr>
          <w:rFonts w:ascii="Arial" w:hAnsi="Arial" w:cs="Arial"/>
        </w:rPr>
        <w:t>2.1.2.4</w:t>
      </w:r>
      <w:r>
        <w:rPr>
          <w:rFonts w:ascii="Arial" w:hAnsi="Arial" w:cs="Arial"/>
        </w:rPr>
        <w:t xml:space="preserve">　</w:t>
      </w:r>
      <w:r>
        <w:rPr>
          <w:rFonts w:ascii="Arial" w:hAnsi="Arial" w:cs="Arial"/>
        </w:rPr>
        <w:t>The panel operators should fill in the operation record carefully and timely, report the MES content, and have a good daily log of shift change.</w:t>
      </w:r>
    </w:p>
    <w:p w:rsidR="000B7110" w:rsidRDefault="00844578">
      <w:pPr>
        <w:adjustRightInd w:val="0"/>
        <w:snapToGrid w:val="0"/>
        <w:spacing w:line="360" w:lineRule="exact"/>
        <w:ind w:firstLineChars="0" w:firstLine="0"/>
        <w:rPr>
          <w:rFonts w:ascii="Arial" w:hAnsi="Arial" w:cs="Arial"/>
        </w:rPr>
      </w:pPr>
      <w:r>
        <w:rPr>
          <w:rFonts w:ascii="Arial" w:hAnsi="Arial" w:cs="Arial"/>
        </w:rPr>
        <w:t>认真及时填好操作记录，负责上报</w:t>
      </w:r>
      <w:r>
        <w:rPr>
          <w:rFonts w:ascii="Arial" w:hAnsi="Arial" w:cs="Arial"/>
        </w:rPr>
        <w:t>MES</w:t>
      </w:r>
      <w:r>
        <w:rPr>
          <w:rFonts w:ascii="Arial" w:hAnsi="Arial" w:cs="Arial"/>
        </w:rPr>
        <w:t>内容，做好交接班日志。</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162" w:name="_Toc513184016"/>
      <w:bookmarkStart w:id="163" w:name="_Toc513183803"/>
      <w:r>
        <w:rPr>
          <w:rFonts w:ascii="Arial" w:hAnsi="Arial" w:cs="Arial"/>
          <w:lang w:val="en-US"/>
        </w:rPr>
        <w:t>2.1.3</w:t>
      </w:r>
      <w:r>
        <w:rPr>
          <w:rFonts w:ascii="Arial" w:hAnsi="Arial" w:cs="Arial"/>
        </w:rPr>
        <w:t xml:space="preserve">　</w:t>
      </w:r>
      <w:r>
        <w:rPr>
          <w:rFonts w:ascii="Arial" w:hAnsi="Arial" w:cs="Arial"/>
          <w:lang w:val="en-US"/>
        </w:rPr>
        <w:t>Job scope of field operator</w:t>
      </w:r>
      <w:r>
        <w:rPr>
          <w:rFonts w:ascii="Arial" w:hAnsi="Arial" w:cs="Arial"/>
          <w:b/>
        </w:rPr>
        <w:t xml:space="preserve">　</w:t>
      </w:r>
      <w:r>
        <w:rPr>
          <w:rFonts w:ascii="Arial" w:hAnsi="Arial" w:cs="Arial"/>
        </w:rPr>
        <w:t>外操岗位管辖范围</w:t>
      </w:r>
      <w:bookmarkEnd w:id="162"/>
      <w:bookmarkEnd w:id="163"/>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2.1.3.1</w:t>
      </w:r>
      <w:r>
        <w:rPr>
          <w:rFonts w:ascii="Arial" w:hAnsi="Arial" w:cs="Arial"/>
        </w:rPr>
        <w:t xml:space="preserve">　</w:t>
      </w:r>
      <w:r>
        <w:rPr>
          <w:rFonts w:ascii="Arial" w:hAnsi="Arial" w:cs="Arial"/>
        </w:rPr>
        <w:t>The field operators are responsible for the daily operation and maintenance management of all equipments such as vessels, towers, pipelines, pumps, heaters and compressors within the job scope, strictly abide by the process, equipment technical operation procedures, process cards and product quality specifications, and fully complete production tasks of the shift.</w:t>
      </w:r>
    </w:p>
    <w:p w:rsidR="000B7110" w:rsidRDefault="00844578">
      <w:pPr>
        <w:adjustRightInd w:val="0"/>
        <w:snapToGrid w:val="0"/>
        <w:spacing w:line="360" w:lineRule="exact"/>
        <w:ind w:firstLineChars="0" w:firstLine="0"/>
        <w:rPr>
          <w:rFonts w:ascii="Arial" w:hAnsi="Arial" w:cs="Arial"/>
        </w:rPr>
      </w:pPr>
      <w:r>
        <w:rPr>
          <w:rFonts w:ascii="Arial" w:hAnsi="Arial" w:cs="Arial"/>
        </w:rPr>
        <w:t>负责所管辖范围内的容器、塔器、管线、机泵、加热炉、压缩机等所有设备的日常操作维护管理，严格遵守工艺、设备技术操作规程、工艺卡片及产品质量指标，全面完成当班的生产任务。</w:t>
      </w:r>
    </w:p>
    <w:p w:rsidR="000B7110" w:rsidRDefault="00844578">
      <w:pPr>
        <w:adjustRightInd w:val="0"/>
        <w:snapToGrid w:val="0"/>
        <w:spacing w:line="360" w:lineRule="exact"/>
        <w:ind w:firstLineChars="0" w:firstLine="0"/>
        <w:rPr>
          <w:rFonts w:ascii="Arial" w:hAnsi="Arial" w:cs="Arial"/>
        </w:rPr>
      </w:pPr>
      <w:r>
        <w:rPr>
          <w:rFonts w:ascii="Arial" w:hAnsi="Arial" w:cs="Arial"/>
        </w:rPr>
        <w:t>2.1.3.2</w:t>
      </w:r>
      <w:r>
        <w:rPr>
          <w:rFonts w:ascii="Arial" w:hAnsi="Arial" w:cs="Arial"/>
        </w:rPr>
        <w:t xml:space="preserve">　</w:t>
      </w:r>
      <w:r>
        <w:rPr>
          <w:rFonts w:ascii="Arial" w:hAnsi="Arial" w:cs="Arial"/>
        </w:rPr>
        <w:t>The field operators should strengthen the communication with the shift leader and panel operators, and have better control of the liquid level, pressure and temperature of the vessel. The field operators should also cooperate with panel operators to make the process specifications of the unit under proper control and to ensure the acceptable quality of the products, and cooperate with the quality inspection department to take samples.</w:t>
      </w:r>
    </w:p>
    <w:p w:rsidR="000B7110" w:rsidRDefault="00844578">
      <w:pPr>
        <w:adjustRightInd w:val="0"/>
        <w:snapToGrid w:val="0"/>
        <w:spacing w:line="360" w:lineRule="exact"/>
        <w:ind w:firstLineChars="0" w:firstLine="0"/>
        <w:rPr>
          <w:rFonts w:ascii="Arial" w:hAnsi="Arial" w:cs="Arial"/>
        </w:rPr>
      </w:pPr>
      <w:r>
        <w:rPr>
          <w:rFonts w:ascii="Arial" w:hAnsi="Arial" w:cs="Arial"/>
        </w:rPr>
        <w:t>加强与班长、内操的联系，掌握好容器的液面、压力、温度。配合内操控制好装置的工艺指标，保证产品质量合格，并配合质量检验部做好采样工作。</w:t>
      </w:r>
    </w:p>
    <w:p w:rsidR="000B7110" w:rsidRDefault="00844578">
      <w:pPr>
        <w:adjustRightInd w:val="0"/>
        <w:snapToGrid w:val="0"/>
        <w:spacing w:line="360" w:lineRule="exact"/>
        <w:ind w:firstLineChars="0" w:firstLine="0"/>
        <w:rPr>
          <w:rFonts w:ascii="Arial" w:hAnsi="Arial" w:cs="Arial"/>
        </w:rPr>
      </w:pPr>
      <w:r>
        <w:rPr>
          <w:rFonts w:ascii="Arial" w:hAnsi="Arial" w:cs="Arial"/>
        </w:rPr>
        <w:t>2.1.3.3</w:t>
      </w:r>
      <w:r>
        <w:rPr>
          <w:rFonts w:ascii="Arial" w:hAnsi="Arial" w:cs="Arial"/>
        </w:rPr>
        <w:t xml:space="preserve">　</w:t>
      </w:r>
      <w:r>
        <w:rPr>
          <w:rFonts w:ascii="Arial" w:hAnsi="Arial" w:cs="Arial"/>
        </w:rPr>
        <w:t>The field operators are responsible for the management, use, repair and maintenance of equipment, pipelines, pumps, and lubricant stations within their job scope.</w:t>
      </w:r>
    </w:p>
    <w:p w:rsidR="000B7110" w:rsidRDefault="00844578">
      <w:pPr>
        <w:adjustRightInd w:val="0"/>
        <w:snapToGrid w:val="0"/>
        <w:spacing w:line="360" w:lineRule="exact"/>
        <w:ind w:firstLineChars="0" w:firstLine="0"/>
        <w:rPr>
          <w:rFonts w:ascii="Arial" w:hAnsi="Arial" w:cs="Arial"/>
        </w:rPr>
      </w:pPr>
      <w:r>
        <w:rPr>
          <w:rFonts w:ascii="Arial" w:hAnsi="Arial" w:cs="Arial"/>
        </w:rPr>
        <w:t>负责所管辖范围内的的设备、管线、机泵、润滑油站的管理、使用、维护和保养工作。</w:t>
      </w:r>
    </w:p>
    <w:p w:rsidR="000B7110" w:rsidRDefault="00844578">
      <w:pPr>
        <w:adjustRightInd w:val="0"/>
        <w:snapToGrid w:val="0"/>
        <w:spacing w:line="360" w:lineRule="exact"/>
        <w:ind w:firstLineChars="0" w:firstLine="0"/>
        <w:rPr>
          <w:rFonts w:ascii="Arial" w:hAnsi="Arial" w:cs="Arial"/>
        </w:rPr>
      </w:pPr>
      <w:r>
        <w:rPr>
          <w:rFonts w:ascii="Arial" w:hAnsi="Arial" w:cs="Arial"/>
        </w:rPr>
        <w:t>The field operators should fill in the operation record of the pump carefully and have a good daily log of shift change.</w:t>
      </w:r>
    </w:p>
    <w:p w:rsidR="000B7110" w:rsidRDefault="00844578">
      <w:pPr>
        <w:adjustRightInd w:val="0"/>
        <w:snapToGrid w:val="0"/>
        <w:spacing w:line="360" w:lineRule="exact"/>
        <w:ind w:firstLineChars="0" w:firstLine="0"/>
        <w:rPr>
          <w:rFonts w:ascii="Arial" w:hAnsi="Arial" w:cs="Arial"/>
        </w:rPr>
      </w:pPr>
      <w:r>
        <w:rPr>
          <w:rFonts w:ascii="Arial" w:hAnsi="Arial" w:cs="Arial"/>
        </w:rPr>
        <w:t>认真及时填好机泵运行记录，做好交接班日志。</w:t>
      </w:r>
    </w:p>
    <w:p w:rsidR="000B7110" w:rsidRDefault="00844578">
      <w:pPr>
        <w:adjustRightInd w:val="0"/>
        <w:snapToGrid w:val="0"/>
        <w:spacing w:line="360" w:lineRule="exact"/>
        <w:ind w:firstLineChars="0" w:firstLine="0"/>
        <w:rPr>
          <w:rFonts w:ascii="Arial" w:hAnsi="Arial" w:cs="Arial"/>
        </w:rPr>
      </w:pPr>
      <w:r>
        <w:rPr>
          <w:rFonts w:ascii="Arial" w:hAnsi="Arial" w:cs="Arial"/>
        </w:rPr>
        <w:t>2.1.3.4</w:t>
      </w:r>
      <w:r>
        <w:rPr>
          <w:rFonts w:ascii="Arial" w:hAnsi="Arial" w:cs="Arial"/>
        </w:rPr>
        <w:t xml:space="preserve">　</w:t>
      </w:r>
      <w:r>
        <w:rPr>
          <w:rFonts w:ascii="Arial" w:hAnsi="Arial" w:cs="Arial"/>
        </w:rPr>
        <w:t>The field operators should do a good job in the sanitation and site standardization of the job-related responsible scope.</w:t>
      </w:r>
    </w:p>
    <w:p w:rsidR="000B7110" w:rsidRDefault="00844578">
      <w:pPr>
        <w:adjustRightInd w:val="0"/>
        <w:snapToGrid w:val="0"/>
        <w:spacing w:line="360" w:lineRule="exact"/>
        <w:ind w:firstLineChars="0" w:firstLine="0"/>
        <w:rPr>
          <w:rFonts w:ascii="Arial" w:hAnsi="Arial" w:cs="Arial"/>
        </w:rPr>
      </w:pPr>
      <w:r>
        <w:rPr>
          <w:rFonts w:ascii="Arial" w:hAnsi="Arial" w:cs="Arial"/>
        </w:rPr>
        <w:t>做好岗位负责区域的卫生和现场规格化工作。</w:t>
      </w:r>
    </w:p>
    <w:p w:rsidR="000B7110" w:rsidRDefault="000B7110">
      <w:pPr>
        <w:pStyle w:val="2a"/>
        <w:outlineLvl w:val="0"/>
        <w:rPr>
          <w:rFonts w:ascii="Arial" w:hAnsi="Arial" w:cs="Arial"/>
        </w:rPr>
      </w:pPr>
    </w:p>
    <w:p w:rsidR="000B7110" w:rsidRDefault="00844578">
      <w:pPr>
        <w:pStyle w:val="2a"/>
        <w:outlineLvl w:val="0"/>
        <w:rPr>
          <w:rFonts w:ascii="Arial" w:hAnsi="Arial" w:cs="Arial"/>
        </w:rPr>
      </w:pPr>
      <w:bookmarkStart w:id="164" w:name="_Toc519751303"/>
      <w:bookmarkStart w:id="165" w:name="_Toc527093415"/>
      <w:r>
        <w:rPr>
          <w:rFonts w:ascii="Arial" w:hAnsi="Arial" w:cs="Arial"/>
        </w:rPr>
        <w:t>2.2</w:t>
      </w:r>
      <w:r>
        <w:rPr>
          <w:rFonts w:ascii="Arial" w:hAnsi="Arial" w:cs="Arial"/>
        </w:rPr>
        <w:t xml:space="preserve">　</w:t>
      </w:r>
      <w:r>
        <w:rPr>
          <w:rFonts w:ascii="Arial" w:hAnsi="Arial" w:cs="Arial"/>
        </w:rPr>
        <w:t>Job task</w:t>
      </w:r>
      <w:r>
        <w:rPr>
          <w:rFonts w:ascii="Arial" w:hAnsi="Arial" w:cs="Arial"/>
          <w:b/>
        </w:rPr>
        <w:t xml:space="preserve">　</w:t>
      </w:r>
      <w:r>
        <w:rPr>
          <w:rFonts w:ascii="Arial" w:hAnsi="Arial" w:cs="Arial"/>
        </w:rPr>
        <w:t>岗位任务</w:t>
      </w:r>
      <w:bookmarkEnd w:id="164"/>
      <w:bookmarkEnd w:id="165"/>
    </w:p>
    <w:p w:rsidR="000B7110" w:rsidRDefault="000B7110">
      <w:pPr>
        <w:adjustRightInd w:val="0"/>
        <w:snapToGrid w:val="0"/>
        <w:spacing w:line="360" w:lineRule="exact"/>
        <w:ind w:firstLineChars="0" w:firstLine="0"/>
        <w:rPr>
          <w:rFonts w:ascii="Arial" w:eastAsia="黑体" w:hAnsi="Arial" w:cs="Arial"/>
        </w:rPr>
      </w:pPr>
    </w:p>
    <w:p w:rsidR="000B7110" w:rsidRDefault="00844578">
      <w:pPr>
        <w:pStyle w:val="2a"/>
        <w:rPr>
          <w:rFonts w:ascii="Arial" w:hAnsi="Arial" w:cs="Arial"/>
        </w:rPr>
      </w:pPr>
      <w:bookmarkStart w:id="166" w:name="_Toc513183797"/>
      <w:bookmarkStart w:id="167" w:name="_Toc513184010"/>
      <w:r>
        <w:rPr>
          <w:rFonts w:ascii="Arial" w:hAnsi="Arial" w:cs="Arial"/>
        </w:rPr>
        <w:t>2.2.1</w:t>
      </w:r>
      <w:bookmarkStart w:id="168" w:name="OLE_LINK89"/>
      <w:bookmarkStart w:id="169" w:name="OLE_LINK90"/>
      <w:r>
        <w:rPr>
          <w:rFonts w:ascii="Arial" w:hAnsi="Arial" w:cs="Arial"/>
        </w:rPr>
        <w:t xml:space="preserve">　</w:t>
      </w:r>
      <w:bookmarkEnd w:id="168"/>
      <w:bookmarkEnd w:id="169"/>
      <w:r>
        <w:rPr>
          <w:rFonts w:ascii="Arial" w:hAnsi="Arial" w:cs="Arial"/>
        </w:rPr>
        <w:t>Job task of shift leader</w:t>
      </w:r>
      <w:r>
        <w:rPr>
          <w:rFonts w:ascii="Arial" w:hAnsi="Arial" w:cs="Arial"/>
        </w:rPr>
        <w:t xml:space="preserve">　班长岗位任务</w:t>
      </w:r>
      <w:bookmarkEnd w:id="166"/>
      <w:bookmarkEnd w:id="167"/>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2.2.1.1</w:t>
      </w:r>
      <w:r>
        <w:rPr>
          <w:rFonts w:ascii="Arial" w:hAnsi="Arial" w:cs="Arial"/>
        </w:rPr>
        <w:t xml:space="preserve">　</w:t>
      </w:r>
      <w:r>
        <w:rPr>
          <w:rFonts w:ascii="Arial" w:hAnsi="Arial" w:cs="Arial"/>
        </w:rPr>
        <w:t xml:space="preserve">The shift leader should implement strictly the rules and regulations, such as operating procedures, process specifications, shift change system, walk-around inspection system and various safety regulations, and the instructions from higher authority, be responsible for organizing and directing the shift for normal production and troubleshooting the accidents during </w:t>
      </w:r>
      <w:r>
        <w:rPr>
          <w:rFonts w:ascii="Arial" w:hAnsi="Arial" w:cs="Arial"/>
        </w:rPr>
        <w:lastRenderedPageBreak/>
        <w:t>startup and shutdown, leading the shift members to complete the production work of each job scope, to ensure the personal and equipment safety. The shift leader should look for abnormal conditions and find out the reasons in time and take countermeasures to ensure the completion of production maintenance tasks and various economic and technical specifications.</w:t>
      </w:r>
    </w:p>
    <w:p w:rsidR="000B7110" w:rsidRDefault="00844578">
      <w:pPr>
        <w:adjustRightInd w:val="0"/>
        <w:snapToGrid w:val="0"/>
        <w:spacing w:line="360" w:lineRule="exact"/>
        <w:ind w:firstLineChars="0" w:firstLine="0"/>
        <w:rPr>
          <w:rFonts w:ascii="Arial" w:hAnsi="Arial" w:cs="Arial"/>
        </w:rPr>
      </w:pPr>
      <w:r>
        <w:rPr>
          <w:rFonts w:ascii="Arial" w:hAnsi="Arial" w:cs="Arial"/>
        </w:rPr>
        <w:t>严格执行操作规程、工艺指标、交接班制度、巡回检查制度、各项安全规定等规章制度及上级指示，负责组织和指挥本班正常生产及开、停工事故处理，带领班组成员完成岗位管辖范围内生产工作，保证人身设备安全，发现异常情况及时查找原因并采取应对措施，确保生产检修任务及各项经济技术指标的完成。</w:t>
      </w:r>
    </w:p>
    <w:p w:rsidR="000B7110" w:rsidRDefault="00844578">
      <w:pPr>
        <w:adjustRightInd w:val="0"/>
        <w:snapToGrid w:val="0"/>
        <w:spacing w:line="360" w:lineRule="exact"/>
        <w:ind w:firstLineChars="0" w:firstLine="0"/>
        <w:rPr>
          <w:rFonts w:ascii="Arial" w:hAnsi="Arial" w:cs="Arial"/>
        </w:rPr>
      </w:pPr>
      <w:r>
        <w:rPr>
          <w:rFonts w:ascii="Arial" w:hAnsi="Arial" w:cs="Arial"/>
        </w:rPr>
        <w:t>2.2.1.2</w:t>
      </w:r>
      <w:r>
        <w:rPr>
          <w:rFonts w:ascii="Arial" w:hAnsi="Arial" w:cs="Arial"/>
        </w:rPr>
        <w:t xml:space="preserve">　</w:t>
      </w:r>
      <w:r>
        <w:rPr>
          <w:rFonts w:ascii="Arial" w:hAnsi="Arial" w:cs="Arial"/>
        </w:rPr>
        <w:t>The shift leader should strengthen professional study, familiarize with equipment process and operation, adjust process parameters according to product quality specifications issued by high authority, ensure safe, stable and economic operation of the unit, and produce qualified products. The shift leader should develop rationalization proposals and technological innovation activities.</w:t>
      </w:r>
    </w:p>
    <w:p w:rsidR="000B7110" w:rsidRDefault="00844578">
      <w:pPr>
        <w:adjustRightInd w:val="0"/>
        <w:snapToGrid w:val="0"/>
        <w:spacing w:line="360" w:lineRule="exact"/>
        <w:ind w:firstLineChars="0" w:firstLine="0"/>
        <w:rPr>
          <w:rFonts w:ascii="Arial" w:hAnsi="Arial" w:cs="Arial"/>
        </w:rPr>
      </w:pPr>
      <w:r>
        <w:rPr>
          <w:rFonts w:ascii="Arial" w:hAnsi="Arial" w:cs="Arial"/>
        </w:rPr>
        <w:t>加强业务学习，熟悉装置工艺流程及设备操作，根据上级下达的产品质量指标调整工艺参数，确保装置安全、平稳、经济运行，生产合格产品。开展合理化建议和技术革新活动。</w:t>
      </w:r>
    </w:p>
    <w:p w:rsidR="000B7110" w:rsidRDefault="00844578">
      <w:pPr>
        <w:adjustRightInd w:val="0"/>
        <w:snapToGrid w:val="0"/>
        <w:spacing w:line="360" w:lineRule="exact"/>
        <w:ind w:firstLineChars="0" w:firstLine="0"/>
        <w:rPr>
          <w:rFonts w:ascii="Arial" w:hAnsi="Arial" w:cs="Arial"/>
        </w:rPr>
      </w:pPr>
      <w:r>
        <w:rPr>
          <w:rFonts w:ascii="Arial" w:hAnsi="Arial" w:cs="Arial"/>
        </w:rPr>
        <w:t>2.2.1.3</w:t>
      </w:r>
      <w:r>
        <w:rPr>
          <w:rFonts w:ascii="Arial" w:hAnsi="Arial" w:cs="Arial"/>
        </w:rPr>
        <w:t xml:space="preserve">　</w:t>
      </w:r>
      <w:r>
        <w:rPr>
          <w:rFonts w:ascii="Arial" w:hAnsi="Arial" w:cs="Arial"/>
        </w:rPr>
        <w:t>The shift leader should be responsible for keeping detailed records of production orders and instructions (including time and content of receiving the order, and instructor) received during the shift, and make effective organization and implementation.</w:t>
      </w:r>
    </w:p>
    <w:p w:rsidR="000B7110" w:rsidRDefault="00844578">
      <w:pPr>
        <w:adjustRightInd w:val="0"/>
        <w:snapToGrid w:val="0"/>
        <w:spacing w:line="360" w:lineRule="exact"/>
        <w:ind w:firstLineChars="0" w:firstLine="0"/>
        <w:rPr>
          <w:rFonts w:ascii="Arial" w:hAnsi="Arial" w:cs="Arial"/>
        </w:rPr>
      </w:pPr>
      <w:r>
        <w:rPr>
          <w:rFonts w:ascii="Arial" w:hAnsi="Arial" w:cs="Arial"/>
        </w:rPr>
        <w:t>负责将当班期间接收的生产命令和指示</w:t>
      </w:r>
      <w:r>
        <w:rPr>
          <w:rFonts w:ascii="Arial" w:hAnsi="Arial" w:cs="Arial"/>
        </w:rPr>
        <w:t>(</w:t>
      </w:r>
      <w:r>
        <w:rPr>
          <w:rFonts w:ascii="Arial" w:hAnsi="Arial" w:cs="Arial"/>
        </w:rPr>
        <w:t>包括受令时间、内容、发令人</w:t>
      </w:r>
      <w:r>
        <w:rPr>
          <w:rFonts w:ascii="Arial" w:hAnsi="Arial" w:cs="Arial"/>
        </w:rPr>
        <w:t>)</w:t>
      </w:r>
      <w:r>
        <w:rPr>
          <w:rFonts w:ascii="Arial" w:hAnsi="Arial" w:cs="Arial"/>
        </w:rPr>
        <w:t>详细记录，并切实组织贯彻执行。</w:t>
      </w:r>
    </w:p>
    <w:p w:rsidR="000B7110" w:rsidRDefault="00844578">
      <w:pPr>
        <w:adjustRightInd w:val="0"/>
        <w:snapToGrid w:val="0"/>
        <w:spacing w:line="360" w:lineRule="exact"/>
        <w:ind w:firstLineChars="0" w:firstLine="0"/>
        <w:rPr>
          <w:rFonts w:ascii="Arial" w:hAnsi="Arial" w:cs="Arial"/>
        </w:rPr>
      </w:pPr>
      <w:r>
        <w:rPr>
          <w:rFonts w:ascii="Arial" w:hAnsi="Arial" w:cs="Arial"/>
        </w:rPr>
        <w:t>2.2.1.4</w:t>
      </w:r>
      <w:r>
        <w:rPr>
          <w:rFonts w:ascii="Arial" w:hAnsi="Arial" w:cs="Arial"/>
        </w:rPr>
        <w:t xml:space="preserve">　</w:t>
      </w:r>
      <w:r>
        <w:rPr>
          <w:rFonts w:ascii="Arial" w:hAnsi="Arial" w:cs="Arial"/>
        </w:rPr>
        <w:t>The shift leader have the right to stop and handle, record and report the actions of those who violate the order (instructions) from higher authority and rules and regulations of the shift.</w:t>
      </w:r>
    </w:p>
    <w:p w:rsidR="000B7110" w:rsidRDefault="00844578">
      <w:pPr>
        <w:adjustRightInd w:val="0"/>
        <w:snapToGrid w:val="0"/>
        <w:spacing w:line="360" w:lineRule="exact"/>
        <w:ind w:firstLineChars="0" w:firstLine="0"/>
        <w:rPr>
          <w:rFonts w:ascii="Arial" w:hAnsi="Arial" w:cs="Arial"/>
        </w:rPr>
      </w:pPr>
      <w:r>
        <w:rPr>
          <w:rFonts w:ascii="Arial" w:hAnsi="Arial" w:cs="Arial"/>
        </w:rPr>
        <w:t>对班内人员违反上级命令（指示）和规章制度的行为，有权制止和处理并做好记录和上报。</w:t>
      </w:r>
    </w:p>
    <w:p w:rsidR="000B7110" w:rsidRDefault="00844578">
      <w:pPr>
        <w:adjustRightInd w:val="0"/>
        <w:snapToGrid w:val="0"/>
        <w:spacing w:line="360" w:lineRule="exact"/>
        <w:ind w:firstLineChars="0" w:firstLine="0"/>
        <w:rPr>
          <w:rFonts w:ascii="Arial" w:hAnsi="Arial" w:cs="Arial"/>
        </w:rPr>
      </w:pPr>
      <w:r>
        <w:rPr>
          <w:rFonts w:ascii="Arial" w:hAnsi="Arial" w:cs="Arial"/>
        </w:rPr>
        <w:t>2.2.1.5</w:t>
      </w:r>
      <w:r>
        <w:rPr>
          <w:rFonts w:ascii="Arial" w:hAnsi="Arial" w:cs="Arial"/>
        </w:rPr>
        <w:t xml:space="preserve">　</w:t>
      </w:r>
      <w:r>
        <w:rPr>
          <w:rFonts w:ascii="Arial" w:hAnsi="Arial" w:cs="Arial"/>
        </w:rPr>
        <w:t>The shift leader should be responsible for the job safety technical training of the shift, the new employee's safety education within the shift and the daily safety thoughts education of the whole shift, organize the shift members to participate in the emergency plan drill according to the plan, so that everyone can handle the on-site emergency. The shift leader should also be responsible for the internal assessment of the new employees before going on duty, and only those who have passed the examination can go on duty.</w:t>
      </w:r>
    </w:p>
    <w:p w:rsidR="000B7110" w:rsidRDefault="00844578">
      <w:pPr>
        <w:adjustRightInd w:val="0"/>
        <w:snapToGrid w:val="0"/>
        <w:spacing w:line="360" w:lineRule="exact"/>
        <w:ind w:firstLineChars="0" w:firstLine="0"/>
        <w:rPr>
          <w:rFonts w:ascii="Arial" w:hAnsi="Arial" w:cs="Arial"/>
        </w:rPr>
      </w:pPr>
      <w:r>
        <w:rPr>
          <w:rFonts w:ascii="Arial" w:hAnsi="Arial" w:cs="Arial"/>
        </w:rPr>
        <w:t>负责班组岗位安全技术培训，新员工的班组安全教育和全班人员日常的安全思想教育，按计划组织班组人员参加应急预案演练，做到人人可以进行现场突发事件的处理。负责本班新员工上岗前的内部考核，考核合格方可上岗。</w:t>
      </w:r>
    </w:p>
    <w:p w:rsidR="000B7110" w:rsidRDefault="00844578">
      <w:pPr>
        <w:adjustRightInd w:val="0"/>
        <w:snapToGrid w:val="0"/>
        <w:spacing w:line="360" w:lineRule="exact"/>
        <w:ind w:firstLineChars="0" w:firstLine="0"/>
        <w:rPr>
          <w:rFonts w:ascii="Arial" w:hAnsi="Arial" w:cs="Arial"/>
        </w:rPr>
      </w:pPr>
      <w:r>
        <w:rPr>
          <w:rFonts w:ascii="Arial" w:hAnsi="Arial" w:cs="Arial"/>
        </w:rPr>
        <w:t>2.2.1.6</w:t>
      </w:r>
      <w:r>
        <w:rPr>
          <w:rFonts w:ascii="Arial" w:hAnsi="Arial" w:cs="Arial"/>
        </w:rPr>
        <w:t xml:space="preserve">　</w:t>
      </w:r>
      <w:r>
        <w:rPr>
          <w:rFonts w:ascii="Arial" w:hAnsi="Arial" w:cs="Arial"/>
        </w:rPr>
        <w:t>The shift leader should be responsible for environmental and equipment sanitation in the responsible area of the shift, and ensure that the tools, instruments and chemicals are complete.</w:t>
      </w:r>
    </w:p>
    <w:p w:rsidR="000B7110" w:rsidRDefault="00844578">
      <w:pPr>
        <w:adjustRightInd w:val="0"/>
        <w:snapToGrid w:val="0"/>
        <w:spacing w:line="360" w:lineRule="exact"/>
        <w:ind w:firstLineChars="0" w:firstLine="0"/>
        <w:rPr>
          <w:rFonts w:ascii="Arial" w:hAnsi="Arial" w:cs="Arial"/>
        </w:rPr>
      </w:pPr>
      <w:r>
        <w:rPr>
          <w:rFonts w:ascii="Arial" w:hAnsi="Arial" w:cs="Arial"/>
        </w:rPr>
        <w:t>负责班组责任区域内的环境卫生、设备卫生，保证工器具、仪器、药品齐全。</w:t>
      </w:r>
    </w:p>
    <w:p w:rsidR="000B7110" w:rsidRDefault="00844578">
      <w:pPr>
        <w:adjustRightInd w:val="0"/>
        <w:snapToGrid w:val="0"/>
        <w:spacing w:line="360" w:lineRule="exact"/>
        <w:ind w:firstLineChars="0" w:firstLine="0"/>
        <w:rPr>
          <w:rFonts w:ascii="Arial" w:hAnsi="Arial" w:cs="Arial"/>
        </w:rPr>
      </w:pPr>
      <w:r>
        <w:rPr>
          <w:rFonts w:ascii="Arial" w:hAnsi="Arial" w:cs="Arial"/>
        </w:rPr>
        <w:t>2.2.1.7</w:t>
      </w:r>
      <w:r>
        <w:rPr>
          <w:rFonts w:ascii="Arial" w:hAnsi="Arial" w:cs="Arial"/>
        </w:rPr>
        <w:t xml:space="preserve">　</w:t>
      </w:r>
      <w:r>
        <w:rPr>
          <w:rFonts w:ascii="Arial" w:hAnsi="Arial" w:cs="Arial"/>
        </w:rPr>
        <w:t>The shift leader should complete other tasks assigned by department heads.</w:t>
      </w:r>
    </w:p>
    <w:p w:rsidR="000B7110" w:rsidRDefault="00844578">
      <w:pPr>
        <w:adjustRightInd w:val="0"/>
        <w:snapToGrid w:val="0"/>
        <w:spacing w:line="360" w:lineRule="exact"/>
        <w:ind w:firstLineChars="0" w:firstLine="0"/>
        <w:rPr>
          <w:rFonts w:ascii="Arial" w:hAnsi="Arial" w:cs="Arial"/>
        </w:rPr>
      </w:pPr>
      <w:r>
        <w:rPr>
          <w:rFonts w:ascii="Arial" w:hAnsi="Arial" w:cs="Arial"/>
        </w:rPr>
        <w:t>完成部门领导交办的其它工作。</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170" w:name="_Toc513184011"/>
      <w:bookmarkStart w:id="171" w:name="_Toc513183798"/>
      <w:r>
        <w:rPr>
          <w:rFonts w:ascii="Arial" w:hAnsi="Arial" w:cs="Arial"/>
          <w:lang w:val="en-US"/>
        </w:rPr>
        <w:t>2.2.2</w:t>
      </w:r>
      <w:r>
        <w:rPr>
          <w:rFonts w:ascii="Arial" w:hAnsi="Arial" w:cs="Arial"/>
        </w:rPr>
        <w:t xml:space="preserve">　</w:t>
      </w:r>
      <w:bookmarkEnd w:id="170"/>
      <w:bookmarkEnd w:id="171"/>
      <w:r>
        <w:rPr>
          <w:rFonts w:ascii="Arial" w:hAnsi="Arial" w:cs="Arial"/>
          <w:lang w:val="en-US"/>
        </w:rPr>
        <w:t>Job task of panel operators</w:t>
      </w:r>
      <w:r>
        <w:rPr>
          <w:rFonts w:ascii="Arial" w:hAnsi="Arial" w:cs="Arial"/>
          <w:b/>
        </w:rPr>
        <w:t xml:space="preserve">　</w:t>
      </w:r>
      <w:r>
        <w:rPr>
          <w:rFonts w:ascii="Arial" w:hAnsi="Arial" w:cs="Arial"/>
        </w:rPr>
        <w:t>内操岗位任务</w:t>
      </w:r>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2.2.2.1</w:t>
      </w:r>
      <w:r>
        <w:rPr>
          <w:rFonts w:ascii="Arial" w:hAnsi="Arial" w:cs="Arial"/>
        </w:rPr>
        <w:t xml:space="preserve">　</w:t>
      </w:r>
      <w:r>
        <w:rPr>
          <w:rFonts w:ascii="Arial" w:hAnsi="Arial" w:cs="Arial"/>
        </w:rPr>
        <w:t>The panel operator should implement strictly the rules and regulations, such as operating procedures, process specifications, shift change system, walk-around inspection system and various safety regulations, and the instructions from shift leader, confirm timely the important parameters and interlocking status, view timely the implementation of operational instructions, and do a good job in process control conscientiously and record materials and energy consumption, report regularly and submit MES content, and fill in the daily log of shift change carefully.</w:t>
      </w:r>
    </w:p>
    <w:p w:rsidR="000B7110" w:rsidRDefault="00844578">
      <w:pPr>
        <w:adjustRightInd w:val="0"/>
        <w:snapToGrid w:val="0"/>
        <w:spacing w:line="360" w:lineRule="exact"/>
        <w:ind w:firstLineChars="0" w:firstLine="0"/>
        <w:rPr>
          <w:rFonts w:ascii="Arial" w:hAnsi="Arial" w:cs="Arial"/>
        </w:rPr>
      </w:pPr>
      <w:r>
        <w:rPr>
          <w:rFonts w:ascii="Arial" w:hAnsi="Arial" w:cs="Arial"/>
        </w:rPr>
        <w:t>严格执行操作规程、工艺指标、交接班制度、巡回检查制度、各项安全规定等规章制度及班长指示，及时做好重要参数和联锁状态确认，及时查看执行操作指令，认真做好工艺控制及物料、能耗记录，定时汇报和上报</w:t>
      </w:r>
      <w:r>
        <w:rPr>
          <w:rFonts w:ascii="Arial" w:hAnsi="Arial" w:cs="Arial"/>
        </w:rPr>
        <w:t>MES</w:t>
      </w:r>
      <w:r>
        <w:rPr>
          <w:rFonts w:ascii="Arial" w:hAnsi="Arial" w:cs="Arial"/>
        </w:rPr>
        <w:t>内容，认真填写交接班日志。</w:t>
      </w:r>
    </w:p>
    <w:p w:rsidR="000B7110" w:rsidRDefault="00844578">
      <w:pPr>
        <w:adjustRightInd w:val="0"/>
        <w:snapToGrid w:val="0"/>
        <w:spacing w:line="360" w:lineRule="exact"/>
        <w:ind w:firstLineChars="0" w:firstLine="0"/>
        <w:rPr>
          <w:rFonts w:ascii="Arial" w:hAnsi="Arial" w:cs="Arial"/>
        </w:rPr>
      </w:pPr>
      <w:r>
        <w:rPr>
          <w:rFonts w:ascii="Arial" w:hAnsi="Arial" w:cs="Arial"/>
        </w:rPr>
        <w:t>2.2.2.2</w:t>
      </w:r>
      <w:r>
        <w:rPr>
          <w:rFonts w:ascii="Arial" w:hAnsi="Arial" w:cs="Arial"/>
        </w:rPr>
        <w:t xml:space="preserve">　</w:t>
      </w:r>
      <w:r>
        <w:rPr>
          <w:rFonts w:ascii="Arial" w:hAnsi="Arial" w:cs="Arial"/>
        </w:rPr>
        <w:t>The panel operator should have the skill in the use and application of DCS system, familiarize with the production process and related operating procedures of his post. The panel operators should implement strictly all safety operation procedures, prohibit operation against rules, and prevent accidents.</w:t>
      </w:r>
    </w:p>
    <w:p w:rsidR="000B7110" w:rsidRDefault="00844578">
      <w:pPr>
        <w:adjustRightInd w:val="0"/>
        <w:snapToGrid w:val="0"/>
        <w:spacing w:line="360" w:lineRule="exact"/>
        <w:ind w:firstLineChars="0" w:firstLine="0"/>
        <w:rPr>
          <w:rFonts w:ascii="Arial" w:hAnsi="Arial" w:cs="Arial"/>
        </w:rPr>
      </w:pPr>
      <w:r>
        <w:rPr>
          <w:rFonts w:ascii="Arial" w:hAnsi="Arial" w:cs="Arial"/>
        </w:rPr>
        <w:t>熟练掌握和运用</w:t>
      </w:r>
      <w:r>
        <w:rPr>
          <w:rFonts w:ascii="Arial" w:hAnsi="Arial" w:cs="Arial"/>
        </w:rPr>
        <w:t>DCS</w:t>
      </w:r>
      <w:r>
        <w:rPr>
          <w:rFonts w:ascii="Arial" w:hAnsi="Arial" w:cs="Arial"/>
        </w:rPr>
        <w:t>系统，熟悉本岗位生产工艺流程及相关操作规程。严格执行各项安全操作规程，严禁违章操作，杜绝事故发生。</w:t>
      </w:r>
    </w:p>
    <w:p w:rsidR="000B7110" w:rsidRDefault="00844578">
      <w:pPr>
        <w:adjustRightInd w:val="0"/>
        <w:snapToGrid w:val="0"/>
        <w:spacing w:line="360" w:lineRule="exact"/>
        <w:ind w:firstLineChars="0" w:firstLine="0"/>
        <w:rPr>
          <w:rFonts w:ascii="Arial" w:hAnsi="Arial" w:cs="Arial"/>
        </w:rPr>
      </w:pPr>
      <w:r>
        <w:rPr>
          <w:rFonts w:ascii="Arial" w:hAnsi="Arial" w:cs="Arial"/>
        </w:rPr>
        <w:t>2.2.2.3</w:t>
      </w:r>
      <w:r>
        <w:rPr>
          <w:rFonts w:ascii="Arial" w:hAnsi="Arial" w:cs="Arial"/>
        </w:rPr>
        <w:t xml:space="preserve">　</w:t>
      </w:r>
      <w:r>
        <w:rPr>
          <w:rFonts w:ascii="Arial" w:hAnsi="Arial" w:cs="Arial"/>
        </w:rPr>
        <w:t>The panel operators should monitor the operation of the equipment in his post, maintain communication with the on-site field operators, and adjust timely the operation and troubleshoot the abnormal conditions.</w:t>
      </w:r>
    </w:p>
    <w:p w:rsidR="000B7110" w:rsidRDefault="00844578">
      <w:pPr>
        <w:adjustRightInd w:val="0"/>
        <w:snapToGrid w:val="0"/>
        <w:spacing w:line="360" w:lineRule="exact"/>
        <w:ind w:firstLineChars="0" w:firstLine="0"/>
        <w:rPr>
          <w:rFonts w:ascii="Arial" w:hAnsi="Arial" w:cs="Arial"/>
        </w:rPr>
      </w:pPr>
      <w:r>
        <w:rPr>
          <w:rFonts w:ascii="Arial" w:hAnsi="Arial" w:cs="Arial"/>
        </w:rPr>
        <w:t>监控本岗位设备运转情况，与现场外操人员保持通信联系，及时进行操作调整和异常情况处理。</w:t>
      </w:r>
    </w:p>
    <w:p w:rsidR="000B7110" w:rsidRDefault="00844578">
      <w:pPr>
        <w:adjustRightInd w:val="0"/>
        <w:snapToGrid w:val="0"/>
        <w:spacing w:line="360" w:lineRule="exact"/>
        <w:ind w:firstLineChars="0" w:firstLine="0"/>
        <w:rPr>
          <w:rFonts w:ascii="Arial" w:hAnsi="Arial" w:cs="Arial"/>
        </w:rPr>
      </w:pPr>
      <w:r>
        <w:rPr>
          <w:rFonts w:ascii="Arial" w:hAnsi="Arial" w:cs="Arial"/>
        </w:rPr>
        <w:t>2.2.2.4</w:t>
      </w:r>
      <w:r>
        <w:rPr>
          <w:rFonts w:ascii="Arial" w:hAnsi="Arial" w:cs="Arial"/>
        </w:rPr>
        <w:t xml:space="preserve">　</w:t>
      </w:r>
      <w:r>
        <w:rPr>
          <w:rFonts w:ascii="Arial" w:hAnsi="Arial" w:cs="Arial"/>
        </w:rPr>
        <w:t>When there is process upset or other abnormality, the panel operators should adjust the process immediately and organize the field operators to carry out the corresponding operation on site, and if necessary, report to the production scheduler of the company.</w:t>
      </w:r>
    </w:p>
    <w:p w:rsidR="000B7110" w:rsidRDefault="00844578">
      <w:pPr>
        <w:adjustRightInd w:val="0"/>
        <w:snapToGrid w:val="0"/>
        <w:spacing w:line="360" w:lineRule="exact"/>
        <w:ind w:firstLineChars="0" w:firstLine="0"/>
        <w:rPr>
          <w:rFonts w:ascii="Arial" w:hAnsi="Arial" w:cs="Arial"/>
        </w:rPr>
      </w:pPr>
      <w:r>
        <w:rPr>
          <w:rFonts w:ascii="Arial" w:hAnsi="Arial" w:cs="Arial"/>
        </w:rPr>
        <w:t>工艺出现波动或其它异常情况时，应立即进行调整并组织外操岗位人员进行现场操作，必要时向公司调度汇报。</w:t>
      </w:r>
    </w:p>
    <w:p w:rsidR="000B7110" w:rsidRDefault="00844578">
      <w:pPr>
        <w:adjustRightInd w:val="0"/>
        <w:snapToGrid w:val="0"/>
        <w:spacing w:line="360" w:lineRule="exact"/>
        <w:ind w:firstLineChars="0" w:firstLine="0"/>
        <w:rPr>
          <w:rFonts w:ascii="Arial" w:hAnsi="Arial" w:cs="Arial"/>
        </w:rPr>
      </w:pPr>
      <w:r>
        <w:rPr>
          <w:rFonts w:ascii="Arial" w:hAnsi="Arial" w:cs="Arial"/>
        </w:rPr>
        <w:t>2.2.2.5</w:t>
      </w:r>
      <w:r>
        <w:rPr>
          <w:rFonts w:ascii="Arial" w:hAnsi="Arial" w:cs="Arial"/>
        </w:rPr>
        <w:t xml:space="preserve">　</w:t>
      </w:r>
      <w:r>
        <w:rPr>
          <w:rFonts w:ascii="Arial" w:hAnsi="Arial" w:cs="Arial"/>
        </w:rPr>
        <w:t>The panel operator should pay attention to the property changes of raw material, adjust the control parameters according to the production quality, do a good job in product quality, ensure stable production, and make all production records.</w:t>
      </w:r>
    </w:p>
    <w:p w:rsidR="000B7110" w:rsidRDefault="00844578">
      <w:pPr>
        <w:adjustRightInd w:val="0"/>
        <w:snapToGrid w:val="0"/>
        <w:spacing w:line="360" w:lineRule="exact"/>
        <w:ind w:firstLineChars="0" w:firstLine="0"/>
        <w:rPr>
          <w:rFonts w:ascii="Arial" w:hAnsi="Arial" w:cs="Arial"/>
        </w:rPr>
      </w:pPr>
      <w:r>
        <w:rPr>
          <w:rFonts w:ascii="Arial" w:hAnsi="Arial" w:cs="Arial"/>
        </w:rPr>
        <w:t>注意原料性质变化，根据生产质量调整控制参数，做好产品质量工作，确保生产运行平稳，做好各项生产记录。</w:t>
      </w:r>
    </w:p>
    <w:p w:rsidR="000B7110" w:rsidRDefault="00844578">
      <w:pPr>
        <w:adjustRightInd w:val="0"/>
        <w:snapToGrid w:val="0"/>
        <w:spacing w:line="360" w:lineRule="exact"/>
        <w:ind w:firstLineChars="0" w:firstLine="0"/>
        <w:rPr>
          <w:rFonts w:ascii="Arial" w:hAnsi="Arial" w:cs="Arial"/>
        </w:rPr>
      </w:pPr>
      <w:r>
        <w:rPr>
          <w:rFonts w:ascii="Arial" w:hAnsi="Arial" w:cs="Arial"/>
        </w:rPr>
        <w:t>2.2.2.6</w:t>
      </w:r>
      <w:r>
        <w:rPr>
          <w:rFonts w:ascii="Arial" w:hAnsi="Arial" w:cs="Arial"/>
        </w:rPr>
        <w:t xml:space="preserve">　</w:t>
      </w:r>
      <w:r>
        <w:rPr>
          <w:rFonts w:ascii="Arial" w:hAnsi="Arial" w:cs="Arial"/>
        </w:rPr>
        <w:t>The panel operator must clean the working area of his post before the shift change, and keep the control room clean and tidy.</w:t>
      </w:r>
    </w:p>
    <w:p w:rsidR="000B7110" w:rsidRDefault="00844578">
      <w:pPr>
        <w:adjustRightInd w:val="0"/>
        <w:snapToGrid w:val="0"/>
        <w:spacing w:line="360" w:lineRule="exact"/>
        <w:ind w:firstLineChars="0" w:firstLine="0"/>
        <w:rPr>
          <w:rFonts w:ascii="Arial" w:hAnsi="Arial" w:cs="Arial"/>
        </w:rPr>
      </w:pPr>
      <w:r>
        <w:rPr>
          <w:rFonts w:ascii="Arial" w:hAnsi="Arial" w:cs="Arial"/>
        </w:rPr>
        <w:t>交接班前必须将本岗位卫生清扫干净，保持控制室整洁卫生。</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172" w:name="_Toc513183799"/>
      <w:bookmarkStart w:id="173" w:name="_Toc513184012"/>
      <w:r>
        <w:rPr>
          <w:rFonts w:ascii="Arial" w:hAnsi="Arial" w:cs="Arial"/>
          <w:lang w:val="en-US"/>
        </w:rPr>
        <w:t>2.2.3</w:t>
      </w:r>
      <w:r>
        <w:rPr>
          <w:rFonts w:ascii="Arial" w:hAnsi="Arial" w:cs="Arial"/>
        </w:rPr>
        <w:t xml:space="preserve">　</w:t>
      </w:r>
      <w:r>
        <w:rPr>
          <w:rFonts w:ascii="Arial" w:hAnsi="Arial" w:cs="Arial"/>
          <w:lang w:val="en-US"/>
        </w:rPr>
        <w:t>Job task of field operators</w:t>
      </w:r>
      <w:r>
        <w:rPr>
          <w:rFonts w:ascii="Arial" w:hAnsi="Arial" w:cs="Arial"/>
          <w:b/>
        </w:rPr>
        <w:t xml:space="preserve">　</w:t>
      </w:r>
      <w:r>
        <w:rPr>
          <w:rFonts w:ascii="Arial" w:hAnsi="Arial" w:cs="Arial"/>
        </w:rPr>
        <w:t>外操岗位任务</w:t>
      </w:r>
      <w:bookmarkEnd w:id="172"/>
      <w:bookmarkEnd w:id="173"/>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2.2.2.1</w:t>
      </w:r>
      <w:r>
        <w:rPr>
          <w:rFonts w:ascii="Arial" w:hAnsi="Arial" w:cs="Arial"/>
        </w:rPr>
        <w:t xml:space="preserve">　</w:t>
      </w:r>
      <w:r>
        <w:rPr>
          <w:rFonts w:ascii="Arial" w:hAnsi="Arial" w:cs="Arial"/>
        </w:rPr>
        <w:t>The field operators should follow the directions of shift leader and the panel operators, be responsible for the production operation of the unit on site, monitor the equipment operation status, perform job duties, implement strictly various production management systems and ensure the overall completion of the production tasks of the shift, according to the unit process specifications, operating procedures and process cards, as well as the production tasks and production scheduling instructions issued by the department.</w:t>
      </w:r>
    </w:p>
    <w:p w:rsidR="000B7110" w:rsidRDefault="00844578">
      <w:pPr>
        <w:adjustRightInd w:val="0"/>
        <w:snapToGrid w:val="0"/>
        <w:spacing w:line="360" w:lineRule="exact"/>
        <w:ind w:firstLineChars="0" w:firstLine="0"/>
        <w:rPr>
          <w:rFonts w:ascii="Arial" w:hAnsi="Arial" w:cs="Arial"/>
        </w:rPr>
      </w:pPr>
      <w:r>
        <w:rPr>
          <w:rFonts w:ascii="Arial" w:hAnsi="Arial" w:cs="Arial"/>
        </w:rPr>
        <w:t>根据装置工艺规程、操作规程和工艺卡片，以及部门下达的生产任务和调度指令，服从班长和内操指挥，负责装置生产现场操作，监控装置设备运行状况，履行岗位职责，严格执行各项生产管理制度，保证班组生产任务的全面完成。</w:t>
      </w:r>
    </w:p>
    <w:p w:rsidR="000B7110" w:rsidRDefault="00844578">
      <w:pPr>
        <w:adjustRightInd w:val="0"/>
        <w:snapToGrid w:val="0"/>
        <w:spacing w:line="360" w:lineRule="exact"/>
        <w:ind w:firstLineChars="0" w:firstLine="0"/>
        <w:rPr>
          <w:rFonts w:ascii="Arial" w:hAnsi="Arial" w:cs="Arial"/>
        </w:rPr>
      </w:pPr>
      <w:r>
        <w:rPr>
          <w:rFonts w:ascii="Arial" w:hAnsi="Arial" w:cs="Arial"/>
        </w:rPr>
        <w:t>2.2.2.2</w:t>
      </w:r>
      <w:r>
        <w:rPr>
          <w:rFonts w:ascii="Arial" w:hAnsi="Arial" w:cs="Arial"/>
        </w:rPr>
        <w:t xml:space="preserve">　</w:t>
      </w:r>
      <w:r>
        <w:rPr>
          <w:rFonts w:ascii="Arial" w:hAnsi="Arial" w:cs="Arial"/>
        </w:rPr>
        <w:t>The field operators should have walk-around inspection and high-point inspection of the unit timely, find hidden dangers of the unit, report the production conditions of the unit at site to the shift leader and panel operators accurately, and record the real operation conditions on time.</w:t>
      </w:r>
    </w:p>
    <w:p w:rsidR="000B7110" w:rsidRDefault="00844578">
      <w:pPr>
        <w:adjustRightInd w:val="0"/>
        <w:snapToGrid w:val="0"/>
        <w:spacing w:line="360" w:lineRule="exact"/>
        <w:ind w:firstLineChars="0" w:firstLine="0"/>
        <w:rPr>
          <w:rFonts w:ascii="Arial" w:hAnsi="Arial" w:cs="Arial"/>
        </w:rPr>
      </w:pPr>
      <w:r>
        <w:rPr>
          <w:rFonts w:ascii="Arial" w:hAnsi="Arial" w:cs="Arial"/>
        </w:rPr>
        <w:t>及时对装置进行巡回检查和高远点，查找装置隐患，如实向班长、内操反映装置现场生产工况，真实准点进行操作记录。</w:t>
      </w:r>
    </w:p>
    <w:p w:rsidR="000B7110" w:rsidRDefault="00844578">
      <w:pPr>
        <w:adjustRightInd w:val="0"/>
        <w:snapToGrid w:val="0"/>
        <w:spacing w:line="360" w:lineRule="exact"/>
        <w:ind w:firstLineChars="0" w:firstLine="0"/>
        <w:rPr>
          <w:rFonts w:ascii="Arial" w:hAnsi="Arial" w:cs="Arial"/>
        </w:rPr>
      </w:pPr>
      <w:r>
        <w:rPr>
          <w:rFonts w:ascii="Arial" w:hAnsi="Arial" w:cs="Arial"/>
        </w:rPr>
        <w:t>2.2.2.3</w:t>
      </w:r>
      <w:r>
        <w:rPr>
          <w:rFonts w:ascii="Arial" w:hAnsi="Arial" w:cs="Arial"/>
        </w:rPr>
        <w:t xml:space="preserve">　</w:t>
      </w:r>
      <w:r>
        <w:rPr>
          <w:rFonts w:ascii="Arial" w:hAnsi="Arial" w:cs="Arial"/>
        </w:rPr>
        <w:t>The field operators should implement sample collection during the shift.</w:t>
      </w:r>
    </w:p>
    <w:p w:rsidR="000B7110" w:rsidRDefault="00844578">
      <w:pPr>
        <w:adjustRightInd w:val="0"/>
        <w:snapToGrid w:val="0"/>
        <w:spacing w:line="360" w:lineRule="exact"/>
        <w:ind w:firstLineChars="0" w:firstLine="0"/>
        <w:rPr>
          <w:rFonts w:ascii="Arial" w:hAnsi="Arial" w:cs="Arial"/>
        </w:rPr>
      </w:pPr>
      <w:r>
        <w:rPr>
          <w:rFonts w:ascii="Arial" w:hAnsi="Arial" w:cs="Arial"/>
        </w:rPr>
        <w:t>落实当班期间的样品采集工作。</w:t>
      </w:r>
    </w:p>
    <w:p w:rsidR="000B7110" w:rsidRDefault="00844578">
      <w:pPr>
        <w:adjustRightInd w:val="0"/>
        <w:snapToGrid w:val="0"/>
        <w:spacing w:line="360" w:lineRule="exact"/>
        <w:ind w:firstLineChars="0" w:firstLine="0"/>
        <w:rPr>
          <w:rFonts w:ascii="Arial" w:hAnsi="Arial" w:cs="Arial"/>
        </w:rPr>
      </w:pPr>
      <w:r>
        <w:rPr>
          <w:rFonts w:ascii="Arial" w:hAnsi="Arial" w:cs="Arial"/>
        </w:rPr>
        <w:t>2.2.2.4</w:t>
      </w:r>
      <w:r>
        <w:rPr>
          <w:rFonts w:ascii="Arial" w:hAnsi="Arial" w:cs="Arial"/>
        </w:rPr>
        <w:t xml:space="preserve">　</w:t>
      </w:r>
      <w:r>
        <w:rPr>
          <w:rFonts w:ascii="Arial" w:hAnsi="Arial" w:cs="Arial"/>
        </w:rPr>
        <w:t>The field operators should do a good job in equipment lubrication and maintenance to ensure stable production.</w:t>
      </w:r>
    </w:p>
    <w:p w:rsidR="000B7110" w:rsidRDefault="00844578">
      <w:pPr>
        <w:adjustRightInd w:val="0"/>
        <w:snapToGrid w:val="0"/>
        <w:spacing w:line="360" w:lineRule="exact"/>
        <w:ind w:firstLineChars="0" w:firstLine="0"/>
        <w:rPr>
          <w:rFonts w:ascii="Arial" w:hAnsi="Arial" w:cs="Arial"/>
        </w:rPr>
      </w:pPr>
      <w:r>
        <w:rPr>
          <w:rFonts w:ascii="Arial" w:hAnsi="Arial" w:cs="Arial"/>
        </w:rPr>
        <w:t>做好设备润滑保养工作，保证装置平稳生产。</w:t>
      </w:r>
    </w:p>
    <w:p w:rsidR="000B7110" w:rsidRDefault="00844578">
      <w:pPr>
        <w:adjustRightInd w:val="0"/>
        <w:snapToGrid w:val="0"/>
        <w:spacing w:line="360" w:lineRule="exact"/>
        <w:ind w:firstLineChars="0" w:firstLine="0"/>
        <w:rPr>
          <w:rFonts w:ascii="Arial" w:hAnsi="Arial" w:cs="Arial"/>
        </w:rPr>
      </w:pPr>
      <w:r>
        <w:rPr>
          <w:rFonts w:ascii="Arial" w:hAnsi="Arial" w:cs="Arial"/>
        </w:rPr>
        <w:t>2.2.2.5</w:t>
      </w:r>
      <w:r>
        <w:rPr>
          <w:rFonts w:ascii="Arial" w:hAnsi="Arial" w:cs="Arial"/>
        </w:rPr>
        <w:t xml:space="preserve">　</w:t>
      </w:r>
      <w:r>
        <w:rPr>
          <w:rFonts w:ascii="Arial" w:hAnsi="Arial" w:cs="Arial"/>
        </w:rPr>
        <w:t>The field operators should complete the receipt and delivery of the three chemicals on site, and adjust the usage amount of the three chemicals according to the lab results and on-site inspection.</w:t>
      </w:r>
    </w:p>
    <w:p w:rsidR="000B7110" w:rsidRDefault="00844578">
      <w:pPr>
        <w:adjustRightInd w:val="0"/>
        <w:snapToGrid w:val="0"/>
        <w:spacing w:line="360" w:lineRule="exact"/>
        <w:ind w:firstLineChars="0" w:firstLine="0"/>
        <w:rPr>
          <w:rFonts w:ascii="Arial" w:hAnsi="Arial" w:cs="Arial"/>
        </w:rPr>
      </w:pPr>
      <w:r>
        <w:rPr>
          <w:rFonts w:ascii="Arial" w:hAnsi="Arial" w:cs="Arial"/>
        </w:rPr>
        <w:t>完成现场化工三剂的收付工作，根据化验结果及现场检查，调整三剂的使用量。</w:t>
      </w:r>
    </w:p>
    <w:p w:rsidR="000B7110" w:rsidRDefault="00844578">
      <w:pPr>
        <w:adjustRightInd w:val="0"/>
        <w:snapToGrid w:val="0"/>
        <w:spacing w:line="360" w:lineRule="exact"/>
        <w:ind w:firstLineChars="0" w:firstLine="0"/>
        <w:rPr>
          <w:rFonts w:ascii="Arial" w:hAnsi="Arial" w:cs="Arial"/>
        </w:rPr>
      </w:pPr>
      <w:r>
        <w:rPr>
          <w:rFonts w:ascii="Arial" w:hAnsi="Arial" w:cs="Arial"/>
        </w:rPr>
        <w:t>2.2.2.6</w:t>
      </w:r>
      <w:r>
        <w:rPr>
          <w:rFonts w:ascii="Arial" w:hAnsi="Arial" w:cs="Arial"/>
        </w:rPr>
        <w:t xml:space="preserve">　</w:t>
      </w:r>
      <w:bookmarkStart w:id="174" w:name="OLE_LINK63"/>
      <w:bookmarkStart w:id="175" w:name="OLE_LINK62"/>
      <w:r>
        <w:rPr>
          <w:rFonts w:ascii="Arial" w:hAnsi="Arial" w:cs="Arial"/>
        </w:rPr>
        <w:t>The field operators should</w:t>
      </w:r>
      <w:bookmarkEnd w:id="174"/>
      <w:bookmarkEnd w:id="175"/>
      <w:r>
        <w:rPr>
          <w:rFonts w:ascii="Arial" w:hAnsi="Arial" w:cs="Arial"/>
        </w:rPr>
        <w:t xml:space="preserve"> comply with labor disciplines, complete fixed-location management and sanitation in the workplace and do a good job in the cleanness of the equipment that they are responsible for.</w:t>
      </w:r>
    </w:p>
    <w:p w:rsidR="000B7110" w:rsidRDefault="00844578">
      <w:pPr>
        <w:adjustRightInd w:val="0"/>
        <w:snapToGrid w:val="0"/>
        <w:spacing w:line="360" w:lineRule="exact"/>
        <w:ind w:firstLineChars="0" w:firstLine="0"/>
        <w:rPr>
          <w:rFonts w:ascii="Arial" w:hAnsi="Arial" w:cs="Arial"/>
        </w:rPr>
      </w:pPr>
      <w:r>
        <w:rPr>
          <w:rFonts w:ascii="Arial" w:hAnsi="Arial" w:cs="Arial"/>
        </w:rPr>
        <w:t>遵守劳动纪律，完成定置管理和工作场所的卫生清理。做好</w:t>
      </w:r>
      <w:bookmarkStart w:id="176" w:name="OLE_LINK60"/>
      <w:bookmarkStart w:id="177" w:name="OLE_LINK61"/>
      <w:r>
        <w:rPr>
          <w:rFonts w:ascii="Arial" w:hAnsi="Arial" w:cs="Arial"/>
        </w:rPr>
        <w:t>包机</w:t>
      </w:r>
      <w:bookmarkEnd w:id="176"/>
      <w:bookmarkEnd w:id="177"/>
      <w:r>
        <w:rPr>
          <w:rFonts w:ascii="Arial" w:hAnsi="Arial" w:cs="Arial"/>
        </w:rPr>
        <w:t>卫生工作。</w:t>
      </w:r>
    </w:p>
    <w:p w:rsidR="000B7110" w:rsidRDefault="00844578">
      <w:pPr>
        <w:adjustRightInd w:val="0"/>
        <w:snapToGrid w:val="0"/>
        <w:spacing w:line="360" w:lineRule="exact"/>
        <w:ind w:firstLineChars="0" w:firstLine="0"/>
        <w:rPr>
          <w:rFonts w:ascii="Arial" w:hAnsi="Arial" w:cs="Arial"/>
        </w:rPr>
      </w:pPr>
      <w:r>
        <w:rPr>
          <w:rFonts w:ascii="Arial" w:hAnsi="Arial" w:cs="Arial"/>
        </w:rPr>
        <w:t>2.2.2.7</w:t>
      </w:r>
      <w:r>
        <w:rPr>
          <w:rFonts w:ascii="Arial" w:hAnsi="Arial" w:cs="Arial"/>
        </w:rPr>
        <w:t xml:space="preserve">　</w:t>
      </w:r>
      <w:r>
        <w:rPr>
          <w:rFonts w:ascii="Arial" w:hAnsi="Arial" w:cs="Arial"/>
        </w:rPr>
        <w:t>The field operators should master the use of fire-fighting equipment correctly and be responsible for monitoring at site during maintenance.</w:t>
      </w:r>
    </w:p>
    <w:p w:rsidR="000B7110" w:rsidRDefault="00844578">
      <w:pPr>
        <w:adjustRightInd w:val="0"/>
        <w:snapToGrid w:val="0"/>
        <w:spacing w:line="360" w:lineRule="exact"/>
        <w:ind w:firstLineChars="0" w:firstLine="0"/>
        <w:rPr>
          <w:rFonts w:ascii="Arial" w:hAnsi="Arial" w:cs="Arial"/>
        </w:rPr>
      </w:pPr>
      <w:r>
        <w:rPr>
          <w:rFonts w:ascii="Arial" w:hAnsi="Arial" w:cs="Arial"/>
          <w:sz w:val="22"/>
        </w:rPr>
        <w:t>正确掌握消防灭火器材的使用方法，负责检修现场的监护。</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outlineLvl w:val="0"/>
        <w:rPr>
          <w:rFonts w:ascii="Arial" w:hAnsi="Arial" w:cs="Arial"/>
          <w:lang w:val="en-US"/>
        </w:rPr>
      </w:pPr>
      <w:bookmarkStart w:id="178" w:name="_Toc519751304"/>
      <w:bookmarkStart w:id="179" w:name="_Toc527093416"/>
      <w:r>
        <w:rPr>
          <w:rFonts w:ascii="Arial" w:hAnsi="Arial" w:cs="Arial"/>
          <w:lang w:val="en-US"/>
        </w:rPr>
        <w:t>2.3</w:t>
      </w:r>
      <w:r>
        <w:rPr>
          <w:rFonts w:ascii="Arial" w:hAnsi="Arial" w:cs="Arial"/>
        </w:rPr>
        <w:t xml:space="preserve">　</w:t>
      </w:r>
      <w:r>
        <w:rPr>
          <w:rFonts w:ascii="Arial" w:hAnsi="Arial" w:cs="Arial"/>
          <w:lang w:val="en-US"/>
        </w:rPr>
        <w:t>Start-up plan</w:t>
      </w:r>
      <w:r>
        <w:rPr>
          <w:rFonts w:ascii="Arial" w:hAnsi="Arial" w:cs="Arial"/>
          <w:b/>
        </w:rPr>
        <w:t xml:space="preserve">　</w:t>
      </w:r>
      <w:r>
        <w:rPr>
          <w:rFonts w:ascii="Arial" w:hAnsi="Arial" w:cs="Arial"/>
        </w:rPr>
        <w:t>开工方案</w:t>
      </w:r>
      <w:bookmarkEnd w:id="178"/>
      <w:bookmarkEnd w:id="179"/>
    </w:p>
    <w:p w:rsidR="000B7110" w:rsidRDefault="000B7110">
      <w:pPr>
        <w:adjustRightInd w:val="0"/>
        <w:snapToGrid w:val="0"/>
        <w:spacing w:line="360" w:lineRule="exact"/>
        <w:ind w:firstLineChars="0" w:firstLine="0"/>
        <w:rPr>
          <w:rFonts w:ascii="Arial" w:eastAsia="黑体" w:hAnsi="Arial" w:cs="Arial"/>
        </w:rPr>
      </w:pPr>
    </w:p>
    <w:p w:rsidR="000B7110" w:rsidRDefault="00844578">
      <w:pPr>
        <w:pStyle w:val="2a"/>
        <w:rPr>
          <w:rFonts w:ascii="Arial" w:hAnsi="Arial" w:cs="Arial"/>
          <w:lang w:val="en-US"/>
        </w:rPr>
      </w:pPr>
      <w:bookmarkStart w:id="180" w:name="_Toc513183805"/>
      <w:bookmarkStart w:id="181" w:name="_Toc513184018"/>
      <w:r>
        <w:rPr>
          <w:rFonts w:ascii="Arial" w:hAnsi="Arial" w:cs="Arial"/>
          <w:lang w:val="en-US"/>
        </w:rPr>
        <w:t>2.3.1</w:t>
      </w:r>
      <w:r>
        <w:rPr>
          <w:rFonts w:ascii="Arial" w:hAnsi="Arial" w:cs="Arial"/>
        </w:rPr>
        <w:t xml:space="preserve">　</w:t>
      </w:r>
      <w:r>
        <w:rPr>
          <w:rFonts w:ascii="Arial" w:hAnsi="Arial" w:cs="Arial"/>
          <w:lang w:val="en-US"/>
        </w:rPr>
        <w:t>Preparation before start-up</w:t>
      </w:r>
      <w:r>
        <w:rPr>
          <w:rFonts w:ascii="Arial" w:hAnsi="Arial" w:cs="Arial"/>
          <w:b/>
        </w:rPr>
        <w:t xml:space="preserve">　</w:t>
      </w:r>
      <w:r>
        <w:rPr>
          <w:rFonts w:ascii="Arial" w:hAnsi="Arial" w:cs="Arial"/>
        </w:rPr>
        <w:t>开工前的准备</w:t>
      </w:r>
      <w:bookmarkEnd w:id="180"/>
      <w:bookmarkEnd w:id="181"/>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2.3.1.1</w:t>
      </w:r>
      <w:r>
        <w:rPr>
          <w:rFonts w:ascii="Arial" w:hAnsi="Arial" w:cs="Arial"/>
        </w:rPr>
        <w:t xml:space="preserve">　</w:t>
      </w:r>
      <w:r>
        <w:rPr>
          <w:rFonts w:ascii="Arial" w:hAnsi="Arial" w:cs="Arial"/>
        </w:rPr>
        <w:t>The start-up plan are prepared by related personnel, reviewed and approved by relevant departments of the company. The operators are familiar with the start-up plan that is put up on the wall.</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编制好开工方案并经公司有关部门审核、批准。操作人员熟练掌握开工方案。开工方案上墙。</w:t>
      </w:r>
    </w:p>
    <w:p w:rsidR="000B7110" w:rsidRDefault="00844578">
      <w:pPr>
        <w:adjustRightInd w:val="0"/>
        <w:snapToGrid w:val="0"/>
        <w:spacing w:line="360" w:lineRule="exact"/>
        <w:ind w:firstLineChars="0" w:firstLine="0"/>
        <w:rPr>
          <w:rFonts w:ascii="Arial" w:hAnsi="Arial" w:cs="Arial"/>
        </w:rPr>
      </w:pPr>
      <w:r>
        <w:rPr>
          <w:rFonts w:ascii="Arial" w:hAnsi="Arial" w:cs="Arial"/>
        </w:rPr>
        <w:t>2.3.1.2</w:t>
      </w:r>
      <w:r>
        <w:rPr>
          <w:rFonts w:ascii="Arial" w:hAnsi="Arial" w:cs="Arial"/>
        </w:rPr>
        <w:t xml:space="preserve">　</w:t>
      </w:r>
      <w:r>
        <w:rPr>
          <w:rFonts w:ascii="Arial" w:hAnsi="Arial" w:cs="Arial"/>
        </w:rPr>
        <w:t>A temporary organization system for the start-up phase is prepared and the division of work is clarified.</w:t>
      </w:r>
    </w:p>
    <w:p w:rsidR="000B7110" w:rsidRDefault="00844578">
      <w:pPr>
        <w:adjustRightInd w:val="0"/>
        <w:snapToGrid w:val="0"/>
        <w:spacing w:line="360" w:lineRule="exact"/>
        <w:ind w:firstLineChars="0" w:firstLine="0"/>
        <w:rPr>
          <w:rFonts w:ascii="Arial" w:hAnsi="Arial" w:cs="Arial"/>
        </w:rPr>
      </w:pPr>
      <w:r>
        <w:rPr>
          <w:rFonts w:ascii="Arial" w:hAnsi="Arial" w:cs="Arial"/>
        </w:rPr>
        <w:t>编制好开工阶段临时组织体系，明确分工。</w:t>
      </w:r>
    </w:p>
    <w:p w:rsidR="000B7110" w:rsidRDefault="00844578">
      <w:pPr>
        <w:adjustRightInd w:val="0"/>
        <w:snapToGrid w:val="0"/>
        <w:spacing w:line="360" w:lineRule="exact"/>
        <w:ind w:firstLineChars="0" w:firstLine="0"/>
        <w:rPr>
          <w:rFonts w:ascii="Arial" w:hAnsi="Arial" w:cs="Arial"/>
        </w:rPr>
      </w:pPr>
      <w:r>
        <w:rPr>
          <w:rFonts w:ascii="Arial" w:hAnsi="Arial" w:cs="Arial"/>
        </w:rPr>
        <w:t>2.3.1.3</w:t>
      </w:r>
      <w:r>
        <w:rPr>
          <w:rFonts w:ascii="Arial" w:hAnsi="Arial" w:cs="Arial"/>
        </w:rPr>
        <w:t xml:space="preserve">　</w:t>
      </w:r>
      <w:r>
        <w:rPr>
          <w:rFonts w:ascii="Arial" w:hAnsi="Arial" w:cs="Arial"/>
        </w:rPr>
        <w:t>The operation record, daily log of shift change, confirmation table of operation conditions, and walk-around inspection cards are ready.</w:t>
      </w:r>
    </w:p>
    <w:p w:rsidR="000B7110" w:rsidRDefault="00844578">
      <w:pPr>
        <w:adjustRightInd w:val="0"/>
        <w:snapToGrid w:val="0"/>
        <w:spacing w:line="360" w:lineRule="exact"/>
        <w:ind w:firstLineChars="0" w:firstLine="0"/>
        <w:rPr>
          <w:rFonts w:ascii="Arial" w:hAnsi="Arial" w:cs="Arial"/>
        </w:rPr>
      </w:pPr>
      <w:r>
        <w:rPr>
          <w:rFonts w:ascii="Arial" w:hAnsi="Arial" w:cs="Arial"/>
        </w:rPr>
        <w:t>准备好操作记录，交接班日志，操作条件确认表、巡检牌。</w:t>
      </w:r>
    </w:p>
    <w:p w:rsidR="000B7110" w:rsidRDefault="00844578">
      <w:pPr>
        <w:adjustRightInd w:val="0"/>
        <w:snapToGrid w:val="0"/>
        <w:spacing w:line="360" w:lineRule="exact"/>
        <w:ind w:firstLineChars="0" w:firstLine="0"/>
        <w:rPr>
          <w:rFonts w:ascii="Arial" w:hAnsi="Arial" w:cs="Arial"/>
        </w:rPr>
      </w:pPr>
      <w:r>
        <w:rPr>
          <w:rFonts w:ascii="Arial" w:hAnsi="Arial" w:cs="Arial"/>
        </w:rPr>
        <w:t>2.3.1.4</w:t>
      </w:r>
      <w:r>
        <w:rPr>
          <w:rFonts w:ascii="Arial" w:hAnsi="Arial" w:cs="Arial"/>
        </w:rPr>
        <w:t xml:space="preserve">　</w:t>
      </w:r>
      <w:r>
        <w:rPr>
          <w:rFonts w:ascii="Arial" w:hAnsi="Arial" w:cs="Arial"/>
        </w:rPr>
        <w:t>The manholes of each tower and vessels are sealed, and there should have dedicated person responsible for the blind installation of inlet and outlet pipeline for each material. The construction items in the unit have been checked and accepted by the competent departments at all levels to ensure that none of them are missing with complete information and no quality problem. The maintenance site must be kept clean with the materials used up when the maintenance is completed.</w:t>
      </w:r>
    </w:p>
    <w:p w:rsidR="000B7110" w:rsidRDefault="00844578">
      <w:pPr>
        <w:adjustRightInd w:val="0"/>
        <w:snapToGrid w:val="0"/>
        <w:spacing w:line="360" w:lineRule="exact"/>
        <w:ind w:firstLineChars="0" w:firstLine="0"/>
        <w:rPr>
          <w:rFonts w:ascii="Arial" w:hAnsi="Arial" w:cs="Arial"/>
        </w:rPr>
      </w:pPr>
      <w:r>
        <w:rPr>
          <w:rFonts w:ascii="Arial" w:hAnsi="Arial" w:cs="Arial"/>
        </w:rPr>
        <w:t>各塔、容器的人孔封好，各物料进出管线的盲板安装应由专人负责。装置内施工项目经各级主管部门验收完毕，确保项目无遗漏，质量无问题，资料齐全。检修现场必须做到工完、料尽、场地清。</w:t>
      </w:r>
    </w:p>
    <w:p w:rsidR="000B7110" w:rsidRDefault="00844578">
      <w:pPr>
        <w:adjustRightInd w:val="0"/>
        <w:snapToGrid w:val="0"/>
        <w:spacing w:line="360" w:lineRule="exact"/>
        <w:ind w:firstLineChars="0" w:firstLine="0"/>
        <w:rPr>
          <w:rFonts w:ascii="Arial" w:hAnsi="Arial" w:cs="Arial"/>
        </w:rPr>
      </w:pPr>
      <w:r>
        <w:rPr>
          <w:rFonts w:ascii="Arial" w:hAnsi="Arial" w:cs="Arial"/>
        </w:rPr>
        <w:t>2.3.1.5</w:t>
      </w:r>
      <w:r>
        <w:rPr>
          <w:rFonts w:ascii="Arial" w:hAnsi="Arial" w:cs="Arial"/>
        </w:rPr>
        <w:t xml:space="preserve">　</w:t>
      </w:r>
      <w:r>
        <w:rPr>
          <w:rFonts w:ascii="Arial" w:hAnsi="Arial" w:cs="Arial"/>
        </w:rPr>
        <w:t>The commissioning of DCS operating system and each regulating valve should be done carefully before the start-up. The combined tests for the reliability of the interlock system must be carried out before the start-up. The operations of the interlock system are accurate and correct, and records are kept.</w:t>
      </w:r>
    </w:p>
    <w:p w:rsidR="000B7110" w:rsidRDefault="00844578">
      <w:pPr>
        <w:adjustRightInd w:val="0"/>
        <w:snapToGrid w:val="0"/>
        <w:spacing w:line="360" w:lineRule="exact"/>
        <w:ind w:firstLineChars="0" w:firstLine="0"/>
        <w:rPr>
          <w:rFonts w:ascii="Arial" w:hAnsi="Arial" w:cs="Arial"/>
        </w:rPr>
      </w:pPr>
      <w:r>
        <w:rPr>
          <w:rFonts w:ascii="Arial" w:hAnsi="Arial" w:cs="Arial"/>
        </w:rPr>
        <w:t>开工前对</w:t>
      </w:r>
      <w:r>
        <w:rPr>
          <w:rFonts w:ascii="Arial" w:hAnsi="Arial" w:cs="Arial"/>
        </w:rPr>
        <w:t>DCS</w:t>
      </w:r>
      <w:r>
        <w:rPr>
          <w:rFonts w:ascii="Arial" w:hAnsi="Arial" w:cs="Arial"/>
        </w:rPr>
        <w:t>操作系统、各调节阀认真调试，联锁系统可靠性在开工前必须经过联合试验，动作准确无误，并做好记录。</w:t>
      </w:r>
    </w:p>
    <w:p w:rsidR="000B7110" w:rsidRDefault="00844578">
      <w:pPr>
        <w:adjustRightInd w:val="0"/>
        <w:snapToGrid w:val="0"/>
        <w:spacing w:line="360" w:lineRule="exact"/>
        <w:ind w:firstLineChars="0" w:firstLine="0"/>
        <w:rPr>
          <w:rFonts w:ascii="Arial" w:hAnsi="Arial" w:cs="Arial"/>
        </w:rPr>
      </w:pPr>
      <w:r>
        <w:rPr>
          <w:rFonts w:ascii="Arial" w:hAnsi="Arial" w:cs="Arial"/>
        </w:rPr>
        <w:t>2.3.1.6</w:t>
      </w:r>
      <w:r>
        <w:rPr>
          <w:rFonts w:ascii="Arial" w:hAnsi="Arial" w:cs="Arial"/>
        </w:rPr>
        <w:t xml:space="preserve">　</w:t>
      </w:r>
      <w:r>
        <w:rPr>
          <w:rFonts w:ascii="Arial" w:hAnsi="Arial" w:cs="Arial"/>
        </w:rPr>
        <w:t>The power systems, such as water, electricity, steam and air, are introduced into the unit. The lighting of the unit is easy to use, the temporary power supply is removed, the trench is unblocked, and the ground is kept clean and free of debris. The protection work before introducing nitrogen is done to prevent suffocation accident due to leakage.</w:t>
      </w:r>
    </w:p>
    <w:p w:rsidR="000B7110" w:rsidRDefault="00844578">
      <w:pPr>
        <w:adjustRightInd w:val="0"/>
        <w:snapToGrid w:val="0"/>
        <w:spacing w:line="360" w:lineRule="exact"/>
        <w:ind w:firstLineChars="0" w:firstLine="0"/>
        <w:rPr>
          <w:rFonts w:ascii="Arial" w:hAnsi="Arial" w:cs="Arial"/>
        </w:rPr>
      </w:pPr>
      <w:r>
        <w:rPr>
          <w:rFonts w:ascii="Arial" w:hAnsi="Arial" w:cs="Arial"/>
        </w:rPr>
        <w:t>水、电、汽、风等动力系统引进装置，装置的照明好用，临时电源拆除，地沟畅通，地面保持清洁无杂物。引入氮气前做好防护工作，防止泄漏发生窒息事故。</w:t>
      </w:r>
    </w:p>
    <w:p w:rsidR="000B7110" w:rsidRDefault="00844578">
      <w:pPr>
        <w:adjustRightInd w:val="0"/>
        <w:snapToGrid w:val="0"/>
        <w:spacing w:line="360" w:lineRule="exact"/>
        <w:ind w:firstLineChars="0" w:firstLine="0"/>
        <w:rPr>
          <w:rFonts w:ascii="Arial" w:hAnsi="Arial" w:cs="Arial"/>
        </w:rPr>
      </w:pPr>
      <w:r>
        <w:rPr>
          <w:rFonts w:ascii="Arial" w:hAnsi="Arial" w:cs="Arial"/>
        </w:rPr>
        <w:t>2.3.1.7</w:t>
      </w:r>
      <w:r>
        <w:rPr>
          <w:rFonts w:ascii="Arial" w:hAnsi="Arial" w:cs="Arial"/>
        </w:rPr>
        <w:t xml:space="preserve">　</w:t>
      </w:r>
      <w:r>
        <w:rPr>
          <w:rFonts w:ascii="Arial" w:hAnsi="Arial" w:cs="Arial"/>
        </w:rPr>
        <w:t xml:space="preserve">The oils and auxiliary materials for start-up </w:t>
      </w:r>
      <w:r>
        <w:rPr>
          <w:rFonts w:ascii="Arial" w:hAnsi="Arial" w:cs="Arial" w:hint="eastAsia"/>
        </w:rPr>
        <w:t>should</w:t>
      </w:r>
      <w:r>
        <w:rPr>
          <w:rFonts w:ascii="Arial" w:hAnsi="Arial" w:cs="Arial"/>
        </w:rPr>
        <w:t xml:space="preserve"> be prepared.</w:t>
      </w:r>
    </w:p>
    <w:p w:rsidR="000B7110" w:rsidRDefault="00844578">
      <w:pPr>
        <w:adjustRightInd w:val="0"/>
        <w:snapToGrid w:val="0"/>
        <w:spacing w:line="360" w:lineRule="exact"/>
        <w:ind w:firstLineChars="0" w:firstLine="0"/>
        <w:rPr>
          <w:rFonts w:ascii="Arial" w:hAnsi="Arial" w:cs="Arial"/>
        </w:rPr>
      </w:pPr>
      <w:r>
        <w:rPr>
          <w:rFonts w:ascii="Arial" w:hAnsi="Arial" w:cs="Arial"/>
        </w:rPr>
        <w:t>准备好开工用油和辅助材料</w:t>
      </w:r>
    </w:p>
    <w:p w:rsidR="000B7110" w:rsidRDefault="00844578">
      <w:pPr>
        <w:adjustRightInd w:val="0"/>
        <w:snapToGrid w:val="0"/>
        <w:spacing w:line="360" w:lineRule="exact"/>
        <w:ind w:firstLineChars="0" w:firstLine="0"/>
        <w:rPr>
          <w:rFonts w:ascii="Arial" w:hAnsi="Arial" w:cs="Arial"/>
        </w:rPr>
      </w:pPr>
      <w:r>
        <w:rPr>
          <w:rFonts w:ascii="Arial" w:hAnsi="Arial" w:cs="Arial"/>
        </w:rPr>
        <w:t>The directions of each product for start-up are confirmed by contacting the production scheduler.</w:t>
      </w:r>
    </w:p>
    <w:p w:rsidR="000B7110" w:rsidRDefault="00844578">
      <w:pPr>
        <w:adjustRightInd w:val="0"/>
        <w:snapToGrid w:val="0"/>
        <w:spacing w:line="360" w:lineRule="exact"/>
        <w:ind w:firstLineChars="0" w:firstLine="0"/>
        <w:rPr>
          <w:rFonts w:ascii="Arial" w:hAnsi="Arial" w:cs="Arial"/>
        </w:rPr>
      </w:pPr>
      <w:r>
        <w:rPr>
          <w:rFonts w:ascii="Arial" w:hAnsi="Arial" w:cs="Arial"/>
        </w:rPr>
        <w:t>联系好调度确认开工各产品的走向。</w:t>
      </w:r>
    </w:p>
    <w:p w:rsidR="000B7110" w:rsidRDefault="00844578">
      <w:pPr>
        <w:adjustRightInd w:val="0"/>
        <w:snapToGrid w:val="0"/>
        <w:spacing w:line="360" w:lineRule="exact"/>
        <w:ind w:firstLineChars="0" w:firstLine="0"/>
        <w:rPr>
          <w:rFonts w:ascii="Arial" w:hAnsi="Arial" w:cs="Arial"/>
        </w:rPr>
      </w:pPr>
      <w:r>
        <w:rPr>
          <w:rFonts w:ascii="Arial" w:hAnsi="Arial" w:cs="Arial"/>
        </w:rPr>
        <w:t>2.3.1.8</w:t>
      </w:r>
      <w:r>
        <w:rPr>
          <w:rFonts w:ascii="Arial" w:hAnsi="Arial" w:cs="Arial"/>
        </w:rPr>
        <w:t xml:space="preserve">　</w:t>
      </w:r>
      <w:r>
        <w:rPr>
          <w:rFonts w:ascii="Arial" w:hAnsi="Arial" w:cs="Arial"/>
        </w:rPr>
        <w:t>The firefighting access of the unit is unblocked, and the sewage drain well is unblocked and the cover is acceptable.</w:t>
      </w:r>
    </w:p>
    <w:p w:rsidR="000B7110" w:rsidRDefault="00844578">
      <w:pPr>
        <w:adjustRightInd w:val="0"/>
        <w:snapToGrid w:val="0"/>
        <w:spacing w:line="360" w:lineRule="exact"/>
        <w:ind w:firstLineChars="0" w:firstLine="0"/>
        <w:rPr>
          <w:rFonts w:ascii="Arial" w:hAnsi="Arial" w:cs="Arial"/>
        </w:rPr>
      </w:pPr>
      <w:r>
        <w:rPr>
          <w:rFonts w:ascii="Arial" w:hAnsi="Arial" w:cs="Arial"/>
        </w:rPr>
        <w:t>装置消防通道畅通，</w:t>
      </w:r>
      <w:bookmarkStart w:id="182" w:name="OLE_LINK64"/>
      <w:bookmarkStart w:id="183" w:name="OLE_LINK65"/>
      <w:bookmarkStart w:id="184" w:name="OLE_LINK67"/>
      <w:bookmarkStart w:id="185" w:name="OLE_LINK66"/>
      <w:r>
        <w:rPr>
          <w:rFonts w:ascii="Arial" w:hAnsi="Arial" w:cs="Arial"/>
        </w:rPr>
        <w:t>排污水井</w:t>
      </w:r>
      <w:bookmarkEnd w:id="182"/>
      <w:bookmarkEnd w:id="183"/>
      <w:r>
        <w:rPr>
          <w:rFonts w:ascii="Arial" w:hAnsi="Arial" w:cs="Arial"/>
        </w:rPr>
        <w:t>畅通并封盖合格</w:t>
      </w:r>
      <w:bookmarkEnd w:id="184"/>
      <w:bookmarkEnd w:id="185"/>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2.3.1.9</w:t>
      </w:r>
      <w:r>
        <w:rPr>
          <w:rFonts w:ascii="Arial" w:hAnsi="Arial" w:cs="Arial"/>
        </w:rPr>
        <w:t xml:space="preserve">　</w:t>
      </w:r>
      <w:r>
        <w:rPr>
          <w:rFonts w:ascii="Arial" w:hAnsi="Arial" w:cs="Arial"/>
        </w:rPr>
        <w:t>The tools and tags for start-up are ready.</w:t>
      </w:r>
    </w:p>
    <w:p w:rsidR="000B7110" w:rsidRDefault="00844578">
      <w:pPr>
        <w:adjustRightInd w:val="0"/>
        <w:snapToGrid w:val="0"/>
        <w:spacing w:line="360" w:lineRule="exact"/>
        <w:ind w:firstLineChars="0" w:firstLine="0"/>
        <w:rPr>
          <w:rFonts w:ascii="Arial" w:hAnsi="Arial" w:cs="Arial"/>
        </w:rPr>
      </w:pPr>
      <w:r>
        <w:rPr>
          <w:rFonts w:ascii="Arial" w:hAnsi="Arial" w:cs="Arial"/>
        </w:rPr>
        <w:t>准备好开工用的工具和标识牌。</w:t>
      </w:r>
    </w:p>
    <w:p w:rsidR="000B7110" w:rsidRDefault="00844578">
      <w:pPr>
        <w:adjustRightInd w:val="0"/>
        <w:snapToGrid w:val="0"/>
        <w:spacing w:line="360" w:lineRule="exact"/>
        <w:ind w:firstLineChars="0" w:firstLine="0"/>
        <w:rPr>
          <w:rFonts w:ascii="Arial" w:hAnsi="Arial" w:cs="Arial"/>
        </w:rPr>
      </w:pPr>
      <w:r>
        <w:rPr>
          <w:rFonts w:ascii="Arial" w:hAnsi="Arial" w:cs="Arial"/>
        </w:rPr>
        <w:t>2.3.1.10</w:t>
      </w:r>
      <w:r>
        <w:rPr>
          <w:rFonts w:ascii="Arial" w:hAnsi="Arial" w:cs="Arial"/>
        </w:rPr>
        <w:t xml:space="preserve">　</w:t>
      </w:r>
      <w:r>
        <w:rPr>
          <w:rFonts w:ascii="Arial" w:hAnsi="Arial" w:cs="Arial"/>
        </w:rPr>
        <w:t xml:space="preserve">The safety and environmental protection facilities, fire-fighting and gas protection equipment, flammable gas and toxic gas alarm devices must be fully equipped and are </w:t>
      </w:r>
      <w:r>
        <w:rPr>
          <w:rFonts w:ascii="Arial" w:hAnsi="Arial" w:cs="Arial"/>
        </w:rPr>
        <w:lastRenderedPageBreak/>
        <w:t>functional, neatly arranged, and are ready for fire and explosion protection with complete record.</w:t>
      </w:r>
    </w:p>
    <w:p w:rsidR="000B7110" w:rsidRDefault="00844578">
      <w:pPr>
        <w:adjustRightInd w:val="0"/>
        <w:snapToGrid w:val="0"/>
        <w:spacing w:line="360" w:lineRule="exact"/>
        <w:ind w:firstLineChars="0" w:firstLine="0"/>
        <w:rPr>
          <w:rFonts w:ascii="Arial" w:hAnsi="Arial" w:cs="Arial"/>
        </w:rPr>
      </w:pPr>
      <w:r>
        <w:rPr>
          <w:rFonts w:ascii="Arial" w:hAnsi="Arial" w:cs="Arial"/>
        </w:rPr>
        <w:t>安全环保设施、消防气防器材、可燃气体及有毒气体报警仪必须齐全好用，摆设整齐，并做好防火防爆准备并做好记录。</w:t>
      </w:r>
    </w:p>
    <w:p w:rsidR="000B7110" w:rsidRDefault="000B7110">
      <w:pPr>
        <w:pStyle w:val="2a"/>
        <w:rPr>
          <w:rFonts w:ascii="Arial" w:hAnsi="Arial" w:cs="Arial"/>
        </w:rPr>
      </w:pPr>
      <w:bookmarkStart w:id="186" w:name="_Toc513184019"/>
      <w:bookmarkStart w:id="187" w:name="_Toc513183806"/>
    </w:p>
    <w:p w:rsidR="000B7110" w:rsidRDefault="00844578">
      <w:pPr>
        <w:pStyle w:val="2a"/>
        <w:rPr>
          <w:rFonts w:ascii="Arial" w:hAnsi="Arial" w:cs="Arial"/>
        </w:rPr>
      </w:pPr>
      <w:r>
        <w:rPr>
          <w:rFonts w:ascii="Arial" w:hAnsi="Arial" w:cs="Arial"/>
        </w:rPr>
        <w:t>2.3.2</w:t>
      </w:r>
      <w:r>
        <w:rPr>
          <w:rFonts w:ascii="Arial" w:hAnsi="Arial" w:cs="Arial"/>
        </w:rPr>
        <w:t xml:space="preserve">　</w:t>
      </w:r>
      <w:bookmarkEnd w:id="186"/>
      <w:bookmarkEnd w:id="187"/>
      <w:r>
        <w:rPr>
          <w:rFonts w:ascii="Arial" w:hAnsi="Arial" w:cs="Arial"/>
        </w:rPr>
        <w:t>Start-up steps</w:t>
      </w:r>
      <w:r>
        <w:rPr>
          <w:rFonts w:ascii="Arial" w:hAnsi="Arial" w:cs="Arial"/>
          <w:b/>
        </w:rPr>
        <w:t xml:space="preserve">　</w:t>
      </w:r>
      <w:r>
        <w:rPr>
          <w:rFonts w:ascii="Arial" w:hAnsi="Arial" w:cs="Arial"/>
        </w:rPr>
        <w:t>开工步骤</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188" w:name="_Toc513183807"/>
      <w:bookmarkStart w:id="189" w:name="_Toc513184020"/>
      <w:r>
        <w:rPr>
          <w:rFonts w:ascii="Arial" w:hAnsi="Arial" w:cs="Arial"/>
        </w:rPr>
        <w:t>2.3.2.1</w:t>
      </w:r>
      <w:r>
        <w:rPr>
          <w:rFonts w:ascii="Arial" w:hAnsi="Arial" w:cs="Arial"/>
        </w:rPr>
        <w:t xml:space="preserve">　</w:t>
      </w:r>
      <w:r>
        <w:rPr>
          <w:rFonts w:ascii="Arial" w:hAnsi="Arial" w:cs="Arial"/>
        </w:rPr>
        <w:t>Run-through, purge and pressure test</w:t>
      </w:r>
      <w:r>
        <w:rPr>
          <w:rFonts w:ascii="Arial" w:hAnsi="Arial" w:cs="Arial"/>
          <w:b/>
        </w:rPr>
        <w:t xml:space="preserve">　</w:t>
      </w:r>
      <w:r>
        <w:rPr>
          <w:rFonts w:ascii="Arial" w:hAnsi="Arial" w:cs="Arial"/>
        </w:rPr>
        <w:t>贯通、吹扫、试压</w:t>
      </w:r>
      <w:bookmarkEnd w:id="188"/>
      <w:bookmarkEnd w:id="189"/>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1</w:t>
      </w:r>
      <w:r>
        <w:rPr>
          <w:rFonts w:ascii="Arial" w:hAnsi="Arial" w:cs="Arial" w:hint="eastAsia"/>
        </w:rPr>
        <w:t>）</w:t>
      </w:r>
      <w:r>
        <w:rPr>
          <w:rFonts w:ascii="Arial" w:hAnsi="Arial" w:cs="Arial"/>
        </w:rPr>
        <w:t>Compressor Suction K.O. Drum D-601</w:t>
      </w:r>
      <w:r>
        <w:rPr>
          <w:rFonts w:ascii="Arial" w:hAnsi="Arial" w:cs="Arial"/>
          <w:b/>
        </w:rPr>
        <w:t xml:space="preserve">　</w:t>
      </w:r>
      <w:r>
        <w:rPr>
          <w:rFonts w:ascii="Arial" w:hAnsi="Arial" w:cs="Arial"/>
        </w:rPr>
        <w:t>进料缓冲罐</w:t>
      </w:r>
      <w:r>
        <w:rPr>
          <w:rFonts w:ascii="Arial" w:hAnsi="Arial" w:cs="Arial"/>
        </w:rPr>
        <w:t>D-601</w:t>
      </w:r>
    </w:p>
    <w:p w:rsidR="000B7110" w:rsidRDefault="002816A0">
      <w:pPr>
        <w:spacing w:line="240" w:lineRule="auto"/>
        <w:ind w:firstLineChars="0" w:firstLine="0"/>
        <w:jc w:val="center"/>
        <w:rPr>
          <w:rFonts w:ascii="Arial" w:hAnsi="Arial" w:cs="Arial"/>
        </w:rPr>
      </w:pPr>
      <w:r>
        <w:rPr>
          <w:rFonts w:ascii="Arial" w:hAnsi="Arial"/>
        </w:rPr>
        <w:object w:dxaOrig="8113" w:dyaOrig="4309">
          <v:shape id="_x0000_i1026" type="#_x0000_t75" style="width:405.65pt;height:215.45pt" o:ole="">
            <v:imagedata r:id="rId52" o:title=""/>
          </v:shape>
          <o:OLEObject Type="Embed" ProgID="Visio.Drawing.11" ShapeID="_x0000_i1026" DrawAspect="Content" ObjectID="_1600869871" r:id="rId53"/>
        </w:object>
      </w:r>
    </w:p>
    <w:p w:rsidR="000B7110" w:rsidRDefault="00844578">
      <w:pPr>
        <w:spacing w:line="240" w:lineRule="auto"/>
        <w:ind w:firstLine="422"/>
        <w:jc w:val="center"/>
        <w:rPr>
          <w:rFonts w:ascii="Arial" w:hAnsi="Arial" w:cs="Arial"/>
          <w:b/>
        </w:rPr>
      </w:pPr>
      <w:r>
        <w:rPr>
          <w:rFonts w:ascii="Arial" w:hAnsi="Arial" w:cs="Arial"/>
          <w:b/>
        </w:rPr>
        <w:t xml:space="preserve">Figure </w:t>
      </w:r>
      <w:r>
        <w:rPr>
          <w:rFonts w:ascii="Arial" w:hAnsi="Arial" w:cs="Arial" w:hint="eastAsia"/>
          <w:b/>
        </w:rPr>
        <w:t>2</w:t>
      </w:r>
      <w:r>
        <w:rPr>
          <w:rFonts w:ascii="Arial" w:hAnsi="Arial" w:cs="Arial"/>
          <w:b/>
        </w:rPr>
        <w:t xml:space="preserve">　</w:t>
      </w:r>
      <w:r>
        <w:rPr>
          <w:rFonts w:ascii="Arial" w:hAnsi="Arial" w:cs="Arial"/>
          <w:b/>
        </w:rPr>
        <w:t xml:space="preserve">Purge flow diagram of Compressor Suction K.O. DrumD-601 </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hint="eastAsia"/>
          <w:b/>
        </w:rPr>
        <w:t>2</w:t>
      </w:r>
      <w:r>
        <w:rPr>
          <w:rFonts w:ascii="Arial" w:hAnsi="Arial" w:cs="Arial"/>
          <w:b/>
        </w:rPr>
        <w:t xml:space="preserve">　进料缓冲罐</w:t>
      </w:r>
      <w:r>
        <w:rPr>
          <w:rFonts w:ascii="Arial" w:hAnsi="Arial" w:cs="Arial"/>
          <w:b/>
        </w:rPr>
        <w:t>D-601</w:t>
      </w:r>
      <w:r>
        <w:rPr>
          <w:rFonts w:ascii="Arial" w:hAnsi="Arial" w:cs="Arial"/>
          <w:b/>
        </w:rPr>
        <w:t>吹扫流程图</w:t>
      </w:r>
    </w:p>
    <w:p w:rsidR="000B7110" w:rsidRDefault="00844578">
      <w:pPr>
        <w:spacing w:line="360" w:lineRule="exact"/>
        <w:ind w:firstLineChars="0" w:firstLine="0"/>
        <w:rPr>
          <w:rFonts w:ascii="Arial" w:hAnsi="Arial" w:cs="Arial"/>
        </w:rPr>
      </w:pPr>
      <w:r>
        <w:rPr>
          <w:rFonts w:ascii="Arial" w:hAnsi="Arial" w:cs="Arial"/>
        </w:rPr>
        <w:t>Note: The direction of the arrow represents the direction of the steam supply</w:t>
      </w:r>
    </w:p>
    <w:p w:rsidR="000B7110" w:rsidRDefault="00844578">
      <w:pPr>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Close the valve of overhead gas for the aviation kerosene hydrofining and diesel hydrofining going into battery limit of the unit, close the valve on top of the drum for overhead gas of pre-distillation tower from D-201 and that of atmospheric tower from the D-301, and close the valve of D-601 to P-601. Close the rear hand valve of PV60101A and PV60101B and the valve on bypass line, and close the valves of D-601 gas into the compressors K-601ABC respectively.</w:t>
      </w:r>
    </w:p>
    <w:p w:rsidR="000B7110" w:rsidRDefault="00844578">
      <w:pPr>
        <w:adjustRightInd w:val="0"/>
        <w:snapToGrid w:val="0"/>
        <w:spacing w:line="360" w:lineRule="exact"/>
        <w:ind w:firstLineChars="0" w:firstLine="0"/>
        <w:rPr>
          <w:rFonts w:ascii="Arial" w:hAnsi="Arial" w:cs="Arial"/>
        </w:rPr>
      </w:pPr>
      <w:r>
        <w:rPr>
          <w:rFonts w:ascii="Arial" w:hAnsi="Arial" w:cs="Arial"/>
        </w:rPr>
        <w:t>关闭航煤加氢、柴油加氢塔顶气进装置界区阀，关闭初顶瓦斯自</w:t>
      </w:r>
      <w:r>
        <w:rPr>
          <w:rFonts w:ascii="Arial" w:hAnsi="Arial" w:cs="Arial"/>
        </w:rPr>
        <w:t>D-201</w:t>
      </w:r>
      <w:r>
        <w:rPr>
          <w:rFonts w:ascii="Arial" w:hAnsi="Arial" w:cs="Arial"/>
        </w:rPr>
        <w:t>、常顶瓦斯自</w:t>
      </w:r>
      <w:r>
        <w:rPr>
          <w:rFonts w:ascii="Arial" w:hAnsi="Arial" w:cs="Arial"/>
        </w:rPr>
        <w:t>D-301</w:t>
      </w:r>
      <w:r>
        <w:rPr>
          <w:rFonts w:ascii="Arial" w:hAnsi="Arial" w:cs="Arial"/>
        </w:rPr>
        <w:t>罐顶阀门，关闭</w:t>
      </w:r>
      <w:r>
        <w:rPr>
          <w:rFonts w:ascii="Arial" w:hAnsi="Arial" w:cs="Arial"/>
        </w:rPr>
        <w:t>D-601</w:t>
      </w:r>
      <w:r>
        <w:rPr>
          <w:rFonts w:ascii="Arial" w:hAnsi="Arial" w:cs="Arial"/>
        </w:rPr>
        <w:t>至</w:t>
      </w:r>
      <w:r>
        <w:rPr>
          <w:rFonts w:ascii="Arial" w:hAnsi="Arial" w:cs="Arial"/>
        </w:rPr>
        <w:t>P-601</w:t>
      </w:r>
      <w:r>
        <w:rPr>
          <w:rFonts w:ascii="Arial" w:hAnsi="Arial" w:cs="Arial"/>
        </w:rPr>
        <w:t>阀门，关闭</w:t>
      </w:r>
      <w:r>
        <w:rPr>
          <w:rFonts w:ascii="Arial" w:hAnsi="Arial" w:cs="Arial"/>
        </w:rPr>
        <w:t>PV60101A</w:t>
      </w:r>
      <w:r>
        <w:rPr>
          <w:rFonts w:ascii="Arial" w:hAnsi="Arial" w:cs="Arial"/>
        </w:rPr>
        <w:t>、</w:t>
      </w:r>
      <w:r>
        <w:rPr>
          <w:rFonts w:ascii="Arial" w:hAnsi="Arial" w:cs="Arial"/>
        </w:rPr>
        <w:t>PV60101B</w:t>
      </w:r>
      <w:r>
        <w:rPr>
          <w:rFonts w:ascii="Arial" w:hAnsi="Arial" w:cs="Arial"/>
        </w:rPr>
        <w:t>后手阀和付线阀，关闭</w:t>
      </w:r>
      <w:r>
        <w:rPr>
          <w:rFonts w:ascii="Arial" w:hAnsi="Arial" w:cs="Arial"/>
        </w:rPr>
        <w:t>D-601</w:t>
      </w:r>
      <w:r>
        <w:rPr>
          <w:rFonts w:ascii="Arial" w:hAnsi="Arial" w:cs="Arial"/>
        </w:rPr>
        <w:t>瓦斯分别进压缩机</w:t>
      </w:r>
      <w:r>
        <w:rPr>
          <w:rFonts w:ascii="Arial" w:hAnsi="Arial" w:cs="Arial"/>
        </w:rPr>
        <w:t>K-601ABC</w:t>
      </w:r>
      <w:r>
        <w:rPr>
          <w:rFonts w:ascii="Arial" w:hAnsi="Arial" w:cs="Arial"/>
        </w:rPr>
        <w:t>阀门。</w:t>
      </w:r>
    </w:p>
    <w:p w:rsidR="000B7110" w:rsidRDefault="00844578">
      <w:pPr>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The valves of PV60101A, PV60101 and XMV60201 are fully open.</w:t>
      </w:r>
    </w:p>
    <w:p w:rsidR="000B7110" w:rsidRDefault="00844578">
      <w:pPr>
        <w:adjustRightInd w:val="0"/>
        <w:snapToGrid w:val="0"/>
        <w:spacing w:line="360" w:lineRule="exact"/>
        <w:ind w:firstLineChars="0" w:firstLine="0"/>
        <w:rPr>
          <w:rFonts w:ascii="Arial" w:hAnsi="Arial" w:cs="Arial"/>
        </w:rPr>
      </w:pPr>
      <w:r>
        <w:rPr>
          <w:rFonts w:ascii="Arial" w:hAnsi="Arial" w:cs="Arial"/>
        </w:rPr>
        <w:t>PV60101A</w:t>
      </w:r>
      <w:r>
        <w:rPr>
          <w:rFonts w:ascii="Arial" w:hAnsi="Arial" w:cs="Arial"/>
        </w:rPr>
        <w:t>、</w:t>
      </w:r>
      <w:r>
        <w:rPr>
          <w:rFonts w:ascii="Arial" w:hAnsi="Arial" w:cs="Arial"/>
        </w:rPr>
        <w:t>PV60101</w:t>
      </w:r>
      <w:r>
        <w:rPr>
          <w:rFonts w:ascii="Arial" w:hAnsi="Arial" w:cs="Arial"/>
        </w:rPr>
        <w:t>、</w:t>
      </w:r>
      <w:r>
        <w:rPr>
          <w:rFonts w:ascii="Arial" w:hAnsi="Arial" w:cs="Arial"/>
        </w:rPr>
        <w:t>XMV60201</w:t>
      </w:r>
      <w:r>
        <w:rPr>
          <w:rFonts w:ascii="Arial" w:hAnsi="Arial" w:cs="Arial"/>
        </w:rPr>
        <w:t>阀全开。</w:t>
      </w:r>
    </w:p>
    <w:p w:rsidR="000B7110" w:rsidRDefault="00844578">
      <w:pPr>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Steam is supplied from the bottom of D-601 drum and is discharged from the drains of overhead gas of pre-distillation tower and atmospheric tower, and the overhead gas of aviation kerosene hydrofining and diesel hydrofining into the battery limit of the unit, where nitrogen is supplied.</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D-601</w:t>
      </w:r>
      <w:r>
        <w:rPr>
          <w:rFonts w:ascii="Arial" w:hAnsi="Arial" w:cs="Arial"/>
        </w:rPr>
        <w:t>罐底给蒸汽，分别在初顶瓦斯、常顶瓦斯、航煤加氢塔顶气、柴油加氢塔顶气进装置界</w:t>
      </w:r>
      <w:r>
        <w:rPr>
          <w:rFonts w:ascii="Arial" w:hAnsi="Arial" w:cs="Arial"/>
        </w:rPr>
        <w:lastRenderedPageBreak/>
        <w:t>区给氮气处导淋排汽。</w:t>
      </w:r>
    </w:p>
    <w:p w:rsidR="000B7110" w:rsidRDefault="00844578">
      <w:pPr>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 xml:space="preserve">Gas is vented from PV60101A, PV60101and XMV60201, and also drain </w:t>
      </w:r>
      <w:r>
        <w:rPr>
          <w:rFonts w:ascii="Arial" w:hAnsi="Arial" w:cs="Arial" w:hint="eastAsia"/>
        </w:rPr>
        <w:t>gas</w:t>
      </w:r>
      <w:r>
        <w:rPr>
          <w:rFonts w:ascii="Arial" w:hAnsi="Arial" w:cs="Arial"/>
        </w:rPr>
        <w:t xml:space="preserve"> at bottom of D-601 tank.</w:t>
      </w:r>
    </w:p>
    <w:p w:rsidR="000B7110" w:rsidRDefault="00844578">
      <w:pPr>
        <w:adjustRightInd w:val="0"/>
        <w:snapToGrid w:val="0"/>
        <w:spacing w:line="360" w:lineRule="exact"/>
        <w:ind w:firstLineChars="0" w:firstLine="0"/>
        <w:rPr>
          <w:rFonts w:ascii="Arial" w:hAnsi="Arial" w:cs="Arial"/>
        </w:rPr>
      </w:pPr>
      <w:r>
        <w:rPr>
          <w:rFonts w:ascii="Arial" w:hAnsi="Arial" w:cs="Arial"/>
        </w:rPr>
        <w:t>PV60101A</w:t>
      </w:r>
      <w:r>
        <w:rPr>
          <w:rFonts w:ascii="Arial" w:hAnsi="Arial" w:cs="Arial"/>
        </w:rPr>
        <w:t>、</w:t>
      </w:r>
      <w:r>
        <w:rPr>
          <w:rFonts w:ascii="Arial" w:hAnsi="Arial" w:cs="Arial"/>
        </w:rPr>
        <w:t>PV60101</w:t>
      </w:r>
      <w:r>
        <w:rPr>
          <w:rFonts w:ascii="Arial" w:hAnsi="Arial" w:cs="Arial"/>
        </w:rPr>
        <w:t>、</w:t>
      </w:r>
      <w:r>
        <w:rPr>
          <w:rFonts w:ascii="Arial" w:hAnsi="Arial" w:cs="Arial"/>
        </w:rPr>
        <w:t>XMV60201</w:t>
      </w:r>
      <w:r>
        <w:rPr>
          <w:rFonts w:ascii="Arial" w:hAnsi="Arial" w:cs="Arial"/>
        </w:rPr>
        <w:t>等处导淋、</w:t>
      </w:r>
      <w:r>
        <w:rPr>
          <w:rFonts w:ascii="Arial" w:hAnsi="Arial" w:cs="Arial"/>
        </w:rPr>
        <w:t>D-601</w:t>
      </w:r>
      <w:r>
        <w:rPr>
          <w:rFonts w:ascii="Arial" w:hAnsi="Arial" w:cs="Arial"/>
        </w:rPr>
        <w:t>罐底导淋排气。</w:t>
      </w:r>
    </w:p>
    <w:p w:rsidR="000B7110" w:rsidRDefault="00844578">
      <w:pPr>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Pay attention to controlling the steam supply pressure of D-601 tank bottom during routing steam through, to prevent overpressure of D-601.</w:t>
      </w:r>
    </w:p>
    <w:p w:rsidR="000B7110" w:rsidRDefault="00844578">
      <w:pPr>
        <w:adjustRightInd w:val="0"/>
        <w:snapToGrid w:val="0"/>
        <w:spacing w:line="360" w:lineRule="exact"/>
        <w:ind w:firstLineChars="0" w:firstLine="0"/>
        <w:rPr>
          <w:rFonts w:ascii="Arial" w:hAnsi="Arial" w:cs="Arial"/>
        </w:rPr>
      </w:pPr>
      <w:r>
        <w:rPr>
          <w:rFonts w:ascii="Arial" w:hAnsi="Arial" w:cs="Arial"/>
        </w:rPr>
        <w:t>蒸汽贯通时，注意控制</w:t>
      </w:r>
      <w:r>
        <w:rPr>
          <w:rFonts w:ascii="Arial" w:hAnsi="Arial" w:cs="Arial"/>
        </w:rPr>
        <w:t>D-601</w:t>
      </w:r>
      <w:r>
        <w:rPr>
          <w:rFonts w:ascii="Arial" w:hAnsi="Arial" w:cs="Arial"/>
        </w:rPr>
        <w:t>罐底给汽压力，防止</w:t>
      </w:r>
      <w:r>
        <w:rPr>
          <w:rFonts w:ascii="Arial" w:hAnsi="Arial" w:cs="Arial"/>
        </w:rPr>
        <w:t>D-601</w:t>
      </w:r>
      <w:r>
        <w:rPr>
          <w:rFonts w:ascii="Arial" w:hAnsi="Arial" w:cs="Arial"/>
        </w:rPr>
        <w:t>超压。</w:t>
      </w:r>
    </w:p>
    <w:p w:rsidR="000B7110" w:rsidRDefault="00844578">
      <w:pPr>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 xml:space="preserve"> The process pipeline is combined with D-601 for pressure test, and the pressure is shown in the gauge of test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试压时，工艺管线与</w:t>
      </w:r>
      <w:r>
        <w:rPr>
          <w:rFonts w:ascii="Arial" w:hAnsi="Arial" w:cs="Arial"/>
        </w:rPr>
        <w:t>D-601</w:t>
      </w:r>
      <w:r>
        <w:rPr>
          <w:rFonts w:ascii="Arial" w:hAnsi="Arial" w:cs="Arial"/>
        </w:rPr>
        <w:t>联合试压，试压压力见试压表。</w:t>
      </w:r>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w:t>
      </w:r>
      <w:r>
        <w:rPr>
          <w:rFonts w:ascii="Arial" w:hAnsi="Arial" w:cs="Arial"/>
        </w:rPr>
        <w:t>Compressor Discharge K.O. Drum D-602</w:t>
      </w:r>
      <w:r>
        <w:rPr>
          <w:rFonts w:ascii="Arial" w:hAnsi="Arial" w:cs="Arial"/>
          <w:b/>
        </w:rPr>
        <w:t xml:space="preserve">　</w:t>
      </w:r>
      <w:r>
        <w:rPr>
          <w:rFonts w:ascii="Arial" w:hAnsi="Arial" w:cs="Arial"/>
        </w:rPr>
        <w:t>压缩机出口分液罐</w:t>
      </w:r>
      <w:r>
        <w:rPr>
          <w:rFonts w:ascii="Arial" w:hAnsi="Arial" w:cs="Arial"/>
        </w:rPr>
        <w:t>D-602</w:t>
      </w:r>
    </w:p>
    <w:p w:rsidR="000B7110" w:rsidRDefault="002816A0">
      <w:pPr>
        <w:adjustRightInd w:val="0"/>
        <w:snapToGrid w:val="0"/>
        <w:spacing w:line="240" w:lineRule="auto"/>
        <w:ind w:firstLine="420"/>
        <w:jc w:val="center"/>
        <w:rPr>
          <w:rFonts w:ascii="Arial" w:hAnsi="Arial" w:cs="Arial"/>
        </w:rPr>
      </w:pPr>
      <w:r>
        <w:rPr>
          <w:rFonts w:ascii="Arial" w:hAnsi="Arial" w:cs="Arial"/>
        </w:rPr>
        <w:object w:dxaOrig="6792" w:dyaOrig="3718">
          <v:shape id="_x0000_i1027" type="#_x0000_t75" style="width:368.15pt;height:201.5pt" o:ole="">
            <v:imagedata r:id="rId54" o:title=""/>
          </v:shape>
          <o:OLEObject Type="Embed" ProgID="Visio.Drawing.11" ShapeID="_x0000_i1027" DrawAspect="Content" ObjectID="_1600869872" r:id="rId55"/>
        </w:objec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 xml:space="preserve">Figure </w:t>
      </w:r>
      <w:r>
        <w:rPr>
          <w:rFonts w:ascii="Arial" w:hAnsi="Arial" w:cs="Arial" w:hint="eastAsia"/>
          <w:b/>
        </w:rPr>
        <w:t>3</w:t>
      </w:r>
      <w:r>
        <w:rPr>
          <w:rFonts w:ascii="Arial" w:hAnsi="Arial" w:cs="Arial"/>
          <w:b/>
        </w:rPr>
        <w:t xml:space="preserve">　</w:t>
      </w:r>
      <w:r>
        <w:rPr>
          <w:rFonts w:ascii="Arial" w:hAnsi="Arial" w:cs="Arial"/>
          <w:b/>
        </w:rPr>
        <w:t xml:space="preserve">Purge flow diagram of Compressor Discharge K.O. Drum D-602 </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hint="eastAsia"/>
          <w:b/>
        </w:rPr>
        <w:t>3</w:t>
      </w:r>
      <w:r>
        <w:rPr>
          <w:rFonts w:ascii="Arial" w:hAnsi="Arial" w:cs="Arial"/>
          <w:b/>
        </w:rPr>
        <w:t xml:space="preserve">　压缩机出口分液罐</w:t>
      </w:r>
      <w:r>
        <w:rPr>
          <w:rFonts w:ascii="Arial" w:hAnsi="Arial" w:cs="Arial"/>
          <w:b/>
        </w:rPr>
        <w:t>D-602</w:t>
      </w:r>
      <w:r>
        <w:rPr>
          <w:rFonts w:ascii="Arial" w:hAnsi="Arial" w:cs="Arial"/>
          <w:b/>
        </w:rPr>
        <w:t>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Note: The direction of the arrow represents the direction of the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Close the valve of D-602 tank bottom to P-602, the outlet valve of compressor K-601ABC, the valve for overhead gas of reforming pre-hydrogenation into battery limit of the unit , the valve on top of D-641 tank and the valve into C-610.</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D-602</w:t>
      </w:r>
      <w:r>
        <w:rPr>
          <w:rFonts w:ascii="Arial" w:hAnsi="Arial" w:cs="Arial"/>
        </w:rPr>
        <w:t>罐底至</w:t>
      </w:r>
      <w:r>
        <w:rPr>
          <w:rFonts w:ascii="Arial" w:hAnsi="Arial" w:cs="Arial"/>
        </w:rPr>
        <w:t>P-602</w:t>
      </w:r>
      <w:r>
        <w:rPr>
          <w:rFonts w:ascii="Arial" w:hAnsi="Arial" w:cs="Arial"/>
        </w:rPr>
        <w:t>阀、压缩机</w:t>
      </w:r>
      <w:r>
        <w:rPr>
          <w:rFonts w:ascii="Arial" w:hAnsi="Arial" w:cs="Arial"/>
        </w:rPr>
        <w:t>K-601ABC</w:t>
      </w:r>
      <w:r>
        <w:rPr>
          <w:rFonts w:ascii="Arial" w:hAnsi="Arial" w:cs="Arial"/>
        </w:rPr>
        <w:t>出口阀、重整预加氢塔顶气进装置界区阀、</w:t>
      </w:r>
      <w:r>
        <w:rPr>
          <w:rFonts w:ascii="Arial" w:hAnsi="Arial" w:cs="Arial"/>
        </w:rPr>
        <w:t>D-641</w:t>
      </w:r>
      <w:r>
        <w:rPr>
          <w:rFonts w:ascii="Arial" w:hAnsi="Arial" w:cs="Arial"/>
        </w:rPr>
        <w:t>罐顶阀、进</w:t>
      </w:r>
      <w:r>
        <w:rPr>
          <w:rFonts w:ascii="Arial" w:hAnsi="Arial" w:cs="Arial"/>
        </w:rPr>
        <w:t>C-610</w:t>
      </w:r>
      <w:r>
        <w:rPr>
          <w:rFonts w:ascii="Arial" w:hAnsi="Arial" w:cs="Arial"/>
        </w:rPr>
        <w:t>阀门。</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Close the front hand valve of PV63201 and the valve on delivery line, the rear hand valve of PV60101A and HV60401 and the valve on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PV63201</w:t>
      </w:r>
      <w:r>
        <w:rPr>
          <w:rFonts w:ascii="Arial" w:hAnsi="Arial" w:cs="Arial"/>
        </w:rPr>
        <w:t>前手阀和付线阀，</w:t>
      </w:r>
      <w:r>
        <w:rPr>
          <w:rFonts w:ascii="Arial" w:hAnsi="Arial" w:cs="Arial"/>
        </w:rPr>
        <w:t>PV60101A</w:t>
      </w:r>
      <w:r>
        <w:rPr>
          <w:rFonts w:ascii="Arial" w:hAnsi="Arial" w:cs="Arial"/>
        </w:rPr>
        <w:t>和</w:t>
      </w:r>
      <w:r>
        <w:rPr>
          <w:rFonts w:ascii="Arial" w:hAnsi="Arial" w:cs="Arial"/>
        </w:rPr>
        <w:t>HV60401</w:t>
      </w:r>
      <w:r>
        <w:rPr>
          <w:rFonts w:ascii="Arial" w:hAnsi="Arial" w:cs="Arial"/>
        </w:rPr>
        <w:t>后手阀和付线阀。</w:t>
      </w:r>
    </w:p>
    <w:p w:rsidR="000B7110" w:rsidRDefault="00844578">
      <w:pPr>
        <w:adjustRightInd w:val="0"/>
        <w:snapToGrid w:val="0"/>
        <w:spacing w:line="360" w:lineRule="exact"/>
        <w:ind w:firstLineChars="0" w:firstLine="0"/>
        <w:rPr>
          <w:rFonts w:ascii="Arial" w:hAnsi="Arial" w:cs="Arial"/>
        </w:rPr>
      </w:pPr>
      <w:r>
        <w:rPr>
          <w:rFonts w:ascii="Arial" w:hAnsi="Arial" w:cs="Arial"/>
        </w:rPr>
        <w:t>E-602W is changed to the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E-602W</w:t>
      </w:r>
      <w:r>
        <w:rPr>
          <w:rFonts w:ascii="Arial" w:hAnsi="Arial" w:cs="Arial"/>
        </w:rPr>
        <w:t>改走付线。</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Fully open PV63201, PV60101A, HV60401, PV64401A and LV60402.</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打开</w:t>
      </w:r>
      <w:r>
        <w:rPr>
          <w:rFonts w:ascii="Arial" w:hAnsi="Arial" w:cs="Arial"/>
        </w:rPr>
        <w:t>PV63201</w:t>
      </w:r>
      <w:r>
        <w:rPr>
          <w:rFonts w:ascii="Arial" w:hAnsi="Arial" w:cs="Arial"/>
        </w:rPr>
        <w:t>、</w:t>
      </w:r>
      <w:r>
        <w:rPr>
          <w:rFonts w:ascii="Arial" w:hAnsi="Arial" w:cs="Arial"/>
        </w:rPr>
        <w:t>PV60101A</w:t>
      </w:r>
      <w:r>
        <w:rPr>
          <w:rFonts w:ascii="Arial" w:hAnsi="Arial" w:cs="Arial"/>
        </w:rPr>
        <w:t>、</w:t>
      </w:r>
      <w:r>
        <w:rPr>
          <w:rFonts w:ascii="Arial" w:hAnsi="Arial" w:cs="Arial"/>
        </w:rPr>
        <w:t>HV60401</w:t>
      </w:r>
      <w:r>
        <w:rPr>
          <w:rFonts w:ascii="Arial" w:hAnsi="Arial" w:cs="Arial"/>
        </w:rPr>
        <w:t>、</w:t>
      </w:r>
      <w:r>
        <w:rPr>
          <w:rFonts w:ascii="Arial" w:hAnsi="Arial" w:cs="Arial"/>
        </w:rPr>
        <w:t>PV64401A</w:t>
      </w:r>
      <w:r>
        <w:rPr>
          <w:rFonts w:ascii="Arial" w:hAnsi="Arial" w:cs="Arial"/>
        </w:rPr>
        <w:t>、</w:t>
      </w:r>
      <w:r>
        <w:rPr>
          <w:rFonts w:ascii="Arial" w:hAnsi="Arial" w:cs="Arial"/>
        </w:rPr>
        <w:t>LV60402</w:t>
      </w:r>
      <w:r>
        <w:rPr>
          <w:rFonts w:ascii="Arial" w:hAnsi="Arial" w:cs="Arial"/>
        </w:rPr>
        <w:t>全开。</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 xml:space="preserve">Firstly, the steam is supplied from the compressor outlet, and is discharged from the drain of PV63201 and the drain into D-602. Close the valve of compressed gas into the D-602 after routing steam through is completed, and carry out the pressure test for the compressed gas pipeline until the maximum steam pressure is reached. </w:t>
      </w:r>
    </w:p>
    <w:p w:rsidR="000B7110" w:rsidRDefault="00844578">
      <w:pPr>
        <w:adjustRightInd w:val="0"/>
        <w:snapToGrid w:val="0"/>
        <w:spacing w:line="360" w:lineRule="exact"/>
        <w:ind w:firstLineChars="0" w:firstLine="0"/>
        <w:rPr>
          <w:rFonts w:ascii="Arial" w:hAnsi="Arial" w:cs="Arial"/>
        </w:rPr>
      </w:pPr>
      <w:r>
        <w:rPr>
          <w:rFonts w:ascii="Arial" w:hAnsi="Arial" w:cs="Arial"/>
        </w:rPr>
        <w:t>先从压缩机出口给汽，分别在</w:t>
      </w:r>
      <w:r>
        <w:rPr>
          <w:rFonts w:ascii="Arial" w:hAnsi="Arial" w:cs="Arial"/>
        </w:rPr>
        <w:t>PV63201</w:t>
      </w:r>
      <w:r>
        <w:rPr>
          <w:rFonts w:ascii="Arial" w:hAnsi="Arial" w:cs="Arial"/>
        </w:rPr>
        <w:t>导淋、进</w:t>
      </w:r>
      <w:r>
        <w:rPr>
          <w:rFonts w:ascii="Arial" w:hAnsi="Arial" w:cs="Arial"/>
        </w:rPr>
        <w:t>D-602</w:t>
      </w:r>
      <w:r>
        <w:rPr>
          <w:rFonts w:ascii="Arial" w:hAnsi="Arial" w:cs="Arial"/>
        </w:rPr>
        <w:t>导淋排汽，贯通完成后，关闭压缩气进</w:t>
      </w:r>
      <w:r>
        <w:rPr>
          <w:rFonts w:ascii="Arial" w:hAnsi="Arial" w:cs="Arial"/>
        </w:rPr>
        <w:t>D-602</w:t>
      </w:r>
      <w:r>
        <w:rPr>
          <w:rFonts w:ascii="Arial" w:hAnsi="Arial" w:cs="Arial"/>
        </w:rPr>
        <w:t>阀门，压缩气管线试压，试压至蒸汽最高压力。</w:t>
      </w:r>
    </w:p>
    <w:p w:rsidR="000B7110" w:rsidRDefault="00844578">
      <w:pPr>
        <w:ind w:firstLineChars="0" w:firstLine="0"/>
        <w:rPr>
          <w:rFonts w:ascii="Arial" w:hAnsi="Arial" w:cs="Arial"/>
        </w:rPr>
      </w:pPr>
      <w:r>
        <w:rPr>
          <w:rFonts w:ascii="Arial" w:hAnsi="Arial" w:cs="Arial"/>
        </w:rPr>
        <w:t>5</w:t>
      </w:r>
      <w:r>
        <w:rPr>
          <w:rFonts w:ascii="Arial" w:hAnsi="Arial" w:cs="Arial"/>
        </w:rPr>
        <w:t>）</w:t>
      </w:r>
      <w:r>
        <w:rPr>
          <w:rFonts w:ascii="Arial" w:hAnsi="Arial" w:cs="Arial"/>
        </w:rPr>
        <w:t>The steam is supplied from the bottom of D-602 tank, and is discharged from the drains of PV60101A, HV60401, PV64401A and LV60402 etc., drains at overhead gas of reforming pre-hydrogenation into battery limit of the unit and of condensed oil to P-602 etc. The steam is discharged when gas is directed into the C-610 (routing steam through C-610 for other processes is done before the intake).</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D-602</w:t>
      </w:r>
      <w:r>
        <w:rPr>
          <w:rFonts w:ascii="Arial" w:hAnsi="Arial" w:cs="Arial"/>
        </w:rPr>
        <w:t>罐底给汽，分别在</w:t>
      </w:r>
      <w:r>
        <w:rPr>
          <w:rFonts w:ascii="Arial" w:hAnsi="Arial" w:cs="Arial"/>
        </w:rPr>
        <w:t>PV60101A</w:t>
      </w:r>
      <w:r>
        <w:rPr>
          <w:rFonts w:ascii="Arial" w:hAnsi="Arial" w:cs="Arial"/>
        </w:rPr>
        <w:t>、</w:t>
      </w:r>
      <w:r>
        <w:rPr>
          <w:rFonts w:ascii="Arial" w:hAnsi="Arial" w:cs="Arial"/>
        </w:rPr>
        <w:t>HV60401</w:t>
      </w:r>
      <w:r>
        <w:rPr>
          <w:rFonts w:ascii="Arial" w:hAnsi="Arial" w:cs="Arial"/>
        </w:rPr>
        <w:t>、</w:t>
      </w:r>
      <w:r>
        <w:rPr>
          <w:rFonts w:ascii="Arial" w:hAnsi="Arial" w:cs="Arial"/>
        </w:rPr>
        <w:t>PV64401A</w:t>
      </w:r>
      <w:r>
        <w:rPr>
          <w:rFonts w:ascii="Arial" w:hAnsi="Arial" w:cs="Arial"/>
        </w:rPr>
        <w:t>、</w:t>
      </w:r>
      <w:r>
        <w:rPr>
          <w:rFonts w:ascii="Arial" w:hAnsi="Arial" w:cs="Arial"/>
        </w:rPr>
        <w:t>LV60402</w:t>
      </w:r>
      <w:r>
        <w:rPr>
          <w:rFonts w:ascii="Arial" w:hAnsi="Arial" w:cs="Arial"/>
        </w:rPr>
        <w:t>等处导淋排汽，重整预加氢塔顶气进装置界区、凝缩油至</w:t>
      </w:r>
      <w:r>
        <w:rPr>
          <w:rFonts w:ascii="Arial" w:hAnsi="Arial" w:cs="Arial"/>
        </w:rPr>
        <w:t>P-602</w:t>
      </w:r>
      <w:r>
        <w:rPr>
          <w:rFonts w:ascii="Arial" w:hAnsi="Arial" w:cs="Arial"/>
        </w:rPr>
        <w:t>等处导淋排汽，瓦斯进</w:t>
      </w:r>
      <w:r>
        <w:rPr>
          <w:rFonts w:ascii="Arial" w:hAnsi="Arial" w:cs="Arial"/>
        </w:rPr>
        <w:t>C-610</w:t>
      </w:r>
      <w:r>
        <w:rPr>
          <w:rFonts w:ascii="Arial" w:hAnsi="Arial" w:cs="Arial"/>
        </w:rPr>
        <w:t>排汽（</w:t>
      </w:r>
      <w:r>
        <w:rPr>
          <w:rFonts w:ascii="Arial" w:hAnsi="Arial" w:cs="Arial"/>
        </w:rPr>
        <w:t>C-610</w:t>
      </w:r>
      <w:r>
        <w:rPr>
          <w:rFonts w:ascii="Arial" w:hAnsi="Arial" w:cs="Arial"/>
        </w:rPr>
        <w:t>其它流程进气前贯通）。</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D-602 is combined with the process pipeline for pressure test, the test pressure is subject to that of D-602.</w:t>
      </w:r>
    </w:p>
    <w:p w:rsidR="000B7110" w:rsidRDefault="00844578">
      <w:pPr>
        <w:adjustRightInd w:val="0"/>
        <w:snapToGrid w:val="0"/>
        <w:spacing w:line="360" w:lineRule="exact"/>
        <w:ind w:firstLineChars="0" w:firstLine="0"/>
        <w:rPr>
          <w:rFonts w:ascii="Arial" w:hAnsi="Arial" w:cs="Arial"/>
        </w:rPr>
      </w:pPr>
      <w:r>
        <w:rPr>
          <w:rFonts w:ascii="Arial" w:hAnsi="Arial" w:cs="Arial"/>
        </w:rPr>
        <w:t>D-602</w:t>
      </w:r>
      <w:r>
        <w:rPr>
          <w:rFonts w:ascii="Arial" w:hAnsi="Arial" w:cs="Arial"/>
        </w:rPr>
        <w:t>与工艺管线联合试压，试压压力以</w:t>
      </w:r>
      <w:r>
        <w:rPr>
          <w:rFonts w:ascii="Arial" w:hAnsi="Arial" w:cs="Arial"/>
        </w:rPr>
        <w:t>D-602</w:t>
      </w:r>
      <w:r>
        <w:rPr>
          <w:rFonts w:ascii="Arial" w:hAnsi="Arial" w:cs="Arial"/>
        </w:rPr>
        <w:t>试压压力为准。</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Pay attention to opening the drain of the E-602W on other side during routing steam through and pressure test to prevent leakage due to pressure buildup.</w:t>
      </w:r>
    </w:p>
    <w:p w:rsidR="000B7110" w:rsidRDefault="00844578">
      <w:pPr>
        <w:adjustRightInd w:val="0"/>
        <w:snapToGrid w:val="0"/>
        <w:spacing w:line="360" w:lineRule="exact"/>
        <w:ind w:firstLineChars="0" w:firstLine="0"/>
        <w:rPr>
          <w:rFonts w:ascii="Arial" w:hAnsi="Arial" w:cs="Arial"/>
        </w:rPr>
      </w:pPr>
      <w:r>
        <w:rPr>
          <w:rFonts w:ascii="Arial" w:hAnsi="Arial" w:cs="Arial"/>
        </w:rPr>
        <w:t>贯通试压时注意</w:t>
      </w:r>
      <w:r>
        <w:rPr>
          <w:rFonts w:ascii="Arial" w:hAnsi="Arial" w:cs="Arial"/>
        </w:rPr>
        <w:t>E-602W</w:t>
      </w:r>
      <w:r>
        <w:rPr>
          <w:rFonts w:ascii="Arial" w:hAnsi="Arial" w:cs="Arial"/>
        </w:rPr>
        <w:t>另一侧导淋打开，防止憋漏。</w:t>
      </w:r>
    </w:p>
    <w:p w:rsidR="000B7110" w:rsidRDefault="00844578">
      <w:pPr>
        <w:adjustRightInd w:val="0"/>
        <w:snapToGrid w:val="0"/>
        <w:spacing w:line="240" w:lineRule="auto"/>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Absorber system</w:t>
      </w:r>
      <w:r>
        <w:rPr>
          <w:rFonts w:ascii="Arial" w:hAnsi="Arial" w:cs="Arial"/>
          <w:b/>
        </w:rPr>
        <w:t xml:space="preserve">　</w:t>
      </w:r>
      <w:r>
        <w:rPr>
          <w:rFonts w:ascii="Arial" w:hAnsi="Arial" w:cs="Arial"/>
        </w:rPr>
        <w:t>吸收塔系统</w:t>
      </w:r>
    </w:p>
    <w:p w:rsidR="000B7110" w:rsidRDefault="00844578">
      <w:pPr>
        <w:adjustRightInd w:val="0"/>
        <w:snapToGrid w:val="0"/>
        <w:spacing w:line="240" w:lineRule="auto"/>
        <w:ind w:firstLineChars="0" w:firstLine="0"/>
        <w:jc w:val="center"/>
        <w:rPr>
          <w:rFonts w:ascii="Arial" w:hAnsi="Arial" w:cs="Arial"/>
          <w:b/>
        </w:rPr>
      </w:pPr>
      <w:r>
        <w:rPr>
          <w:rFonts w:ascii="Arial" w:hAnsi="Arial"/>
        </w:rPr>
        <w:object w:dxaOrig="4513" w:dyaOrig="3546">
          <v:shape id="_x0000_i1028" type="#_x0000_t75" style="width:225.65pt;height:177.3pt" o:ole="">
            <v:imagedata r:id="rId56" o:title=""/>
          </v:shape>
          <o:OLEObject Type="Embed" ProgID="Visio.Drawing.11" ShapeID="_x0000_i1028" DrawAspect="Content" ObjectID="_1600869873" r:id="rId57"/>
        </w:objec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 xml:space="preserve">Figure </w:t>
      </w:r>
      <w:r>
        <w:rPr>
          <w:rFonts w:ascii="Arial" w:hAnsi="Arial" w:cs="Arial" w:hint="eastAsia"/>
          <w:b/>
        </w:rPr>
        <w:t>4</w:t>
      </w:r>
      <w:r>
        <w:rPr>
          <w:rFonts w:ascii="Arial" w:hAnsi="Arial" w:cs="Arial"/>
          <w:b/>
        </w:rPr>
        <w:t xml:space="preserve">　</w:t>
      </w:r>
      <w:r>
        <w:rPr>
          <w:rFonts w:ascii="Arial" w:hAnsi="Arial" w:cs="Arial"/>
          <w:b/>
        </w:rPr>
        <w:t xml:space="preserve">Purge flow diagram of absorber system </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hint="eastAsia"/>
          <w:b/>
        </w:rPr>
        <w:t>4</w:t>
      </w:r>
      <w:r>
        <w:rPr>
          <w:rFonts w:ascii="Arial" w:hAnsi="Arial" w:cs="Arial"/>
          <w:b/>
        </w:rPr>
        <w:t xml:space="preserve">　吸收塔系统吹扫流程图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Description: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Close the valve of saturated dry gas into the dry gas desulfurization unit, and the valve of rich absorption oil to P-610, the front hand valve of FV6110 and the valve on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关闭饱和干气进干气脱硫装置阀门，富吸收油至</w:t>
      </w:r>
      <w:r>
        <w:rPr>
          <w:rFonts w:ascii="Arial" w:hAnsi="Arial" w:cs="Arial"/>
        </w:rPr>
        <w:t>P-610</w:t>
      </w:r>
      <w:r>
        <w:rPr>
          <w:rFonts w:ascii="Arial" w:hAnsi="Arial" w:cs="Arial"/>
        </w:rPr>
        <w:t>阀门，</w:t>
      </w:r>
      <w:r>
        <w:rPr>
          <w:rFonts w:ascii="Arial" w:hAnsi="Arial" w:cs="Arial"/>
        </w:rPr>
        <w:t>FV61101</w:t>
      </w:r>
      <w:r>
        <w:rPr>
          <w:rFonts w:ascii="Arial" w:hAnsi="Arial" w:cs="Arial"/>
        </w:rPr>
        <w:t>前手阀和付线阀。</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2</w:t>
      </w:r>
      <w:r>
        <w:rPr>
          <w:rFonts w:ascii="Arial" w:hAnsi="Arial" w:cs="Arial"/>
        </w:rPr>
        <w:t>）</w:t>
      </w:r>
      <w:r>
        <w:rPr>
          <w:rFonts w:ascii="Arial" w:hAnsi="Arial" w:cs="Arial"/>
        </w:rPr>
        <w:t>Ope</w:t>
      </w:r>
      <w:r>
        <w:rPr>
          <w:rFonts w:ascii="Arial" w:hAnsi="Arial" w:cs="Arial" w:hint="eastAsia"/>
        </w:rPr>
        <w:t>n</w:t>
      </w:r>
      <w:r>
        <w:rPr>
          <w:rFonts w:ascii="Arial" w:hAnsi="Arial" w:cs="Arial"/>
        </w:rPr>
        <w:t xml:space="preserve"> PV61001 and FV61101.</w:t>
      </w:r>
    </w:p>
    <w:p w:rsidR="000B7110" w:rsidRDefault="00844578">
      <w:pPr>
        <w:adjustRightInd w:val="0"/>
        <w:snapToGrid w:val="0"/>
        <w:spacing w:line="360" w:lineRule="exact"/>
        <w:ind w:firstLineChars="0" w:firstLine="0"/>
        <w:rPr>
          <w:rFonts w:ascii="Arial" w:hAnsi="Arial" w:cs="Arial"/>
        </w:rPr>
      </w:pPr>
      <w:r>
        <w:rPr>
          <w:rFonts w:ascii="Arial" w:hAnsi="Arial" w:cs="Arial"/>
        </w:rPr>
        <w:t>打开</w:t>
      </w:r>
      <w:r>
        <w:rPr>
          <w:rFonts w:ascii="Arial" w:hAnsi="Arial" w:cs="Arial"/>
        </w:rPr>
        <w:t>PV61001</w:t>
      </w:r>
      <w:r>
        <w:rPr>
          <w:rFonts w:ascii="Arial" w:hAnsi="Arial" w:cs="Arial"/>
        </w:rPr>
        <w:t>、</w:t>
      </w:r>
      <w:r>
        <w:rPr>
          <w:rFonts w:ascii="Arial" w:hAnsi="Arial" w:cs="Arial"/>
        </w:rPr>
        <w:t>FV61101</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The steam is supplied from the bottom of C-610 tower, and is discharged from the drains at the bottom of C-610 tower, of PV61001 and FV61101 etc.</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C-610</w:t>
      </w:r>
      <w:r>
        <w:rPr>
          <w:rFonts w:ascii="Arial" w:hAnsi="Arial" w:cs="Arial"/>
        </w:rPr>
        <w:t>塔底给汽，在</w:t>
      </w:r>
      <w:r>
        <w:rPr>
          <w:rFonts w:ascii="Arial" w:hAnsi="Arial" w:cs="Arial"/>
        </w:rPr>
        <w:t>C-610</w:t>
      </w:r>
      <w:r>
        <w:rPr>
          <w:rFonts w:ascii="Arial" w:hAnsi="Arial" w:cs="Arial"/>
        </w:rPr>
        <w:t>塔底、</w:t>
      </w:r>
      <w:r>
        <w:rPr>
          <w:rFonts w:ascii="Arial" w:hAnsi="Arial" w:cs="Arial"/>
        </w:rPr>
        <w:t>PV61001</w:t>
      </w:r>
      <w:r>
        <w:rPr>
          <w:rFonts w:ascii="Arial" w:hAnsi="Arial" w:cs="Arial"/>
        </w:rPr>
        <w:t>和</w:t>
      </w:r>
      <w:r>
        <w:rPr>
          <w:rFonts w:ascii="Arial" w:hAnsi="Arial" w:cs="Arial"/>
        </w:rPr>
        <w:t>FV61101</w:t>
      </w:r>
      <w:r>
        <w:rPr>
          <w:rFonts w:ascii="Arial" w:hAnsi="Arial" w:cs="Arial"/>
        </w:rPr>
        <w:t>等处导淋排汽。</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The process pipeline is combined with C-610 for pressure test. The test pressure is subject to that of C-610.</w:t>
      </w:r>
    </w:p>
    <w:p w:rsidR="000B7110" w:rsidRDefault="00844578">
      <w:pPr>
        <w:adjustRightInd w:val="0"/>
        <w:snapToGrid w:val="0"/>
        <w:spacing w:line="360" w:lineRule="exact"/>
        <w:ind w:firstLineChars="0" w:firstLine="0"/>
        <w:rPr>
          <w:rFonts w:ascii="Arial" w:hAnsi="Arial" w:cs="Arial"/>
        </w:rPr>
      </w:pPr>
      <w:r>
        <w:rPr>
          <w:rFonts w:ascii="Arial" w:hAnsi="Arial" w:cs="Arial"/>
        </w:rPr>
        <w:t>工艺管线与</w:t>
      </w:r>
      <w:r>
        <w:rPr>
          <w:rFonts w:ascii="Arial" w:hAnsi="Arial" w:cs="Arial"/>
        </w:rPr>
        <w:t>C-610</w:t>
      </w:r>
      <w:r>
        <w:rPr>
          <w:rFonts w:ascii="Arial" w:hAnsi="Arial" w:cs="Arial"/>
        </w:rPr>
        <w:t>联合试压，试压压力以</w:t>
      </w:r>
      <w:r>
        <w:rPr>
          <w:rFonts w:ascii="Arial" w:hAnsi="Arial" w:cs="Arial"/>
        </w:rPr>
        <w:t>C-610</w:t>
      </w:r>
      <w:r>
        <w:rPr>
          <w:rFonts w:ascii="Arial" w:hAnsi="Arial" w:cs="Arial"/>
        </w:rPr>
        <w:t>试压压力为准。</w:t>
      </w:r>
    </w:p>
    <w:p w:rsidR="000B7110" w:rsidRDefault="00844578">
      <w:pPr>
        <w:pStyle w:val="2c"/>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w:t>
      </w:r>
      <w:r>
        <w:rPr>
          <w:rFonts w:ascii="Arial" w:hAnsi="Arial" w:cs="Arial"/>
        </w:rPr>
        <w:t>Overhead naphtha of pre-distillation and atmospheric tower into light ends recovery</w:t>
      </w:r>
    </w:p>
    <w:p w:rsidR="000B7110" w:rsidRDefault="00844578">
      <w:pPr>
        <w:pStyle w:val="2c"/>
        <w:adjustRightInd w:val="0"/>
        <w:snapToGrid w:val="0"/>
        <w:spacing w:line="360" w:lineRule="exact"/>
        <w:ind w:firstLineChars="0" w:firstLine="0"/>
        <w:rPr>
          <w:rFonts w:ascii="Arial" w:hAnsi="Arial" w:cs="Arial"/>
        </w:rPr>
      </w:pPr>
      <w:r>
        <w:rPr>
          <w:rFonts w:ascii="Arial" w:hAnsi="Arial" w:cs="Arial"/>
          <w:b/>
        </w:rPr>
        <w:t xml:space="preserve">　</w:t>
      </w:r>
      <w:r>
        <w:rPr>
          <w:rFonts w:ascii="Arial" w:hAnsi="Arial" w:cs="Arial"/>
        </w:rPr>
        <w:t>初、常顶石脑油进轻烃回收</w:t>
      </w:r>
    </w:p>
    <w:p w:rsidR="000B7110" w:rsidRDefault="000B7110">
      <w:pPr>
        <w:adjustRightInd w:val="0"/>
        <w:snapToGrid w:val="0"/>
        <w:spacing w:line="240" w:lineRule="auto"/>
        <w:ind w:firstLineChars="0" w:firstLine="0"/>
        <w:rPr>
          <w:rFonts w:ascii="Arial" w:hAnsi="Arial" w:cs="Arial"/>
        </w:rPr>
      </w:pPr>
    </w:p>
    <w:bookmarkStart w:id="190" w:name="OLE_LINK69"/>
    <w:bookmarkStart w:id="191" w:name="OLE_LINK70"/>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8522" w:dyaOrig="3138">
          <v:shape id="_x0000_i1029" type="#_x0000_t75" style="width:426.1pt;height:156.75pt" o:ole="">
            <v:imagedata r:id="rId58" o:title=""/>
          </v:shape>
          <o:OLEObject Type="Embed" ProgID="Visio.Drawing.11" ShapeID="_x0000_i1029" DrawAspect="Content" ObjectID="_1600869874" r:id="rId59"/>
        </w:object>
      </w:r>
      <w:bookmarkEnd w:id="190"/>
      <w:bookmarkEnd w:id="191"/>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 xml:space="preserve">Figure </w:t>
      </w:r>
      <w:r>
        <w:rPr>
          <w:rFonts w:ascii="Arial" w:hAnsi="Arial" w:cs="Arial" w:hint="eastAsia"/>
          <w:b/>
        </w:rPr>
        <w:t>5</w:t>
      </w:r>
      <w:r>
        <w:rPr>
          <w:rFonts w:ascii="Arial" w:hAnsi="Arial" w:cs="Arial"/>
          <w:b/>
        </w:rPr>
        <w:t xml:space="preserve">　</w:t>
      </w:r>
      <w:r>
        <w:rPr>
          <w:rFonts w:ascii="Arial" w:hAnsi="Arial" w:cs="Arial"/>
          <w:b/>
        </w:rPr>
        <w:t xml:space="preserve">Purge flow diagram for overhead naphtha of pre-distillation and atmospheric tower into the light ends recovery </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hint="eastAsia"/>
          <w:b/>
        </w:rPr>
        <w:t>5</w:t>
      </w:r>
      <w:r>
        <w:rPr>
          <w:rFonts w:ascii="Arial" w:hAnsi="Arial" w:cs="Arial"/>
          <w:b/>
        </w:rPr>
        <w:t xml:space="preserve">　初、常顶石脑油进轻烃回收吹扫流程图</w:t>
      </w:r>
    </w:p>
    <w:p w:rsidR="000B7110" w:rsidRDefault="00844578">
      <w:pPr>
        <w:adjustRightInd w:val="0"/>
        <w:snapToGrid w:val="0"/>
        <w:spacing w:line="360" w:lineRule="exact"/>
        <w:ind w:firstLineChars="0" w:firstLine="0"/>
        <w:jc w:val="left"/>
        <w:rPr>
          <w:rFonts w:ascii="Arial" w:hAnsi="Arial" w:cs="Arial"/>
          <w:bCs/>
        </w:rPr>
      </w:pPr>
      <w:r>
        <w:rPr>
          <w:rFonts w:ascii="Arial" w:hAnsi="Arial" w:cs="Arial"/>
          <w:bCs/>
        </w:rPr>
        <w:t>Note: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Close the valve of overhead naphtha of pre-distillation and atmospheric tower into the unit, the front hand valve of FV61301 and the valve on delivery line, and close the valves of naphtha into the K-601ABC.</w:t>
      </w:r>
    </w:p>
    <w:p w:rsidR="000B7110" w:rsidRDefault="00844578">
      <w:pPr>
        <w:adjustRightInd w:val="0"/>
        <w:snapToGrid w:val="0"/>
        <w:spacing w:line="360" w:lineRule="exact"/>
        <w:ind w:firstLineChars="0" w:firstLine="0"/>
        <w:rPr>
          <w:rFonts w:ascii="Arial" w:hAnsi="Arial" w:cs="Arial"/>
        </w:rPr>
      </w:pPr>
      <w:r>
        <w:rPr>
          <w:rFonts w:ascii="Arial" w:hAnsi="Arial" w:cs="Arial"/>
        </w:rPr>
        <w:t>关闭初顶石脑油、常顶石脑油进装置阀门，</w:t>
      </w:r>
      <w:r>
        <w:rPr>
          <w:rFonts w:ascii="Arial" w:hAnsi="Arial" w:cs="Arial"/>
        </w:rPr>
        <w:t>FV61301</w:t>
      </w:r>
      <w:r>
        <w:rPr>
          <w:rFonts w:ascii="Arial" w:hAnsi="Arial" w:cs="Arial"/>
        </w:rPr>
        <w:t>前手阀和付线阀，关闭石脑油进</w:t>
      </w:r>
      <w:r>
        <w:rPr>
          <w:rFonts w:ascii="Arial" w:hAnsi="Arial" w:cs="Arial"/>
        </w:rPr>
        <w:t>K-601ABC</w:t>
      </w:r>
      <w:r>
        <w:rPr>
          <w:rFonts w:ascii="Arial" w:hAnsi="Arial" w:cs="Arial"/>
        </w:rPr>
        <w:t>阀门。</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Open the FV61301 and FV61101 and change E-635 and E615 to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打开</w:t>
      </w:r>
      <w:r>
        <w:rPr>
          <w:rFonts w:ascii="Arial" w:hAnsi="Arial" w:cs="Arial"/>
        </w:rPr>
        <w:t>FV61301</w:t>
      </w:r>
      <w:r>
        <w:rPr>
          <w:rFonts w:ascii="Arial" w:hAnsi="Arial" w:cs="Arial"/>
        </w:rPr>
        <w:t>、</w:t>
      </w:r>
      <w:r>
        <w:rPr>
          <w:rFonts w:ascii="Arial" w:hAnsi="Arial" w:cs="Arial"/>
        </w:rPr>
        <w:t>FV61101</w:t>
      </w:r>
      <w:r>
        <w:rPr>
          <w:rFonts w:ascii="Arial" w:hAnsi="Arial" w:cs="Arial"/>
        </w:rPr>
        <w:t>，</w:t>
      </w:r>
      <w:r>
        <w:rPr>
          <w:rFonts w:ascii="Arial" w:hAnsi="Arial" w:cs="Arial"/>
        </w:rPr>
        <w:t>E-635</w:t>
      </w:r>
      <w:r>
        <w:rPr>
          <w:rFonts w:ascii="Arial" w:hAnsi="Arial" w:cs="Arial"/>
        </w:rPr>
        <w:t>、</w:t>
      </w:r>
      <w:r>
        <w:rPr>
          <w:rFonts w:ascii="Arial" w:hAnsi="Arial" w:cs="Arial"/>
        </w:rPr>
        <w:t>E615</w:t>
      </w:r>
      <w:r>
        <w:rPr>
          <w:rFonts w:ascii="Arial" w:hAnsi="Arial" w:cs="Arial"/>
        </w:rPr>
        <w:t>走付线。</w:t>
      </w:r>
    </w:p>
    <w:p w:rsidR="000B7110" w:rsidRDefault="00844578">
      <w:pPr>
        <w:pStyle w:val="p0"/>
        <w:spacing w:line="360" w:lineRule="exact"/>
        <w:ind w:firstLine="0"/>
        <w:rPr>
          <w:rFonts w:ascii="Arial" w:hAnsi="Arial" w:cs="Arial"/>
        </w:rPr>
      </w:pPr>
      <w:r>
        <w:rPr>
          <w:rFonts w:ascii="Arial" w:hAnsi="Arial" w:cs="Arial"/>
        </w:rPr>
        <w:t>3</w:t>
      </w:r>
      <w:r>
        <w:rPr>
          <w:rFonts w:ascii="Arial" w:hAnsi="Arial" w:cs="Arial"/>
        </w:rPr>
        <w:t>）</w:t>
      </w:r>
      <w:r>
        <w:rPr>
          <w:rFonts w:ascii="Arial" w:hAnsi="Arial" w:cs="Arial"/>
        </w:rPr>
        <w:t>The steam is supplied at the battery limit for overhead naphtha of atmospheric tower and is steam is routed through in the direction of C-610 and K-601ABC respectively.</w:t>
      </w:r>
    </w:p>
    <w:p w:rsidR="000B7110" w:rsidRDefault="00844578">
      <w:pPr>
        <w:adjustRightInd w:val="0"/>
        <w:snapToGrid w:val="0"/>
        <w:spacing w:line="360" w:lineRule="exact"/>
        <w:ind w:firstLineChars="0" w:firstLine="0"/>
        <w:rPr>
          <w:rFonts w:ascii="Arial" w:hAnsi="Arial" w:cs="Arial"/>
        </w:rPr>
      </w:pPr>
      <w:r>
        <w:rPr>
          <w:rFonts w:ascii="Arial" w:hAnsi="Arial" w:cs="Arial"/>
        </w:rPr>
        <w:t>常顶石脑油从界区给汽，分别往</w:t>
      </w:r>
      <w:r>
        <w:rPr>
          <w:rFonts w:ascii="Arial" w:hAnsi="Arial" w:cs="Arial"/>
        </w:rPr>
        <w:t>C-610</w:t>
      </w:r>
      <w:r>
        <w:rPr>
          <w:rFonts w:ascii="Arial" w:hAnsi="Arial" w:cs="Arial"/>
        </w:rPr>
        <w:t>、</w:t>
      </w:r>
      <w:r>
        <w:rPr>
          <w:rFonts w:ascii="Arial" w:hAnsi="Arial" w:cs="Arial"/>
        </w:rPr>
        <w:t>K-601ABC</w:t>
      </w:r>
      <w:r>
        <w:rPr>
          <w:rFonts w:ascii="Arial" w:hAnsi="Arial" w:cs="Arial"/>
        </w:rPr>
        <w:t>方向贯通。</w:t>
      </w:r>
    </w:p>
    <w:p w:rsidR="000B7110" w:rsidRDefault="00844578">
      <w:pPr>
        <w:pStyle w:val="p0"/>
        <w:spacing w:line="360" w:lineRule="exact"/>
        <w:ind w:firstLine="0"/>
        <w:rPr>
          <w:rFonts w:ascii="Arial" w:hAnsi="Arial" w:cs="Arial"/>
        </w:rPr>
      </w:pPr>
      <w:r>
        <w:rPr>
          <w:rFonts w:ascii="Arial" w:hAnsi="Arial" w:cs="Arial"/>
        </w:rPr>
        <w:t>4</w:t>
      </w:r>
      <w:r>
        <w:rPr>
          <w:rFonts w:ascii="Arial" w:hAnsi="Arial" w:cs="Arial"/>
        </w:rPr>
        <w:t>）</w:t>
      </w:r>
      <w:r>
        <w:rPr>
          <w:rFonts w:ascii="Arial" w:hAnsi="Arial" w:cs="Arial"/>
        </w:rPr>
        <w:t>The steam is supplied from the battery limit for overhead naphtha of pre-distillation tower, and steam is routed through in the direction of C-630 and FV61301 respectively.</w:t>
      </w:r>
    </w:p>
    <w:p w:rsidR="000B7110" w:rsidRDefault="00844578">
      <w:pPr>
        <w:adjustRightInd w:val="0"/>
        <w:snapToGrid w:val="0"/>
        <w:spacing w:line="360" w:lineRule="exact"/>
        <w:ind w:firstLineChars="0" w:firstLine="0"/>
        <w:rPr>
          <w:rFonts w:ascii="Arial" w:hAnsi="Arial" w:cs="Arial"/>
        </w:rPr>
      </w:pPr>
      <w:r>
        <w:rPr>
          <w:rFonts w:ascii="Arial" w:hAnsi="Arial" w:cs="Arial"/>
        </w:rPr>
        <w:t>初顶石脑油从界区给汽，分别往</w:t>
      </w:r>
      <w:r>
        <w:rPr>
          <w:rFonts w:ascii="Arial" w:hAnsi="Arial" w:cs="Arial"/>
        </w:rPr>
        <w:t>C-630</w:t>
      </w:r>
      <w:r>
        <w:rPr>
          <w:rFonts w:ascii="Arial" w:hAnsi="Arial" w:cs="Arial"/>
        </w:rPr>
        <w:t>、</w:t>
      </w:r>
      <w:r>
        <w:rPr>
          <w:rFonts w:ascii="Arial" w:hAnsi="Arial" w:cs="Arial"/>
        </w:rPr>
        <w:t>FV61301</w:t>
      </w:r>
      <w:r>
        <w:rPr>
          <w:rFonts w:ascii="Arial" w:hAnsi="Arial" w:cs="Arial"/>
        </w:rPr>
        <w:t>方向贯通。</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 xml:space="preserve"> Close the valves into C-610 and C-630 during pressure test and test until the maximum </w:t>
      </w:r>
      <w:r>
        <w:rPr>
          <w:rFonts w:ascii="Arial" w:hAnsi="Arial" w:cs="Arial"/>
        </w:rPr>
        <w:lastRenderedPageBreak/>
        <w:t>steam pressure is reached.</w:t>
      </w:r>
    </w:p>
    <w:p w:rsidR="000B7110" w:rsidRDefault="00844578">
      <w:pPr>
        <w:adjustRightInd w:val="0"/>
        <w:snapToGrid w:val="0"/>
        <w:spacing w:line="360" w:lineRule="exact"/>
        <w:ind w:firstLineChars="0" w:firstLine="0"/>
        <w:rPr>
          <w:rFonts w:ascii="Arial" w:hAnsi="Arial" w:cs="Arial"/>
        </w:rPr>
      </w:pPr>
      <w:r>
        <w:rPr>
          <w:rFonts w:ascii="Arial" w:hAnsi="Arial" w:cs="Arial"/>
        </w:rPr>
        <w:t>试压时关闭进</w:t>
      </w:r>
      <w:r>
        <w:rPr>
          <w:rFonts w:ascii="Arial" w:hAnsi="Arial" w:cs="Arial"/>
        </w:rPr>
        <w:t>C-610</w:t>
      </w:r>
      <w:r>
        <w:rPr>
          <w:rFonts w:ascii="Arial" w:hAnsi="Arial" w:cs="Arial"/>
        </w:rPr>
        <w:t>、</w:t>
      </w:r>
      <w:r>
        <w:rPr>
          <w:rFonts w:ascii="Arial" w:hAnsi="Arial" w:cs="Arial"/>
        </w:rPr>
        <w:t>C-630</w:t>
      </w:r>
      <w:r>
        <w:rPr>
          <w:rFonts w:ascii="Arial" w:hAnsi="Arial" w:cs="Arial"/>
        </w:rPr>
        <w:t>阀门，试至蒸汽最高压力。</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Pay attention to opening the drain of E-615 and E-635 on other side during routing steam through and pressure test to prevent leakage due to pressure buildup.</w:t>
      </w:r>
    </w:p>
    <w:p w:rsidR="000B7110" w:rsidRDefault="00844578">
      <w:pPr>
        <w:adjustRightInd w:val="0"/>
        <w:snapToGrid w:val="0"/>
        <w:spacing w:line="360" w:lineRule="exact"/>
        <w:ind w:firstLineChars="0" w:firstLine="0"/>
        <w:rPr>
          <w:rFonts w:ascii="Arial" w:hAnsi="Arial" w:cs="Arial"/>
        </w:rPr>
      </w:pPr>
      <w:r>
        <w:rPr>
          <w:rFonts w:ascii="Arial" w:hAnsi="Arial" w:cs="Arial"/>
        </w:rPr>
        <w:t>贯通试压时注意</w:t>
      </w:r>
      <w:r>
        <w:rPr>
          <w:rFonts w:ascii="Arial" w:hAnsi="Arial" w:cs="Arial"/>
        </w:rPr>
        <w:t>E-615</w:t>
      </w:r>
      <w:r>
        <w:rPr>
          <w:rFonts w:ascii="Arial" w:hAnsi="Arial" w:cs="Arial"/>
        </w:rPr>
        <w:t>、</w:t>
      </w:r>
      <w:r>
        <w:rPr>
          <w:rFonts w:ascii="Arial" w:hAnsi="Arial" w:cs="Arial"/>
        </w:rPr>
        <w:t>E-635</w:t>
      </w:r>
      <w:r>
        <w:rPr>
          <w:rFonts w:ascii="Arial" w:hAnsi="Arial" w:cs="Arial"/>
        </w:rPr>
        <w:t>另一侧导淋打开，防止憋漏。</w:t>
      </w:r>
    </w:p>
    <w:p w:rsidR="000B7110" w:rsidRDefault="00844578">
      <w:pPr>
        <w:pStyle w:val="2c"/>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5</w:t>
      </w:r>
      <w:r>
        <w:rPr>
          <w:rFonts w:ascii="Arial" w:hAnsi="Arial" w:cs="Arial" w:hint="eastAsia"/>
        </w:rPr>
        <w:t>）</w:t>
      </w:r>
      <w:r>
        <w:rPr>
          <w:rFonts w:ascii="Arial" w:hAnsi="Arial" w:cs="Arial"/>
        </w:rPr>
        <w:t>Absorber bottom oil and compressor condensed oil</w:t>
      </w:r>
      <w:r>
        <w:rPr>
          <w:rFonts w:ascii="Arial" w:hAnsi="Arial" w:cs="Arial"/>
          <w:b/>
        </w:rPr>
        <w:t xml:space="preserve">　</w:t>
      </w:r>
      <w:r>
        <w:rPr>
          <w:rFonts w:ascii="Arial" w:hAnsi="Arial" w:cs="Arial"/>
        </w:rPr>
        <w:t>吸收塔底油及压缩机凝缩油</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6867" w:dyaOrig="3073">
          <v:shape id="_x0000_i1030" type="#_x0000_t75" style="width:343pt;height:153.5pt" o:ole="">
            <v:imagedata r:id="rId60" o:title=""/>
          </v:shape>
          <o:OLEObject Type="Embed" ProgID="Visio.Drawing.11" ShapeID="_x0000_i1030" DrawAspect="Content" ObjectID="_1600869875" r:id="rId61"/>
        </w:objec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 xml:space="preserve">Figure </w:t>
      </w:r>
      <w:r>
        <w:rPr>
          <w:rFonts w:ascii="Arial" w:hAnsi="Arial" w:cs="Arial" w:hint="eastAsia"/>
          <w:b/>
        </w:rPr>
        <w:t>6</w:t>
      </w:r>
      <w:r>
        <w:rPr>
          <w:rFonts w:ascii="Arial" w:hAnsi="Arial" w:cs="Arial"/>
          <w:b/>
        </w:rPr>
        <w:t xml:space="preserve">　</w:t>
      </w:r>
      <w:r>
        <w:rPr>
          <w:rFonts w:ascii="Arial" w:hAnsi="Arial" w:cs="Arial"/>
          <w:b/>
        </w:rPr>
        <w:t xml:space="preserve">Purge flow diagram of absorber bottom oil and compressor condensed oil </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hint="eastAsia"/>
          <w:b/>
        </w:rPr>
        <w:t>6</w:t>
      </w:r>
      <w:r>
        <w:rPr>
          <w:rFonts w:ascii="Arial" w:hAnsi="Arial" w:cs="Arial"/>
          <w:b/>
        </w:rPr>
        <w:t xml:space="preserve">　吸收塔底油及压缩机凝缩油吹扫流程图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Note: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Close the valve at bottom of C-610 and at bottom of D-602 drum, and close the rear hand valve of FV61301 and FV61302 and the valve on delivery line .</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C-610</w:t>
      </w:r>
      <w:r>
        <w:rPr>
          <w:rFonts w:ascii="Arial" w:hAnsi="Arial" w:cs="Arial"/>
        </w:rPr>
        <w:t>塔底、</w:t>
      </w:r>
      <w:r>
        <w:rPr>
          <w:rFonts w:ascii="Arial" w:hAnsi="Arial" w:cs="Arial"/>
        </w:rPr>
        <w:t>D-602</w:t>
      </w:r>
      <w:r>
        <w:rPr>
          <w:rFonts w:ascii="Arial" w:hAnsi="Arial" w:cs="Arial"/>
        </w:rPr>
        <w:t>罐底阀门，关闭</w:t>
      </w:r>
      <w:r>
        <w:rPr>
          <w:rFonts w:ascii="Arial" w:hAnsi="Arial" w:cs="Arial"/>
        </w:rPr>
        <w:t>FV61301</w:t>
      </w:r>
      <w:r>
        <w:rPr>
          <w:rFonts w:ascii="Arial" w:hAnsi="Arial" w:cs="Arial"/>
        </w:rPr>
        <w:t>、</w:t>
      </w:r>
      <w:r>
        <w:rPr>
          <w:rFonts w:ascii="Arial" w:hAnsi="Arial" w:cs="Arial"/>
        </w:rPr>
        <w:t>FV61302</w:t>
      </w:r>
      <w:r>
        <w:rPr>
          <w:rFonts w:ascii="Arial" w:hAnsi="Arial" w:cs="Arial"/>
        </w:rPr>
        <w:t>后手阀和付线阀。</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Open FV61301, FV61302 and FV60501.</w:t>
      </w:r>
    </w:p>
    <w:p w:rsidR="000B7110" w:rsidRDefault="00844578">
      <w:pPr>
        <w:adjustRightInd w:val="0"/>
        <w:snapToGrid w:val="0"/>
        <w:spacing w:line="360" w:lineRule="exact"/>
        <w:ind w:firstLineChars="0" w:firstLine="0"/>
        <w:rPr>
          <w:rFonts w:ascii="Arial" w:hAnsi="Arial" w:cs="Arial"/>
        </w:rPr>
      </w:pPr>
      <w:r>
        <w:rPr>
          <w:rFonts w:ascii="Arial" w:hAnsi="Arial" w:cs="Arial"/>
        </w:rPr>
        <w:t>打开</w:t>
      </w:r>
      <w:r>
        <w:rPr>
          <w:rFonts w:ascii="Arial" w:hAnsi="Arial" w:cs="Arial"/>
        </w:rPr>
        <w:t>FV61301</w:t>
      </w:r>
      <w:r>
        <w:rPr>
          <w:rFonts w:ascii="Arial" w:hAnsi="Arial" w:cs="Arial"/>
        </w:rPr>
        <w:t>、</w:t>
      </w:r>
      <w:r>
        <w:rPr>
          <w:rFonts w:ascii="Arial" w:hAnsi="Arial" w:cs="Arial"/>
        </w:rPr>
        <w:t>FV61302</w:t>
      </w:r>
      <w:r>
        <w:rPr>
          <w:rFonts w:ascii="Arial" w:hAnsi="Arial" w:cs="Arial"/>
        </w:rPr>
        <w:t>、</w:t>
      </w:r>
      <w:r>
        <w:rPr>
          <w:rFonts w:ascii="Arial" w:hAnsi="Arial" w:cs="Arial"/>
        </w:rPr>
        <w:t>FV60501</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The steam is supplied after the withdrawal valve at the bottom of D-602, is routed through in the direction of C-630, and steam is observed at the drain of FV60501.</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D-602</w:t>
      </w:r>
      <w:r>
        <w:rPr>
          <w:rFonts w:ascii="Arial" w:hAnsi="Arial" w:cs="Arial"/>
        </w:rPr>
        <w:t>罐底抽出阀后给汽，往</w:t>
      </w:r>
      <w:r>
        <w:rPr>
          <w:rFonts w:ascii="Arial" w:hAnsi="Arial" w:cs="Arial"/>
        </w:rPr>
        <w:t>C-630</w:t>
      </w:r>
      <w:r>
        <w:rPr>
          <w:rFonts w:ascii="Arial" w:hAnsi="Arial" w:cs="Arial"/>
        </w:rPr>
        <w:t>方向贯通，</w:t>
      </w:r>
      <w:r>
        <w:rPr>
          <w:rFonts w:ascii="Arial" w:hAnsi="Arial" w:cs="Arial"/>
        </w:rPr>
        <w:t>FV60501</w:t>
      </w:r>
      <w:r>
        <w:rPr>
          <w:rFonts w:ascii="Arial" w:hAnsi="Arial" w:cs="Arial"/>
        </w:rPr>
        <w:t>导淋见汽。</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The steam is supplied after the withdrawal valve at the bottom of C-610, is routed through in the direction of C-630, and steam is observed at the drains of FV61301 and FV61302.</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C-610</w:t>
      </w:r>
      <w:r>
        <w:rPr>
          <w:rFonts w:ascii="Arial" w:hAnsi="Arial" w:cs="Arial"/>
        </w:rPr>
        <w:t>塔底抽出阀后给汽，往</w:t>
      </w:r>
      <w:r>
        <w:rPr>
          <w:rFonts w:ascii="Arial" w:hAnsi="Arial" w:cs="Arial"/>
        </w:rPr>
        <w:t>C-630</w:t>
      </w:r>
      <w:r>
        <w:rPr>
          <w:rFonts w:ascii="Arial" w:hAnsi="Arial" w:cs="Arial"/>
        </w:rPr>
        <w:t>方向贯通，</w:t>
      </w:r>
      <w:r>
        <w:rPr>
          <w:rFonts w:ascii="Arial" w:hAnsi="Arial" w:cs="Arial"/>
        </w:rPr>
        <w:t>FV61301</w:t>
      </w:r>
      <w:r>
        <w:rPr>
          <w:rFonts w:ascii="Arial" w:hAnsi="Arial" w:cs="Arial"/>
        </w:rPr>
        <w:t>、</w:t>
      </w:r>
      <w:r>
        <w:rPr>
          <w:rFonts w:ascii="Arial" w:hAnsi="Arial" w:cs="Arial"/>
        </w:rPr>
        <w:t>FV61302</w:t>
      </w:r>
      <w:r>
        <w:rPr>
          <w:rFonts w:ascii="Arial" w:hAnsi="Arial" w:cs="Arial"/>
        </w:rPr>
        <w:t>导淋见汽。</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Close the rear hand valve of FV61301, FV61302 and FV60501 and the valve on delivery line during pressure test, and test until the maximum steam pressure is reached.</w:t>
      </w:r>
    </w:p>
    <w:p w:rsidR="000B7110" w:rsidRDefault="00844578">
      <w:pPr>
        <w:adjustRightInd w:val="0"/>
        <w:snapToGrid w:val="0"/>
        <w:spacing w:line="360" w:lineRule="exact"/>
        <w:ind w:firstLineChars="0" w:firstLine="0"/>
        <w:rPr>
          <w:rFonts w:ascii="Arial" w:hAnsi="Arial" w:cs="Arial"/>
        </w:rPr>
      </w:pPr>
      <w:r>
        <w:rPr>
          <w:rFonts w:ascii="Arial" w:hAnsi="Arial" w:cs="Arial"/>
        </w:rPr>
        <w:t>试压时关闭</w:t>
      </w:r>
      <w:r>
        <w:rPr>
          <w:rFonts w:ascii="Arial" w:hAnsi="Arial" w:cs="Arial"/>
        </w:rPr>
        <w:t>FV61301</w:t>
      </w:r>
      <w:r>
        <w:rPr>
          <w:rFonts w:ascii="Arial" w:hAnsi="Arial" w:cs="Arial"/>
        </w:rPr>
        <w:t>、</w:t>
      </w:r>
      <w:r>
        <w:rPr>
          <w:rFonts w:ascii="Arial" w:hAnsi="Arial" w:cs="Arial"/>
        </w:rPr>
        <w:t>FV61302</w:t>
      </w:r>
      <w:r>
        <w:rPr>
          <w:rFonts w:ascii="Arial" w:hAnsi="Arial" w:cs="Arial"/>
        </w:rPr>
        <w:t>、</w:t>
      </w:r>
      <w:r>
        <w:rPr>
          <w:rFonts w:ascii="Arial" w:hAnsi="Arial" w:cs="Arial"/>
        </w:rPr>
        <w:t>FV60501</w:t>
      </w:r>
      <w:r>
        <w:rPr>
          <w:rFonts w:ascii="Arial" w:hAnsi="Arial" w:cs="Arial"/>
        </w:rPr>
        <w:t>后手阀和付线阀，试至蒸汽最高压力。</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Pay attention to opening the drain of E-635 on other side during run-through and pressure test to prevent E-635 from leaking due to pressure buildup.</w:t>
      </w:r>
    </w:p>
    <w:p w:rsidR="000B7110" w:rsidRDefault="00844578">
      <w:pPr>
        <w:adjustRightInd w:val="0"/>
        <w:snapToGrid w:val="0"/>
        <w:spacing w:line="360" w:lineRule="exact"/>
        <w:ind w:firstLineChars="0" w:firstLine="0"/>
        <w:rPr>
          <w:rFonts w:ascii="Arial" w:hAnsi="Arial" w:cs="Arial"/>
        </w:rPr>
      </w:pPr>
      <w:r>
        <w:rPr>
          <w:rFonts w:ascii="Arial" w:hAnsi="Arial" w:cs="Arial"/>
        </w:rPr>
        <w:t>贯通试压时注意</w:t>
      </w:r>
      <w:r>
        <w:rPr>
          <w:rFonts w:ascii="Arial" w:hAnsi="Arial" w:cs="Arial"/>
        </w:rPr>
        <w:t>E-635</w:t>
      </w:r>
      <w:r>
        <w:rPr>
          <w:rFonts w:ascii="Arial" w:hAnsi="Arial" w:cs="Arial"/>
        </w:rPr>
        <w:t>另一侧导淋打开，防止</w:t>
      </w:r>
      <w:r>
        <w:rPr>
          <w:rFonts w:ascii="Arial" w:hAnsi="Arial" w:cs="Arial"/>
        </w:rPr>
        <w:t>E-635</w:t>
      </w:r>
      <w:r>
        <w:rPr>
          <w:rFonts w:ascii="Arial" w:hAnsi="Arial" w:cs="Arial"/>
        </w:rPr>
        <w:t>憋漏</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Desorption tower</w:t>
      </w:r>
      <w:r>
        <w:rPr>
          <w:rFonts w:ascii="Arial" w:hAnsi="Arial" w:cs="Arial"/>
          <w:b/>
        </w:rPr>
        <w:t xml:space="preserve">　</w:t>
      </w:r>
      <w:r>
        <w:rPr>
          <w:rFonts w:ascii="Arial" w:hAnsi="Arial" w:cs="Arial"/>
        </w:rPr>
        <w:t>脱吸塔</w:t>
      </w:r>
    </w:p>
    <w:p w:rsidR="000B7110" w:rsidRDefault="00844578">
      <w:pPr>
        <w:adjustRightInd w:val="0"/>
        <w:snapToGrid w:val="0"/>
        <w:spacing w:line="240" w:lineRule="auto"/>
        <w:ind w:firstLine="420"/>
        <w:jc w:val="center"/>
        <w:rPr>
          <w:rFonts w:ascii="Arial" w:hAnsi="Arial" w:cs="Arial"/>
        </w:rPr>
      </w:pPr>
      <w:r>
        <w:rPr>
          <w:rFonts w:ascii="Arial" w:hAnsi="Arial" w:cs="Arial"/>
        </w:rPr>
        <w:object w:dxaOrig="5749" w:dyaOrig="3546">
          <v:shape id="_x0000_i1031" type="#_x0000_t75" style="width:287.45pt;height:177.3pt" o:ole="">
            <v:imagedata r:id="rId62" o:title=""/>
          </v:shape>
          <o:OLEObject Type="Embed" ProgID="Visio.Drawing.11" ShapeID="_x0000_i1031" DrawAspect="Content" ObjectID="_1600869876" r:id="rId63"/>
        </w:objec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 xml:space="preserve">Figure </w:t>
      </w:r>
      <w:r>
        <w:rPr>
          <w:rFonts w:ascii="Arial" w:hAnsi="Arial" w:cs="Arial" w:hint="eastAsia"/>
          <w:b/>
        </w:rPr>
        <w:t>7</w:t>
      </w:r>
      <w:r>
        <w:rPr>
          <w:rFonts w:ascii="Arial" w:hAnsi="Arial" w:cs="Arial"/>
          <w:b/>
        </w:rPr>
        <w:t xml:space="preserve">　</w:t>
      </w:r>
      <w:r>
        <w:rPr>
          <w:rFonts w:ascii="Arial" w:hAnsi="Arial" w:cs="Arial"/>
          <w:b/>
        </w:rPr>
        <w:t xml:space="preserve">Purge flow diagram of desorption tower </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hint="eastAsia"/>
          <w:b/>
        </w:rPr>
        <w:t>7</w:t>
      </w:r>
      <w:r>
        <w:rPr>
          <w:rFonts w:ascii="Arial" w:hAnsi="Arial" w:cs="Arial"/>
          <w:b/>
        </w:rPr>
        <w:t xml:space="preserve">　脱吸塔吹扫流程图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Note: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Close the valve at bottom of C-630 to P-630, and close the rear hand valve of FV63201 and PV64801A and the valve on delivery line .</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C-630</w:t>
      </w:r>
      <w:r>
        <w:rPr>
          <w:rFonts w:ascii="Arial" w:hAnsi="Arial" w:cs="Arial"/>
        </w:rPr>
        <w:t>塔底至</w:t>
      </w:r>
      <w:r>
        <w:rPr>
          <w:rFonts w:ascii="Arial" w:hAnsi="Arial" w:cs="Arial"/>
        </w:rPr>
        <w:t>P-630</w:t>
      </w:r>
      <w:r>
        <w:rPr>
          <w:rFonts w:ascii="Arial" w:hAnsi="Arial" w:cs="Arial"/>
        </w:rPr>
        <w:t>阀门，关闭</w:t>
      </w:r>
      <w:r>
        <w:rPr>
          <w:rFonts w:ascii="Arial" w:hAnsi="Arial" w:cs="Arial"/>
        </w:rPr>
        <w:t>FV63201</w:t>
      </w:r>
      <w:r>
        <w:rPr>
          <w:rFonts w:ascii="Arial" w:hAnsi="Arial" w:cs="Arial"/>
        </w:rPr>
        <w:t>、</w:t>
      </w:r>
      <w:r>
        <w:rPr>
          <w:rFonts w:ascii="Arial" w:hAnsi="Arial" w:cs="Arial"/>
        </w:rPr>
        <w:t>PV64801A</w:t>
      </w:r>
      <w:r>
        <w:rPr>
          <w:rFonts w:ascii="Arial" w:hAnsi="Arial" w:cs="Arial"/>
        </w:rPr>
        <w:t>后手阀和付线阀。</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Open the FV63201 and PV64801A.</w:t>
      </w:r>
    </w:p>
    <w:p w:rsidR="000B7110" w:rsidRDefault="00844578">
      <w:pPr>
        <w:adjustRightInd w:val="0"/>
        <w:snapToGrid w:val="0"/>
        <w:spacing w:line="360" w:lineRule="exact"/>
        <w:ind w:firstLineChars="0" w:firstLine="0"/>
        <w:rPr>
          <w:rFonts w:ascii="Arial" w:hAnsi="Arial" w:cs="Arial"/>
        </w:rPr>
      </w:pPr>
      <w:r>
        <w:rPr>
          <w:rFonts w:ascii="Arial" w:hAnsi="Arial" w:cs="Arial"/>
        </w:rPr>
        <w:t>打开</w:t>
      </w:r>
      <w:r>
        <w:rPr>
          <w:rFonts w:ascii="Arial" w:hAnsi="Arial" w:cs="Arial"/>
        </w:rPr>
        <w:t>FV63201</w:t>
      </w:r>
      <w:r>
        <w:rPr>
          <w:rFonts w:ascii="Arial" w:hAnsi="Arial" w:cs="Arial"/>
        </w:rPr>
        <w:t>、</w:t>
      </w:r>
      <w:r>
        <w:rPr>
          <w:rFonts w:ascii="Arial" w:hAnsi="Arial" w:cs="Arial"/>
        </w:rPr>
        <w:t>PV64801A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The steam is supplied from the bottom of C-630, and is discharged from drains at bottom of C-630, and of FV63201, PV64801A, and E-630R etc. respectively.</w:t>
      </w:r>
    </w:p>
    <w:p w:rsidR="000B7110" w:rsidRDefault="00844578">
      <w:pPr>
        <w:adjustRightInd w:val="0"/>
        <w:snapToGrid w:val="0"/>
        <w:spacing w:line="360" w:lineRule="exact"/>
        <w:ind w:firstLineChars="0" w:firstLine="0"/>
        <w:rPr>
          <w:rFonts w:ascii="Arial" w:hAnsi="Arial" w:cs="Arial"/>
        </w:rPr>
      </w:pPr>
      <w:r>
        <w:rPr>
          <w:rFonts w:ascii="Arial" w:hAnsi="Arial" w:cs="Arial"/>
        </w:rPr>
        <w:t>C-630</w:t>
      </w:r>
      <w:r>
        <w:rPr>
          <w:rFonts w:ascii="Arial" w:hAnsi="Arial" w:cs="Arial"/>
        </w:rPr>
        <w:t>塔底给汽，分别在</w:t>
      </w:r>
      <w:r>
        <w:rPr>
          <w:rFonts w:ascii="Arial" w:hAnsi="Arial" w:cs="Arial"/>
        </w:rPr>
        <w:t>C-630</w:t>
      </w:r>
      <w:r>
        <w:rPr>
          <w:rFonts w:ascii="Arial" w:hAnsi="Arial" w:cs="Arial"/>
        </w:rPr>
        <w:t>塔底、</w:t>
      </w:r>
      <w:r>
        <w:rPr>
          <w:rFonts w:ascii="Arial" w:hAnsi="Arial" w:cs="Arial"/>
        </w:rPr>
        <w:t>FV63201</w:t>
      </w:r>
      <w:r>
        <w:rPr>
          <w:rFonts w:ascii="Arial" w:hAnsi="Arial" w:cs="Arial"/>
        </w:rPr>
        <w:t>、</w:t>
      </w:r>
      <w:r>
        <w:rPr>
          <w:rFonts w:ascii="Arial" w:hAnsi="Arial" w:cs="Arial"/>
        </w:rPr>
        <w:t>PV64801A</w:t>
      </w:r>
      <w:r>
        <w:rPr>
          <w:rFonts w:ascii="Arial" w:hAnsi="Arial" w:cs="Arial"/>
        </w:rPr>
        <w:t>、</w:t>
      </w:r>
      <w:r>
        <w:rPr>
          <w:rFonts w:ascii="Arial" w:hAnsi="Arial" w:cs="Arial"/>
        </w:rPr>
        <w:t>E-630R</w:t>
      </w:r>
      <w:r>
        <w:rPr>
          <w:rFonts w:ascii="Arial" w:hAnsi="Arial" w:cs="Arial"/>
        </w:rPr>
        <w:t>等处导淋排汽。</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Open the drain of E-630R on other side to discharge steam during routing steam through and pressure test to prevent the pressure buildup of E-630R.</w:t>
      </w:r>
    </w:p>
    <w:p w:rsidR="000B7110" w:rsidRDefault="00844578">
      <w:pPr>
        <w:adjustRightInd w:val="0"/>
        <w:snapToGrid w:val="0"/>
        <w:spacing w:line="360" w:lineRule="exact"/>
        <w:ind w:firstLineChars="0" w:firstLine="0"/>
        <w:rPr>
          <w:rFonts w:ascii="Arial" w:hAnsi="Arial" w:cs="Arial"/>
        </w:rPr>
      </w:pPr>
      <w:r>
        <w:rPr>
          <w:rFonts w:ascii="Arial" w:hAnsi="Arial" w:cs="Arial"/>
        </w:rPr>
        <w:t>贯通试压时</w:t>
      </w:r>
      <w:r>
        <w:rPr>
          <w:rFonts w:ascii="Arial" w:hAnsi="Arial" w:cs="Arial"/>
        </w:rPr>
        <w:t>E-630R</w:t>
      </w:r>
      <w:r>
        <w:rPr>
          <w:rFonts w:ascii="Arial" w:hAnsi="Arial" w:cs="Arial"/>
        </w:rPr>
        <w:t>另一侧导淋打开排汽，防止</w:t>
      </w:r>
      <w:r>
        <w:rPr>
          <w:rFonts w:ascii="Arial" w:hAnsi="Arial" w:cs="Arial"/>
        </w:rPr>
        <w:t>E-630R</w:t>
      </w:r>
      <w:r>
        <w:rPr>
          <w:rFonts w:ascii="Arial" w:hAnsi="Arial" w:cs="Arial"/>
        </w:rPr>
        <w:t>憋压。</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The C-630 is combined with pipeline for pressure test, and the test pressure is subject to that of C-630.</w:t>
      </w:r>
    </w:p>
    <w:p w:rsidR="000B7110" w:rsidRDefault="00844578">
      <w:pPr>
        <w:adjustRightInd w:val="0"/>
        <w:snapToGrid w:val="0"/>
        <w:spacing w:line="360" w:lineRule="exact"/>
        <w:ind w:firstLineChars="0" w:firstLine="0"/>
        <w:rPr>
          <w:rFonts w:ascii="Arial" w:hAnsi="Arial" w:cs="Arial"/>
        </w:rPr>
      </w:pPr>
      <w:r>
        <w:rPr>
          <w:rFonts w:ascii="Arial" w:hAnsi="Arial" w:cs="Arial"/>
        </w:rPr>
        <w:t>试压时</w:t>
      </w:r>
      <w:r>
        <w:rPr>
          <w:rFonts w:ascii="Arial" w:hAnsi="Arial" w:cs="Arial"/>
        </w:rPr>
        <w:t>C-630</w:t>
      </w:r>
      <w:r>
        <w:rPr>
          <w:rFonts w:ascii="Arial" w:hAnsi="Arial" w:cs="Arial"/>
        </w:rPr>
        <w:t>和管线联合试压，以</w:t>
      </w:r>
      <w:r>
        <w:rPr>
          <w:rFonts w:ascii="Arial" w:hAnsi="Arial" w:cs="Arial"/>
        </w:rPr>
        <w:t>C-630</w:t>
      </w:r>
      <w:r>
        <w:rPr>
          <w:rFonts w:ascii="Arial" w:hAnsi="Arial" w:cs="Arial"/>
        </w:rPr>
        <w:t>试压压力为准。</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Stabilizer feed</w:t>
      </w:r>
      <w:r>
        <w:rPr>
          <w:rFonts w:ascii="Arial" w:hAnsi="Arial" w:cs="Arial"/>
          <w:b/>
        </w:rPr>
        <w:t xml:space="preserve">　</w:t>
      </w:r>
      <w:r>
        <w:rPr>
          <w:rFonts w:ascii="Arial" w:hAnsi="Arial" w:cs="Arial"/>
        </w:rPr>
        <w:t>稳定塔进料</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noProof/>
          <w:lang w:eastAsia="en-US"/>
        </w:rPr>
        <w:drawing>
          <wp:inline distT="0" distB="0" distL="0" distR="0">
            <wp:extent cx="4963795" cy="1924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963795" cy="1924050"/>
                    </a:xfrm>
                    <a:prstGeom prst="rect">
                      <a:avLst/>
                    </a:prstGeom>
                    <a:noFill/>
                    <a:ln>
                      <a:noFill/>
                    </a:ln>
                  </pic:spPr>
                </pic:pic>
              </a:graphicData>
            </a:graphic>
          </wp:inline>
        </w:drawing>
      </w:r>
    </w:p>
    <w:p w:rsidR="000B7110" w:rsidRDefault="00844578">
      <w:pPr>
        <w:adjustRightInd w:val="0"/>
        <w:snapToGrid w:val="0"/>
        <w:spacing w:line="240" w:lineRule="auto"/>
        <w:ind w:firstLine="422"/>
        <w:jc w:val="center"/>
        <w:rPr>
          <w:rFonts w:ascii="Arial" w:hAnsi="Arial" w:cs="Arial"/>
          <w:b/>
        </w:rPr>
      </w:pPr>
      <w:r>
        <w:rPr>
          <w:rFonts w:ascii="Arial" w:hAnsi="Arial" w:cs="Arial"/>
          <w:b/>
        </w:rPr>
        <w:t xml:space="preserve">Figure </w:t>
      </w:r>
      <w:r>
        <w:rPr>
          <w:rFonts w:ascii="Arial" w:hAnsi="Arial" w:cs="Arial" w:hint="eastAsia"/>
          <w:b/>
        </w:rPr>
        <w:t>8</w:t>
      </w:r>
      <w:r>
        <w:rPr>
          <w:rFonts w:ascii="Arial" w:hAnsi="Arial" w:cs="Arial"/>
          <w:b/>
        </w:rPr>
        <w:t xml:space="preserve">　</w:t>
      </w:r>
      <w:r>
        <w:rPr>
          <w:rFonts w:ascii="Arial" w:hAnsi="Arial" w:cs="Arial"/>
          <w:b/>
        </w:rPr>
        <w:t>Purge flow diagram of stabilizer feed</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hint="eastAsia"/>
          <w:b/>
        </w:rPr>
        <w:t>8</w:t>
      </w:r>
      <w:r>
        <w:rPr>
          <w:rFonts w:ascii="Arial" w:hAnsi="Arial" w:cs="Arial"/>
          <w:b/>
        </w:rPr>
        <w:t xml:space="preserve">　稳定塔进料吹扫流程图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Note: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Close the valve at bottom of C-630 bottom and withdrawal valve at bottom of D-645, and close the rear hand valve of E-645 and valve of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C-630</w:t>
      </w:r>
      <w:r>
        <w:rPr>
          <w:rFonts w:ascii="Arial" w:hAnsi="Arial" w:cs="Arial"/>
        </w:rPr>
        <w:t>塔底、</w:t>
      </w:r>
      <w:r>
        <w:rPr>
          <w:rFonts w:ascii="Arial" w:hAnsi="Arial" w:cs="Arial"/>
        </w:rPr>
        <w:t>D-645</w:t>
      </w:r>
      <w:r>
        <w:rPr>
          <w:rFonts w:ascii="Arial" w:hAnsi="Arial" w:cs="Arial"/>
        </w:rPr>
        <w:t>罐底抽出阀，关闭</w:t>
      </w:r>
      <w:r>
        <w:rPr>
          <w:rFonts w:ascii="Arial" w:hAnsi="Arial" w:cs="Arial"/>
        </w:rPr>
        <w:t>E-645</w:t>
      </w:r>
      <w:r>
        <w:rPr>
          <w:rFonts w:ascii="Arial" w:hAnsi="Arial" w:cs="Arial"/>
        </w:rPr>
        <w:t>后手阀和付线阀。</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Open FV64901 and FV63601 fully.</w:t>
      </w:r>
    </w:p>
    <w:p w:rsidR="000B7110" w:rsidRDefault="00844578">
      <w:pPr>
        <w:adjustRightInd w:val="0"/>
        <w:snapToGrid w:val="0"/>
        <w:spacing w:line="360" w:lineRule="exact"/>
        <w:ind w:firstLineChars="0" w:firstLine="0"/>
        <w:rPr>
          <w:rFonts w:ascii="Arial" w:hAnsi="Arial" w:cs="Arial"/>
        </w:rPr>
      </w:pPr>
      <w:r>
        <w:rPr>
          <w:rFonts w:ascii="Arial" w:hAnsi="Arial" w:cs="Arial"/>
        </w:rPr>
        <w:t>打开</w:t>
      </w:r>
      <w:r>
        <w:rPr>
          <w:rFonts w:ascii="Arial" w:hAnsi="Arial" w:cs="Arial"/>
        </w:rPr>
        <w:t>FV64901</w:t>
      </w:r>
      <w:r>
        <w:rPr>
          <w:rFonts w:ascii="Arial" w:hAnsi="Arial" w:cs="Arial"/>
        </w:rPr>
        <w:t>、</w:t>
      </w:r>
      <w:r>
        <w:rPr>
          <w:rFonts w:ascii="Arial" w:hAnsi="Arial" w:cs="Arial"/>
        </w:rPr>
        <w:t>FV63601</w:t>
      </w:r>
      <w:r>
        <w:rPr>
          <w:rFonts w:ascii="Arial" w:hAnsi="Arial" w:cs="Arial"/>
        </w:rPr>
        <w:t>全开。</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The steam is supplied from the bottom of D-645 drum, is routed through the direction of C-640, and is discharged from the outlet drain of E-645. Close the steam supply to bottom of D-645 after run-through is completed, and then the pressure relief at E-645 is completed.</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D-645</w:t>
      </w:r>
      <w:r>
        <w:rPr>
          <w:rFonts w:ascii="Arial" w:hAnsi="Arial" w:cs="Arial"/>
        </w:rPr>
        <w:t>罐底给汽，往</w:t>
      </w:r>
      <w:r>
        <w:rPr>
          <w:rFonts w:ascii="Arial" w:hAnsi="Arial" w:cs="Arial"/>
        </w:rPr>
        <w:t>C-640</w:t>
      </w:r>
      <w:r>
        <w:rPr>
          <w:rFonts w:ascii="Arial" w:hAnsi="Arial" w:cs="Arial"/>
        </w:rPr>
        <w:t>方向贯通，在</w:t>
      </w:r>
      <w:r>
        <w:rPr>
          <w:rFonts w:ascii="Arial" w:hAnsi="Arial" w:cs="Arial"/>
        </w:rPr>
        <w:t>E-645</w:t>
      </w:r>
      <w:r>
        <w:rPr>
          <w:rFonts w:ascii="Arial" w:hAnsi="Arial" w:cs="Arial"/>
        </w:rPr>
        <w:t>出口导淋排汽，贯通结束后关闭</w:t>
      </w:r>
      <w:r>
        <w:rPr>
          <w:rFonts w:ascii="Arial" w:hAnsi="Arial" w:cs="Arial"/>
        </w:rPr>
        <w:t>D-645</w:t>
      </w:r>
      <w:r>
        <w:rPr>
          <w:rFonts w:ascii="Arial" w:hAnsi="Arial" w:cs="Arial"/>
        </w:rPr>
        <w:t>罐底给汽，</w:t>
      </w:r>
      <w:r>
        <w:rPr>
          <w:rFonts w:ascii="Arial" w:hAnsi="Arial" w:cs="Arial"/>
        </w:rPr>
        <w:t>E-645</w:t>
      </w:r>
      <w:r>
        <w:rPr>
          <w:rFonts w:ascii="Arial" w:hAnsi="Arial" w:cs="Arial"/>
        </w:rPr>
        <w:t>处泄压完毕。</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The steam is supplied from the withdrawal at bottom of C-630, is routed through in the direction of C-640, and is discharged at the outlet drain of E-645.</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C-630</w:t>
      </w:r>
      <w:r>
        <w:rPr>
          <w:rFonts w:ascii="Arial" w:hAnsi="Arial" w:cs="Arial"/>
        </w:rPr>
        <w:t>塔底抽出给汽，往</w:t>
      </w:r>
      <w:r>
        <w:rPr>
          <w:rFonts w:ascii="Arial" w:hAnsi="Arial" w:cs="Arial"/>
        </w:rPr>
        <w:t>C-640</w:t>
      </w:r>
      <w:r>
        <w:rPr>
          <w:rFonts w:ascii="Arial" w:hAnsi="Arial" w:cs="Arial"/>
        </w:rPr>
        <w:t>方向贯通，在</w:t>
      </w:r>
      <w:r>
        <w:rPr>
          <w:rFonts w:ascii="Arial" w:hAnsi="Arial" w:cs="Arial"/>
        </w:rPr>
        <w:t>E-645</w:t>
      </w:r>
      <w:r>
        <w:rPr>
          <w:rFonts w:ascii="Arial" w:hAnsi="Arial" w:cs="Arial"/>
        </w:rPr>
        <w:t>出口导淋排汽。</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The E-645 is changed to delivery line after the completion of routing steam through, and the steam is supplied from the D-645 and C-630 to the C-640 for purge.</w:t>
      </w:r>
    </w:p>
    <w:p w:rsidR="000B7110" w:rsidRDefault="00844578">
      <w:pPr>
        <w:adjustRightInd w:val="0"/>
        <w:snapToGrid w:val="0"/>
        <w:spacing w:line="360" w:lineRule="exact"/>
        <w:ind w:firstLineChars="0" w:firstLine="0"/>
        <w:rPr>
          <w:rFonts w:ascii="Arial" w:hAnsi="Arial" w:cs="Arial"/>
        </w:rPr>
      </w:pPr>
      <w:r>
        <w:rPr>
          <w:rFonts w:ascii="Arial" w:hAnsi="Arial" w:cs="Arial"/>
        </w:rPr>
        <w:t>贯通结束后，</w:t>
      </w:r>
      <w:r>
        <w:rPr>
          <w:rFonts w:ascii="Arial" w:hAnsi="Arial" w:cs="Arial"/>
        </w:rPr>
        <w:t>E-645</w:t>
      </w:r>
      <w:r>
        <w:rPr>
          <w:rFonts w:ascii="Arial" w:hAnsi="Arial" w:cs="Arial"/>
        </w:rPr>
        <w:t>改为付线，分别从</w:t>
      </w:r>
      <w:r>
        <w:rPr>
          <w:rFonts w:ascii="Arial" w:hAnsi="Arial" w:cs="Arial"/>
        </w:rPr>
        <w:t>D-645</w:t>
      </w:r>
      <w:r>
        <w:rPr>
          <w:rFonts w:ascii="Arial" w:hAnsi="Arial" w:cs="Arial"/>
        </w:rPr>
        <w:t>、</w:t>
      </w:r>
      <w:r>
        <w:rPr>
          <w:rFonts w:ascii="Arial" w:hAnsi="Arial" w:cs="Arial"/>
        </w:rPr>
        <w:t>C-630</w:t>
      </w:r>
      <w:r>
        <w:rPr>
          <w:rFonts w:ascii="Arial" w:hAnsi="Arial" w:cs="Arial"/>
        </w:rPr>
        <w:t>给汽往</w:t>
      </w:r>
      <w:r>
        <w:rPr>
          <w:rFonts w:ascii="Arial" w:hAnsi="Arial" w:cs="Arial"/>
        </w:rPr>
        <w:t>C-640</w:t>
      </w:r>
      <w:r>
        <w:rPr>
          <w:rFonts w:ascii="Arial" w:hAnsi="Arial" w:cs="Arial"/>
        </w:rPr>
        <w:t>吹扫。</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Close the rear hand valve of E-645 once the purge is completed to have pressure test until the maximum steam pressure is reached.</w:t>
      </w:r>
    </w:p>
    <w:p w:rsidR="000B7110" w:rsidRDefault="00844578">
      <w:pPr>
        <w:adjustRightInd w:val="0"/>
        <w:snapToGrid w:val="0"/>
        <w:spacing w:line="360" w:lineRule="exact"/>
        <w:ind w:firstLineChars="0" w:firstLine="0"/>
        <w:rPr>
          <w:rFonts w:ascii="Arial" w:hAnsi="Arial" w:cs="Arial"/>
        </w:rPr>
      </w:pPr>
      <w:r>
        <w:rPr>
          <w:rFonts w:ascii="Arial" w:hAnsi="Arial" w:cs="Arial"/>
        </w:rPr>
        <w:t>吹扫结束后，关闭</w:t>
      </w:r>
      <w:r>
        <w:rPr>
          <w:rFonts w:ascii="Arial" w:hAnsi="Arial" w:cs="Arial"/>
        </w:rPr>
        <w:t>E-645</w:t>
      </w:r>
      <w:r>
        <w:rPr>
          <w:rFonts w:ascii="Arial" w:hAnsi="Arial" w:cs="Arial"/>
        </w:rPr>
        <w:t>后手阀，进行试压，试压至蒸汽最高压力。</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8</w:t>
      </w:r>
      <w:r>
        <w:rPr>
          <w:rFonts w:ascii="Arial" w:hAnsi="Arial" w:cs="Arial"/>
        </w:rPr>
        <w:t>）</w:t>
      </w:r>
      <w:r>
        <w:rPr>
          <w:rFonts w:ascii="Arial" w:hAnsi="Arial" w:cs="Arial"/>
        </w:rPr>
        <w:t>Stabilizer and stabilizer overhead</w:t>
      </w:r>
      <w:r>
        <w:rPr>
          <w:rFonts w:ascii="Arial" w:hAnsi="Arial" w:cs="Arial"/>
          <w:b/>
        </w:rPr>
        <w:t xml:space="preserve">　</w:t>
      </w:r>
      <w:r>
        <w:rPr>
          <w:rFonts w:ascii="Arial" w:hAnsi="Arial" w:cs="Arial"/>
        </w:rPr>
        <w:t>稳定塔及稳定塔顶</w:t>
      </w:r>
    </w:p>
    <w:p w:rsidR="000B7110" w:rsidRDefault="000B7110">
      <w:pPr>
        <w:adjustRightInd w:val="0"/>
        <w:snapToGrid w:val="0"/>
        <w:spacing w:line="240" w:lineRule="auto"/>
        <w:ind w:firstLineChars="0" w:firstLine="0"/>
        <w:rPr>
          <w:rFonts w:ascii="Arial" w:hAnsi="Arial" w:cs="Arial"/>
        </w:rPr>
      </w:pP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8275" w:dyaOrig="3901">
          <v:shape id="_x0000_i1032" type="#_x0000_t75" style="width:413.75pt;height:195.05pt" o:ole="">
            <v:imagedata r:id="rId65" o:title=""/>
          </v:shape>
          <o:OLEObject Type="Embed" ProgID="Visio.Drawing.11" ShapeID="_x0000_i1032" DrawAspect="Content" ObjectID="_1600869877" r:id="rId66"/>
        </w:object>
      </w:r>
    </w:p>
    <w:p w:rsidR="000B7110" w:rsidRDefault="00844578">
      <w:pPr>
        <w:adjustRightInd w:val="0"/>
        <w:snapToGrid w:val="0"/>
        <w:spacing w:line="240" w:lineRule="auto"/>
        <w:ind w:firstLine="422"/>
        <w:jc w:val="center"/>
        <w:rPr>
          <w:rFonts w:ascii="Arial" w:hAnsi="Arial" w:cs="Arial"/>
          <w:b/>
        </w:rPr>
      </w:pPr>
      <w:r>
        <w:rPr>
          <w:rFonts w:ascii="Arial" w:hAnsi="Arial" w:cs="Arial"/>
          <w:b/>
        </w:rPr>
        <w:t xml:space="preserve">Figure </w:t>
      </w:r>
      <w:r>
        <w:rPr>
          <w:rFonts w:ascii="Arial" w:hAnsi="Arial" w:cs="Arial" w:hint="eastAsia"/>
          <w:b/>
        </w:rPr>
        <w:t>9</w:t>
      </w:r>
      <w:r>
        <w:rPr>
          <w:rFonts w:ascii="Arial" w:hAnsi="Arial" w:cs="Arial"/>
          <w:b/>
        </w:rPr>
        <w:t xml:space="preserve">　</w:t>
      </w:r>
      <w:r>
        <w:rPr>
          <w:rFonts w:ascii="Arial" w:hAnsi="Arial" w:cs="Arial"/>
          <w:b/>
        </w:rPr>
        <w:t>Purge flow diagram of stabilizer and stabilizer overhead</w:t>
      </w:r>
    </w:p>
    <w:p w:rsidR="000B7110" w:rsidRDefault="00844578">
      <w:pPr>
        <w:adjustRightInd w:val="0"/>
        <w:snapToGrid w:val="0"/>
        <w:spacing w:line="240" w:lineRule="auto"/>
        <w:ind w:firstLine="422"/>
        <w:jc w:val="center"/>
        <w:rPr>
          <w:rFonts w:ascii="Arial" w:hAnsi="Arial" w:cs="Arial"/>
          <w:b/>
        </w:rPr>
      </w:pPr>
      <w:r>
        <w:rPr>
          <w:rFonts w:ascii="Arial" w:hAnsi="Arial" w:cs="Arial"/>
          <w:b/>
        </w:rPr>
        <w:t>图</w:t>
      </w:r>
      <w:r>
        <w:rPr>
          <w:rFonts w:ascii="Arial" w:hAnsi="Arial" w:cs="Arial" w:hint="eastAsia"/>
          <w:b/>
        </w:rPr>
        <w:t>9</w:t>
      </w:r>
      <w:r>
        <w:rPr>
          <w:rFonts w:ascii="Arial" w:hAnsi="Arial" w:cs="Arial"/>
          <w:b/>
        </w:rPr>
        <w:t xml:space="preserve">　稳定塔及稳定塔顶吹扫流程图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Note: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 xml:space="preserve">Close the withdrawal valve of stabilized naphtha at bottom of C-640 bottom, the rear hand valve of PV64401A and valve of delivery line, the front and rear hand valves of PV64401B and </w:t>
      </w:r>
      <w:r>
        <w:rPr>
          <w:rFonts w:ascii="Arial" w:hAnsi="Arial" w:cs="Arial"/>
        </w:rPr>
        <w:lastRenderedPageBreak/>
        <w:t>valve of delivery line, the withdrawal valve of LPG at bottom of D-641 drum, the sour water withdrawal valve of water drum D-641, the valve of LPG to the desulfurization battery limit, the rear hand valve of FV64101 and valve of delivery line, and close all the valves of the system to the light slop oil.</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C-640</w:t>
      </w:r>
      <w:r>
        <w:rPr>
          <w:rFonts w:ascii="Arial" w:hAnsi="Arial" w:cs="Arial"/>
        </w:rPr>
        <w:t>塔底稳定石脑油抽出阀，关闭</w:t>
      </w:r>
      <w:r>
        <w:rPr>
          <w:rFonts w:ascii="Arial" w:hAnsi="Arial" w:cs="Arial"/>
        </w:rPr>
        <w:t>PV64401A</w:t>
      </w:r>
      <w:r>
        <w:rPr>
          <w:rFonts w:ascii="Arial" w:hAnsi="Arial" w:cs="Arial"/>
        </w:rPr>
        <w:t>后手阀和付线阀，关闭</w:t>
      </w:r>
      <w:r>
        <w:rPr>
          <w:rFonts w:ascii="Arial" w:hAnsi="Arial" w:cs="Arial"/>
        </w:rPr>
        <w:t>PV64401B</w:t>
      </w:r>
      <w:r>
        <w:rPr>
          <w:rFonts w:ascii="Arial" w:hAnsi="Arial" w:cs="Arial"/>
        </w:rPr>
        <w:t>前后手阀和付线阀，关闭</w:t>
      </w:r>
      <w:r>
        <w:rPr>
          <w:rFonts w:ascii="Arial" w:hAnsi="Arial" w:cs="Arial"/>
        </w:rPr>
        <w:t>D-641</w:t>
      </w:r>
      <w:r>
        <w:rPr>
          <w:rFonts w:ascii="Arial" w:hAnsi="Arial" w:cs="Arial"/>
        </w:rPr>
        <w:t>罐底液化气抽出阀，关闭</w:t>
      </w:r>
      <w:r>
        <w:rPr>
          <w:rFonts w:ascii="Arial" w:hAnsi="Arial" w:cs="Arial"/>
        </w:rPr>
        <w:t>D-641</w:t>
      </w:r>
      <w:r>
        <w:rPr>
          <w:rFonts w:ascii="Arial" w:hAnsi="Arial" w:cs="Arial"/>
        </w:rPr>
        <w:t>水包酸性水抽出阀，关闭液化气至脱硫界区阀，关闭</w:t>
      </w:r>
      <w:r>
        <w:rPr>
          <w:rFonts w:ascii="Arial" w:hAnsi="Arial" w:cs="Arial"/>
        </w:rPr>
        <w:t>FV64101</w:t>
      </w:r>
      <w:r>
        <w:rPr>
          <w:rFonts w:ascii="Arial" w:hAnsi="Arial" w:cs="Arial"/>
        </w:rPr>
        <w:t>后手阀和付线阀，关闭系统至轻污油的所有阀门。</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Open FV64101, FV64601, PV64401A and PV64401B.</w:t>
      </w:r>
    </w:p>
    <w:p w:rsidR="000B7110" w:rsidRDefault="00844578">
      <w:pPr>
        <w:adjustRightInd w:val="0"/>
        <w:snapToGrid w:val="0"/>
        <w:spacing w:line="360" w:lineRule="exact"/>
        <w:ind w:firstLineChars="0" w:firstLine="0"/>
        <w:rPr>
          <w:rFonts w:ascii="Arial" w:hAnsi="Arial" w:cs="Arial"/>
        </w:rPr>
      </w:pPr>
      <w:r>
        <w:rPr>
          <w:rFonts w:ascii="Arial" w:hAnsi="Arial" w:cs="Arial"/>
        </w:rPr>
        <w:t>打开</w:t>
      </w:r>
      <w:r>
        <w:rPr>
          <w:rFonts w:ascii="Arial" w:hAnsi="Arial" w:cs="Arial"/>
        </w:rPr>
        <w:t>FV64101</w:t>
      </w:r>
      <w:r>
        <w:rPr>
          <w:rFonts w:ascii="Arial" w:hAnsi="Arial" w:cs="Arial"/>
        </w:rPr>
        <w:t>、</w:t>
      </w:r>
      <w:r>
        <w:rPr>
          <w:rFonts w:ascii="Arial" w:hAnsi="Arial" w:cs="Arial"/>
        </w:rPr>
        <w:t>FV64601</w:t>
      </w:r>
      <w:r>
        <w:rPr>
          <w:rFonts w:ascii="Arial" w:hAnsi="Arial" w:cs="Arial"/>
        </w:rPr>
        <w:t>、</w:t>
      </w:r>
      <w:r>
        <w:rPr>
          <w:rFonts w:ascii="Arial" w:hAnsi="Arial" w:cs="Arial"/>
        </w:rPr>
        <w:t>PV64401A</w:t>
      </w:r>
      <w:r>
        <w:rPr>
          <w:rFonts w:ascii="Arial" w:hAnsi="Arial" w:cs="Arial"/>
        </w:rPr>
        <w:t>、</w:t>
      </w:r>
      <w:r>
        <w:rPr>
          <w:rFonts w:ascii="Arial" w:hAnsi="Arial" w:cs="Arial"/>
        </w:rPr>
        <w:t>PV64401B</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Open the drain on other side of the E-640RS (atm. PA #2) to prevent leakage of the E-640RS during routing steam through and pressure test.</w:t>
      </w:r>
    </w:p>
    <w:p w:rsidR="000B7110" w:rsidRDefault="00844578">
      <w:pPr>
        <w:adjustRightInd w:val="0"/>
        <w:snapToGrid w:val="0"/>
        <w:spacing w:line="360" w:lineRule="exact"/>
        <w:ind w:firstLineChars="0" w:firstLine="0"/>
        <w:rPr>
          <w:rFonts w:ascii="Arial" w:hAnsi="Arial" w:cs="Arial"/>
        </w:rPr>
      </w:pPr>
      <w:r>
        <w:rPr>
          <w:rFonts w:ascii="Arial" w:hAnsi="Arial" w:cs="Arial"/>
        </w:rPr>
        <w:t>E-640RS</w:t>
      </w:r>
      <w:r>
        <w:rPr>
          <w:rFonts w:ascii="Arial" w:hAnsi="Arial" w:cs="Arial"/>
        </w:rPr>
        <w:t>另一侧（常二中）导淋打开，防止贯通试压时</w:t>
      </w:r>
      <w:r>
        <w:rPr>
          <w:rFonts w:ascii="Arial" w:hAnsi="Arial" w:cs="Arial"/>
        </w:rPr>
        <w:t>E-640RS</w:t>
      </w:r>
      <w:r>
        <w:rPr>
          <w:rFonts w:ascii="Arial" w:hAnsi="Arial" w:cs="Arial"/>
        </w:rPr>
        <w:t>憋漏。</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The steam is supplied from the bottom of C-640 tower, and is closed when the steam is observed from the drain at bottom of the tower, the drain of E-640RS and the P-630B inlet.</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C-640</w:t>
      </w:r>
      <w:r>
        <w:rPr>
          <w:rFonts w:ascii="Arial" w:hAnsi="Arial" w:cs="Arial"/>
        </w:rPr>
        <w:t>塔底给汽，塔底导淋、</w:t>
      </w:r>
      <w:r>
        <w:rPr>
          <w:rFonts w:ascii="Arial" w:hAnsi="Arial" w:cs="Arial"/>
        </w:rPr>
        <w:t>E-640RS</w:t>
      </w:r>
      <w:r>
        <w:rPr>
          <w:rFonts w:ascii="Arial" w:hAnsi="Arial" w:cs="Arial"/>
        </w:rPr>
        <w:t>导淋、</w:t>
      </w:r>
      <w:r>
        <w:rPr>
          <w:rFonts w:ascii="Arial" w:hAnsi="Arial" w:cs="Arial"/>
        </w:rPr>
        <w:t>P-630B</w:t>
      </w:r>
      <w:r>
        <w:rPr>
          <w:rFonts w:ascii="Arial" w:hAnsi="Arial" w:cs="Arial"/>
        </w:rPr>
        <w:t>入口见汽后关闭。</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The steam is observed from the drain of LPG withdrawal at bottom of D-641 and water drum, and also from the drain of PV64401.</w:t>
      </w:r>
    </w:p>
    <w:p w:rsidR="000B7110" w:rsidRDefault="00844578">
      <w:pPr>
        <w:adjustRightInd w:val="0"/>
        <w:snapToGrid w:val="0"/>
        <w:spacing w:line="360" w:lineRule="exact"/>
        <w:ind w:firstLineChars="0" w:firstLine="0"/>
        <w:rPr>
          <w:rFonts w:ascii="Arial" w:hAnsi="Arial" w:cs="Arial"/>
        </w:rPr>
      </w:pPr>
      <w:r>
        <w:rPr>
          <w:rFonts w:ascii="Arial" w:hAnsi="Arial" w:cs="Arial"/>
        </w:rPr>
        <w:t>D-641</w:t>
      </w:r>
      <w:r>
        <w:rPr>
          <w:rFonts w:ascii="Arial" w:hAnsi="Arial" w:cs="Arial"/>
        </w:rPr>
        <w:t>底部液化气抽出和水包导淋见汽，</w:t>
      </w:r>
      <w:r>
        <w:rPr>
          <w:rFonts w:ascii="Arial" w:hAnsi="Arial" w:cs="Arial"/>
        </w:rPr>
        <w:t>PV64401</w:t>
      </w:r>
      <w:r>
        <w:rPr>
          <w:rFonts w:ascii="Arial" w:hAnsi="Arial" w:cs="Arial"/>
        </w:rPr>
        <w:t>导淋见汽。</w:t>
      </w:r>
    </w:p>
    <w:p w:rsidR="000B7110" w:rsidRDefault="00844578">
      <w:pPr>
        <w:numPr>
          <w:ilvl w:val="0"/>
          <w:numId w:val="13"/>
        </w:numPr>
        <w:adjustRightInd w:val="0"/>
        <w:snapToGrid w:val="0"/>
        <w:spacing w:line="360" w:lineRule="exact"/>
        <w:ind w:firstLineChars="0" w:firstLine="0"/>
        <w:rPr>
          <w:rFonts w:ascii="Arial" w:hAnsi="Arial" w:cs="Arial"/>
        </w:rPr>
      </w:pPr>
      <w:r>
        <w:rPr>
          <w:rFonts w:ascii="Arial" w:hAnsi="Arial" w:cs="Arial"/>
        </w:rPr>
        <w:t xml:space="preserve">When steam is routed through the stabilizer overhead system, three sets in parallel with A-641 are routed through one by one, as it is not easy to do for three sets at the same time, to avoid that steam cannot observe from the following paths once it is condensed. </w:t>
      </w:r>
    </w:p>
    <w:p w:rsidR="000B7110" w:rsidRDefault="00844578">
      <w:pPr>
        <w:adjustRightInd w:val="0"/>
        <w:snapToGrid w:val="0"/>
        <w:spacing w:line="360" w:lineRule="exact"/>
        <w:ind w:firstLineChars="0" w:firstLine="0"/>
        <w:rPr>
          <w:rFonts w:ascii="Arial" w:hAnsi="Arial" w:cs="Arial"/>
        </w:rPr>
      </w:pPr>
      <w:r>
        <w:rPr>
          <w:rFonts w:ascii="Arial" w:hAnsi="Arial" w:cs="Arial"/>
        </w:rPr>
        <w:t>稳定塔顶系统贯通时，</w:t>
      </w:r>
      <w:r>
        <w:rPr>
          <w:rFonts w:ascii="Arial" w:hAnsi="Arial" w:cs="Arial"/>
        </w:rPr>
        <w:t>A-641</w:t>
      </w:r>
      <w:r>
        <w:rPr>
          <w:rFonts w:ascii="Arial" w:hAnsi="Arial" w:cs="Arial"/>
        </w:rPr>
        <w:t>并联的三台逐台贯通，不易三台同时贯通，防止蒸汽冷凝后后路不见汽。</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Open the front hand valve of PV64401B and close it after the steam is seen. The steam should be seen when the rear hand valve is opened.</w:t>
      </w:r>
    </w:p>
    <w:p w:rsidR="000B7110" w:rsidRDefault="00844578">
      <w:pPr>
        <w:adjustRightInd w:val="0"/>
        <w:snapToGrid w:val="0"/>
        <w:spacing w:line="360" w:lineRule="exact"/>
        <w:ind w:firstLineChars="0" w:firstLine="0"/>
        <w:rPr>
          <w:rFonts w:ascii="Arial" w:hAnsi="Arial" w:cs="Arial"/>
        </w:rPr>
      </w:pPr>
      <w:r>
        <w:rPr>
          <w:rFonts w:ascii="Arial" w:hAnsi="Arial" w:cs="Arial"/>
        </w:rPr>
        <w:t>PV64401B</w:t>
      </w:r>
      <w:r>
        <w:rPr>
          <w:rFonts w:ascii="Arial" w:hAnsi="Arial" w:cs="Arial"/>
        </w:rPr>
        <w:t>打开前手阀，导淋见汽后关闭前手阀，打开后手阀，导淋也要见汽。</w:t>
      </w:r>
    </w:p>
    <w:p w:rsidR="000B7110" w:rsidRDefault="00844578">
      <w:pPr>
        <w:adjustRightInd w:val="0"/>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When steam is routed through the overhead system, the delivery line of air cooler A-641 ( ie. PV64401B) cannot be opened.</w:t>
      </w:r>
    </w:p>
    <w:p w:rsidR="000B7110" w:rsidRDefault="00844578">
      <w:pPr>
        <w:adjustRightInd w:val="0"/>
        <w:snapToGrid w:val="0"/>
        <w:spacing w:line="360" w:lineRule="exact"/>
        <w:ind w:firstLineChars="0" w:firstLine="0"/>
        <w:rPr>
          <w:rFonts w:ascii="Arial" w:hAnsi="Arial" w:cs="Arial"/>
        </w:rPr>
      </w:pPr>
      <w:r>
        <w:rPr>
          <w:rFonts w:ascii="Arial" w:hAnsi="Arial" w:cs="Arial"/>
        </w:rPr>
        <w:t>塔顶系统贯通时，空冷</w:t>
      </w:r>
      <w:r>
        <w:rPr>
          <w:rFonts w:ascii="Arial" w:hAnsi="Arial" w:cs="Arial"/>
        </w:rPr>
        <w:t>A-641</w:t>
      </w:r>
      <w:r>
        <w:rPr>
          <w:rFonts w:ascii="Arial" w:hAnsi="Arial" w:cs="Arial"/>
        </w:rPr>
        <w:t>的付线（即</w:t>
      </w:r>
      <w:r>
        <w:rPr>
          <w:rFonts w:ascii="Arial" w:hAnsi="Arial" w:cs="Arial"/>
        </w:rPr>
        <w:t>PV64401B</w:t>
      </w:r>
      <w:r>
        <w:rPr>
          <w:rFonts w:ascii="Arial" w:hAnsi="Arial" w:cs="Arial"/>
        </w:rPr>
        <w:t>）不能打开。</w:t>
      </w:r>
    </w:p>
    <w:p w:rsidR="000B7110" w:rsidRDefault="00844578">
      <w:pPr>
        <w:adjustRightInd w:val="0"/>
        <w:snapToGrid w:val="0"/>
        <w:spacing w:line="360" w:lineRule="exact"/>
        <w:ind w:firstLineChars="0" w:firstLine="0"/>
        <w:rPr>
          <w:rFonts w:ascii="Arial" w:hAnsi="Arial" w:cs="Arial"/>
        </w:rPr>
      </w:pPr>
      <w:r>
        <w:rPr>
          <w:rFonts w:ascii="Arial" w:hAnsi="Arial" w:cs="Arial"/>
        </w:rPr>
        <w:t>9</w:t>
      </w:r>
      <w:r>
        <w:rPr>
          <w:rFonts w:ascii="Arial" w:hAnsi="Arial" w:cs="Arial"/>
        </w:rPr>
        <w:t>）</w:t>
      </w:r>
      <w:r>
        <w:rPr>
          <w:rFonts w:ascii="Arial" w:hAnsi="Arial" w:cs="Arial"/>
        </w:rPr>
        <w:t>The steam is supplied after the withdrawal valve of LPG from D-641, and is routed through in the direction of FV64101 and FV64601.</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D-641</w:t>
      </w:r>
      <w:r>
        <w:rPr>
          <w:rFonts w:ascii="Arial" w:hAnsi="Arial" w:cs="Arial"/>
        </w:rPr>
        <w:t>液化气抽出阀后给汽，往</w:t>
      </w:r>
      <w:r>
        <w:rPr>
          <w:rFonts w:ascii="Arial" w:hAnsi="Arial" w:cs="Arial"/>
        </w:rPr>
        <w:t>FV64101</w:t>
      </w:r>
      <w:r>
        <w:rPr>
          <w:rFonts w:ascii="Arial" w:hAnsi="Arial" w:cs="Arial"/>
        </w:rPr>
        <w:t>、</w:t>
      </w:r>
      <w:r>
        <w:rPr>
          <w:rFonts w:ascii="Arial" w:hAnsi="Arial" w:cs="Arial"/>
        </w:rPr>
        <w:t>FV64601</w:t>
      </w:r>
      <w:r>
        <w:rPr>
          <w:rFonts w:ascii="Arial" w:hAnsi="Arial" w:cs="Arial"/>
        </w:rPr>
        <w:t>方向贯通。</w:t>
      </w:r>
    </w:p>
    <w:p w:rsidR="000B7110" w:rsidRDefault="00844578">
      <w:pPr>
        <w:adjustRightInd w:val="0"/>
        <w:snapToGrid w:val="0"/>
        <w:spacing w:line="360" w:lineRule="exact"/>
        <w:ind w:firstLineChars="0" w:firstLine="0"/>
        <w:rPr>
          <w:rFonts w:ascii="Arial" w:hAnsi="Arial" w:cs="Arial"/>
        </w:rPr>
      </w:pPr>
      <w:r>
        <w:rPr>
          <w:rFonts w:ascii="Arial" w:hAnsi="Arial" w:cs="Arial"/>
        </w:rPr>
        <w:t>10</w:t>
      </w:r>
      <w:r>
        <w:rPr>
          <w:rFonts w:ascii="Arial" w:hAnsi="Arial" w:cs="Arial"/>
        </w:rPr>
        <w:t>）</w:t>
      </w:r>
      <w:r>
        <w:rPr>
          <w:rFonts w:ascii="Arial" w:hAnsi="Arial" w:cs="Arial"/>
        </w:rPr>
        <w:t>The stabilizer, the overhead system and the LPG system are combined for pressure test. The test pressure is subject to that of C-640. If the pressure can’t rise to the test pressure, except for steam supply to the bottom of C-640, the locations of steam supply can be increased at P-641 and D-641 etc., and also A-641 can be pressure tested one by one.</w:t>
      </w:r>
    </w:p>
    <w:p w:rsidR="000B7110" w:rsidRDefault="00844578">
      <w:pPr>
        <w:adjustRightInd w:val="0"/>
        <w:snapToGrid w:val="0"/>
        <w:spacing w:line="360" w:lineRule="exact"/>
        <w:ind w:firstLineChars="0" w:firstLine="0"/>
        <w:rPr>
          <w:rFonts w:ascii="Arial" w:hAnsi="Arial" w:cs="Arial"/>
        </w:rPr>
      </w:pPr>
      <w:r>
        <w:rPr>
          <w:rFonts w:ascii="Arial" w:hAnsi="Arial" w:cs="Arial"/>
        </w:rPr>
        <w:t>试压时，稳定塔和塔顶系统、液化气系统联合试压，压力以</w:t>
      </w:r>
      <w:r>
        <w:rPr>
          <w:rFonts w:ascii="Arial" w:hAnsi="Arial" w:cs="Arial"/>
        </w:rPr>
        <w:t>C-640</w:t>
      </w:r>
      <w:r>
        <w:rPr>
          <w:rFonts w:ascii="Arial" w:hAnsi="Arial" w:cs="Arial"/>
        </w:rPr>
        <w:t>试压压力为准，如压力上升不到试压压力，除</w:t>
      </w:r>
      <w:r>
        <w:rPr>
          <w:rFonts w:ascii="Arial" w:hAnsi="Arial" w:cs="Arial"/>
        </w:rPr>
        <w:t>C-640</w:t>
      </w:r>
      <w:r>
        <w:rPr>
          <w:rFonts w:ascii="Arial" w:hAnsi="Arial" w:cs="Arial"/>
        </w:rPr>
        <w:t>塔底给汽外，可在</w:t>
      </w:r>
      <w:r>
        <w:rPr>
          <w:rFonts w:ascii="Arial" w:hAnsi="Arial" w:cs="Arial"/>
        </w:rPr>
        <w:t>P-641</w:t>
      </w:r>
      <w:r>
        <w:rPr>
          <w:rFonts w:ascii="Arial" w:hAnsi="Arial" w:cs="Arial"/>
        </w:rPr>
        <w:t>、</w:t>
      </w:r>
      <w:r>
        <w:rPr>
          <w:rFonts w:ascii="Arial" w:hAnsi="Arial" w:cs="Arial"/>
        </w:rPr>
        <w:t>D-641</w:t>
      </w:r>
      <w:r>
        <w:rPr>
          <w:rFonts w:ascii="Arial" w:hAnsi="Arial" w:cs="Arial"/>
        </w:rPr>
        <w:t>等处增加给汽点，以及</w:t>
      </w:r>
      <w:r>
        <w:rPr>
          <w:rFonts w:ascii="Arial" w:hAnsi="Arial" w:cs="Arial"/>
        </w:rPr>
        <w:t>A-641</w:t>
      </w:r>
      <w:r>
        <w:rPr>
          <w:rFonts w:ascii="Arial" w:hAnsi="Arial" w:cs="Arial"/>
        </w:rPr>
        <w:t>逐台试压。</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lastRenderedPageBreak/>
        <w:t>（</w:t>
      </w:r>
      <w:r>
        <w:rPr>
          <w:rFonts w:ascii="Arial" w:hAnsi="Arial" w:cs="Arial" w:hint="eastAsia"/>
        </w:rPr>
        <w:t>9</w:t>
      </w:r>
      <w:r>
        <w:rPr>
          <w:rFonts w:ascii="Arial" w:hAnsi="Arial" w:cs="Arial" w:hint="eastAsia"/>
        </w:rPr>
        <w:t>）</w:t>
      </w:r>
      <w:r>
        <w:rPr>
          <w:rFonts w:ascii="Arial" w:hAnsi="Arial" w:cs="Arial"/>
        </w:rPr>
        <w:t>Naphtha Feed Buffer Drum D-645</w:t>
      </w:r>
      <w:r>
        <w:rPr>
          <w:rFonts w:ascii="Arial" w:hAnsi="Arial" w:cs="Arial"/>
          <w:b/>
        </w:rPr>
        <w:t xml:space="preserve">　</w:t>
      </w:r>
      <w:r>
        <w:rPr>
          <w:rFonts w:ascii="Arial" w:hAnsi="Arial" w:cs="Arial"/>
        </w:rPr>
        <w:t>石脑油缓冲罐</w:t>
      </w:r>
      <w:r>
        <w:rPr>
          <w:rFonts w:ascii="Arial" w:hAnsi="Arial" w:cs="Arial"/>
        </w:rPr>
        <w:t>D-645</w:t>
      </w:r>
    </w:p>
    <w:p w:rsidR="000B7110" w:rsidRDefault="00844578">
      <w:pPr>
        <w:adjustRightInd w:val="0"/>
        <w:snapToGrid w:val="0"/>
        <w:spacing w:line="240" w:lineRule="auto"/>
        <w:ind w:firstLineChars="0" w:firstLine="0"/>
        <w:rPr>
          <w:rFonts w:ascii="Arial" w:hAnsi="Arial" w:cs="Arial"/>
        </w:rPr>
      </w:pPr>
      <w:r>
        <w:rPr>
          <w:rFonts w:ascii="Arial" w:hAnsi="Arial"/>
          <w:noProof/>
          <w:lang w:eastAsia="en-US"/>
        </w:rPr>
        <w:drawing>
          <wp:inline distT="0" distB="0" distL="0" distR="0">
            <wp:extent cx="5534025" cy="2838450"/>
            <wp:effectExtent l="0" t="0" r="3175" b="635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534025" cy="2838450"/>
                    </a:xfrm>
                    <a:prstGeom prst="rect">
                      <a:avLst/>
                    </a:prstGeom>
                    <a:noFill/>
                    <a:ln>
                      <a:noFill/>
                    </a:ln>
                  </pic:spPr>
                </pic:pic>
              </a:graphicData>
            </a:graphic>
          </wp:inline>
        </w:drawing>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 xml:space="preserve">Figure </w:t>
      </w:r>
      <w:r>
        <w:rPr>
          <w:rFonts w:ascii="Arial" w:hAnsi="Arial" w:cs="Arial" w:hint="eastAsia"/>
          <w:b/>
        </w:rPr>
        <w:t>10</w:t>
      </w:r>
      <w:r>
        <w:rPr>
          <w:rFonts w:ascii="Arial" w:hAnsi="Arial" w:cs="Arial"/>
          <w:b/>
        </w:rPr>
        <w:t xml:space="preserve">　</w:t>
      </w:r>
      <w:r>
        <w:rPr>
          <w:rFonts w:ascii="Arial" w:hAnsi="Arial" w:cs="Arial"/>
          <w:b/>
        </w:rPr>
        <w:t xml:space="preserve">Purge flow diagram of Naphtha Feed Buffer Drum D-645 </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hint="eastAsia"/>
          <w:b/>
        </w:rPr>
        <w:t>10</w:t>
      </w:r>
      <w:r>
        <w:rPr>
          <w:rFonts w:ascii="Arial" w:hAnsi="Arial" w:cs="Arial"/>
          <w:b/>
        </w:rPr>
        <w:t xml:space="preserve">　石脑油缓冲罐</w:t>
      </w:r>
      <w:r>
        <w:rPr>
          <w:rFonts w:ascii="Arial" w:hAnsi="Arial" w:cs="Arial"/>
          <w:b/>
        </w:rPr>
        <w:t>D-645</w:t>
      </w:r>
      <w:r>
        <w:rPr>
          <w:rFonts w:ascii="Arial" w:hAnsi="Arial" w:cs="Arial"/>
          <w:b/>
        </w:rPr>
        <w:t>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Note: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Close the valves of unqualified LPG reprocessing line, reforming light hydrocarbon entering into the unit battery limit, and the valve to D-645 overhead. The steam is supplied from where the reforming light hydrocarbon go into the battery limit of unit, and is discharged at the drain on top of D-645 and unqualified LPG into the battery limit of unit. Close the drains once routing steam through and purge is completed. Perform pressure test to the process until up to the maximum steam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关闭不合格液化气回炼线、重整轻轻进装置界区、进</w:t>
      </w:r>
      <w:r>
        <w:rPr>
          <w:rFonts w:ascii="Arial" w:hAnsi="Arial" w:cs="Arial"/>
        </w:rPr>
        <w:t>D-645</w:t>
      </w:r>
      <w:r>
        <w:rPr>
          <w:rFonts w:ascii="Arial" w:hAnsi="Arial" w:cs="Arial"/>
        </w:rPr>
        <w:t>罐顶阀门，从重整轻烃进装置界区给汽，在</w:t>
      </w:r>
      <w:r>
        <w:rPr>
          <w:rFonts w:ascii="Arial" w:hAnsi="Arial" w:cs="Arial"/>
        </w:rPr>
        <w:t>D-645</w:t>
      </w:r>
      <w:r>
        <w:rPr>
          <w:rFonts w:ascii="Arial" w:hAnsi="Arial" w:cs="Arial"/>
        </w:rPr>
        <w:t>罐顶和不合格液化气紧装置界区导淋排汽，贯通吹扫结束后，关闭导淋，该流程试压，试至蒸汽最高压力。</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Close the valve of diesel hydrogenated light hydrocarbon into the unit battery limit and the valve of D-645 overhead. The steam is supplied from where the diesel hydrogenated light hydrocarbon enter the unit battery limit, and is discharged from the drain on top of the D-645 drum. Close the drains once routing steam through and purge is completed. Perform pressure test to the process until up to the maximum steam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关闭柴油加氢轻轻进装置界区、进</w:t>
      </w:r>
      <w:r>
        <w:rPr>
          <w:rFonts w:ascii="Arial" w:hAnsi="Arial" w:cs="Arial"/>
        </w:rPr>
        <w:t>D-645</w:t>
      </w:r>
      <w:r>
        <w:rPr>
          <w:rFonts w:ascii="Arial" w:hAnsi="Arial" w:cs="Arial"/>
        </w:rPr>
        <w:t>罐顶阀门，从柴油加氢轻烃进装置界区给汽，在</w:t>
      </w:r>
      <w:r>
        <w:rPr>
          <w:rFonts w:ascii="Arial" w:hAnsi="Arial" w:cs="Arial"/>
        </w:rPr>
        <w:t>D-645</w:t>
      </w:r>
      <w:r>
        <w:rPr>
          <w:rFonts w:ascii="Arial" w:hAnsi="Arial" w:cs="Arial"/>
        </w:rPr>
        <w:t>罐顶导淋排汽，贯通吹扫结束后，关闭导淋，该流程试压，试至蒸汽最高压。</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Close the valve of diesel hydrogenated naphtha into the unit battery limit and the valve into D-645 overhead. The steam is supplied from where the diesel naphtha and light hydrocarbon enter the unit battery limit, and is discharged from the drain on top of the D-645 drum. Close the drain once routing steam through and purge is completed. Perform pressure test to the process until up to the maximum steam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关闭柴油加氢石脑油进装置界区、进</w:t>
      </w:r>
      <w:r>
        <w:rPr>
          <w:rFonts w:ascii="Arial" w:hAnsi="Arial" w:cs="Arial"/>
        </w:rPr>
        <w:t>D-645</w:t>
      </w:r>
      <w:r>
        <w:rPr>
          <w:rFonts w:ascii="Arial" w:hAnsi="Arial" w:cs="Arial"/>
        </w:rPr>
        <w:t>罐顶阀门，从柴油石脑油轻烃进装置界区给汽，在</w:t>
      </w:r>
      <w:r>
        <w:rPr>
          <w:rFonts w:ascii="Arial" w:hAnsi="Arial" w:cs="Arial"/>
        </w:rPr>
        <w:t>D-645</w:t>
      </w:r>
      <w:r>
        <w:rPr>
          <w:rFonts w:ascii="Arial" w:hAnsi="Arial" w:cs="Arial"/>
        </w:rPr>
        <w:t>罐顶导淋排汽，贯通吹扫结束后，关闭导淋，该流程试压，试至蒸汽最高压。</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Close the valve of kerosene hydrogenated naphtha into the unit battery limit and the valve into D-645 overhead. The steam is supplied from where the kerosene naphtha and light hydrocarbon enter the unit battery limit, and is discharged from the drain on top of the D-645 drum. Close the drain once routing steam through and purge is completed. Perform pressure test to the process until up to the maximum steam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关闭煤油加氢石脑油进装置界区、进</w:t>
      </w:r>
      <w:r>
        <w:rPr>
          <w:rFonts w:ascii="Arial" w:hAnsi="Arial" w:cs="Arial"/>
        </w:rPr>
        <w:t>D-645</w:t>
      </w:r>
      <w:r>
        <w:rPr>
          <w:rFonts w:ascii="Arial" w:hAnsi="Arial" w:cs="Arial"/>
        </w:rPr>
        <w:t>罐顶阀门，从煤油石脑油轻烃进装置界区给汽，在</w:t>
      </w:r>
      <w:r>
        <w:rPr>
          <w:rFonts w:ascii="Arial" w:hAnsi="Arial" w:cs="Arial"/>
        </w:rPr>
        <w:t>D-645</w:t>
      </w:r>
      <w:r>
        <w:rPr>
          <w:rFonts w:ascii="Arial" w:hAnsi="Arial" w:cs="Arial"/>
        </w:rPr>
        <w:t>罐顶导淋排汽，贯通吹扫结束后，关闭导淋，该流程试压，试至蒸汽最高压。</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After the steps of 1), 2), 3) and 4), close the front hand valve of PV64801A and the valve on delivery line, and also the valves to D-601 and to the flare gas, the valve of naphtha to P-645 and of sour water to P-681.</w:t>
      </w:r>
    </w:p>
    <w:p w:rsidR="000B7110" w:rsidRDefault="00844578">
      <w:pPr>
        <w:adjustRightInd w:val="0"/>
        <w:snapToGrid w:val="0"/>
        <w:spacing w:line="360" w:lineRule="exact"/>
        <w:ind w:firstLineChars="0" w:firstLine="0"/>
        <w:rPr>
          <w:rFonts w:ascii="Arial" w:hAnsi="Arial" w:cs="Arial"/>
        </w:rPr>
      </w:pPr>
      <w:r>
        <w:rPr>
          <w:rFonts w:ascii="Arial" w:hAnsi="Arial" w:cs="Arial"/>
        </w:rPr>
        <w:t>第</w:t>
      </w:r>
      <w:r>
        <w:rPr>
          <w:rFonts w:ascii="Arial" w:hAnsi="Arial" w:cs="Arial"/>
        </w:rPr>
        <w:t>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4</w:t>
      </w:r>
      <w:r>
        <w:rPr>
          <w:rFonts w:ascii="Arial" w:hAnsi="Arial" w:cs="Arial"/>
        </w:rPr>
        <w:t>）步结束后，关闭</w:t>
      </w:r>
      <w:r>
        <w:rPr>
          <w:rFonts w:ascii="Arial" w:hAnsi="Arial" w:cs="Arial"/>
        </w:rPr>
        <w:t>PV64801A</w:t>
      </w:r>
      <w:r>
        <w:rPr>
          <w:rFonts w:ascii="Arial" w:hAnsi="Arial" w:cs="Arial"/>
        </w:rPr>
        <w:t>前手阀和付线阀，关闭至</w:t>
      </w:r>
      <w:r>
        <w:rPr>
          <w:rFonts w:ascii="Arial" w:hAnsi="Arial" w:cs="Arial"/>
        </w:rPr>
        <w:t>D-601</w:t>
      </w:r>
      <w:r>
        <w:rPr>
          <w:rFonts w:ascii="Arial" w:hAnsi="Arial" w:cs="Arial"/>
        </w:rPr>
        <w:t>、至火炬气阀门，石脑油至</w:t>
      </w:r>
      <w:r>
        <w:rPr>
          <w:rFonts w:ascii="Arial" w:hAnsi="Arial" w:cs="Arial"/>
        </w:rPr>
        <w:t>P-645</w:t>
      </w:r>
      <w:r>
        <w:rPr>
          <w:rFonts w:ascii="Arial" w:hAnsi="Arial" w:cs="Arial"/>
        </w:rPr>
        <w:t>、酸性水至</w:t>
      </w:r>
      <w:r>
        <w:rPr>
          <w:rFonts w:ascii="Arial" w:hAnsi="Arial" w:cs="Arial"/>
        </w:rPr>
        <w:t>P-681</w:t>
      </w:r>
      <w:r>
        <w:rPr>
          <w:rFonts w:ascii="Arial" w:hAnsi="Arial" w:cs="Arial"/>
        </w:rPr>
        <w:t>阀门。</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The steam is supplied from the bottom withdrawal of D-601 drum, and is discharged from the drains of P-601, D-645 water drum, D-645 naphtha withdrawal, PV64801A and PV64801B, etc.</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D-601</w:t>
      </w:r>
      <w:r>
        <w:rPr>
          <w:rFonts w:ascii="Arial" w:hAnsi="Arial" w:cs="Arial"/>
        </w:rPr>
        <w:t>罐底抽出给汽，依次在</w:t>
      </w:r>
      <w:r>
        <w:rPr>
          <w:rFonts w:ascii="Arial" w:hAnsi="Arial" w:cs="Arial"/>
        </w:rPr>
        <w:t>P-601</w:t>
      </w:r>
      <w:r>
        <w:rPr>
          <w:rFonts w:ascii="Arial" w:hAnsi="Arial" w:cs="Arial"/>
        </w:rPr>
        <w:t>、</w:t>
      </w:r>
      <w:r>
        <w:rPr>
          <w:rFonts w:ascii="Arial" w:hAnsi="Arial" w:cs="Arial"/>
        </w:rPr>
        <w:t>D-645</w:t>
      </w:r>
      <w:r>
        <w:rPr>
          <w:rFonts w:ascii="Arial" w:hAnsi="Arial" w:cs="Arial"/>
        </w:rPr>
        <w:t>水包、</w:t>
      </w:r>
      <w:r>
        <w:rPr>
          <w:rFonts w:ascii="Arial" w:hAnsi="Arial" w:cs="Arial"/>
        </w:rPr>
        <w:t>D-645</w:t>
      </w:r>
      <w:r>
        <w:rPr>
          <w:rFonts w:ascii="Arial" w:hAnsi="Arial" w:cs="Arial"/>
        </w:rPr>
        <w:t>石脑油抽出、</w:t>
      </w:r>
      <w:r>
        <w:rPr>
          <w:rFonts w:ascii="Arial" w:hAnsi="Arial" w:cs="Arial"/>
        </w:rPr>
        <w:t>PV64801A</w:t>
      </w:r>
      <w:r>
        <w:rPr>
          <w:rFonts w:ascii="Arial" w:hAnsi="Arial" w:cs="Arial"/>
        </w:rPr>
        <w:t>、</w:t>
      </w:r>
      <w:r>
        <w:rPr>
          <w:rFonts w:ascii="Arial" w:hAnsi="Arial" w:cs="Arial"/>
        </w:rPr>
        <w:t>PV64801B</w:t>
      </w:r>
      <w:r>
        <w:rPr>
          <w:rFonts w:ascii="Arial" w:hAnsi="Arial" w:cs="Arial"/>
        </w:rPr>
        <w:t>等处导淋排汽。</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Open the valves of reforming light hydrocarbon, diesel hydrogenated light hydrocarbon, diesel hydrogenated naphtha, kerosene hydrogenated naphtha, etc. into the D-645, and is discharged from the top of D-645. Close the valves of the above four lines into the D-645 once the steam is observed.</w:t>
      </w:r>
    </w:p>
    <w:p w:rsidR="000B7110" w:rsidRDefault="00844578">
      <w:pPr>
        <w:adjustRightInd w:val="0"/>
        <w:snapToGrid w:val="0"/>
        <w:spacing w:line="360" w:lineRule="exact"/>
        <w:ind w:firstLineChars="0" w:firstLine="0"/>
        <w:rPr>
          <w:rFonts w:ascii="Arial" w:hAnsi="Arial" w:cs="Arial"/>
        </w:rPr>
      </w:pPr>
      <w:r>
        <w:rPr>
          <w:rFonts w:ascii="Arial" w:hAnsi="Arial" w:cs="Arial"/>
        </w:rPr>
        <w:t>打开重整轻轻、柴油加氢轻烃、柴油加氢石脑油、煤油加氢石脑油等进</w:t>
      </w:r>
      <w:r>
        <w:rPr>
          <w:rFonts w:ascii="Arial" w:hAnsi="Arial" w:cs="Arial"/>
        </w:rPr>
        <w:t>D-645</w:t>
      </w:r>
      <w:r>
        <w:rPr>
          <w:rFonts w:ascii="Arial" w:hAnsi="Arial" w:cs="Arial"/>
        </w:rPr>
        <w:t>阀门，分别在</w:t>
      </w:r>
      <w:r>
        <w:rPr>
          <w:rFonts w:ascii="Arial" w:hAnsi="Arial" w:cs="Arial"/>
        </w:rPr>
        <w:t>D-645</w:t>
      </w:r>
      <w:r>
        <w:rPr>
          <w:rFonts w:ascii="Arial" w:hAnsi="Arial" w:cs="Arial"/>
        </w:rPr>
        <w:t>罐顶排汽，见汽后关闭以上四条线进</w:t>
      </w:r>
      <w:r>
        <w:rPr>
          <w:rFonts w:ascii="Arial" w:hAnsi="Arial" w:cs="Arial"/>
        </w:rPr>
        <w:t>D-645</w:t>
      </w:r>
      <w:r>
        <w:rPr>
          <w:rFonts w:ascii="Arial" w:hAnsi="Arial" w:cs="Arial"/>
        </w:rPr>
        <w:t>阀门。</w:t>
      </w:r>
    </w:p>
    <w:p w:rsidR="000B7110" w:rsidRDefault="00844578">
      <w:pPr>
        <w:adjustRightInd w:val="0"/>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The D-645 is combined with D-601 condensate line and two gas phase balance lines on top of D-645 for pressure test. The test pressure is subject to that of D-645.</w:t>
      </w:r>
    </w:p>
    <w:p w:rsidR="000B7110" w:rsidRDefault="00844578">
      <w:pPr>
        <w:adjustRightInd w:val="0"/>
        <w:snapToGrid w:val="0"/>
        <w:spacing w:line="360" w:lineRule="exact"/>
        <w:ind w:firstLineChars="0" w:firstLine="0"/>
        <w:rPr>
          <w:rFonts w:ascii="Arial" w:hAnsi="Arial" w:cs="Arial"/>
        </w:rPr>
      </w:pPr>
      <w:r>
        <w:rPr>
          <w:rFonts w:ascii="Arial" w:hAnsi="Arial" w:cs="Arial"/>
        </w:rPr>
        <w:t>试压时，</w:t>
      </w:r>
      <w:r>
        <w:rPr>
          <w:rFonts w:ascii="Arial" w:hAnsi="Arial" w:cs="Arial"/>
        </w:rPr>
        <w:t>D-645</w:t>
      </w:r>
      <w:r>
        <w:rPr>
          <w:rFonts w:ascii="Arial" w:hAnsi="Arial" w:cs="Arial"/>
        </w:rPr>
        <w:t>与</w:t>
      </w:r>
      <w:r>
        <w:rPr>
          <w:rFonts w:ascii="Arial" w:hAnsi="Arial" w:cs="Arial"/>
        </w:rPr>
        <w:t>D-601</w:t>
      </w:r>
      <w:r>
        <w:rPr>
          <w:rFonts w:ascii="Arial" w:hAnsi="Arial" w:cs="Arial"/>
        </w:rPr>
        <w:t>凝液线、</w:t>
      </w:r>
      <w:r>
        <w:rPr>
          <w:rFonts w:ascii="Arial" w:hAnsi="Arial" w:cs="Arial"/>
        </w:rPr>
        <w:t>D-645</w:t>
      </w:r>
      <w:r>
        <w:rPr>
          <w:rFonts w:ascii="Arial" w:hAnsi="Arial" w:cs="Arial"/>
        </w:rPr>
        <w:t>罐顶两条气相平衡线联合试压试压压力以</w:t>
      </w:r>
      <w:r>
        <w:rPr>
          <w:rFonts w:ascii="Arial" w:hAnsi="Arial" w:cs="Arial"/>
        </w:rPr>
        <w:t>D-645</w:t>
      </w:r>
      <w:r>
        <w:rPr>
          <w:rFonts w:ascii="Arial" w:hAnsi="Arial" w:cs="Arial"/>
        </w:rPr>
        <w:t>试压压力为准。</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10</w:t>
      </w:r>
      <w:r>
        <w:rPr>
          <w:rFonts w:ascii="Arial" w:hAnsi="Arial" w:cs="Arial" w:hint="eastAsia"/>
        </w:rPr>
        <w:t>）</w:t>
      </w:r>
      <w:r>
        <w:rPr>
          <w:rFonts w:ascii="Arial" w:hAnsi="Arial" w:cs="Arial"/>
        </w:rPr>
        <w:t>Stabilized naphtha</w:t>
      </w:r>
      <w:r>
        <w:rPr>
          <w:rFonts w:ascii="Arial" w:hAnsi="Arial" w:cs="Arial"/>
          <w:b/>
        </w:rPr>
        <w:t xml:space="preserve">　</w:t>
      </w:r>
      <w:r>
        <w:rPr>
          <w:rFonts w:ascii="Arial" w:hAnsi="Arial" w:cs="Arial"/>
        </w:rPr>
        <w:t>稳定石脑油</w:t>
      </w:r>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240" w:lineRule="auto"/>
        <w:ind w:firstLineChars="0" w:firstLine="0"/>
        <w:jc w:val="center"/>
        <w:rPr>
          <w:rFonts w:ascii="Arial" w:hAnsi="Arial" w:cs="Arial"/>
          <w:b/>
        </w:rPr>
      </w:pPr>
      <w:r>
        <w:rPr>
          <w:rFonts w:ascii="Arial" w:hAnsi="Arial" w:cs="Arial"/>
          <w:b/>
        </w:rPr>
        <w:object w:dxaOrig="8565" w:dyaOrig="3364">
          <v:shape id="_x0000_i1033" type="#_x0000_t75" style="width:428.25pt;height:168.2pt" o:ole="">
            <v:imagedata r:id="rId68" o:title=""/>
          </v:shape>
          <o:OLEObject Type="Embed" ProgID="Visio.Drawing.11" ShapeID="_x0000_i1033" DrawAspect="Content" ObjectID="_1600869878" r:id="rId69"/>
        </w:object>
      </w:r>
    </w:p>
    <w:p w:rsidR="000B7110" w:rsidRDefault="00844578">
      <w:pPr>
        <w:adjustRightInd w:val="0"/>
        <w:snapToGrid w:val="0"/>
        <w:spacing w:line="240" w:lineRule="auto"/>
        <w:ind w:firstLineChars="0" w:firstLine="0"/>
        <w:jc w:val="center"/>
        <w:rPr>
          <w:rFonts w:ascii="Arial" w:hAnsi="Arial" w:cs="Arial"/>
          <w:b/>
        </w:rPr>
      </w:pPr>
      <w:r>
        <w:rPr>
          <w:rFonts w:ascii="Arial" w:hAnsi="Arial" w:cs="Arial"/>
          <w:b/>
        </w:rPr>
        <w:t>Figure 1</w:t>
      </w:r>
      <w:r>
        <w:rPr>
          <w:rFonts w:ascii="Arial" w:hAnsi="Arial" w:cs="Arial" w:hint="eastAsia"/>
          <w:b/>
        </w:rPr>
        <w:t>1</w:t>
      </w:r>
      <w:r>
        <w:rPr>
          <w:rFonts w:ascii="Arial" w:hAnsi="Arial" w:cs="Arial"/>
          <w:b/>
        </w:rPr>
        <w:t xml:space="preserve">　</w:t>
      </w:r>
      <w:r>
        <w:rPr>
          <w:rFonts w:ascii="Arial" w:hAnsi="Arial" w:cs="Arial"/>
          <w:b/>
        </w:rPr>
        <w:t xml:space="preserve">Purge flow diagram of </w:t>
      </w:r>
      <w:r>
        <w:rPr>
          <w:rFonts w:ascii="Arial" w:hAnsi="Arial" w:cs="Arial"/>
          <w:b/>
          <w:bCs/>
        </w:rPr>
        <w:t xml:space="preserve">stabilizer </w:t>
      </w:r>
      <w:r>
        <w:rPr>
          <w:rFonts w:ascii="Arial" w:hAnsi="Arial" w:cs="Arial"/>
          <w:b/>
        </w:rPr>
        <w:t xml:space="preserve">naphtha </w:t>
      </w:r>
    </w:p>
    <w:p w:rsidR="000B7110" w:rsidRDefault="00844578">
      <w:pPr>
        <w:adjustRightInd w:val="0"/>
        <w:snapToGrid w:val="0"/>
        <w:spacing w:line="240" w:lineRule="auto"/>
        <w:ind w:firstLineChars="0" w:firstLine="0"/>
        <w:jc w:val="center"/>
        <w:rPr>
          <w:rFonts w:ascii="Arial" w:hAnsi="Arial" w:cs="Arial"/>
          <w:b/>
        </w:rPr>
      </w:pPr>
      <w:r>
        <w:rPr>
          <w:rFonts w:ascii="Arial" w:hAnsi="Arial" w:cs="Arial"/>
          <w:b/>
        </w:rPr>
        <w:t>图</w:t>
      </w:r>
      <w:r>
        <w:rPr>
          <w:rFonts w:ascii="Arial" w:hAnsi="Arial" w:cs="Arial"/>
          <w:b/>
        </w:rPr>
        <w:t>1</w:t>
      </w:r>
      <w:r>
        <w:rPr>
          <w:rFonts w:ascii="Arial" w:hAnsi="Arial" w:cs="Arial" w:hint="eastAsia"/>
          <w:b/>
        </w:rPr>
        <w:t>1</w:t>
      </w:r>
      <w:r>
        <w:rPr>
          <w:rFonts w:ascii="Arial" w:hAnsi="Arial" w:cs="Arial"/>
          <w:b/>
        </w:rPr>
        <w:t xml:space="preserve">　稳定石脑油吹扫流程图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Note: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The steam is supplied at the line from stabilized naphtha to unqualified naphtha for the pressure test of light slop oil line, and is discharged at each discharge point of light slop oil and from the valve at battery limit from light slop oil to the light slop oil of atmospheric and vacuum distillation unit respectively.</w:t>
      </w:r>
    </w:p>
    <w:p w:rsidR="000B7110" w:rsidRDefault="00844578">
      <w:pPr>
        <w:adjustRightInd w:val="0"/>
        <w:snapToGrid w:val="0"/>
        <w:spacing w:line="360" w:lineRule="exact"/>
        <w:ind w:firstLineChars="0" w:firstLine="0"/>
        <w:rPr>
          <w:rFonts w:ascii="Arial" w:hAnsi="Arial" w:cs="Arial"/>
        </w:rPr>
      </w:pPr>
      <w:r>
        <w:rPr>
          <w:rFonts w:ascii="Arial" w:hAnsi="Arial" w:cs="Arial"/>
        </w:rPr>
        <w:t>轻污油线试压自稳定石脑油至不合格石脑油线处给汽，分别在各轻污油排放点和轻污油至常减压轻污油的界区阀处排汽。</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Close the withdrawal valve at bottom of C-640, the valve of stabilize</w:t>
      </w:r>
      <w:r>
        <w:rPr>
          <w:rFonts w:ascii="Arial" w:hAnsi="Arial" w:cs="Arial" w:hint="eastAsia"/>
        </w:rPr>
        <w:t>d</w:t>
      </w:r>
      <w:r>
        <w:rPr>
          <w:rFonts w:ascii="Arial" w:hAnsi="Arial" w:cs="Arial"/>
        </w:rPr>
        <w:t xml:space="preserve"> naphtha to the reforming battery limit and to the battery limit of tank farm, and the valve to the unqualified naphtha when steam is routed through, and the PV64702 is fully open.</w:t>
      </w:r>
    </w:p>
    <w:p w:rsidR="000B7110" w:rsidRDefault="00844578">
      <w:pPr>
        <w:adjustRightInd w:val="0"/>
        <w:snapToGrid w:val="0"/>
        <w:spacing w:line="360" w:lineRule="exact"/>
        <w:ind w:firstLineChars="0" w:firstLine="0"/>
        <w:rPr>
          <w:rFonts w:ascii="Arial" w:hAnsi="Arial" w:cs="Arial"/>
        </w:rPr>
      </w:pPr>
      <w:r>
        <w:rPr>
          <w:rFonts w:ascii="Arial" w:hAnsi="Arial" w:cs="Arial"/>
        </w:rPr>
        <w:t>贯通时关闭</w:t>
      </w:r>
      <w:r>
        <w:rPr>
          <w:rFonts w:ascii="Arial" w:hAnsi="Arial" w:cs="Arial"/>
        </w:rPr>
        <w:t>C-640</w:t>
      </w:r>
      <w:r>
        <w:rPr>
          <w:rFonts w:ascii="Arial" w:hAnsi="Arial" w:cs="Arial"/>
        </w:rPr>
        <w:t>塔底抽出阀，稳定石脑油至重整界区阀、至罐区界区阀和至不合格石脑油阀门，</w:t>
      </w:r>
      <w:r>
        <w:rPr>
          <w:rFonts w:ascii="Arial" w:hAnsi="Arial" w:cs="Arial"/>
        </w:rPr>
        <w:t>PV64702</w:t>
      </w:r>
      <w:r>
        <w:rPr>
          <w:rFonts w:ascii="Arial" w:hAnsi="Arial" w:cs="Arial"/>
        </w:rPr>
        <w:t>全开。</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Supply steam from the bottom of C-640 until steam is seen at P-630B.</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C-640</w:t>
      </w:r>
      <w:r>
        <w:rPr>
          <w:rFonts w:ascii="Arial" w:hAnsi="Arial" w:cs="Arial"/>
        </w:rPr>
        <w:t>塔底给汽，至</w:t>
      </w:r>
      <w:r>
        <w:rPr>
          <w:rFonts w:ascii="Arial" w:hAnsi="Arial" w:cs="Arial"/>
        </w:rPr>
        <w:t>P-630B</w:t>
      </w:r>
      <w:r>
        <w:rPr>
          <w:rFonts w:ascii="Arial" w:hAnsi="Arial" w:cs="Arial"/>
        </w:rPr>
        <w:t>处见汽。</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Close the valve on delivery line of TV64001 and the three-way valve takes the main line.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TV64001</w:t>
      </w:r>
      <w:r>
        <w:rPr>
          <w:rFonts w:ascii="Arial" w:hAnsi="Arial" w:cs="Arial"/>
        </w:rPr>
        <w:t>付线阀，三通阀走正线。</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When steam is routed through E-645 and E-635AB, close the valve on delivery line and the outlet valve first. Close the outlet valve, after the steam is seen at the drain of inlet valve. Open the valve on delivery line and the outlet valve, and the steam is seen at the drain outlet. It is not suitable to pass through the plate heat exchanger.</w:t>
      </w:r>
    </w:p>
    <w:p w:rsidR="000B7110" w:rsidRDefault="00844578">
      <w:pPr>
        <w:adjustRightInd w:val="0"/>
        <w:snapToGrid w:val="0"/>
        <w:spacing w:line="360" w:lineRule="exact"/>
        <w:ind w:firstLineChars="0" w:firstLine="0"/>
        <w:rPr>
          <w:rFonts w:ascii="Arial" w:hAnsi="Arial" w:cs="Arial"/>
        </w:rPr>
      </w:pPr>
      <w:r>
        <w:rPr>
          <w:rFonts w:ascii="Arial" w:hAnsi="Arial" w:cs="Arial"/>
        </w:rPr>
        <w:t>E-645</w:t>
      </w:r>
      <w:r>
        <w:rPr>
          <w:rFonts w:ascii="Arial" w:hAnsi="Arial" w:cs="Arial"/>
        </w:rPr>
        <w:t>、</w:t>
      </w:r>
      <w:r>
        <w:rPr>
          <w:rFonts w:ascii="Arial" w:hAnsi="Arial" w:cs="Arial"/>
        </w:rPr>
        <w:t>E-635AB</w:t>
      </w:r>
      <w:r>
        <w:rPr>
          <w:rFonts w:ascii="Arial" w:hAnsi="Arial" w:cs="Arial"/>
        </w:rPr>
        <w:t>贯通时，先关闭付线阀和出口阀，入口阀导淋见汽后，关闭出口阀，打开付线阀和出口阀，出口导淋见汽，吹扫时不宜走板换。</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The steam is routed through A-640 one by one, and steam should be seen at all the drains of stabilized naphtha to reforming battery limit and to the battery limit of tank farm and also the drain of PV64702.</w:t>
      </w:r>
    </w:p>
    <w:p w:rsidR="000B7110" w:rsidRDefault="00844578">
      <w:pPr>
        <w:adjustRightInd w:val="0"/>
        <w:snapToGrid w:val="0"/>
        <w:spacing w:line="360" w:lineRule="exact"/>
        <w:ind w:firstLineChars="0" w:firstLine="0"/>
        <w:rPr>
          <w:rFonts w:ascii="Arial" w:hAnsi="Arial" w:cs="Arial"/>
        </w:rPr>
      </w:pPr>
      <w:r>
        <w:rPr>
          <w:rFonts w:ascii="Arial" w:hAnsi="Arial" w:cs="Arial"/>
        </w:rPr>
        <w:t>A-640</w:t>
      </w:r>
      <w:r>
        <w:rPr>
          <w:rFonts w:ascii="Arial" w:hAnsi="Arial" w:cs="Arial"/>
        </w:rPr>
        <w:t>逐台贯通，稳定石脑油至重整界区、至罐区界区导淋和</w:t>
      </w:r>
      <w:r>
        <w:rPr>
          <w:rFonts w:ascii="Arial" w:hAnsi="Arial" w:cs="Arial"/>
        </w:rPr>
        <w:t>PV64702</w:t>
      </w:r>
      <w:r>
        <w:rPr>
          <w:rFonts w:ascii="Arial" w:hAnsi="Arial" w:cs="Arial"/>
        </w:rPr>
        <w:t>导淋均要见汽。</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 xml:space="preserve">After routing the steam through the main process line is completed, close the E-645 outlet </w:t>
      </w:r>
      <w:r>
        <w:rPr>
          <w:rFonts w:ascii="Arial" w:hAnsi="Arial" w:cs="Arial"/>
        </w:rPr>
        <w:lastRenderedPageBreak/>
        <w:t>valve and the valve on delivery line, open the valve on delivery line of TV64001, and check whether the delivery line of three-way valve pays is smooth.</w:t>
      </w:r>
    </w:p>
    <w:p w:rsidR="000B7110" w:rsidRDefault="00844578">
      <w:pPr>
        <w:adjustRightInd w:val="0"/>
        <w:snapToGrid w:val="0"/>
        <w:spacing w:line="360" w:lineRule="exact"/>
        <w:ind w:firstLineChars="0" w:firstLine="0"/>
        <w:rPr>
          <w:rFonts w:ascii="Arial" w:hAnsi="Arial" w:cs="Arial"/>
        </w:rPr>
      </w:pPr>
      <w:r>
        <w:rPr>
          <w:rFonts w:ascii="Arial" w:hAnsi="Arial" w:cs="Arial"/>
        </w:rPr>
        <w:t>主线流程贯通结束后，关闭</w:t>
      </w:r>
      <w:r>
        <w:rPr>
          <w:rFonts w:ascii="Arial" w:hAnsi="Arial" w:cs="Arial"/>
        </w:rPr>
        <w:t>E-645</w:t>
      </w:r>
      <w:r>
        <w:rPr>
          <w:rFonts w:ascii="Arial" w:hAnsi="Arial" w:cs="Arial"/>
        </w:rPr>
        <w:t>出口阀和付线阀，打开</w:t>
      </w:r>
      <w:r>
        <w:rPr>
          <w:rFonts w:ascii="Arial" w:hAnsi="Arial" w:cs="Arial"/>
        </w:rPr>
        <w:t>TV64001</w:t>
      </w:r>
      <w:r>
        <w:rPr>
          <w:rFonts w:ascii="Arial" w:hAnsi="Arial" w:cs="Arial"/>
        </w:rPr>
        <w:t>付线阀，检查三通阀付线是否畅通。</w:t>
      </w:r>
    </w:p>
    <w:p w:rsidR="000B7110" w:rsidRDefault="00844578">
      <w:pPr>
        <w:adjustRightInd w:val="0"/>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Open the drains of E-645, E-635AB and E-640WX on the other side to prevent pressure buildup during routing steam through and purg</w:t>
      </w:r>
      <w:r>
        <w:rPr>
          <w:rFonts w:ascii="Arial" w:hAnsi="Arial" w:cs="Arial" w:hint="eastAsia"/>
        </w:rPr>
        <w:t>ing</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贯通吹扫时</w:t>
      </w:r>
      <w:r>
        <w:rPr>
          <w:rFonts w:ascii="Arial" w:hAnsi="Arial" w:cs="Arial"/>
        </w:rPr>
        <w:t>E-645</w:t>
      </w:r>
      <w:r>
        <w:rPr>
          <w:rFonts w:ascii="Arial" w:hAnsi="Arial" w:cs="Arial"/>
        </w:rPr>
        <w:t>、</w:t>
      </w:r>
      <w:r>
        <w:rPr>
          <w:rFonts w:ascii="Arial" w:hAnsi="Arial" w:cs="Arial"/>
        </w:rPr>
        <w:t>E-635AB</w:t>
      </w:r>
      <w:r>
        <w:rPr>
          <w:rFonts w:ascii="Arial" w:hAnsi="Arial" w:cs="Arial"/>
        </w:rPr>
        <w:t>、</w:t>
      </w:r>
      <w:r>
        <w:rPr>
          <w:rFonts w:ascii="Arial" w:hAnsi="Arial" w:cs="Arial"/>
        </w:rPr>
        <w:t>E-640WX</w:t>
      </w:r>
      <w:r>
        <w:rPr>
          <w:rFonts w:ascii="Arial" w:hAnsi="Arial" w:cs="Arial"/>
        </w:rPr>
        <w:t>另一侧导淋打开，防止憋压。</w:t>
      </w:r>
    </w:p>
    <w:p w:rsidR="000B7110" w:rsidRDefault="00844578">
      <w:pPr>
        <w:adjustRightInd w:val="0"/>
        <w:snapToGrid w:val="0"/>
        <w:spacing w:line="360" w:lineRule="exact"/>
        <w:ind w:firstLineChars="0" w:firstLine="0"/>
        <w:rPr>
          <w:rFonts w:ascii="Arial" w:hAnsi="Arial" w:cs="Arial"/>
        </w:rPr>
      </w:pPr>
      <w:r>
        <w:rPr>
          <w:rFonts w:ascii="Arial" w:hAnsi="Arial" w:cs="Arial"/>
        </w:rPr>
        <w:t>9</w:t>
      </w:r>
      <w:r>
        <w:rPr>
          <w:rFonts w:ascii="Arial" w:hAnsi="Arial" w:cs="Arial"/>
        </w:rPr>
        <w:t>）</w:t>
      </w:r>
      <w:r>
        <w:rPr>
          <w:rFonts w:ascii="Arial" w:hAnsi="Arial" w:cs="Arial"/>
        </w:rPr>
        <w:t>Perform the pressure test for the system until the maximum steam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系统试压时试至蒸汽最高压力。</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11</w:t>
      </w:r>
      <w:r>
        <w:rPr>
          <w:rFonts w:ascii="Arial" w:hAnsi="Arial" w:cs="Arial"/>
        </w:rPr>
        <w:t>）</w:t>
      </w:r>
      <w:r>
        <w:rPr>
          <w:rFonts w:ascii="Arial" w:hAnsi="Arial" w:cs="Arial"/>
        </w:rPr>
        <w:t>Lines of light sump oil</w:t>
      </w:r>
      <w:r>
        <w:rPr>
          <w:rFonts w:ascii="Arial" w:hAnsi="Arial" w:cs="Arial"/>
          <w:b/>
        </w:rPr>
        <w:t xml:space="preserve">　</w:t>
      </w:r>
      <w:r>
        <w:rPr>
          <w:rFonts w:ascii="Arial" w:hAnsi="Arial" w:cs="Arial"/>
        </w:rPr>
        <w:t>轻污油线</w:t>
      </w:r>
    </w:p>
    <w:p w:rsidR="000B7110" w:rsidRDefault="00844578">
      <w:pPr>
        <w:adjustRightInd w:val="0"/>
        <w:snapToGrid w:val="0"/>
        <w:spacing w:line="240" w:lineRule="auto"/>
        <w:ind w:firstLine="420"/>
        <w:jc w:val="center"/>
        <w:rPr>
          <w:rFonts w:ascii="Arial" w:hAnsi="Arial" w:cs="Arial"/>
        </w:rPr>
      </w:pPr>
      <w:r>
        <w:rPr>
          <w:rFonts w:ascii="Arial" w:hAnsi="Arial" w:cs="Arial"/>
          <w:noProof/>
          <w:lang w:eastAsia="en-US"/>
        </w:rPr>
        <w:drawing>
          <wp:inline distT="0" distB="0" distL="0" distR="0">
            <wp:extent cx="4382135" cy="1757680"/>
            <wp:effectExtent l="0" t="0" r="1206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382135" cy="1757680"/>
                    </a:xfrm>
                    <a:prstGeom prst="rect">
                      <a:avLst/>
                    </a:prstGeom>
                    <a:noFill/>
                    <a:ln>
                      <a:noFill/>
                    </a:ln>
                  </pic:spPr>
                </pic:pic>
              </a:graphicData>
            </a:graphic>
          </wp:inline>
        </w:drawing>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Figure 1</w:t>
      </w:r>
      <w:r>
        <w:rPr>
          <w:rFonts w:ascii="Arial" w:hAnsi="Arial" w:cs="Arial" w:hint="eastAsia"/>
          <w:b/>
        </w:rPr>
        <w:t>2</w:t>
      </w:r>
      <w:r>
        <w:rPr>
          <w:rFonts w:ascii="Arial" w:hAnsi="Arial" w:cs="Arial"/>
          <w:b/>
        </w:rPr>
        <w:t xml:space="preserve">　</w:t>
      </w:r>
      <w:r>
        <w:rPr>
          <w:rFonts w:ascii="Arial" w:hAnsi="Arial" w:cs="Arial"/>
          <w:b/>
        </w:rPr>
        <w:t>Purge flow diagram for lines of light sump oil</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b/>
        </w:rPr>
        <w:t>1</w:t>
      </w:r>
      <w:r>
        <w:rPr>
          <w:rFonts w:ascii="Arial" w:hAnsi="Arial" w:cs="Arial" w:hint="eastAsia"/>
          <w:b/>
        </w:rPr>
        <w:t>2</w:t>
      </w:r>
      <w:r>
        <w:rPr>
          <w:rFonts w:ascii="Arial" w:hAnsi="Arial" w:cs="Arial"/>
          <w:b/>
        </w:rPr>
        <w:t xml:space="preserve">　轻污油线吹扫流程图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Note: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The steam is supplied at the line from stabilized naphtha to unqualified naphtha for the pressure test of light slop oil line, and is discharged at each discharge point of light slop oil and from the valve at battery limit from light slop oil to the light slop oil of atmospheric and vacuum distillation unit respectively.</w:t>
      </w:r>
    </w:p>
    <w:p w:rsidR="000B7110" w:rsidRDefault="00844578">
      <w:pPr>
        <w:adjustRightInd w:val="0"/>
        <w:snapToGrid w:val="0"/>
        <w:spacing w:line="360" w:lineRule="exact"/>
        <w:ind w:firstLineChars="0" w:firstLine="0"/>
        <w:rPr>
          <w:rFonts w:ascii="Arial" w:hAnsi="Arial" w:cs="Arial"/>
        </w:rPr>
      </w:pPr>
      <w:r>
        <w:rPr>
          <w:rFonts w:ascii="Arial" w:hAnsi="Arial" w:cs="Arial"/>
        </w:rPr>
        <w:t>轻污油线试压自稳定石脑油至不合格石脑油线处给汽，分别在各轻污油排放点和轻污油至常减压轻污油的界区阀处排汽。</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Perform the pressure test until the maximum steam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试压时试至蒸汽最高压力。</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12</w:t>
      </w:r>
      <w:r>
        <w:rPr>
          <w:rFonts w:ascii="Arial" w:hAnsi="Arial" w:cs="Arial"/>
        </w:rPr>
        <w:t>）</w:t>
      </w:r>
      <w:r>
        <w:rPr>
          <w:rFonts w:ascii="Arial" w:hAnsi="Arial" w:cs="Arial"/>
        </w:rPr>
        <w:t>Lines of heavy sump oil</w:t>
      </w:r>
      <w:r>
        <w:rPr>
          <w:rFonts w:ascii="Arial" w:hAnsi="Arial" w:cs="Arial"/>
          <w:b/>
        </w:rPr>
        <w:t xml:space="preserve">　</w:t>
      </w:r>
      <w:r>
        <w:rPr>
          <w:rFonts w:ascii="Arial" w:hAnsi="Arial" w:cs="Arial"/>
        </w:rPr>
        <w:t>重污油线</w:t>
      </w:r>
    </w:p>
    <w:p w:rsidR="000B7110" w:rsidRDefault="000B7110">
      <w:pPr>
        <w:adjustRightInd w:val="0"/>
        <w:snapToGrid w:val="0"/>
        <w:spacing w:line="360" w:lineRule="exact"/>
        <w:ind w:firstLineChars="0" w:firstLine="0"/>
        <w:rPr>
          <w:rFonts w:ascii="Arial" w:hAnsi="Arial" w:cs="Arial"/>
        </w:rPr>
      </w:pPr>
    </w:p>
    <w:p w:rsidR="000B7110" w:rsidRDefault="00844578">
      <w:pPr>
        <w:spacing w:line="240" w:lineRule="auto"/>
        <w:ind w:leftChars="202" w:left="424" w:firstLineChars="0" w:firstLine="0"/>
        <w:jc w:val="center"/>
        <w:rPr>
          <w:rFonts w:ascii="Arial" w:hAnsi="Arial" w:cs="Arial"/>
        </w:rPr>
      </w:pPr>
      <w:r>
        <w:rPr>
          <w:rFonts w:ascii="Arial" w:hAnsi="Arial" w:cs="Arial"/>
          <w:noProof/>
          <w:lang w:eastAsia="en-US"/>
        </w:rPr>
        <w:lastRenderedPageBreak/>
        <w:drawing>
          <wp:inline distT="0" distB="0" distL="0" distR="0">
            <wp:extent cx="3752850" cy="17335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3752850" cy="1733550"/>
                    </a:xfrm>
                    <a:prstGeom prst="rect">
                      <a:avLst/>
                    </a:prstGeom>
                    <a:noFill/>
                    <a:ln>
                      <a:noFill/>
                    </a:ln>
                  </pic:spPr>
                </pic:pic>
              </a:graphicData>
            </a:graphic>
          </wp:inline>
        </w:drawing>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Figure 1</w:t>
      </w:r>
      <w:r>
        <w:rPr>
          <w:rFonts w:ascii="Arial" w:hAnsi="Arial" w:cs="Arial" w:hint="eastAsia"/>
          <w:b/>
        </w:rPr>
        <w:t>3</w:t>
      </w:r>
      <w:r>
        <w:rPr>
          <w:rFonts w:ascii="Arial" w:hAnsi="Arial" w:cs="Arial"/>
          <w:b/>
        </w:rPr>
        <w:t xml:space="preserve">　</w:t>
      </w:r>
      <w:r>
        <w:rPr>
          <w:rFonts w:ascii="Arial" w:hAnsi="Arial" w:cs="Arial"/>
          <w:b/>
        </w:rPr>
        <w:t>Heavy oil line purge flow chart</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b/>
        </w:rPr>
        <w:t>1</w:t>
      </w:r>
      <w:r>
        <w:rPr>
          <w:rFonts w:ascii="Arial" w:hAnsi="Arial" w:cs="Arial" w:hint="eastAsia"/>
          <w:b/>
        </w:rPr>
        <w:t>3</w:t>
      </w:r>
      <w:r>
        <w:rPr>
          <w:rFonts w:ascii="Arial" w:hAnsi="Arial" w:cs="Arial"/>
          <w:b/>
        </w:rPr>
        <w:t xml:space="preserve">　重污油线吹扫流程图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Note: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 xml:space="preserve">For routing steam through the lines of heavy sump oil, refer to the procedure of routing steam through and pressure test of atm. PA #2. </w:t>
      </w:r>
    </w:p>
    <w:p w:rsidR="000B7110" w:rsidRDefault="00844578">
      <w:pPr>
        <w:adjustRightInd w:val="0"/>
        <w:snapToGrid w:val="0"/>
        <w:spacing w:line="360" w:lineRule="exact"/>
        <w:ind w:firstLineChars="0" w:firstLine="0"/>
        <w:rPr>
          <w:rFonts w:ascii="Arial" w:hAnsi="Arial" w:cs="Arial"/>
        </w:rPr>
      </w:pPr>
      <w:r>
        <w:rPr>
          <w:rFonts w:ascii="Arial" w:hAnsi="Arial" w:cs="Arial"/>
        </w:rPr>
        <w:t>重污油线贯通时结合常二中贯通试压时进行。</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The test pressure is the same as that of the atm. PA #2.</w:t>
      </w:r>
    </w:p>
    <w:p w:rsidR="000B7110" w:rsidRDefault="00844578">
      <w:pPr>
        <w:adjustRightInd w:val="0"/>
        <w:snapToGrid w:val="0"/>
        <w:spacing w:line="360" w:lineRule="exact"/>
        <w:ind w:firstLineChars="0" w:firstLine="0"/>
        <w:rPr>
          <w:rFonts w:ascii="Arial" w:hAnsi="Arial" w:cs="Arial"/>
        </w:rPr>
      </w:pPr>
      <w:r>
        <w:rPr>
          <w:rFonts w:ascii="Arial" w:hAnsi="Arial" w:cs="Arial"/>
        </w:rPr>
        <w:t>试压压力与常二中同。</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13</w:t>
      </w:r>
      <w:r>
        <w:rPr>
          <w:rFonts w:ascii="Arial" w:hAnsi="Arial" w:cs="Arial"/>
        </w:rPr>
        <w:t>）</w:t>
      </w:r>
      <w:r>
        <w:rPr>
          <w:rFonts w:ascii="Arial" w:hAnsi="Arial" w:cs="Arial"/>
        </w:rPr>
        <w:t>Sour Water Line</w:t>
      </w:r>
      <w:r>
        <w:rPr>
          <w:rFonts w:ascii="Arial" w:hAnsi="Arial" w:cs="Arial"/>
          <w:b/>
        </w:rPr>
        <w:t xml:space="preserve">　</w:t>
      </w:r>
      <w:r>
        <w:rPr>
          <w:rFonts w:ascii="Arial" w:hAnsi="Arial" w:cs="Arial"/>
        </w:rPr>
        <w:t>酸性水线</w:t>
      </w:r>
    </w:p>
    <w:p w:rsidR="000B7110" w:rsidRDefault="00844578">
      <w:pPr>
        <w:adjustRightInd w:val="0"/>
        <w:snapToGrid w:val="0"/>
        <w:spacing w:line="240" w:lineRule="auto"/>
        <w:ind w:firstLineChars="0" w:firstLine="0"/>
        <w:jc w:val="center"/>
        <w:rPr>
          <w:rFonts w:ascii="Arial" w:hAnsi="Arial"/>
        </w:rPr>
      </w:pPr>
      <w:r>
        <w:rPr>
          <w:rFonts w:ascii="Arial" w:hAnsi="Arial"/>
          <w:noProof/>
          <w:lang w:eastAsia="en-US"/>
        </w:rPr>
        <w:drawing>
          <wp:inline distT="0" distB="0" distL="0" distR="0">
            <wp:extent cx="5225415" cy="1852295"/>
            <wp:effectExtent l="0" t="0" r="6985" b="1905"/>
            <wp:docPr id="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225415" cy="1852295"/>
                    </a:xfrm>
                    <a:prstGeom prst="rect">
                      <a:avLst/>
                    </a:prstGeom>
                    <a:noFill/>
                    <a:ln>
                      <a:noFill/>
                    </a:ln>
                  </pic:spPr>
                </pic:pic>
              </a:graphicData>
            </a:graphic>
          </wp:inline>
        </w:drawing>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Figure 1</w:t>
      </w:r>
      <w:r>
        <w:rPr>
          <w:rFonts w:ascii="Arial" w:hAnsi="Arial" w:cs="Arial" w:hint="eastAsia"/>
          <w:b/>
        </w:rPr>
        <w:t>4</w:t>
      </w:r>
      <w:r>
        <w:rPr>
          <w:rFonts w:ascii="Arial" w:hAnsi="Arial" w:cs="Arial"/>
          <w:b/>
        </w:rPr>
        <w:t xml:space="preserve">　</w:t>
      </w:r>
      <w:r>
        <w:rPr>
          <w:rFonts w:ascii="Arial" w:hAnsi="Arial" w:cs="Arial"/>
          <w:b/>
        </w:rPr>
        <w:t xml:space="preserve">Purge flow diagram of sour water line </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b/>
        </w:rPr>
        <w:t>1</w:t>
      </w:r>
      <w:r>
        <w:rPr>
          <w:rFonts w:ascii="Arial" w:hAnsi="Arial" w:cs="Arial" w:hint="eastAsia"/>
          <w:b/>
        </w:rPr>
        <w:t>4</w:t>
      </w:r>
      <w:r>
        <w:rPr>
          <w:rFonts w:ascii="Arial" w:hAnsi="Arial" w:cs="Arial"/>
          <w:b/>
        </w:rPr>
        <w:t xml:space="preserve">　酸性水线吹扫流程图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Note: The direction of the arrow represents the direction of steam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说明：箭头方向代表给汽方向</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Close the sour water valve of water drum D-641, D-602 and D-645 and also the valve of sour water out of unit battery limit, the XMV64402, LV60402 and LV64802 are fully open.</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D-641</w:t>
      </w:r>
      <w:r>
        <w:rPr>
          <w:rFonts w:ascii="Arial" w:hAnsi="Arial" w:cs="Arial"/>
        </w:rPr>
        <w:t>、</w:t>
      </w:r>
      <w:r>
        <w:rPr>
          <w:rFonts w:ascii="Arial" w:hAnsi="Arial" w:cs="Arial"/>
        </w:rPr>
        <w:t>D-602</w:t>
      </w:r>
      <w:r>
        <w:rPr>
          <w:rFonts w:ascii="Arial" w:hAnsi="Arial" w:cs="Arial"/>
        </w:rPr>
        <w:t>、</w:t>
      </w:r>
      <w:r>
        <w:rPr>
          <w:rFonts w:ascii="Arial" w:hAnsi="Arial" w:cs="Arial"/>
        </w:rPr>
        <w:t>D-645</w:t>
      </w:r>
      <w:r>
        <w:rPr>
          <w:rFonts w:ascii="Arial" w:hAnsi="Arial" w:cs="Arial"/>
        </w:rPr>
        <w:t>水包的酸性水阀门和酸性水出装置界区阀，</w:t>
      </w:r>
      <w:r>
        <w:rPr>
          <w:rFonts w:ascii="Arial" w:hAnsi="Arial" w:cs="Arial"/>
        </w:rPr>
        <w:t>XMV64402</w:t>
      </w:r>
      <w:r>
        <w:rPr>
          <w:rFonts w:ascii="Arial" w:hAnsi="Arial" w:cs="Arial"/>
        </w:rPr>
        <w:t>、</w:t>
      </w:r>
      <w:r>
        <w:rPr>
          <w:rFonts w:ascii="Arial" w:hAnsi="Arial" w:cs="Arial"/>
        </w:rPr>
        <w:t>LV60402</w:t>
      </w:r>
      <w:r>
        <w:rPr>
          <w:rFonts w:ascii="Arial" w:hAnsi="Arial" w:cs="Arial"/>
        </w:rPr>
        <w:t>、</w:t>
      </w:r>
      <w:r>
        <w:rPr>
          <w:rFonts w:ascii="Arial" w:hAnsi="Arial" w:cs="Arial"/>
        </w:rPr>
        <w:t>LV64802</w:t>
      </w:r>
      <w:r>
        <w:rPr>
          <w:rFonts w:ascii="Arial" w:hAnsi="Arial" w:cs="Arial"/>
        </w:rPr>
        <w:t>全开。</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The steam is supplied from the water drum D-641, and is discharged at the drains of LV64402 and of sour water battery limit etc.</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D-641</w:t>
      </w:r>
      <w:r>
        <w:rPr>
          <w:rFonts w:ascii="Arial" w:hAnsi="Arial" w:cs="Arial"/>
        </w:rPr>
        <w:t>水包给汽，在</w:t>
      </w:r>
      <w:r>
        <w:rPr>
          <w:rFonts w:ascii="Arial" w:hAnsi="Arial" w:cs="Arial"/>
        </w:rPr>
        <w:t>LV64402</w:t>
      </w:r>
      <w:r>
        <w:rPr>
          <w:rFonts w:ascii="Arial" w:hAnsi="Arial" w:cs="Arial"/>
        </w:rPr>
        <w:t>、酸性水界区等处导淋排汽。</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The steam is supplied from the water drum D-602, and is discharged at the drains of LV60402 and of sour water battery limit etc.</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从</w:t>
      </w:r>
      <w:r>
        <w:rPr>
          <w:rFonts w:ascii="Arial" w:hAnsi="Arial" w:cs="Arial"/>
        </w:rPr>
        <w:t>D-602</w:t>
      </w:r>
      <w:r>
        <w:rPr>
          <w:rFonts w:ascii="Arial" w:hAnsi="Arial" w:cs="Arial"/>
        </w:rPr>
        <w:t>水包给汽，在</w:t>
      </w:r>
      <w:r>
        <w:rPr>
          <w:rFonts w:ascii="Arial" w:hAnsi="Arial" w:cs="Arial"/>
        </w:rPr>
        <w:t>LV60402</w:t>
      </w:r>
      <w:r>
        <w:rPr>
          <w:rFonts w:ascii="Arial" w:hAnsi="Arial" w:cs="Arial"/>
        </w:rPr>
        <w:t>、酸性水界区等处导淋排汽。</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The steam is supplied from the water drum D-645, and is discharged at the drains of LV64802 and of sour water battery limit etc.</w:t>
      </w:r>
    </w:p>
    <w:p w:rsidR="000B7110" w:rsidRDefault="00844578">
      <w:pPr>
        <w:adjustRightInd w:val="0"/>
        <w:snapToGrid w:val="0"/>
        <w:spacing w:line="360" w:lineRule="exact"/>
        <w:ind w:firstLineChars="0" w:firstLine="0"/>
        <w:rPr>
          <w:rFonts w:ascii="Arial" w:hAnsi="Arial" w:cs="Arial"/>
        </w:rPr>
      </w:pPr>
      <w:r>
        <w:rPr>
          <w:rFonts w:ascii="Arial" w:hAnsi="Arial" w:cs="Arial"/>
        </w:rPr>
        <w:t>从</w:t>
      </w:r>
      <w:r>
        <w:rPr>
          <w:rFonts w:ascii="Arial" w:hAnsi="Arial" w:cs="Arial"/>
        </w:rPr>
        <w:t>D-645</w:t>
      </w:r>
      <w:r>
        <w:rPr>
          <w:rFonts w:ascii="Arial" w:hAnsi="Arial" w:cs="Arial"/>
        </w:rPr>
        <w:t>水包给汽，在</w:t>
      </w:r>
      <w:r>
        <w:rPr>
          <w:rFonts w:ascii="Arial" w:hAnsi="Arial" w:cs="Arial"/>
        </w:rPr>
        <w:t>LV64802</w:t>
      </w:r>
      <w:r>
        <w:rPr>
          <w:rFonts w:ascii="Arial" w:hAnsi="Arial" w:cs="Arial"/>
        </w:rPr>
        <w:t>、酸性水界区等处导淋排汽。</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The sour water processes are combined for pressure test until the maximum steam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酸性水流程联合试压，试至蒸汽最高压力。</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192" w:name="_Toc513183808"/>
      <w:bookmarkStart w:id="193" w:name="_Toc513184021"/>
      <w:r>
        <w:rPr>
          <w:rFonts w:ascii="Arial" w:hAnsi="Arial" w:cs="Arial"/>
          <w:lang w:val="en-US"/>
        </w:rPr>
        <w:t>2.3.2.2</w:t>
      </w:r>
      <w:r>
        <w:rPr>
          <w:rFonts w:ascii="Arial" w:hAnsi="Arial" w:cs="Arial"/>
        </w:rPr>
        <w:t xml:space="preserve">　</w:t>
      </w:r>
      <w:r>
        <w:rPr>
          <w:rFonts w:ascii="Arial" w:hAnsi="Arial" w:cs="Arial"/>
          <w:lang w:val="en-US"/>
        </w:rPr>
        <w:t>Nitrogen purge of system</w:t>
      </w:r>
      <w:r>
        <w:rPr>
          <w:rFonts w:ascii="Arial" w:hAnsi="Arial" w:cs="Arial"/>
          <w:b/>
        </w:rPr>
        <w:t xml:space="preserve">　</w:t>
      </w:r>
      <w:r>
        <w:rPr>
          <w:rFonts w:ascii="Arial" w:hAnsi="Arial" w:cs="Arial"/>
        </w:rPr>
        <w:t>系统氮气置换</w:t>
      </w:r>
      <w:bookmarkEnd w:id="192"/>
      <w:bookmarkEnd w:id="193"/>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bookmarkStart w:id="194" w:name="_Hlk519496776"/>
      <w:r>
        <w:rPr>
          <w:rFonts w:ascii="Arial" w:hAnsi="Arial" w:cs="Arial"/>
        </w:rPr>
        <w:t>Nitrogen purge of compressor, absorber feed and absorber system</w:t>
      </w:r>
    </w:p>
    <w:p w:rsidR="000B7110" w:rsidRDefault="00844578">
      <w:pPr>
        <w:adjustRightInd w:val="0"/>
        <w:snapToGrid w:val="0"/>
        <w:spacing w:line="360" w:lineRule="exact"/>
        <w:ind w:firstLineChars="0" w:firstLine="0"/>
        <w:rPr>
          <w:rFonts w:ascii="Arial" w:hAnsi="Arial" w:cs="Arial"/>
        </w:rPr>
      </w:pPr>
      <w:r>
        <w:rPr>
          <w:rFonts w:ascii="Arial" w:hAnsi="Arial" w:cs="Arial"/>
        </w:rPr>
        <w:t>压缩机、吸收塔进料及吸收塔系统氮气置换</w:t>
      </w:r>
      <w:bookmarkEnd w:id="194"/>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 xml:space="preserve">For the overhead gas of pre-distillation tower, nitrogen is supplied to the top of pre-dist. OVHD product drum D-201 of the pre-distillation tower, and is discharged at the drain of overhead gas of pre-distillation tower to the top of D-601. Discharge it into D-601, if the oil gas is discharged from the drain. </w:t>
      </w:r>
    </w:p>
    <w:p w:rsidR="000B7110" w:rsidRDefault="00844578">
      <w:pPr>
        <w:adjustRightInd w:val="0"/>
        <w:snapToGrid w:val="0"/>
        <w:spacing w:line="360" w:lineRule="exact"/>
        <w:ind w:firstLineChars="0" w:firstLine="0"/>
        <w:rPr>
          <w:rFonts w:ascii="Arial" w:hAnsi="Arial" w:cs="Arial"/>
        </w:rPr>
      </w:pPr>
      <w:r>
        <w:rPr>
          <w:rFonts w:ascii="Arial" w:hAnsi="Arial" w:cs="Arial"/>
        </w:rPr>
        <w:t>初顶气在初馏塔塔顶分液罐</w:t>
      </w:r>
      <w:r>
        <w:rPr>
          <w:rFonts w:ascii="Arial" w:hAnsi="Arial" w:cs="Arial"/>
        </w:rPr>
        <w:t>D-201</w:t>
      </w:r>
      <w:r>
        <w:rPr>
          <w:rFonts w:ascii="Arial" w:hAnsi="Arial" w:cs="Arial"/>
        </w:rPr>
        <w:t>罐顶给氮气，在初顶气至</w:t>
      </w:r>
      <w:r>
        <w:rPr>
          <w:rFonts w:ascii="Arial" w:hAnsi="Arial" w:cs="Arial"/>
        </w:rPr>
        <w:t>D-601</w:t>
      </w:r>
      <w:r>
        <w:rPr>
          <w:rFonts w:ascii="Arial" w:hAnsi="Arial" w:cs="Arial"/>
        </w:rPr>
        <w:t>罐顶的倒淋排气，如导淋排放有油气，则往</w:t>
      </w:r>
      <w:r>
        <w:rPr>
          <w:rFonts w:ascii="Arial" w:hAnsi="Arial" w:cs="Arial"/>
        </w:rPr>
        <w:t>D-601</w:t>
      </w:r>
      <w:r>
        <w:rPr>
          <w:rFonts w:ascii="Arial" w:hAnsi="Arial" w:cs="Arial"/>
        </w:rPr>
        <w:t>罐内排放。</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For the overhead gas of atmospheric tower, nitrogen is supplied to the top of the atm. OVHD product drum D-301 of the atmospheric tower, and is discharged at the drain of overhead gas of atmospheric tower to the top of D-601. Discharge it into D-601, if oil gas is seen from the drain.</w:t>
      </w:r>
    </w:p>
    <w:p w:rsidR="000B7110" w:rsidRDefault="00844578">
      <w:pPr>
        <w:adjustRightInd w:val="0"/>
        <w:snapToGrid w:val="0"/>
        <w:spacing w:line="360" w:lineRule="exact"/>
        <w:ind w:firstLineChars="0" w:firstLine="0"/>
        <w:rPr>
          <w:rFonts w:ascii="Arial" w:hAnsi="Arial" w:cs="Arial"/>
        </w:rPr>
      </w:pPr>
      <w:r>
        <w:rPr>
          <w:rFonts w:ascii="Arial" w:hAnsi="Arial" w:cs="Arial"/>
        </w:rPr>
        <w:t>常顶气在常压塔塔顶分液罐</w:t>
      </w:r>
      <w:r>
        <w:rPr>
          <w:rFonts w:ascii="Arial" w:hAnsi="Arial" w:cs="Arial"/>
        </w:rPr>
        <w:t>D-301</w:t>
      </w:r>
      <w:r>
        <w:rPr>
          <w:rFonts w:ascii="Arial" w:hAnsi="Arial" w:cs="Arial"/>
        </w:rPr>
        <w:t>罐顶给氮气，在常顶气至</w:t>
      </w:r>
      <w:r>
        <w:rPr>
          <w:rFonts w:ascii="Arial" w:hAnsi="Arial" w:cs="Arial"/>
        </w:rPr>
        <w:t>D-601</w:t>
      </w:r>
      <w:r>
        <w:rPr>
          <w:rFonts w:ascii="Arial" w:hAnsi="Arial" w:cs="Arial"/>
        </w:rPr>
        <w:t>罐顶的倒淋排气，如导淋排放有油气，则往</w:t>
      </w:r>
      <w:r>
        <w:rPr>
          <w:rFonts w:ascii="Arial" w:hAnsi="Arial" w:cs="Arial"/>
        </w:rPr>
        <w:t>D-601</w:t>
      </w:r>
      <w:r>
        <w:rPr>
          <w:rFonts w:ascii="Arial" w:hAnsi="Arial" w:cs="Arial"/>
        </w:rPr>
        <w:t>罐内排放。</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For the overhead gas of diesel hydrogenation, aviation kerosene hydrogenation and reforming pre-hydrogenation, nitrogen is supplied to the battery limit going into the unit, and is discharged at the drain on top of D-601. Discharge it into D-601, if oil gas is seen from the drain.</w:t>
      </w:r>
    </w:p>
    <w:p w:rsidR="000B7110" w:rsidRDefault="00844578">
      <w:pPr>
        <w:adjustRightInd w:val="0"/>
        <w:snapToGrid w:val="0"/>
        <w:spacing w:line="360" w:lineRule="exact"/>
        <w:ind w:firstLineChars="0" w:firstLine="0"/>
        <w:rPr>
          <w:rFonts w:ascii="Arial" w:hAnsi="Arial" w:cs="Arial"/>
        </w:rPr>
      </w:pPr>
      <w:r>
        <w:rPr>
          <w:rFonts w:ascii="Arial" w:hAnsi="Arial" w:cs="Arial"/>
        </w:rPr>
        <w:t>柴油加氢塔顶气、航煤加氢塔顶气、重整预加氢塔顶气在进装置界区给汽，在</w:t>
      </w:r>
      <w:r>
        <w:rPr>
          <w:rFonts w:ascii="Arial" w:hAnsi="Arial" w:cs="Arial"/>
        </w:rPr>
        <w:t>D-601</w:t>
      </w:r>
      <w:r>
        <w:rPr>
          <w:rFonts w:ascii="Arial" w:hAnsi="Arial" w:cs="Arial"/>
        </w:rPr>
        <w:t>罐顶的倒淋排气，如导淋排放有油气，则往</w:t>
      </w:r>
      <w:r>
        <w:rPr>
          <w:rFonts w:ascii="Arial" w:hAnsi="Arial" w:cs="Arial"/>
        </w:rPr>
        <w:t>D-601</w:t>
      </w:r>
      <w:r>
        <w:rPr>
          <w:rFonts w:ascii="Arial" w:hAnsi="Arial" w:cs="Arial"/>
        </w:rPr>
        <w:t>罐内排放。</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Nitrogen is supplied to the drum D-601, and is discharged through the PV60101B to the flare gas. It is discharged from the liquid drum drain of condensed oil at bottom of the drum D-601 and is discharged through the balance line of D-645 to D-601 to the flare gas.</w:t>
      </w:r>
    </w:p>
    <w:p w:rsidR="000B7110" w:rsidRDefault="00844578">
      <w:pPr>
        <w:adjustRightInd w:val="0"/>
        <w:snapToGrid w:val="0"/>
        <w:spacing w:line="360" w:lineRule="exact"/>
        <w:ind w:firstLineChars="0" w:firstLine="0"/>
        <w:rPr>
          <w:rFonts w:ascii="Arial" w:hAnsi="Arial" w:cs="Arial"/>
        </w:rPr>
      </w:pPr>
      <w:r>
        <w:rPr>
          <w:rFonts w:ascii="Arial" w:hAnsi="Arial" w:cs="Arial"/>
        </w:rPr>
        <w:t>D-601</w:t>
      </w:r>
      <w:r>
        <w:rPr>
          <w:rFonts w:ascii="Arial" w:hAnsi="Arial" w:cs="Arial"/>
        </w:rPr>
        <w:t>罐体给汽，通过</w:t>
      </w:r>
      <w:r>
        <w:rPr>
          <w:rFonts w:ascii="Arial" w:hAnsi="Arial" w:cs="Arial"/>
        </w:rPr>
        <w:t>PV60101B</w:t>
      </w:r>
      <w:r>
        <w:rPr>
          <w:rFonts w:ascii="Arial" w:hAnsi="Arial" w:cs="Arial"/>
        </w:rPr>
        <w:t>往火炬气排气，</w:t>
      </w:r>
      <w:r>
        <w:rPr>
          <w:rFonts w:ascii="Arial" w:hAnsi="Arial" w:cs="Arial"/>
        </w:rPr>
        <w:t>D-601</w:t>
      </w:r>
      <w:r>
        <w:rPr>
          <w:rFonts w:ascii="Arial" w:hAnsi="Arial" w:cs="Arial"/>
        </w:rPr>
        <w:t>罐底部凝缩油液包导淋排气，通过</w:t>
      </w:r>
      <w:r>
        <w:rPr>
          <w:rFonts w:ascii="Arial" w:hAnsi="Arial" w:cs="Arial"/>
        </w:rPr>
        <w:t>D-645</w:t>
      </w:r>
      <w:r>
        <w:rPr>
          <w:rFonts w:ascii="Arial" w:hAnsi="Arial" w:cs="Arial"/>
        </w:rPr>
        <w:t>至</w:t>
      </w:r>
      <w:r>
        <w:rPr>
          <w:rFonts w:ascii="Arial" w:hAnsi="Arial" w:cs="Arial"/>
        </w:rPr>
        <w:t>D-601</w:t>
      </w:r>
      <w:r>
        <w:rPr>
          <w:rFonts w:ascii="Arial" w:hAnsi="Arial" w:cs="Arial"/>
        </w:rPr>
        <w:t>平衡线往火炬气排气。</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Close the valve from top of D-601 to the compressor, shed the rapid shut-off valve XMV60201 at the inlet of compressor and open it. Gas is supplied to the top of the D-601 and is discharged to the compressor K-601ABC.</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D-601</w:t>
      </w:r>
      <w:r>
        <w:rPr>
          <w:rFonts w:ascii="Arial" w:hAnsi="Arial" w:cs="Arial"/>
        </w:rPr>
        <w:t>罐顶至压缩机阀门，摘除压缩机入口快速切断阀</w:t>
      </w:r>
      <w:r>
        <w:rPr>
          <w:rFonts w:ascii="Arial" w:hAnsi="Arial" w:cs="Arial"/>
        </w:rPr>
        <w:t>XMV60201</w:t>
      </w:r>
      <w:r>
        <w:rPr>
          <w:rFonts w:ascii="Arial" w:hAnsi="Arial" w:cs="Arial"/>
        </w:rPr>
        <w:t>，并打开，在</w:t>
      </w:r>
      <w:r>
        <w:rPr>
          <w:rFonts w:ascii="Arial" w:hAnsi="Arial" w:cs="Arial"/>
        </w:rPr>
        <w:t>D-601</w:t>
      </w:r>
      <w:r>
        <w:rPr>
          <w:rFonts w:ascii="Arial" w:hAnsi="Arial" w:cs="Arial"/>
        </w:rPr>
        <w:t>罐顶给气，往压缩机</w:t>
      </w:r>
      <w:r>
        <w:rPr>
          <w:rFonts w:ascii="Arial" w:hAnsi="Arial" w:cs="Arial"/>
        </w:rPr>
        <w:t>K-601ABC</w:t>
      </w:r>
      <w:r>
        <w:rPr>
          <w:rFonts w:ascii="Arial" w:hAnsi="Arial" w:cs="Arial"/>
        </w:rPr>
        <w:t>排气。</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Close the valve at the outlet of compressor, supply gas to the outlet of compressor, and discharge it at the drain on top of the drum D-602.</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关闭压缩机出口阀门，从压缩机出口给气，往</w:t>
      </w:r>
      <w:r>
        <w:rPr>
          <w:rFonts w:ascii="Arial" w:hAnsi="Arial" w:cs="Arial"/>
        </w:rPr>
        <w:t>D-602</w:t>
      </w:r>
      <w:r>
        <w:rPr>
          <w:rFonts w:ascii="Arial" w:hAnsi="Arial" w:cs="Arial"/>
        </w:rPr>
        <w:t>罐顶导淋排气。</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For the line of overhead gas of stabilizer to D-602, gas is supplied to the top of the drum D-641, and is discharged at the drain of this line to the top of the drum D-602.</w:t>
      </w:r>
    </w:p>
    <w:p w:rsidR="000B7110" w:rsidRDefault="00844578">
      <w:pPr>
        <w:adjustRightInd w:val="0"/>
        <w:snapToGrid w:val="0"/>
        <w:spacing w:line="360" w:lineRule="exact"/>
        <w:ind w:firstLineChars="0" w:firstLine="0"/>
        <w:rPr>
          <w:rFonts w:ascii="Arial" w:hAnsi="Arial" w:cs="Arial"/>
        </w:rPr>
      </w:pPr>
      <w:r>
        <w:rPr>
          <w:rFonts w:ascii="Arial" w:hAnsi="Arial" w:cs="Arial"/>
        </w:rPr>
        <w:t>稳定塔顶气至</w:t>
      </w:r>
      <w:r>
        <w:rPr>
          <w:rFonts w:ascii="Arial" w:hAnsi="Arial" w:cs="Arial"/>
        </w:rPr>
        <w:t>D-602</w:t>
      </w:r>
      <w:r>
        <w:rPr>
          <w:rFonts w:ascii="Arial" w:hAnsi="Arial" w:cs="Arial"/>
        </w:rPr>
        <w:t>线，在</w:t>
      </w:r>
      <w:r>
        <w:rPr>
          <w:rFonts w:ascii="Arial" w:hAnsi="Arial" w:cs="Arial"/>
        </w:rPr>
        <w:t>D-641</w:t>
      </w:r>
      <w:r>
        <w:rPr>
          <w:rFonts w:ascii="Arial" w:hAnsi="Arial" w:cs="Arial"/>
        </w:rPr>
        <w:t>罐顶给气，在该线至</w:t>
      </w:r>
      <w:r>
        <w:rPr>
          <w:rFonts w:ascii="Arial" w:hAnsi="Arial" w:cs="Arial"/>
        </w:rPr>
        <w:t>D-602</w:t>
      </w:r>
      <w:r>
        <w:rPr>
          <w:rFonts w:ascii="Arial" w:hAnsi="Arial" w:cs="Arial"/>
        </w:rPr>
        <w:t>罐顶的导淋排气。</w:t>
      </w:r>
    </w:p>
    <w:p w:rsidR="000B7110" w:rsidRDefault="00844578">
      <w:pPr>
        <w:adjustRightInd w:val="0"/>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nitrogen is supplied to the drum D-602, and is discharged to the flare gas through HV60401, and is discharged at the drains for the sour water line at the bottom of the drum D-602 and the line of condensed oil.</w:t>
      </w:r>
    </w:p>
    <w:p w:rsidR="000B7110" w:rsidRDefault="00844578">
      <w:pPr>
        <w:adjustRightInd w:val="0"/>
        <w:snapToGrid w:val="0"/>
        <w:spacing w:line="360" w:lineRule="exact"/>
        <w:ind w:firstLineChars="0" w:firstLine="0"/>
        <w:rPr>
          <w:rFonts w:ascii="Arial" w:hAnsi="Arial" w:cs="Arial"/>
        </w:rPr>
      </w:pPr>
      <w:r>
        <w:rPr>
          <w:rFonts w:ascii="Arial" w:hAnsi="Arial" w:cs="Arial"/>
        </w:rPr>
        <w:t>D-602</w:t>
      </w:r>
      <w:r>
        <w:rPr>
          <w:rFonts w:ascii="Arial" w:hAnsi="Arial" w:cs="Arial"/>
        </w:rPr>
        <w:t>罐体给氮气，通过</w:t>
      </w:r>
      <w:r>
        <w:rPr>
          <w:rFonts w:ascii="Arial" w:hAnsi="Arial" w:cs="Arial"/>
        </w:rPr>
        <w:t>HV60401</w:t>
      </w:r>
      <w:r>
        <w:rPr>
          <w:rFonts w:ascii="Arial" w:hAnsi="Arial" w:cs="Arial"/>
        </w:rPr>
        <w:t>往火炬气排气，</w:t>
      </w:r>
      <w:r>
        <w:rPr>
          <w:rFonts w:ascii="Arial" w:hAnsi="Arial" w:cs="Arial"/>
        </w:rPr>
        <w:t>D-602</w:t>
      </w:r>
      <w:r>
        <w:rPr>
          <w:rFonts w:ascii="Arial" w:hAnsi="Arial" w:cs="Arial"/>
        </w:rPr>
        <w:t>罐底部酸性水线和凝缩油线导淋排气。</w:t>
      </w:r>
    </w:p>
    <w:p w:rsidR="000B7110" w:rsidRDefault="00844578">
      <w:pPr>
        <w:adjustRightInd w:val="0"/>
        <w:snapToGrid w:val="0"/>
        <w:spacing w:line="360" w:lineRule="exact"/>
        <w:ind w:firstLineChars="0" w:firstLine="0"/>
        <w:rPr>
          <w:rFonts w:ascii="Arial" w:hAnsi="Arial" w:cs="Arial"/>
        </w:rPr>
      </w:pPr>
      <w:r>
        <w:rPr>
          <w:rFonts w:ascii="Arial" w:hAnsi="Arial" w:cs="Arial"/>
        </w:rPr>
        <w:t>9</w:t>
      </w:r>
      <w:r>
        <w:rPr>
          <w:rFonts w:ascii="Arial" w:hAnsi="Arial" w:cs="Arial"/>
        </w:rPr>
        <w:t>）</w:t>
      </w:r>
      <w:r>
        <w:rPr>
          <w:rFonts w:ascii="Arial" w:hAnsi="Arial" w:cs="Arial"/>
        </w:rPr>
        <w:t>Close the valve from top of D-602 to the C-610, then supply gas after the valve, and send it to the C-610. Supply gas at the battery limit of dry gas to the desulfurization, and send it to the C-610. Supply gas from the bottom of the C-610 tower, and discharge it by opening the overhead vent line of the C-610 (or flare gas), and by opening the drain at the bottom of the tank C-610.</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D-602</w:t>
      </w:r>
      <w:r>
        <w:rPr>
          <w:rFonts w:ascii="Arial" w:hAnsi="Arial" w:cs="Arial"/>
        </w:rPr>
        <w:t>罐顶至</w:t>
      </w:r>
      <w:r>
        <w:rPr>
          <w:rFonts w:ascii="Arial" w:hAnsi="Arial" w:cs="Arial"/>
        </w:rPr>
        <w:t>C-610</w:t>
      </w:r>
      <w:r>
        <w:rPr>
          <w:rFonts w:ascii="Arial" w:hAnsi="Arial" w:cs="Arial"/>
        </w:rPr>
        <w:t>阀门，从阀后给气，往</w:t>
      </w:r>
      <w:r>
        <w:rPr>
          <w:rFonts w:ascii="Arial" w:hAnsi="Arial" w:cs="Arial"/>
        </w:rPr>
        <w:t>C-610</w:t>
      </w:r>
      <w:r>
        <w:rPr>
          <w:rFonts w:ascii="Arial" w:hAnsi="Arial" w:cs="Arial"/>
        </w:rPr>
        <w:t>赶气。从干气至脱硫界区给气，往</w:t>
      </w:r>
      <w:r>
        <w:rPr>
          <w:rFonts w:ascii="Arial" w:hAnsi="Arial" w:cs="Arial"/>
        </w:rPr>
        <w:t>C-610</w:t>
      </w:r>
      <w:r>
        <w:rPr>
          <w:rFonts w:ascii="Arial" w:hAnsi="Arial" w:cs="Arial"/>
        </w:rPr>
        <w:t>赶气。从</w:t>
      </w:r>
      <w:r>
        <w:rPr>
          <w:rFonts w:ascii="Arial" w:hAnsi="Arial" w:cs="Arial"/>
        </w:rPr>
        <w:t>C-610</w:t>
      </w:r>
      <w:r>
        <w:rPr>
          <w:rFonts w:ascii="Arial" w:hAnsi="Arial" w:cs="Arial"/>
        </w:rPr>
        <w:t>塔底给气，把</w:t>
      </w:r>
      <w:r>
        <w:rPr>
          <w:rFonts w:ascii="Arial" w:hAnsi="Arial" w:cs="Arial"/>
        </w:rPr>
        <w:t>C-610</w:t>
      </w:r>
      <w:r>
        <w:rPr>
          <w:rFonts w:ascii="Arial" w:hAnsi="Arial" w:cs="Arial"/>
        </w:rPr>
        <w:t>塔顶放空（或者火炬气）线打开排气，</w:t>
      </w:r>
      <w:r>
        <w:rPr>
          <w:rFonts w:ascii="Arial" w:hAnsi="Arial" w:cs="Arial"/>
        </w:rPr>
        <w:t>C-610</w:t>
      </w:r>
      <w:r>
        <w:rPr>
          <w:rFonts w:ascii="Arial" w:hAnsi="Arial" w:cs="Arial"/>
        </w:rPr>
        <w:t>罐底导淋打开排气。</w:t>
      </w:r>
    </w:p>
    <w:p w:rsidR="000B7110" w:rsidRDefault="00844578">
      <w:pPr>
        <w:adjustRightInd w:val="0"/>
        <w:snapToGrid w:val="0"/>
        <w:spacing w:line="360" w:lineRule="exact"/>
        <w:ind w:firstLineChars="0" w:firstLine="0"/>
        <w:rPr>
          <w:rFonts w:ascii="Arial" w:hAnsi="Arial" w:cs="Arial"/>
        </w:rPr>
      </w:pPr>
      <w:r>
        <w:rPr>
          <w:rFonts w:ascii="Arial" w:hAnsi="Arial" w:cs="Arial"/>
        </w:rPr>
        <w:t>10</w:t>
      </w:r>
      <w:r>
        <w:rPr>
          <w:rFonts w:ascii="Arial" w:hAnsi="Arial" w:cs="Arial"/>
        </w:rPr>
        <w:t>）</w:t>
      </w:r>
      <w:r>
        <w:rPr>
          <w:rFonts w:ascii="Arial" w:hAnsi="Arial" w:cs="Arial"/>
        </w:rPr>
        <w:t>After the purge of the line from compressed gas to the D-602 with nitrogen is completed, close the drain on top of the drum D-602, and discharge nitrogen to the top of the desorption tower to purge the process of desorption gas to the E-602W.</w:t>
      </w:r>
    </w:p>
    <w:p w:rsidR="000B7110" w:rsidRDefault="00844578">
      <w:pPr>
        <w:adjustRightInd w:val="0"/>
        <w:snapToGrid w:val="0"/>
        <w:spacing w:line="360" w:lineRule="exact"/>
        <w:ind w:firstLineChars="0" w:firstLine="0"/>
        <w:rPr>
          <w:rFonts w:ascii="Arial" w:hAnsi="Arial" w:cs="Arial"/>
        </w:rPr>
      </w:pPr>
      <w:r>
        <w:rPr>
          <w:rFonts w:ascii="Arial" w:hAnsi="Arial" w:cs="Arial"/>
        </w:rPr>
        <w:t>压缩气至</w:t>
      </w:r>
      <w:r>
        <w:rPr>
          <w:rFonts w:ascii="Arial" w:hAnsi="Arial" w:cs="Arial"/>
        </w:rPr>
        <w:t>D-602</w:t>
      </w:r>
      <w:r>
        <w:rPr>
          <w:rFonts w:ascii="Arial" w:hAnsi="Arial" w:cs="Arial"/>
        </w:rPr>
        <w:t>线氮气置换结束后，关闭</w:t>
      </w:r>
      <w:r>
        <w:rPr>
          <w:rFonts w:ascii="Arial" w:hAnsi="Arial" w:cs="Arial"/>
        </w:rPr>
        <w:t>D-602</w:t>
      </w:r>
      <w:r>
        <w:rPr>
          <w:rFonts w:ascii="Arial" w:hAnsi="Arial" w:cs="Arial"/>
        </w:rPr>
        <w:t>罐顶的导淋，往脱吸塔顶排气，置换脱吸气至</w:t>
      </w:r>
      <w:r>
        <w:rPr>
          <w:rFonts w:ascii="Arial" w:hAnsi="Arial" w:cs="Arial"/>
        </w:rPr>
        <w:t>E-602W</w:t>
      </w:r>
      <w:r>
        <w:rPr>
          <w:rFonts w:ascii="Arial" w:hAnsi="Arial" w:cs="Arial"/>
        </w:rPr>
        <w:t>流程。</w:t>
      </w:r>
    </w:p>
    <w:p w:rsidR="000B7110" w:rsidRDefault="00844578">
      <w:pPr>
        <w:adjustRightInd w:val="0"/>
        <w:snapToGrid w:val="0"/>
        <w:spacing w:line="360" w:lineRule="exact"/>
        <w:ind w:firstLineChars="0" w:firstLine="0"/>
        <w:rPr>
          <w:rFonts w:ascii="Arial" w:hAnsi="Arial" w:cs="Arial"/>
        </w:rPr>
      </w:pPr>
      <w:r>
        <w:rPr>
          <w:rFonts w:ascii="Arial" w:hAnsi="Arial" w:cs="Arial"/>
        </w:rPr>
        <w:t>11</w:t>
      </w:r>
      <w:r>
        <w:rPr>
          <w:rFonts w:ascii="Arial" w:hAnsi="Arial" w:cs="Arial"/>
        </w:rPr>
        <w:t>）</w:t>
      </w:r>
      <w:r>
        <w:rPr>
          <w:rFonts w:ascii="Arial" w:hAnsi="Arial" w:cs="Arial"/>
        </w:rPr>
        <w:t>When the return line of D-602 to D-601 is purged, nitrogen is discharged from top of the drums D-601 and D-602 to the drain valve PV60101B in turns.</w:t>
      </w:r>
    </w:p>
    <w:p w:rsidR="000B7110" w:rsidRDefault="00844578">
      <w:pPr>
        <w:adjustRightInd w:val="0"/>
        <w:snapToGrid w:val="0"/>
        <w:spacing w:line="360" w:lineRule="exact"/>
        <w:ind w:firstLineChars="0" w:firstLine="0"/>
        <w:rPr>
          <w:rFonts w:ascii="Arial" w:hAnsi="Arial" w:cs="Arial"/>
        </w:rPr>
      </w:pPr>
      <w:r>
        <w:rPr>
          <w:rFonts w:ascii="Arial" w:hAnsi="Arial" w:cs="Arial"/>
        </w:rPr>
        <w:t>D-602</w:t>
      </w:r>
      <w:r>
        <w:rPr>
          <w:rFonts w:ascii="Arial" w:hAnsi="Arial" w:cs="Arial"/>
        </w:rPr>
        <w:t>至</w:t>
      </w:r>
      <w:r>
        <w:rPr>
          <w:rFonts w:ascii="Arial" w:hAnsi="Arial" w:cs="Arial"/>
        </w:rPr>
        <w:t>D-601</w:t>
      </w:r>
      <w:r>
        <w:rPr>
          <w:rFonts w:ascii="Arial" w:hAnsi="Arial" w:cs="Arial"/>
        </w:rPr>
        <w:t>的返回线置换时，分别从</w:t>
      </w:r>
      <w:r>
        <w:rPr>
          <w:rFonts w:ascii="Arial" w:hAnsi="Arial" w:cs="Arial"/>
        </w:rPr>
        <w:t>D-601</w:t>
      </w:r>
      <w:r>
        <w:rPr>
          <w:rFonts w:ascii="Arial" w:hAnsi="Arial" w:cs="Arial"/>
        </w:rPr>
        <w:t>、</w:t>
      </w:r>
      <w:r>
        <w:rPr>
          <w:rFonts w:ascii="Arial" w:hAnsi="Arial" w:cs="Arial"/>
        </w:rPr>
        <w:t>D-602</w:t>
      </w:r>
      <w:r>
        <w:rPr>
          <w:rFonts w:ascii="Arial" w:hAnsi="Arial" w:cs="Arial"/>
        </w:rPr>
        <w:t>罐顶往</w:t>
      </w:r>
      <w:r>
        <w:rPr>
          <w:rFonts w:ascii="Arial" w:hAnsi="Arial" w:cs="Arial"/>
        </w:rPr>
        <w:t>PV60101B</w:t>
      </w:r>
      <w:r>
        <w:rPr>
          <w:rFonts w:ascii="Arial" w:hAnsi="Arial" w:cs="Arial"/>
        </w:rPr>
        <w:t>导淋轮流排气。</w:t>
      </w:r>
    </w:p>
    <w:p w:rsidR="000B7110" w:rsidRDefault="00844578">
      <w:pPr>
        <w:adjustRightInd w:val="0"/>
        <w:snapToGrid w:val="0"/>
        <w:spacing w:line="360" w:lineRule="exact"/>
        <w:ind w:firstLineChars="0" w:firstLine="0"/>
        <w:rPr>
          <w:rFonts w:ascii="Arial" w:hAnsi="Arial" w:cs="Arial"/>
        </w:rPr>
      </w:pPr>
      <w:r>
        <w:rPr>
          <w:rFonts w:ascii="Arial" w:hAnsi="Arial" w:cs="Arial"/>
        </w:rPr>
        <w:t>Make full use of the dry gas seal of the compressor etc. to purge the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压缩机的置换，充分利用压缩机的干气密封等，进行置换。</w:t>
      </w:r>
    </w:p>
    <w:p w:rsidR="000B7110" w:rsidRDefault="00844578">
      <w:pPr>
        <w:adjustRightInd w:val="0"/>
        <w:snapToGrid w:val="0"/>
        <w:spacing w:line="360" w:lineRule="exact"/>
        <w:ind w:firstLineChars="0" w:firstLine="0"/>
        <w:rPr>
          <w:rFonts w:ascii="Arial" w:hAnsi="Arial" w:cs="Arial"/>
        </w:rPr>
      </w:pPr>
      <w:r>
        <w:rPr>
          <w:rFonts w:ascii="Arial" w:hAnsi="Arial" w:cs="Arial"/>
        </w:rPr>
        <w:t>12</w:t>
      </w:r>
      <w:r>
        <w:rPr>
          <w:rFonts w:ascii="Arial" w:hAnsi="Arial" w:cs="Arial"/>
        </w:rPr>
        <w:t>）</w:t>
      </w:r>
      <w:r>
        <w:rPr>
          <w:rFonts w:ascii="Arial" w:hAnsi="Arial" w:cs="Arial"/>
        </w:rPr>
        <w:t>When purging using nitrogen, water should be discharged from the drain in the process (if any) since the nitrogen pressure is low when large amount of nitrogen is consumed, leading to the nitrogen sealing in the water storage location. If the nitrogen is used for purging before the startup following shutdown of the unit for maintenance, it should be checked that whether the water contains oil during the drainage. Oil should not be discharged, while it should be sent into towers and tanks, if any oil is seen.</w:t>
      </w:r>
    </w:p>
    <w:p w:rsidR="000B7110" w:rsidRDefault="00844578">
      <w:pPr>
        <w:adjustRightInd w:val="0"/>
        <w:snapToGrid w:val="0"/>
        <w:spacing w:line="360" w:lineRule="exact"/>
        <w:ind w:firstLineChars="0" w:firstLine="0"/>
        <w:rPr>
          <w:rFonts w:ascii="Arial" w:hAnsi="Arial" w:cs="Arial"/>
        </w:rPr>
      </w:pPr>
      <w:r>
        <w:rPr>
          <w:rFonts w:ascii="Arial" w:hAnsi="Arial" w:cs="Arial"/>
        </w:rPr>
        <w:t>氮气置换时，用氮量大时氮气压力低，存水部位形成氮封，流程上有导淋应排水，如是装置停车检修后开车前氮气置换，排水过程中应检查是否含油，如见油则不得排放，应往塔、罐内排放。</w:t>
      </w:r>
    </w:p>
    <w:p w:rsidR="000B7110" w:rsidRDefault="00844578">
      <w:pPr>
        <w:adjustRightInd w:val="0"/>
        <w:snapToGrid w:val="0"/>
        <w:spacing w:line="360" w:lineRule="exact"/>
        <w:ind w:firstLineChars="0" w:firstLine="0"/>
        <w:rPr>
          <w:rFonts w:ascii="Arial" w:hAnsi="Arial" w:cs="Arial"/>
        </w:rPr>
      </w:pPr>
      <w:r>
        <w:rPr>
          <w:rFonts w:ascii="Arial" w:hAnsi="Arial" w:cs="Arial"/>
        </w:rPr>
        <w:t>13</w:t>
      </w:r>
      <w:r>
        <w:rPr>
          <w:rFonts w:ascii="Arial" w:hAnsi="Arial" w:cs="Arial"/>
        </w:rPr>
        <w:t>）</w:t>
      </w:r>
      <w:r>
        <w:rPr>
          <w:rFonts w:ascii="Arial" w:hAnsi="Arial" w:cs="Arial"/>
        </w:rPr>
        <w:t>Collect gas samples on the top of D-601, D-602, and C-610, and analyze the O</w:t>
      </w:r>
      <w:r>
        <w:rPr>
          <w:rFonts w:ascii="Arial" w:hAnsi="Arial" w:cs="Arial"/>
          <w:vertAlign w:val="subscript"/>
        </w:rPr>
        <w:t>2</w:t>
      </w:r>
      <w:r>
        <w:rPr>
          <w:rFonts w:ascii="Arial" w:hAnsi="Arial" w:cs="Arial"/>
        </w:rPr>
        <w:t xml:space="preserve"> content. The O</w:t>
      </w:r>
      <w:r>
        <w:rPr>
          <w:rFonts w:ascii="Arial" w:hAnsi="Arial" w:cs="Arial"/>
          <w:vertAlign w:val="subscript"/>
        </w:rPr>
        <w:t>2</w:t>
      </w:r>
      <w:r>
        <w:rPr>
          <w:rFonts w:ascii="Arial" w:hAnsi="Arial" w:cs="Arial"/>
        </w:rPr>
        <w:t xml:space="preserve"> content is acceptable if it’s ≤0.5% (V).</w:t>
      </w:r>
    </w:p>
    <w:p w:rsidR="000B7110" w:rsidRDefault="00844578">
      <w:pPr>
        <w:adjustRightInd w:val="0"/>
        <w:snapToGrid w:val="0"/>
        <w:spacing w:line="360" w:lineRule="exact"/>
        <w:ind w:firstLineChars="0" w:firstLine="0"/>
        <w:rPr>
          <w:rFonts w:ascii="Arial" w:hAnsi="Arial" w:cs="Arial"/>
        </w:rPr>
      </w:pPr>
      <w:r>
        <w:rPr>
          <w:rFonts w:ascii="Arial" w:hAnsi="Arial" w:cs="Arial"/>
        </w:rPr>
        <w:t>在</w:t>
      </w:r>
      <w:r>
        <w:rPr>
          <w:rFonts w:ascii="Arial" w:hAnsi="Arial" w:cs="Arial"/>
        </w:rPr>
        <w:t>D-601</w:t>
      </w:r>
      <w:r>
        <w:rPr>
          <w:rFonts w:ascii="Arial" w:hAnsi="Arial" w:cs="Arial"/>
        </w:rPr>
        <w:t>、</w:t>
      </w:r>
      <w:r>
        <w:rPr>
          <w:rFonts w:ascii="Arial" w:hAnsi="Arial" w:cs="Arial"/>
        </w:rPr>
        <w:t>D-602</w:t>
      </w:r>
      <w:r>
        <w:rPr>
          <w:rFonts w:ascii="Arial" w:hAnsi="Arial" w:cs="Arial"/>
        </w:rPr>
        <w:t>、</w:t>
      </w:r>
      <w:r>
        <w:rPr>
          <w:rFonts w:ascii="Arial" w:hAnsi="Arial" w:cs="Arial"/>
        </w:rPr>
        <w:t>C-610</w:t>
      </w:r>
      <w:r>
        <w:rPr>
          <w:rFonts w:ascii="Arial" w:hAnsi="Arial" w:cs="Arial"/>
        </w:rPr>
        <w:t>顶部采集气体样，分析</w:t>
      </w:r>
      <w:r>
        <w:rPr>
          <w:rFonts w:ascii="Arial" w:hAnsi="Arial" w:cs="Arial"/>
        </w:rPr>
        <w:t>O</w:t>
      </w:r>
      <w:r>
        <w:rPr>
          <w:rFonts w:ascii="Arial" w:hAnsi="Arial" w:cs="Arial"/>
          <w:vertAlign w:val="subscript"/>
        </w:rPr>
        <w:t>2</w:t>
      </w:r>
      <w:r>
        <w:rPr>
          <w:rFonts w:ascii="Arial" w:hAnsi="Arial" w:cs="Arial"/>
        </w:rPr>
        <w:t>含量</w:t>
      </w:r>
      <w:r>
        <w:rPr>
          <w:rFonts w:ascii="Arial" w:hAnsi="Arial" w:cs="Arial"/>
        </w:rPr>
        <w:t>≤0.5%</w:t>
      </w:r>
      <w:r>
        <w:rPr>
          <w:rFonts w:ascii="Arial" w:hAnsi="Arial" w:cs="Arial"/>
        </w:rPr>
        <w:t>（</w:t>
      </w:r>
      <w:r>
        <w:rPr>
          <w:rFonts w:ascii="Arial" w:hAnsi="Arial" w:cs="Arial"/>
        </w:rPr>
        <w:t>V</w:t>
      </w:r>
      <w:r>
        <w:rPr>
          <w:rFonts w:ascii="Arial" w:hAnsi="Arial" w:cs="Arial"/>
        </w:rPr>
        <w:t>）则分析合格。</w:t>
      </w:r>
    </w:p>
    <w:p w:rsidR="000B7110" w:rsidRDefault="00722E05" w:rsidP="00722E05">
      <w:pPr>
        <w:adjustRightInd w:val="0"/>
        <w:snapToGrid w:val="0"/>
        <w:spacing w:line="240" w:lineRule="auto"/>
        <w:ind w:firstLineChars="0" w:firstLine="0"/>
        <w:rPr>
          <w:rFonts w:ascii="Arial" w:hAnsi="Arial" w:cs="Arial"/>
        </w:rPr>
      </w:pPr>
      <w:r>
        <w:object w:dxaOrig="9217" w:dyaOrig="4861">
          <v:shape id="_x0000_i1034" type="#_x0000_t75" style="width:439.2pt;height:231.65pt" o:ole="">
            <v:imagedata r:id="rId73" o:title=""/>
          </v:shape>
          <o:OLEObject Type="Embed" ProgID="Visio.Drawing.15" ShapeID="_x0000_i1034" DrawAspect="Content" ObjectID="_1600869879" r:id="rId74"/>
        </w:objec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Figure 1</w:t>
      </w:r>
      <w:r>
        <w:rPr>
          <w:rFonts w:ascii="Arial" w:hAnsi="Arial" w:cs="Arial" w:hint="eastAsia"/>
          <w:b/>
        </w:rPr>
        <w:t>5</w:t>
      </w:r>
      <w:r>
        <w:rPr>
          <w:rFonts w:ascii="Arial" w:hAnsi="Arial" w:cs="Arial"/>
          <w:b/>
        </w:rPr>
        <w:t xml:space="preserve">　</w:t>
      </w:r>
      <w:r>
        <w:rPr>
          <w:rFonts w:ascii="Arial" w:hAnsi="Arial" w:cs="Arial"/>
          <w:b/>
        </w:rPr>
        <w:t>Nitrogen purge flow diagram of compressor, absorber feed and absorber system</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b/>
        </w:rPr>
        <w:t>1</w:t>
      </w:r>
      <w:r>
        <w:rPr>
          <w:rFonts w:ascii="Arial" w:hAnsi="Arial" w:cs="Arial" w:hint="eastAsia"/>
          <w:b/>
        </w:rPr>
        <w:t>5</w:t>
      </w:r>
      <w:r>
        <w:rPr>
          <w:rFonts w:ascii="Arial" w:hAnsi="Arial" w:cs="Arial"/>
          <w:b/>
        </w:rPr>
        <w:t xml:space="preserve">　压缩机、吸收塔进料及吸收塔系统氮气置换流程图</w:t>
      </w:r>
    </w:p>
    <w:p w:rsidR="000B7110" w:rsidRDefault="000B7110">
      <w:pPr>
        <w:adjustRightInd w:val="0"/>
        <w:snapToGrid w:val="0"/>
        <w:spacing w:line="240" w:lineRule="auto"/>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bookmarkStart w:id="195" w:name="_Hlk519496963"/>
      <w:r>
        <w:rPr>
          <w:rFonts w:ascii="Arial" w:hAnsi="Arial" w:cs="Arial" w:hint="eastAsia"/>
        </w:rPr>
        <w:t>（</w:t>
      </w:r>
      <w:r>
        <w:rPr>
          <w:rFonts w:ascii="Arial" w:hAnsi="Arial" w:cs="Arial" w:hint="eastAsia"/>
        </w:rPr>
        <w:t>2</w:t>
      </w:r>
      <w:r>
        <w:rPr>
          <w:rFonts w:ascii="Arial" w:hAnsi="Arial" w:cs="Arial" w:hint="eastAsia"/>
        </w:rPr>
        <w:t>）</w:t>
      </w:r>
      <w:r>
        <w:rPr>
          <w:rFonts w:ascii="Arial" w:hAnsi="Arial" w:cs="Arial"/>
        </w:rPr>
        <w:t xml:space="preserve">Nitrogen purge of desorption tower feed, overhead naphtha of pre-distillation and atmospheric tower to light ends and desorption tower system </w:t>
      </w:r>
    </w:p>
    <w:p w:rsidR="000B7110" w:rsidRDefault="00844578">
      <w:pPr>
        <w:adjustRightInd w:val="0"/>
        <w:snapToGrid w:val="0"/>
        <w:spacing w:line="360" w:lineRule="exact"/>
        <w:ind w:firstLineChars="0" w:firstLine="0"/>
        <w:rPr>
          <w:rFonts w:ascii="Arial" w:hAnsi="Arial" w:cs="Arial"/>
        </w:rPr>
      </w:pPr>
      <w:r>
        <w:rPr>
          <w:rFonts w:ascii="Arial" w:hAnsi="Arial" w:cs="Arial"/>
        </w:rPr>
        <w:t>脱吸塔进料、初常顶石脑油至轻烃、脱吸塔系统氮气置换</w:t>
      </w:r>
      <w:bookmarkEnd w:id="195"/>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Nitrogen is supplied after the condensed oil valve at bottom of the drum D-602 purging to C-630, and P-602 is routed to the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D-602</w:t>
      </w:r>
      <w:r>
        <w:rPr>
          <w:rFonts w:ascii="Arial" w:hAnsi="Arial" w:cs="Arial"/>
        </w:rPr>
        <w:t>罐底凝缩油阀后给氮气，往</w:t>
      </w:r>
      <w:r>
        <w:rPr>
          <w:rFonts w:ascii="Arial" w:hAnsi="Arial" w:cs="Arial"/>
        </w:rPr>
        <w:t>C-630</w:t>
      </w:r>
      <w:r>
        <w:rPr>
          <w:rFonts w:ascii="Arial" w:hAnsi="Arial" w:cs="Arial"/>
        </w:rPr>
        <w:t>置换，</w:t>
      </w:r>
      <w:r>
        <w:rPr>
          <w:rFonts w:ascii="Arial" w:hAnsi="Arial" w:cs="Arial"/>
        </w:rPr>
        <w:t>P-602</w:t>
      </w:r>
      <w:r>
        <w:rPr>
          <w:rFonts w:ascii="Arial" w:hAnsi="Arial" w:cs="Arial"/>
        </w:rPr>
        <w:t>走付线。</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Nitrogen is supplied after the valve of rich absorption oil at the bottom of the tower C-610 purging to C-630, and P-610 is routed to the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C-610</w:t>
      </w:r>
      <w:r>
        <w:rPr>
          <w:rFonts w:ascii="Arial" w:hAnsi="Arial" w:cs="Arial"/>
        </w:rPr>
        <w:t>塔底富吸收油阀后给氮气，往</w:t>
      </w:r>
      <w:r>
        <w:rPr>
          <w:rFonts w:ascii="Arial" w:hAnsi="Arial" w:cs="Arial"/>
        </w:rPr>
        <w:t>C-630</w:t>
      </w:r>
      <w:r>
        <w:rPr>
          <w:rFonts w:ascii="Arial" w:hAnsi="Arial" w:cs="Arial"/>
        </w:rPr>
        <w:t>置换，</w:t>
      </w:r>
      <w:r>
        <w:rPr>
          <w:rFonts w:ascii="Arial" w:hAnsi="Arial" w:cs="Arial"/>
        </w:rPr>
        <w:t>P-610</w:t>
      </w:r>
      <w:r>
        <w:rPr>
          <w:rFonts w:ascii="Arial" w:hAnsi="Arial" w:cs="Arial"/>
        </w:rPr>
        <w:t>走付线。</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Nitrogen is supplied at the battery limit of overhead naphtha of pre-distillation tower into the light ends recovery unit through E-636, purging to C-630.</w:t>
      </w:r>
    </w:p>
    <w:p w:rsidR="000B7110" w:rsidRDefault="00844578">
      <w:pPr>
        <w:adjustRightInd w:val="0"/>
        <w:snapToGrid w:val="0"/>
        <w:spacing w:line="360" w:lineRule="exact"/>
        <w:ind w:firstLineChars="0" w:firstLine="0"/>
        <w:rPr>
          <w:rFonts w:ascii="Arial" w:hAnsi="Arial" w:cs="Arial"/>
        </w:rPr>
      </w:pPr>
      <w:r>
        <w:rPr>
          <w:rFonts w:ascii="Arial" w:hAnsi="Arial" w:cs="Arial"/>
        </w:rPr>
        <w:t>初顶石脑油进轻烃回收装置界区给氮气，经</w:t>
      </w:r>
      <w:r>
        <w:rPr>
          <w:rFonts w:ascii="Arial" w:hAnsi="Arial" w:cs="Arial"/>
        </w:rPr>
        <w:t>E-636</w:t>
      </w:r>
      <w:r>
        <w:rPr>
          <w:rFonts w:ascii="Arial" w:hAnsi="Arial" w:cs="Arial"/>
        </w:rPr>
        <w:t>后，往</w:t>
      </w:r>
      <w:r>
        <w:rPr>
          <w:rFonts w:ascii="Arial" w:hAnsi="Arial" w:cs="Arial"/>
        </w:rPr>
        <w:t>C-630</w:t>
      </w:r>
      <w:r>
        <w:rPr>
          <w:rFonts w:ascii="Arial" w:hAnsi="Arial" w:cs="Arial"/>
        </w:rPr>
        <w:t>置换。</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Nitrogen is supplied at the battery limit of overhead naphtha of atmospheric tower into the light ends recovery unit, purging in three directions of E-615→C-610, compressor and E-635 by turns.</w:t>
      </w:r>
    </w:p>
    <w:p w:rsidR="000B7110" w:rsidRDefault="00844578">
      <w:pPr>
        <w:adjustRightInd w:val="0"/>
        <w:snapToGrid w:val="0"/>
        <w:spacing w:line="360" w:lineRule="exact"/>
        <w:ind w:firstLineChars="0" w:firstLine="0"/>
        <w:rPr>
          <w:rFonts w:ascii="Arial" w:hAnsi="Arial" w:cs="Arial"/>
        </w:rPr>
      </w:pPr>
      <w:r>
        <w:rPr>
          <w:rFonts w:ascii="Arial" w:hAnsi="Arial" w:cs="Arial"/>
        </w:rPr>
        <w:t>常顶石脑油进轻烃回收装置界区给氮气，往</w:t>
      </w:r>
      <w:r>
        <w:rPr>
          <w:rFonts w:ascii="Arial" w:hAnsi="Arial" w:cs="Arial"/>
        </w:rPr>
        <w:t>E-615→C-610</w:t>
      </w:r>
      <w:r>
        <w:rPr>
          <w:rFonts w:ascii="Arial" w:hAnsi="Arial" w:cs="Arial"/>
        </w:rPr>
        <w:t>、压缩机和</w:t>
      </w:r>
      <w:r>
        <w:rPr>
          <w:rFonts w:ascii="Arial" w:hAnsi="Arial" w:cs="Arial"/>
        </w:rPr>
        <w:t>E-635</w:t>
      </w:r>
      <w:r>
        <w:rPr>
          <w:rFonts w:ascii="Arial" w:hAnsi="Arial" w:cs="Arial"/>
        </w:rPr>
        <w:t>三个方向轮流置换。</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Open the delivery line of safety valve on top of the tower C-630, and discharge gas to the flare gas system, or discharge it by opening the overhead vent.</w:t>
      </w:r>
    </w:p>
    <w:p w:rsidR="000B7110" w:rsidRDefault="00844578">
      <w:pPr>
        <w:adjustRightInd w:val="0"/>
        <w:snapToGrid w:val="0"/>
        <w:spacing w:line="360" w:lineRule="exact"/>
        <w:ind w:firstLineChars="0" w:firstLine="0"/>
        <w:rPr>
          <w:rFonts w:ascii="Arial" w:hAnsi="Arial" w:cs="Arial"/>
        </w:rPr>
      </w:pPr>
      <w:r>
        <w:rPr>
          <w:rFonts w:ascii="Arial" w:hAnsi="Arial" w:cs="Arial"/>
        </w:rPr>
        <w:t>C-630</w:t>
      </w:r>
      <w:r>
        <w:rPr>
          <w:rFonts w:ascii="Arial" w:hAnsi="Arial" w:cs="Arial"/>
        </w:rPr>
        <w:t>塔顶安全阀付线打开，往火炬气系统排气，或者塔顶放空打开排气。</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Gas is discharged from the bottom of C-630 and at the low point vent of re-boiler E-630R. If there is oil, it needs to be discharged into the underground light slop oil tank.</w:t>
      </w:r>
    </w:p>
    <w:p w:rsidR="000B7110" w:rsidRDefault="00844578">
      <w:pPr>
        <w:adjustRightInd w:val="0"/>
        <w:snapToGrid w:val="0"/>
        <w:spacing w:line="360" w:lineRule="exact"/>
        <w:ind w:firstLineChars="0" w:firstLine="0"/>
        <w:rPr>
          <w:rFonts w:ascii="Arial" w:hAnsi="Arial" w:cs="Arial"/>
        </w:rPr>
      </w:pPr>
      <w:r>
        <w:rPr>
          <w:rFonts w:ascii="Arial" w:hAnsi="Arial" w:cs="Arial"/>
        </w:rPr>
        <w:t>C-630</w:t>
      </w:r>
      <w:r>
        <w:rPr>
          <w:rFonts w:ascii="Arial" w:hAnsi="Arial" w:cs="Arial"/>
        </w:rPr>
        <w:t>塔底和再沸器</w:t>
      </w:r>
      <w:r>
        <w:rPr>
          <w:rFonts w:ascii="Arial" w:hAnsi="Arial" w:cs="Arial"/>
        </w:rPr>
        <w:t>E-630R</w:t>
      </w:r>
      <w:r>
        <w:rPr>
          <w:rFonts w:ascii="Arial" w:hAnsi="Arial" w:cs="Arial"/>
        </w:rPr>
        <w:t>低点放空排气，如有油则需往地下轻污油罐排放。</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7</w:t>
      </w:r>
      <w:r>
        <w:rPr>
          <w:rFonts w:ascii="Arial" w:hAnsi="Arial" w:cs="Arial"/>
        </w:rPr>
        <w:t>）</w:t>
      </w:r>
      <w:r>
        <w:rPr>
          <w:rFonts w:ascii="Arial" w:hAnsi="Arial" w:cs="Arial"/>
        </w:rPr>
        <w:t>Gas is supplied at the outlet of compressor for the process of desorption gas to E-602W, purging to the top of tower C-630.</w:t>
      </w:r>
    </w:p>
    <w:p w:rsidR="000B7110" w:rsidRDefault="00844578">
      <w:pPr>
        <w:adjustRightInd w:val="0"/>
        <w:snapToGrid w:val="0"/>
        <w:spacing w:line="360" w:lineRule="exact"/>
        <w:ind w:firstLineChars="0" w:firstLine="0"/>
        <w:rPr>
          <w:rFonts w:ascii="Arial" w:hAnsi="Arial" w:cs="Arial"/>
        </w:rPr>
      </w:pPr>
      <w:r>
        <w:rPr>
          <w:rFonts w:ascii="Arial" w:hAnsi="Arial" w:cs="Arial"/>
        </w:rPr>
        <w:t>脱吸气至</w:t>
      </w:r>
      <w:r>
        <w:rPr>
          <w:rFonts w:ascii="Arial" w:hAnsi="Arial" w:cs="Arial"/>
        </w:rPr>
        <w:t>E-602W</w:t>
      </w:r>
      <w:r>
        <w:rPr>
          <w:rFonts w:ascii="Arial" w:hAnsi="Arial" w:cs="Arial"/>
        </w:rPr>
        <w:t>流程在压缩机出口给汽，往</w:t>
      </w:r>
      <w:r>
        <w:rPr>
          <w:rFonts w:ascii="Arial" w:hAnsi="Arial" w:cs="Arial"/>
        </w:rPr>
        <w:t>C-630</w:t>
      </w:r>
      <w:r>
        <w:rPr>
          <w:rFonts w:ascii="Arial" w:hAnsi="Arial" w:cs="Arial"/>
        </w:rPr>
        <w:t>塔顶置换。</w:t>
      </w:r>
    </w:p>
    <w:p w:rsidR="000B7110" w:rsidRDefault="00844578">
      <w:pPr>
        <w:adjustRightInd w:val="0"/>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When the balance line of desorption gas to the E-645 is purged, it can be done by discharging the nitrogen from D-645 to the direction of C-630 to purge after the nitrogen purge of D-645 is completed.</w:t>
      </w:r>
    </w:p>
    <w:p w:rsidR="000B7110" w:rsidRDefault="00844578">
      <w:pPr>
        <w:adjustRightInd w:val="0"/>
        <w:snapToGrid w:val="0"/>
        <w:spacing w:line="360" w:lineRule="exact"/>
        <w:ind w:firstLineChars="0" w:firstLine="0"/>
        <w:rPr>
          <w:rFonts w:ascii="Arial" w:hAnsi="Arial" w:cs="Arial"/>
        </w:rPr>
      </w:pPr>
      <w:r>
        <w:rPr>
          <w:rFonts w:ascii="Arial" w:hAnsi="Arial" w:cs="Arial"/>
        </w:rPr>
        <w:t>脱吸气至</w:t>
      </w:r>
      <w:r>
        <w:rPr>
          <w:rFonts w:ascii="Arial" w:hAnsi="Arial" w:cs="Arial"/>
        </w:rPr>
        <w:t>E-645</w:t>
      </w:r>
      <w:r>
        <w:rPr>
          <w:rFonts w:ascii="Arial" w:hAnsi="Arial" w:cs="Arial"/>
        </w:rPr>
        <w:t>平衡线置换时，可在</w:t>
      </w:r>
      <w:r>
        <w:rPr>
          <w:rFonts w:ascii="Arial" w:hAnsi="Arial" w:cs="Arial"/>
        </w:rPr>
        <w:t>D-645</w:t>
      </w:r>
      <w:r>
        <w:rPr>
          <w:rFonts w:ascii="Arial" w:hAnsi="Arial" w:cs="Arial"/>
        </w:rPr>
        <w:t>置换结束后，利用</w:t>
      </w:r>
      <w:r>
        <w:rPr>
          <w:rFonts w:ascii="Arial" w:hAnsi="Arial" w:cs="Arial"/>
        </w:rPr>
        <w:t>D-645</w:t>
      </w:r>
      <w:r>
        <w:rPr>
          <w:rFonts w:ascii="Arial" w:hAnsi="Arial" w:cs="Arial"/>
        </w:rPr>
        <w:t>的氮气往</w:t>
      </w:r>
      <w:r>
        <w:rPr>
          <w:rFonts w:ascii="Arial" w:hAnsi="Arial" w:cs="Arial"/>
        </w:rPr>
        <w:t>C-630</w:t>
      </w:r>
      <w:r>
        <w:rPr>
          <w:rFonts w:ascii="Arial" w:hAnsi="Arial" w:cs="Arial"/>
        </w:rPr>
        <w:t>排气置换。</w:t>
      </w:r>
    </w:p>
    <w:p w:rsidR="000B7110" w:rsidRDefault="00844578">
      <w:pPr>
        <w:adjustRightInd w:val="0"/>
        <w:snapToGrid w:val="0"/>
        <w:spacing w:line="360" w:lineRule="exact"/>
        <w:ind w:firstLineChars="0" w:firstLine="0"/>
        <w:rPr>
          <w:rFonts w:ascii="Arial" w:hAnsi="Arial" w:cs="Arial"/>
        </w:rPr>
      </w:pPr>
      <w:r>
        <w:rPr>
          <w:rFonts w:ascii="Arial" w:hAnsi="Arial" w:cs="Arial"/>
        </w:rPr>
        <w:t>9</w:t>
      </w:r>
      <w:r>
        <w:rPr>
          <w:rFonts w:ascii="Arial" w:hAnsi="Arial" w:cs="Arial"/>
        </w:rPr>
        <w:t>）</w:t>
      </w:r>
      <w:r>
        <w:rPr>
          <w:rFonts w:ascii="Arial" w:hAnsi="Arial" w:cs="Arial"/>
        </w:rPr>
        <w:t>When nitrogen is used to purge, water should be discharged from the drain in the process (if any) since the nitrogen pressure is low when large amount of nitrogen is consumed, leading to the nitrogen sealing in the water storage location. If the nitrogen is used for purging before the startup following shutdown of the unit for maintenance, it should be checked that whether the water contains oil during the drainage. Oil should not be discharged, while it should be sent into towers and tanks, if any oil is seen.</w:t>
      </w:r>
    </w:p>
    <w:p w:rsidR="000B7110" w:rsidRDefault="00844578">
      <w:pPr>
        <w:adjustRightInd w:val="0"/>
        <w:snapToGrid w:val="0"/>
        <w:spacing w:line="360" w:lineRule="exact"/>
        <w:ind w:firstLineChars="0" w:firstLine="0"/>
        <w:rPr>
          <w:rFonts w:ascii="Arial" w:hAnsi="Arial" w:cs="Arial"/>
        </w:rPr>
      </w:pPr>
      <w:r>
        <w:rPr>
          <w:rFonts w:ascii="Arial" w:hAnsi="Arial" w:cs="Arial"/>
        </w:rPr>
        <w:t>氮气置换时，用氮量大时氮气压力低，存水部位形成氮封，流程上有导淋应排水，如是装置停车检修后开车前氮气置换，排水过程中应检查是否含油，如见油则不得排放，应往塔、罐内排放。</w:t>
      </w:r>
    </w:p>
    <w:p w:rsidR="000B7110" w:rsidRDefault="00844578">
      <w:pPr>
        <w:adjustRightInd w:val="0"/>
        <w:snapToGrid w:val="0"/>
        <w:spacing w:line="360" w:lineRule="exact"/>
        <w:ind w:firstLineChars="0" w:firstLine="0"/>
        <w:rPr>
          <w:rFonts w:ascii="Arial" w:hAnsi="Arial" w:cs="Arial"/>
        </w:rPr>
      </w:pPr>
      <w:r>
        <w:rPr>
          <w:rFonts w:ascii="Arial" w:hAnsi="Arial" w:cs="Arial"/>
        </w:rPr>
        <w:t>10</w:t>
      </w:r>
      <w:r>
        <w:rPr>
          <w:rFonts w:ascii="Arial" w:hAnsi="Arial" w:cs="Arial"/>
        </w:rPr>
        <w:t>）</w:t>
      </w:r>
      <w:r>
        <w:rPr>
          <w:rFonts w:ascii="Arial" w:hAnsi="Arial" w:cs="Arial"/>
        </w:rPr>
        <w:t>Collect the gas sample on the top of C-630 and analyze the O</w:t>
      </w:r>
      <w:r>
        <w:rPr>
          <w:rFonts w:ascii="Arial" w:hAnsi="Arial" w:cs="Arial"/>
          <w:vertAlign w:val="subscript"/>
        </w:rPr>
        <w:t>2</w:t>
      </w:r>
      <w:r>
        <w:rPr>
          <w:rFonts w:ascii="Arial" w:hAnsi="Arial" w:cs="Arial"/>
        </w:rPr>
        <w:t xml:space="preserve"> content. The O</w:t>
      </w:r>
      <w:r>
        <w:rPr>
          <w:rFonts w:ascii="Arial" w:hAnsi="Arial" w:cs="Arial"/>
          <w:vertAlign w:val="subscript"/>
        </w:rPr>
        <w:t>2</w:t>
      </w:r>
      <w:r>
        <w:rPr>
          <w:rFonts w:ascii="Arial" w:hAnsi="Arial" w:cs="Arial"/>
        </w:rPr>
        <w:t xml:space="preserve"> content is acceptable if it’s ≤0.5% (V).</w:t>
      </w:r>
    </w:p>
    <w:p w:rsidR="000B7110" w:rsidRDefault="00844578">
      <w:pPr>
        <w:adjustRightInd w:val="0"/>
        <w:snapToGrid w:val="0"/>
        <w:spacing w:line="360" w:lineRule="exact"/>
        <w:ind w:firstLineChars="0" w:firstLine="0"/>
        <w:rPr>
          <w:rFonts w:ascii="Arial" w:hAnsi="Arial" w:cs="Arial"/>
        </w:rPr>
      </w:pPr>
      <w:r>
        <w:rPr>
          <w:rFonts w:ascii="Arial" w:hAnsi="Arial" w:cs="Arial"/>
        </w:rPr>
        <w:t>在</w:t>
      </w:r>
      <w:r>
        <w:rPr>
          <w:rFonts w:ascii="Arial" w:hAnsi="Arial" w:cs="Arial"/>
        </w:rPr>
        <w:t>C-630</w:t>
      </w:r>
      <w:r>
        <w:rPr>
          <w:rFonts w:ascii="Arial" w:hAnsi="Arial" w:cs="Arial"/>
        </w:rPr>
        <w:t>顶部采集气体样，分析</w:t>
      </w:r>
      <w:r>
        <w:rPr>
          <w:rFonts w:ascii="Arial" w:hAnsi="Arial" w:cs="Arial"/>
        </w:rPr>
        <w:t>O</w:t>
      </w:r>
      <w:r>
        <w:rPr>
          <w:rFonts w:ascii="Arial" w:hAnsi="Arial" w:cs="Arial"/>
          <w:vertAlign w:val="subscript"/>
        </w:rPr>
        <w:t>2</w:t>
      </w:r>
      <w:r>
        <w:rPr>
          <w:rFonts w:ascii="Arial" w:hAnsi="Arial" w:cs="Arial"/>
        </w:rPr>
        <w:t>含量</w:t>
      </w:r>
      <w:r>
        <w:rPr>
          <w:rFonts w:ascii="Arial" w:hAnsi="Arial" w:cs="Arial"/>
        </w:rPr>
        <w:t>≤0.5%</w:t>
      </w:r>
      <w:r>
        <w:rPr>
          <w:rFonts w:ascii="Arial" w:hAnsi="Arial" w:cs="Arial"/>
        </w:rPr>
        <w:t>（</w:t>
      </w:r>
      <w:r>
        <w:rPr>
          <w:rFonts w:ascii="Arial" w:hAnsi="Arial" w:cs="Arial"/>
        </w:rPr>
        <w:t>V</w:t>
      </w:r>
      <w:r>
        <w:rPr>
          <w:rFonts w:ascii="Arial" w:hAnsi="Arial" w:cs="Arial"/>
        </w:rPr>
        <w:t>）则分析合格。</w:t>
      </w:r>
    </w:p>
    <w:p w:rsidR="000B7110" w:rsidRDefault="000B7110">
      <w:pPr>
        <w:adjustRightInd w:val="0"/>
        <w:snapToGrid w:val="0"/>
        <w:spacing w:line="240" w:lineRule="auto"/>
        <w:ind w:firstLineChars="0" w:firstLine="0"/>
        <w:rPr>
          <w:rFonts w:ascii="Arial" w:hAnsi="Arial" w:cs="Arial"/>
        </w:rPr>
      </w:pPr>
    </w:p>
    <w:p w:rsidR="000B7110" w:rsidRDefault="00844578">
      <w:pPr>
        <w:spacing w:line="240" w:lineRule="auto"/>
        <w:ind w:firstLineChars="0" w:firstLine="0"/>
        <w:jc w:val="center"/>
        <w:rPr>
          <w:rFonts w:ascii="Arial" w:hAnsi="Arial" w:cs="Arial"/>
        </w:rPr>
      </w:pPr>
      <w:r>
        <w:rPr>
          <w:rFonts w:ascii="Arial" w:hAnsi="Arial" w:cs="Arial"/>
        </w:rPr>
        <w:object w:dxaOrig="8092" w:dyaOrig="6652">
          <v:shape id="_x0000_i1035" type="#_x0000_t75" style="width:404.6pt;height:332.6pt" o:ole="">
            <v:imagedata r:id="rId75" o:title=""/>
          </v:shape>
          <o:OLEObject Type="Embed" ProgID="Visio.Drawing.11" ShapeID="_x0000_i1035" DrawAspect="Content" ObjectID="_1600869880" r:id="rId76"/>
        </w:objec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Figure 1</w:t>
      </w:r>
      <w:r>
        <w:rPr>
          <w:rFonts w:ascii="Arial" w:hAnsi="Arial" w:cs="Arial" w:hint="eastAsia"/>
          <w:b/>
        </w:rPr>
        <w:t>6</w:t>
      </w:r>
      <w:r>
        <w:rPr>
          <w:rFonts w:ascii="Arial" w:hAnsi="Arial" w:cs="Arial"/>
          <w:b/>
        </w:rPr>
        <w:t xml:space="preserve">　</w:t>
      </w:r>
      <w:r>
        <w:rPr>
          <w:rFonts w:ascii="Arial" w:hAnsi="Arial" w:cs="Arial"/>
          <w:b/>
        </w:rPr>
        <w:t xml:space="preserve">Flow diagram for nitrogen purge of desorption tower feed, overhead </w:t>
      </w:r>
      <w:r>
        <w:rPr>
          <w:rFonts w:ascii="Arial" w:hAnsi="Arial" w:cs="Arial"/>
          <w:b/>
        </w:rPr>
        <w:lastRenderedPageBreak/>
        <w:t>naphtha of pre-distillation and atmospheric tower to light ends and desorption tower system</w:t>
      </w:r>
    </w:p>
    <w:p w:rsidR="000B7110" w:rsidRDefault="00844578">
      <w:pPr>
        <w:adjustRightInd w:val="0"/>
        <w:snapToGrid w:val="0"/>
        <w:spacing w:line="360" w:lineRule="exact"/>
        <w:ind w:firstLineChars="0" w:firstLine="0"/>
        <w:jc w:val="center"/>
        <w:rPr>
          <w:rFonts w:ascii="Arial" w:hAnsi="Arial" w:cs="Arial"/>
          <w:b/>
        </w:rPr>
      </w:pPr>
      <w:r>
        <w:rPr>
          <w:rFonts w:ascii="Arial" w:hAnsi="Arial" w:cs="Arial"/>
          <w:b/>
        </w:rPr>
        <w:t>图</w:t>
      </w:r>
      <w:r>
        <w:rPr>
          <w:rFonts w:ascii="Arial" w:hAnsi="Arial" w:cs="Arial"/>
          <w:b/>
        </w:rPr>
        <w:t>1</w:t>
      </w:r>
      <w:r>
        <w:rPr>
          <w:rFonts w:ascii="Arial" w:hAnsi="Arial" w:cs="Arial" w:hint="eastAsia"/>
          <w:b/>
        </w:rPr>
        <w:t>6</w:t>
      </w:r>
      <w:r>
        <w:rPr>
          <w:rFonts w:ascii="Arial" w:hAnsi="Arial" w:cs="Arial"/>
          <w:b/>
        </w:rPr>
        <w:t xml:space="preserve">　脱吸塔进料、初常顶石脑油至轻烃、脱吸塔系统氮气置换流程图</w:t>
      </w:r>
    </w:p>
    <w:p w:rsidR="000B7110" w:rsidRDefault="00844578">
      <w:pPr>
        <w:spacing w:line="360" w:lineRule="exact"/>
        <w:ind w:firstLineChars="0" w:firstLine="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w:t>
      </w:r>
      <w:r>
        <w:rPr>
          <w:rFonts w:ascii="Arial" w:hAnsi="Arial" w:cs="Arial"/>
        </w:rPr>
        <w:t xml:space="preserve">Nitrogen purge of stabilizer feed, stabilizer and stabilizer overhead system, and system of stabilizer naphtha  </w:t>
      </w:r>
    </w:p>
    <w:p w:rsidR="000B7110" w:rsidRDefault="00844578">
      <w:pPr>
        <w:spacing w:line="360" w:lineRule="exact"/>
        <w:ind w:firstLineChars="0" w:firstLine="0"/>
        <w:rPr>
          <w:rFonts w:ascii="Arial" w:hAnsi="Arial" w:cs="Arial"/>
        </w:rPr>
      </w:pPr>
      <w:r>
        <w:rPr>
          <w:rFonts w:ascii="Arial" w:hAnsi="Arial" w:cs="Arial"/>
        </w:rPr>
        <w:t>稳定塔进料、稳定塔及稳定塔顶系统、稳定石脑油系统氮气置换</w:t>
      </w:r>
    </w:p>
    <w:p w:rsidR="000B7110" w:rsidRDefault="00844578">
      <w:pPr>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Nitrogen is supplied at the battery limit of unit for the lines of aviation kerosene hydrogenated naphtha, diesel hydrogenated naphtha, diesel hydrogenated light hydrocarbon and reforming light hydrocarbon, and is discharged at the drain on top of the drum D-645. If there is oil gas discharged from the drain, it will be discharged into the drum D-645.</w:t>
      </w:r>
    </w:p>
    <w:p w:rsidR="000B7110" w:rsidRDefault="00844578">
      <w:pPr>
        <w:adjustRightInd w:val="0"/>
        <w:snapToGrid w:val="0"/>
        <w:spacing w:line="360" w:lineRule="exact"/>
        <w:ind w:firstLineChars="0" w:firstLine="0"/>
        <w:rPr>
          <w:rFonts w:ascii="Arial" w:hAnsi="Arial" w:cs="Arial"/>
        </w:rPr>
      </w:pPr>
      <w:r>
        <w:rPr>
          <w:rFonts w:ascii="Arial" w:hAnsi="Arial" w:cs="Arial"/>
        </w:rPr>
        <w:t>航煤加氢石脑油线、柴油加氢石脑油线、柴油加氢轻烃线、重整轻烃线在装置界区给氮气，在</w:t>
      </w:r>
      <w:r>
        <w:rPr>
          <w:rFonts w:ascii="Arial" w:hAnsi="Arial" w:cs="Arial"/>
        </w:rPr>
        <w:t>D-645</w:t>
      </w:r>
      <w:r>
        <w:rPr>
          <w:rFonts w:ascii="Arial" w:hAnsi="Arial" w:cs="Arial"/>
        </w:rPr>
        <w:t>罐顶导淋排气，如导淋排放有油气，则往</w:t>
      </w:r>
      <w:r>
        <w:rPr>
          <w:rFonts w:ascii="Arial" w:hAnsi="Arial" w:cs="Arial"/>
        </w:rPr>
        <w:t>D-645</w:t>
      </w:r>
      <w:r>
        <w:rPr>
          <w:rFonts w:ascii="Arial" w:hAnsi="Arial" w:cs="Arial"/>
        </w:rPr>
        <w:t>罐内排放。</w:t>
      </w:r>
    </w:p>
    <w:p w:rsidR="000B7110" w:rsidRDefault="00844578">
      <w:pPr>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Nitrogen is supplied after the withdrawal valve at the bottom of the drum for the condensate line of D-601, P-601 is routed to the delivery line, venting to D-645.</w:t>
      </w:r>
    </w:p>
    <w:p w:rsidR="000B7110" w:rsidRDefault="00844578">
      <w:pPr>
        <w:adjustRightInd w:val="0"/>
        <w:snapToGrid w:val="0"/>
        <w:spacing w:line="360" w:lineRule="exact"/>
        <w:ind w:firstLineChars="0" w:firstLine="0"/>
        <w:rPr>
          <w:rFonts w:ascii="Arial" w:hAnsi="Arial" w:cs="Arial"/>
        </w:rPr>
      </w:pPr>
      <w:r>
        <w:rPr>
          <w:rFonts w:ascii="Arial" w:hAnsi="Arial" w:cs="Arial"/>
        </w:rPr>
        <w:t>D-601</w:t>
      </w:r>
      <w:r>
        <w:rPr>
          <w:rFonts w:ascii="Arial" w:hAnsi="Arial" w:cs="Arial"/>
        </w:rPr>
        <w:t>凝液线在罐底抽出阀后给氮气，</w:t>
      </w:r>
      <w:r>
        <w:rPr>
          <w:rFonts w:ascii="Arial" w:hAnsi="Arial" w:cs="Arial"/>
        </w:rPr>
        <w:t>P-601</w:t>
      </w:r>
      <w:r>
        <w:rPr>
          <w:rFonts w:ascii="Arial" w:hAnsi="Arial" w:cs="Arial"/>
        </w:rPr>
        <w:t>走付线，往</w:t>
      </w:r>
      <w:r>
        <w:rPr>
          <w:rFonts w:ascii="Arial" w:hAnsi="Arial" w:cs="Arial"/>
        </w:rPr>
        <w:t>D-645</w:t>
      </w:r>
      <w:r>
        <w:rPr>
          <w:rFonts w:ascii="Arial" w:hAnsi="Arial" w:cs="Arial"/>
        </w:rPr>
        <w:t>排气。</w:t>
      </w:r>
    </w:p>
    <w:p w:rsidR="000B7110" w:rsidRDefault="00844578">
      <w:pPr>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Gas is discharged by opening the overhead vent of D-645. Take gas samples for analysis. Purge to the top of the tower C-630 after the O</w:t>
      </w:r>
      <w:r>
        <w:rPr>
          <w:rFonts w:ascii="Arial" w:hAnsi="Arial" w:cs="Arial"/>
          <w:vertAlign w:val="subscript"/>
        </w:rPr>
        <w:t>2</w:t>
      </w:r>
      <w:r>
        <w:rPr>
          <w:rFonts w:ascii="Arial" w:hAnsi="Arial" w:cs="Arial"/>
        </w:rPr>
        <w:t xml:space="preserve"> content in overhead gas is analyzed to be ≤ 0.5% (V).</w:t>
      </w:r>
    </w:p>
    <w:p w:rsidR="000B7110" w:rsidRDefault="00844578">
      <w:pPr>
        <w:adjustRightInd w:val="0"/>
        <w:snapToGrid w:val="0"/>
        <w:spacing w:line="360" w:lineRule="exact"/>
        <w:ind w:firstLineChars="0" w:firstLine="0"/>
        <w:rPr>
          <w:rFonts w:ascii="Arial" w:hAnsi="Arial" w:cs="Arial"/>
        </w:rPr>
      </w:pPr>
      <w:r>
        <w:rPr>
          <w:rFonts w:ascii="Arial" w:hAnsi="Arial" w:cs="Arial"/>
        </w:rPr>
        <w:t>D-645</w:t>
      </w:r>
      <w:r>
        <w:rPr>
          <w:rFonts w:ascii="Arial" w:hAnsi="Arial" w:cs="Arial"/>
        </w:rPr>
        <w:t>罐顶放空打开排气，采样分析合格分析罐顶气</w:t>
      </w:r>
      <w:r>
        <w:rPr>
          <w:rFonts w:ascii="Arial" w:hAnsi="Arial" w:cs="Arial"/>
        </w:rPr>
        <w:t>O</w:t>
      </w:r>
      <w:r>
        <w:rPr>
          <w:rFonts w:ascii="Arial" w:hAnsi="Arial" w:cs="Arial"/>
          <w:vertAlign w:val="subscript"/>
        </w:rPr>
        <w:t>2</w:t>
      </w:r>
      <w:r>
        <w:rPr>
          <w:rFonts w:ascii="Arial" w:hAnsi="Arial" w:cs="Arial"/>
        </w:rPr>
        <w:t>含量</w:t>
      </w:r>
      <w:r>
        <w:rPr>
          <w:rFonts w:ascii="Arial" w:hAnsi="Arial" w:cs="Arial"/>
        </w:rPr>
        <w:t>≤0.5%</w:t>
      </w:r>
      <w:r>
        <w:rPr>
          <w:rFonts w:ascii="Arial" w:hAnsi="Arial" w:cs="Arial"/>
        </w:rPr>
        <w:t>（</w:t>
      </w:r>
      <w:r>
        <w:rPr>
          <w:rFonts w:ascii="Arial" w:hAnsi="Arial" w:cs="Arial"/>
        </w:rPr>
        <w:t>V</w:t>
      </w:r>
      <w:r>
        <w:rPr>
          <w:rFonts w:ascii="Arial" w:hAnsi="Arial" w:cs="Arial"/>
        </w:rPr>
        <w:t>）后，往</w:t>
      </w:r>
      <w:r>
        <w:rPr>
          <w:rFonts w:ascii="Arial" w:hAnsi="Arial" w:cs="Arial"/>
        </w:rPr>
        <w:t>C-630</w:t>
      </w:r>
      <w:r>
        <w:rPr>
          <w:rFonts w:ascii="Arial" w:hAnsi="Arial" w:cs="Arial"/>
        </w:rPr>
        <w:t>塔顶置换。</w:t>
      </w:r>
    </w:p>
    <w:p w:rsidR="000B7110" w:rsidRDefault="00844578">
      <w:pPr>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Supply nitrogen after the withdrawal valve of mixed naphtha at bottom of the drum D-645, purging to the C-640 through the E-645 and P-645 is directed to the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D-645</w:t>
      </w:r>
      <w:r>
        <w:rPr>
          <w:rFonts w:ascii="Arial" w:hAnsi="Arial" w:cs="Arial"/>
        </w:rPr>
        <w:t>罐底混合石脑油抽出阀后给氮气，经</w:t>
      </w:r>
      <w:r>
        <w:rPr>
          <w:rFonts w:ascii="Arial" w:hAnsi="Arial" w:cs="Arial"/>
        </w:rPr>
        <w:t>E-645</w:t>
      </w:r>
      <w:r>
        <w:rPr>
          <w:rFonts w:ascii="Arial" w:hAnsi="Arial" w:cs="Arial"/>
        </w:rPr>
        <w:t>往</w:t>
      </w:r>
      <w:r>
        <w:rPr>
          <w:rFonts w:ascii="Arial" w:hAnsi="Arial" w:cs="Arial"/>
        </w:rPr>
        <w:t>C-640</w:t>
      </w:r>
      <w:r>
        <w:rPr>
          <w:rFonts w:ascii="Arial" w:hAnsi="Arial" w:cs="Arial"/>
        </w:rPr>
        <w:t>置换，</w:t>
      </w:r>
      <w:r>
        <w:rPr>
          <w:rFonts w:ascii="Arial" w:hAnsi="Arial" w:cs="Arial"/>
        </w:rPr>
        <w:t>P-645</w:t>
      </w:r>
      <w:r>
        <w:rPr>
          <w:rFonts w:ascii="Arial" w:hAnsi="Arial" w:cs="Arial"/>
        </w:rPr>
        <w:t>走付线。</w:t>
      </w:r>
    </w:p>
    <w:p w:rsidR="000B7110" w:rsidRDefault="00844578">
      <w:pPr>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Supply nitrogen after the withdrawal valve of desorption oil at bottom of the tower C-630, purging to the C-640, and P-630 is directed to the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C-630</w:t>
      </w:r>
      <w:r>
        <w:rPr>
          <w:rFonts w:ascii="Arial" w:hAnsi="Arial" w:cs="Arial"/>
        </w:rPr>
        <w:t>塔底脱吸油抽出阀后给氮气，往</w:t>
      </w:r>
      <w:r>
        <w:rPr>
          <w:rFonts w:ascii="Arial" w:hAnsi="Arial" w:cs="Arial"/>
        </w:rPr>
        <w:t>C-640</w:t>
      </w:r>
      <w:r>
        <w:rPr>
          <w:rFonts w:ascii="Arial" w:hAnsi="Arial" w:cs="Arial"/>
        </w:rPr>
        <w:t>置换，</w:t>
      </w:r>
      <w:r>
        <w:rPr>
          <w:rFonts w:ascii="Arial" w:hAnsi="Arial" w:cs="Arial"/>
        </w:rPr>
        <w:t>P-630</w:t>
      </w:r>
      <w:r>
        <w:rPr>
          <w:rFonts w:ascii="Arial" w:hAnsi="Arial" w:cs="Arial"/>
        </w:rPr>
        <w:t>走付线。</w:t>
      </w:r>
    </w:p>
    <w:p w:rsidR="000B7110" w:rsidRDefault="00844578">
      <w:pPr>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Close the LPG valve at bottom of the drum D-641, and supply nitrogen after the valve and purge to C-640 and P-641 is directed to the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D-641</w:t>
      </w:r>
      <w:r>
        <w:rPr>
          <w:rFonts w:ascii="Arial" w:hAnsi="Arial" w:cs="Arial"/>
        </w:rPr>
        <w:t>罐底液化气阀门，阀后给氮气往</w:t>
      </w:r>
      <w:r>
        <w:rPr>
          <w:rFonts w:ascii="Arial" w:hAnsi="Arial" w:cs="Arial"/>
        </w:rPr>
        <w:t>C-640</w:t>
      </w:r>
      <w:r>
        <w:rPr>
          <w:rFonts w:ascii="Arial" w:hAnsi="Arial" w:cs="Arial"/>
        </w:rPr>
        <w:t>置换，</w:t>
      </w:r>
      <w:r>
        <w:rPr>
          <w:rFonts w:ascii="Arial" w:hAnsi="Arial" w:cs="Arial"/>
        </w:rPr>
        <w:t>P-641</w:t>
      </w:r>
      <w:r>
        <w:rPr>
          <w:rFonts w:ascii="Arial" w:hAnsi="Arial" w:cs="Arial"/>
        </w:rPr>
        <w:t>走付线。</w:t>
      </w:r>
    </w:p>
    <w:p w:rsidR="000B7110" w:rsidRDefault="00844578">
      <w:pPr>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Supply nitrogen at the battery limit of LPG out of the unit and purge to C-640.</w:t>
      </w:r>
    </w:p>
    <w:p w:rsidR="000B7110" w:rsidRDefault="00844578">
      <w:pPr>
        <w:adjustRightInd w:val="0"/>
        <w:snapToGrid w:val="0"/>
        <w:spacing w:line="360" w:lineRule="exact"/>
        <w:ind w:firstLineChars="0" w:firstLine="0"/>
        <w:rPr>
          <w:rFonts w:ascii="Arial" w:hAnsi="Arial" w:cs="Arial"/>
        </w:rPr>
      </w:pPr>
      <w:r>
        <w:rPr>
          <w:rFonts w:ascii="Arial" w:hAnsi="Arial" w:cs="Arial"/>
        </w:rPr>
        <w:t>液化气出装置界区给氮气，往</w:t>
      </w:r>
      <w:r>
        <w:rPr>
          <w:rFonts w:ascii="Arial" w:hAnsi="Arial" w:cs="Arial"/>
        </w:rPr>
        <w:t>C-640</w:t>
      </w:r>
      <w:r>
        <w:rPr>
          <w:rFonts w:ascii="Arial" w:hAnsi="Arial" w:cs="Arial"/>
        </w:rPr>
        <w:t>置换。</w:t>
      </w:r>
    </w:p>
    <w:p w:rsidR="000B7110" w:rsidRDefault="00844578">
      <w:pPr>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Supply nitrogen at the battery limit of light ends recovery unit for stabilized naphtha to the tank farm and to the reforming line, and purge with nitrogen to C-640.</w:t>
      </w:r>
    </w:p>
    <w:p w:rsidR="000B7110" w:rsidRDefault="00844578">
      <w:pPr>
        <w:adjustRightInd w:val="0"/>
        <w:snapToGrid w:val="0"/>
        <w:spacing w:line="360" w:lineRule="exact"/>
        <w:ind w:firstLineChars="0" w:firstLine="0"/>
        <w:rPr>
          <w:rFonts w:ascii="Arial" w:hAnsi="Arial" w:cs="Arial"/>
        </w:rPr>
      </w:pPr>
      <w:r>
        <w:rPr>
          <w:rFonts w:ascii="Arial" w:hAnsi="Arial" w:cs="Arial"/>
        </w:rPr>
        <w:t>稳定石脑油至罐区和至重整线，在轻烃回收装置界区给氮气，往</w:t>
      </w:r>
      <w:r>
        <w:rPr>
          <w:rFonts w:ascii="Arial" w:hAnsi="Arial" w:cs="Arial"/>
        </w:rPr>
        <w:t>C-640</w:t>
      </w:r>
      <w:r>
        <w:rPr>
          <w:rFonts w:ascii="Arial" w:hAnsi="Arial" w:cs="Arial"/>
        </w:rPr>
        <w:t>给氮气置换。</w:t>
      </w:r>
    </w:p>
    <w:p w:rsidR="000B7110" w:rsidRDefault="00844578">
      <w:pPr>
        <w:adjustRightInd w:val="0"/>
        <w:snapToGrid w:val="0"/>
        <w:spacing w:line="360" w:lineRule="exact"/>
        <w:ind w:firstLineChars="0" w:firstLine="0"/>
        <w:rPr>
          <w:rFonts w:ascii="Arial" w:hAnsi="Arial" w:cs="Arial"/>
        </w:rPr>
      </w:pPr>
      <w:r>
        <w:rPr>
          <w:rFonts w:ascii="Arial" w:hAnsi="Arial" w:cs="Arial"/>
        </w:rPr>
        <w:t>9</w:t>
      </w:r>
      <w:r>
        <w:rPr>
          <w:rFonts w:ascii="Arial" w:hAnsi="Arial" w:cs="Arial"/>
        </w:rPr>
        <w:t>）</w:t>
      </w:r>
      <w:r>
        <w:rPr>
          <w:rFonts w:ascii="Arial" w:hAnsi="Arial" w:cs="Arial"/>
        </w:rPr>
        <w:t>Gas is vented by opening the top of the drum D-641 to flare gas and the vent valve.</w:t>
      </w:r>
    </w:p>
    <w:p w:rsidR="000B7110" w:rsidRDefault="00844578">
      <w:pPr>
        <w:adjustRightInd w:val="0"/>
        <w:snapToGrid w:val="0"/>
        <w:spacing w:line="360" w:lineRule="exact"/>
        <w:ind w:firstLineChars="0" w:firstLine="0"/>
        <w:rPr>
          <w:rFonts w:ascii="Arial" w:hAnsi="Arial" w:cs="Arial"/>
        </w:rPr>
      </w:pPr>
      <w:r>
        <w:rPr>
          <w:rFonts w:ascii="Arial" w:hAnsi="Arial" w:cs="Arial"/>
        </w:rPr>
        <w:t>D-641</w:t>
      </w:r>
      <w:r>
        <w:rPr>
          <w:rFonts w:ascii="Arial" w:hAnsi="Arial" w:cs="Arial"/>
        </w:rPr>
        <w:t>罐顶至火炬气和放空阀打开排气。</w:t>
      </w:r>
    </w:p>
    <w:p w:rsidR="000B7110" w:rsidRDefault="00844578">
      <w:pPr>
        <w:adjustRightInd w:val="0"/>
        <w:snapToGrid w:val="0"/>
        <w:spacing w:line="360" w:lineRule="exact"/>
        <w:ind w:firstLineChars="0" w:firstLine="0"/>
        <w:rPr>
          <w:rFonts w:ascii="Arial" w:hAnsi="Arial" w:cs="Arial"/>
        </w:rPr>
      </w:pPr>
      <w:r>
        <w:rPr>
          <w:rFonts w:ascii="Arial" w:hAnsi="Arial" w:cs="Arial"/>
        </w:rPr>
        <w:t>10</w:t>
      </w:r>
      <w:r>
        <w:rPr>
          <w:rFonts w:ascii="Arial" w:hAnsi="Arial" w:cs="Arial"/>
        </w:rPr>
        <w:t>）</w:t>
      </w:r>
      <w:r>
        <w:rPr>
          <w:rFonts w:ascii="Arial" w:hAnsi="Arial" w:cs="Arial"/>
        </w:rPr>
        <w:t>Gas is discharged from the bottom of C-640 and the low point vent of re-boiler E-640RS. If there is oil, it needs to be discharged into the underground light slop oil tank.</w:t>
      </w:r>
    </w:p>
    <w:p w:rsidR="000B7110" w:rsidRDefault="00844578">
      <w:pPr>
        <w:adjustRightInd w:val="0"/>
        <w:snapToGrid w:val="0"/>
        <w:spacing w:line="360" w:lineRule="exact"/>
        <w:ind w:firstLineChars="0" w:firstLine="0"/>
        <w:rPr>
          <w:rFonts w:ascii="Arial" w:hAnsi="Arial" w:cs="Arial"/>
        </w:rPr>
      </w:pPr>
      <w:r>
        <w:rPr>
          <w:rFonts w:ascii="Arial" w:hAnsi="Arial" w:cs="Arial"/>
        </w:rPr>
        <w:t>C-640</w:t>
      </w:r>
      <w:r>
        <w:rPr>
          <w:rFonts w:ascii="Arial" w:hAnsi="Arial" w:cs="Arial"/>
        </w:rPr>
        <w:t>塔底和再沸器</w:t>
      </w:r>
      <w:r>
        <w:rPr>
          <w:rFonts w:ascii="Arial" w:hAnsi="Arial" w:cs="Arial"/>
        </w:rPr>
        <w:t>E-640RS</w:t>
      </w:r>
      <w:r>
        <w:rPr>
          <w:rFonts w:ascii="Arial" w:hAnsi="Arial" w:cs="Arial"/>
        </w:rPr>
        <w:t>低点导淋处排气，如有油，则往地下轻污油罐排放。</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11</w:t>
      </w:r>
      <w:r>
        <w:rPr>
          <w:rFonts w:ascii="Arial" w:hAnsi="Arial" w:cs="Arial"/>
        </w:rPr>
        <w:t>）</w:t>
      </w:r>
      <w:r>
        <w:rPr>
          <w:rFonts w:ascii="Arial" w:hAnsi="Arial" w:cs="Arial"/>
        </w:rPr>
        <w:t>When nitrogen is used to purge, water should be discharged from the drain in the process (if any) since the nitrogen pressure is low when large amount of nitrogen is consumed, leading to the nitrogen sealing in the water storage location. If the nitrogen is used for purging before the startup following shutdown of the unit for maintenance, it should be checked that whether the water contains oil during the drainage. Oil should not be discharged, while it should be sent into towers and tanks, if any oil is seen.</w:t>
      </w:r>
    </w:p>
    <w:p w:rsidR="000B7110" w:rsidRDefault="00844578">
      <w:pPr>
        <w:adjustRightInd w:val="0"/>
        <w:snapToGrid w:val="0"/>
        <w:spacing w:line="360" w:lineRule="exact"/>
        <w:ind w:firstLineChars="0" w:firstLine="0"/>
        <w:rPr>
          <w:rFonts w:ascii="Arial" w:hAnsi="Arial" w:cs="Arial"/>
        </w:rPr>
      </w:pPr>
      <w:r>
        <w:rPr>
          <w:rFonts w:ascii="Arial" w:hAnsi="Arial" w:cs="Arial"/>
        </w:rPr>
        <w:t>氮气置换时，用氮量大时氮气压力低，存水部位形成氮封，流程上有导淋应排水，如是装置停车检修后开车前氮气置换，排水过程中应检查是否含油，如见油则不得排放，应往塔、罐内排放。</w:t>
      </w:r>
    </w:p>
    <w:p w:rsidR="000B7110" w:rsidRDefault="00844578">
      <w:pPr>
        <w:spacing w:line="360" w:lineRule="exact"/>
        <w:ind w:firstLineChars="0" w:firstLine="0"/>
        <w:rPr>
          <w:rFonts w:ascii="Arial" w:hAnsi="Arial" w:cs="Arial"/>
        </w:rPr>
      </w:pPr>
      <w:r>
        <w:rPr>
          <w:rFonts w:ascii="Arial" w:hAnsi="Arial" w:cs="Arial"/>
        </w:rPr>
        <w:t>12</w:t>
      </w:r>
      <w:r>
        <w:rPr>
          <w:rFonts w:ascii="Arial" w:hAnsi="Arial" w:cs="Arial"/>
        </w:rPr>
        <w:t>）</w:t>
      </w:r>
      <w:r>
        <w:rPr>
          <w:rFonts w:ascii="Arial" w:hAnsi="Arial" w:cs="Arial"/>
        </w:rPr>
        <w:t>Collect the gas sample on the top of D-641 and analyze the O</w:t>
      </w:r>
      <w:r>
        <w:rPr>
          <w:rFonts w:ascii="Arial" w:hAnsi="Arial" w:cs="Arial"/>
          <w:vertAlign w:val="subscript"/>
        </w:rPr>
        <w:t>2</w:t>
      </w:r>
      <w:r>
        <w:rPr>
          <w:rFonts w:ascii="Arial" w:hAnsi="Arial" w:cs="Arial"/>
        </w:rPr>
        <w:t xml:space="preserve"> content. The O</w:t>
      </w:r>
      <w:r>
        <w:rPr>
          <w:rFonts w:ascii="Arial" w:hAnsi="Arial" w:cs="Arial"/>
          <w:vertAlign w:val="subscript"/>
        </w:rPr>
        <w:t>2</w:t>
      </w:r>
      <w:r>
        <w:rPr>
          <w:rFonts w:ascii="Arial" w:hAnsi="Arial" w:cs="Arial"/>
        </w:rPr>
        <w:t xml:space="preserve"> content is acceptable if it’s ≤0.5% (V).</w:t>
      </w:r>
    </w:p>
    <w:p w:rsidR="000B7110" w:rsidRDefault="00844578">
      <w:pPr>
        <w:adjustRightInd w:val="0"/>
        <w:snapToGrid w:val="0"/>
        <w:spacing w:line="360" w:lineRule="exact"/>
        <w:ind w:firstLineChars="0" w:firstLine="0"/>
        <w:rPr>
          <w:rFonts w:ascii="Arial" w:hAnsi="Arial" w:cs="Arial"/>
        </w:rPr>
      </w:pPr>
      <w:r>
        <w:rPr>
          <w:rFonts w:ascii="Arial" w:hAnsi="Arial" w:cs="Arial"/>
        </w:rPr>
        <w:t>在</w:t>
      </w:r>
      <w:r>
        <w:rPr>
          <w:rFonts w:ascii="Arial" w:hAnsi="Arial" w:cs="Arial"/>
        </w:rPr>
        <w:t>D-641</w:t>
      </w:r>
      <w:r>
        <w:rPr>
          <w:rFonts w:ascii="Arial" w:hAnsi="Arial" w:cs="Arial"/>
        </w:rPr>
        <w:t>顶部采集气体样，分析</w:t>
      </w:r>
      <w:r>
        <w:rPr>
          <w:rFonts w:ascii="Arial" w:hAnsi="Arial" w:cs="Arial"/>
        </w:rPr>
        <w:t>O</w:t>
      </w:r>
      <w:r>
        <w:rPr>
          <w:rFonts w:ascii="Arial" w:hAnsi="Arial" w:cs="Arial"/>
          <w:vertAlign w:val="subscript"/>
        </w:rPr>
        <w:t>2</w:t>
      </w:r>
      <w:r>
        <w:rPr>
          <w:rFonts w:ascii="Arial" w:hAnsi="Arial" w:cs="Arial"/>
        </w:rPr>
        <w:t>含量</w:t>
      </w:r>
      <w:r>
        <w:rPr>
          <w:rFonts w:ascii="Arial" w:hAnsi="Arial" w:cs="Arial"/>
        </w:rPr>
        <w:t>≤0.5%</w:t>
      </w:r>
      <w:r>
        <w:rPr>
          <w:rFonts w:ascii="Arial" w:hAnsi="Arial" w:cs="Arial"/>
        </w:rPr>
        <w:t>（</w:t>
      </w:r>
      <w:r>
        <w:rPr>
          <w:rFonts w:ascii="Arial" w:hAnsi="Arial" w:cs="Arial"/>
        </w:rPr>
        <w:t>V</w:t>
      </w:r>
      <w:r>
        <w:rPr>
          <w:rFonts w:ascii="Arial" w:hAnsi="Arial" w:cs="Arial"/>
        </w:rPr>
        <w:t>）则分析合格。</w:t>
      </w:r>
    </w:p>
    <w:p w:rsidR="000B7110" w:rsidRDefault="004147C0">
      <w:pPr>
        <w:adjustRightInd w:val="0"/>
        <w:snapToGrid w:val="0"/>
        <w:spacing w:line="240" w:lineRule="auto"/>
        <w:ind w:firstLineChars="0" w:firstLine="0"/>
        <w:rPr>
          <w:rFonts w:ascii="Arial" w:hAnsi="Arial" w:cs="Arial"/>
        </w:rPr>
      </w:pPr>
      <w:r>
        <w:object w:dxaOrig="10273" w:dyaOrig="6049">
          <v:shape id="_x0000_i1036" type="#_x0000_t75" style="width:439.15pt;height:258.6pt" o:ole="">
            <v:imagedata r:id="rId77" o:title=""/>
          </v:shape>
          <o:OLEObject Type="Embed" ProgID="Visio.Drawing.15" ShapeID="_x0000_i1036" DrawAspect="Content" ObjectID="_1600869881" r:id="rId78"/>
        </w:object>
      </w:r>
    </w:p>
    <w:p w:rsidR="000B7110" w:rsidRDefault="00844578">
      <w:pPr>
        <w:spacing w:line="360" w:lineRule="exact"/>
        <w:ind w:firstLineChars="0" w:firstLine="0"/>
        <w:jc w:val="center"/>
        <w:rPr>
          <w:rFonts w:ascii="Arial" w:hAnsi="Arial" w:cs="Arial"/>
          <w:b/>
          <w:bCs/>
        </w:rPr>
      </w:pPr>
      <w:bookmarkStart w:id="196" w:name="_Hlk519497009"/>
      <w:r>
        <w:rPr>
          <w:rFonts w:ascii="Arial" w:hAnsi="Arial" w:cs="Arial"/>
          <w:b/>
        </w:rPr>
        <w:t>Figure 1</w:t>
      </w:r>
      <w:r>
        <w:rPr>
          <w:rFonts w:ascii="Arial" w:hAnsi="Arial" w:cs="Arial" w:hint="eastAsia"/>
          <w:b/>
        </w:rPr>
        <w:t>7</w:t>
      </w:r>
      <w:r>
        <w:rPr>
          <w:rFonts w:ascii="Arial" w:hAnsi="Arial" w:cs="Arial"/>
          <w:b/>
        </w:rPr>
        <w:t xml:space="preserve">　</w:t>
      </w:r>
      <w:r>
        <w:rPr>
          <w:rFonts w:ascii="Arial" w:hAnsi="Arial" w:cs="Arial"/>
          <w:b/>
        </w:rPr>
        <w:t xml:space="preserve">Flow diagram of nitrogen purge for stabilizer feeds, stabilizer and stabilizer overhead system, and </w:t>
      </w:r>
      <w:r>
        <w:rPr>
          <w:rFonts w:ascii="Arial" w:hAnsi="Arial" w:cs="Arial"/>
          <w:b/>
          <w:bCs/>
        </w:rPr>
        <w:t xml:space="preserve">stabilizer </w:t>
      </w:r>
      <w:r>
        <w:rPr>
          <w:rFonts w:ascii="Arial" w:hAnsi="Arial" w:cs="Arial"/>
          <w:b/>
        </w:rPr>
        <w:t>naphtha system</w:t>
      </w:r>
    </w:p>
    <w:p w:rsidR="000B7110" w:rsidRDefault="00844578">
      <w:pPr>
        <w:spacing w:line="360" w:lineRule="exact"/>
        <w:ind w:firstLineChars="0" w:firstLine="0"/>
        <w:jc w:val="center"/>
        <w:rPr>
          <w:rFonts w:ascii="Arial" w:hAnsi="Arial" w:cs="Arial"/>
          <w:b/>
        </w:rPr>
      </w:pPr>
      <w:r>
        <w:rPr>
          <w:rFonts w:ascii="Arial" w:hAnsi="Arial" w:cs="Arial"/>
          <w:b/>
        </w:rPr>
        <w:t>图</w:t>
      </w:r>
      <w:r>
        <w:rPr>
          <w:rFonts w:ascii="Arial" w:hAnsi="Arial" w:cs="Arial"/>
          <w:b/>
        </w:rPr>
        <w:t>1</w:t>
      </w:r>
      <w:r>
        <w:rPr>
          <w:rFonts w:ascii="Arial" w:hAnsi="Arial" w:cs="Arial" w:hint="eastAsia"/>
          <w:b/>
        </w:rPr>
        <w:t>7</w:t>
      </w:r>
      <w:r>
        <w:rPr>
          <w:rFonts w:ascii="Arial" w:hAnsi="Arial" w:cs="Arial"/>
          <w:b/>
        </w:rPr>
        <w:t xml:space="preserve">　稳定塔进料、稳定塔及稳定塔顶系统、稳定石脑油系统氮气置换流程图</w:t>
      </w:r>
    </w:p>
    <w:p w:rsidR="000B7110" w:rsidRDefault="000B7110">
      <w:pPr>
        <w:spacing w:line="360" w:lineRule="exact"/>
        <w:ind w:firstLineChars="0" w:firstLine="0"/>
        <w:jc w:val="center"/>
        <w:rPr>
          <w:rFonts w:ascii="Arial" w:hAnsi="Arial" w:cs="Arial"/>
          <w:b/>
        </w:rPr>
      </w:pPr>
    </w:p>
    <w:bookmarkEnd w:id="196"/>
    <w:p w:rsidR="000B7110" w:rsidRDefault="00844578">
      <w:pPr>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w:t>
      </w:r>
      <w:r>
        <w:rPr>
          <w:rFonts w:ascii="Arial" w:hAnsi="Arial" w:cs="Arial"/>
        </w:rPr>
        <w:t>Flare gas system</w:t>
      </w:r>
      <w:r>
        <w:rPr>
          <w:rFonts w:ascii="Arial" w:hAnsi="Arial" w:cs="Arial"/>
          <w:b/>
        </w:rPr>
        <w:t xml:space="preserve">　</w:t>
      </w:r>
      <w:r>
        <w:rPr>
          <w:rFonts w:ascii="Arial" w:hAnsi="Arial" w:cs="Arial"/>
        </w:rPr>
        <w:t>火炬气系统</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The nitrogen purge of the flare gas system should be carried out in combination with that of the equipment of each flare gas discharge point. Supply nitrogen from the top of D-601, D-602, D-641, D-645, C-610, C-630 and C-640 respectively and discharge to the Flare K.O. Drum D-841 of the atmospheric and vacuum distillation unit. Open the overhead vent of the drum D-841.</w:t>
      </w:r>
    </w:p>
    <w:p w:rsidR="000B7110" w:rsidRDefault="00844578">
      <w:pPr>
        <w:adjustRightInd w:val="0"/>
        <w:snapToGrid w:val="0"/>
        <w:spacing w:line="360" w:lineRule="exact"/>
        <w:ind w:firstLineChars="0" w:firstLine="0"/>
        <w:rPr>
          <w:rFonts w:ascii="Arial" w:hAnsi="Arial" w:cs="Arial"/>
        </w:rPr>
      </w:pPr>
      <w:r>
        <w:rPr>
          <w:rFonts w:ascii="Arial" w:hAnsi="Arial" w:cs="Arial"/>
        </w:rPr>
        <w:t>火炬气系统氮气置换时应结合各火炬气排放点设备的氮气置换进行，分别从</w:t>
      </w:r>
      <w:r>
        <w:rPr>
          <w:rFonts w:ascii="Arial" w:hAnsi="Arial" w:cs="Arial"/>
        </w:rPr>
        <w:t>D-601</w:t>
      </w:r>
      <w:r>
        <w:rPr>
          <w:rFonts w:ascii="Arial" w:hAnsi="Arial" w:cs="Arial"/>
        </w:rPr>
        <w:t>、</w:t>
      </w:r>
      <w:r>
        <w:rPr>
          <w:rFonts w:ascii="Arial" w:hAnsi="Arial" w:cs="Arial"/>
        </w:rPr>
        <w:t>D-602</w:t>
      </w:r>
      <w:r>
        <w:rPr>
          <w:rFonts w:ascii="Arial" w:hAnsi="Arial" w:cs="Arial"/>
        </w:rPr>
        <w:t>、</w:t>
      </w:r>
      <w:r>
        <w:rPr>
          <w:rFonts w:ascii="Arial" w:hAnsi="Arial" w:cs="Arial"/>
        </w:rPr>
        <w:t>D-641</w:t>
      </w:r>
      <w:r>
        <w:rPr>
          <w:rFonts w:ascii="Arial" w:hAnsi="Arial" w:cs="Arial"/>
        </w:rPr>
        <w:t>、</w:t>
      </w:r>
      <w:r>
        <w:rPr>
          <w:rFonts w:ascii="Arial" w:hAnsi="Arial" w:cs="Arial"/>
        </w:rPr>
        <w:t>D-645</w:t>
      </w:r>
      <w:r>
        <w:rPr>
          <w:rFonts w:ascii="Arial" w:hAnsi="Arial" w:cs="Arial"/>
        </w:rPr>
        <w:t>、</w:t>
      </w:r>
      <w:r>
        <w:rPr>
          <w:rFonts w:ascii="Arial" w:hAnsi="Arial" w:cs="Arial"/>
        </w:rPr>
        <w:t>C-610</w:t>
      </w:r>
      <w:r>
        <w:rPr>
          <w:rFonts w:ascii="Arial" w:hAnsi="Arial" w:cs="Arial"/>
        </w:rPr>
        <w:t>、</w:t>
      </w:r>
      <w:r>
        <w:rPr>
          <w:rFonts w:ascii="Arial" w:hAnsi="Arial" w:cs="Arial"/>
        </w:rPr>
        <w:t>C-630</w:t>
      </w:r>
      <w:r>
        <w:rPr>
          <w:rFonts w:ascii="Arial" w:hAnsi="Arial" w:cs="Arial"/>
        </w:rPr>
        <w:t>、</w:t>
      </w:r>
      <w:r>
        <w:rPr>
          <w:rFonts w:ascii="Arial" w:hAnsi="Arial" w:cs="Arial"/>
        </w:rPr>
        <w:t>C-640</w:t>
      </w:r>
      <w:r>
        <w:rPr>
          <w:rFonts w:ascii="Arial" w:hAnsi="Arial" w:cs="Arial"/>
        </w:rPr>
        <w:t>顶部给气，往常减压装置火炬气分液罐</w:t>
      </w:r>
      <w:r>
        <w:rPr>
          <w:rFonts w:ascii="Arial" w:hAnsi="Arial" w:cs="Arial"/>
        </w:rPr>
        <w:t>D-841</w:t>
      </w:r>
      <w:r>
        <w:rPr>
          <w:rFonts w:ascii="Arial" w:hAnsi="Arial" w:cs="Arial"/>
        </w:rPr>
        <w:t>排放。</w:t>
      </w:r>
      <w:r>
        <w:rPr>
          <w:rFonts w:ascii="Arial" w:hAnsi="Arial" w:cs="Arial"/>
        </w:rPr>
        <w:t>D-841</w:t>
      </w:r>
      <w:r>
        <w:rPr>
          <w:rFonts w:ascii="Arial" w:hAnsi="Arial" w:cs="Arial"/>
        </w:rPr>
        <w:t>罐顶放空打开。</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 xml:space="preserve">The flow rate of nitrogen purge at each point should be strictly controlled, due to the small </w:t>
      </w:r>
      <w:r>
        <w:rPr>
          <w:rFonts w:ascii="Arial" w:hAnsi="Arial" w:cs="Arial"/>
        </w:rPr>
        <w:lastRenderedPageBreak/>
        <w:t>diameter of the vent line on top of drum D-841. The vent valves on top of the towers and the drums should be opened when a large amount of nitrogen is consumed at the beginning of purge to discharge gas in order to prevent the pressure buildup in the system.</w:t>
      </w:r>
    </w:p>
    <w:p w:rsidR="000B7110" w:rsidRDefault="00844578">
      <w:pPr>
        <w:adjustRightInd w:val="0"/>
        <w:snapToGrid w:val="0"/>
        <w:spacing w:line="360" w:lineRule="exact"/>
        <w:ind w:firstLineChars="0" w:firstLine="0"/>
        <w:rPr>
          <w:rFonts w:ascii="Arial" w:hAnsi="Arial" w:cs="Arial"/>
        </w:rPr>
      </w:pPr>
      <w:r>
        <w:rPr>
          <w:rFonts w:ascii="Arial" w:hAnsi="Arial" w:cs="Arial"/>
        </w:rPr>
        <w:t>因</w:t>
      </w:r>
      <w:r>
        <w:rPr>
          <w:rFonts w:ascii="Arial" w:hAnsi="Arial" w:cs="Arial"/>
        </w:rPr>
        <w:t>D-841</w:t>
      </w:r>
      <w:r>
        <w:rPr>
          <w:rFonts w:ascii="Arial" w:hAnsi="Arial" w:cs="Arial"/>
        </w:rPr>
        <w:t>罐顶放空线管径较小，应严格控制各点的氮气置换流量，各塔顶、罐顶在初期大量氮气置换时应打开各塔顶、罐顶的放空阀排气，防止系统憋压。</w:t>
      </w:r>
    </w:p>
    <w:p w:rsidR="000B7110" w:rsidRDefault="00844578">
      <w:pPr>
        <w:adjustRightInd w:val="0"/>
        <w:snapToGrid w:val="0"/>
        <w:spacing w:line="240" w:lineRule="auto"/>
        <w:ind w:firstLineChars="0" w:firstLine="0"/>
        <w:rPr>
          <w:rFonts w:ascii="Arial" w:hAnsi="Arial" w:cs="Arial"/>
        </w:rPr>
      </w:pPr>
      <w:r>
        <w:rPr>
          <w:rFonts w:ascii="Arial" w:hAnsi="Arial"/>
          <w:noProof/>
          <w:lang w:eastAsia="en-US"/>
        </w:rPr>
        <w:drawing>
          <wp:inline distT="0" distB="0" distL="0" distR="0">
            <wp:extent cx="5652770" cy="866775"/>
            <wp:effectExtent l="0" t="0" r="11430" b="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652770" cy="866775"/>
                    </a:xfrm>
                    <a:prstGeom prst="rect">
                      <a:avLst/>
                    </a:prstGeom>
                    <a:noFill/>
                    <a:ln>
                      <a:noFill/>
                    </a:ln>
                  </pic:spPr>
                </pic:pic>
              </a:graphicData>
            </a:graphic>
          </wp:inline>
        </w:drawing>
      </w:r>
    </w:p>
    <w:p w:rsidR="000B7110" w:rsidRDefault="00844578">
      <w:pPr>
        <w:spacing w:line="360" w:lineRule="exact"/>
        <w:ind w:firstLineChars="0" w:firstLine="0"/>
        <w:jc w:val="center"/>
        <w:rPr>
          <w:rFonts w:ascii="Arial" w:hAnsi="Arial" w:cs="Arial"/>
          <w:b/>
        </w:rPr>
      </w:pPr>
      <w:r>
        <w:rPr>
          <w:rFonts w:ascii="Arial" w:hAnsi="Arial" w:cs="Arial"/>
          <w:b/>
        </w:rPr>
        <w:t>Figure 1</w:t>
      </w:r>
      <w:r>
        <w:rPr>
          <w:rFonts w:ascii="Arial" w:hAnsi="Arial" w:cs="Arial" w:hint="eastAsia"/>
          <w:b/>
        </w:rPr>
        <w:t>8</w:t>
      </w:r>
      <w:r>
        <w:rPr>
          <w:rFonts w:ascii="Arial" w:hAnsi="Arial" w:cs="Arial"/>
          <w:b/>
        </w:rPr>
        <w:t xml:space="preserve">　</w:t>
      </w:r>
      <w:r>
        <w:rPr>
          <w:rFonts w:ascii="Arial" w:hAnsi="Arial" w:cs="Arial"/>
          <w:b/>
        </w:rPr>
        <w:t>Flow diagram of nitrogen purge for the flare gas system</w:t>
      </w:r>
    </w:p>
    <w:p w:rsidR="000B7110" w:rsidRDefault="00844578">
      <w:pPr>
        <w:spacing w:line="360" w:lineRule="exact"/>
        <w:ind w:firstLineChars="0" w:firstLine="0"/>
        <w:jc w:val="center"/>
        <w:rPr>
          <w:rFonts w:ascii="Arial" w:hAnsi="Arial" w:cs="Arial"/>
          <w:b/>
        </w:rPr>
      </w:pPr>
      <w:r>
        <w:rPr>
          <w:rFonts w:ascii="Arial" w:hAnsi="Arial" w:cs="Arial"/>
          <w:b/>
        </w:rPr>
        <w:t>图</w:t>
      </w:r>
      <w:r>
        <w:rPr>
          <w:rFonts w:ascii="Arial" w:hAnsi="Arial" w:cs="Arial"/>
          <w:b/>
        </w:rPr>
        <w:t>1</w:t>
      </w:r>
      <w:r>
        <w:rPr>
          <w:rFonts w:ascii="Arial" w:hAnsi="Arial" w:cs="Arial" w:hint="eastAsia"/>
          <w:b/>
        </w:rPr>
        <w:t>8</w:t>
      </w:r>
      <w:r>
        <w:rPr>
          <w:rFonts w:ascii="Arial" w:hAnsi="Arial" w:cs="Arial"/>
          <w:b/>
        </w:rPr>
        <w:t xml:space="preserve">　火炬气系统氮气置换流程图</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197" w:name="_Toc513183809"/>
      <w:bookmarkStart w:id="198" w:name="_Toc513184022"/>
      <w:r>
        <w:rPr>
          <w:rFonts w:ascii="Arial" w:hAnsi="Arial" w:cs="Arial"/>
        </w:rPr>
        <w:t>2.3.2.3</w:t>
      </w:r>
      <w:r>
        <w:rPr>
          <w:rFonts w:ascii="Arial" w:hAnsi="Arial" w:cs="Arial"/>
        </w:rPr>
        <w:t xml:space="preserve">　</w:t>
      </w:r>
      <w:r>
        <w:rPr>
          <w:rFonts w:ascii="Arial" w:hAnsi="Arial" w:cs="Arial"/>
        </w:rPr>
        <w:t>Introduction of refined naphtha for circulation</w:t>
      </w:r>
      <w:r>
        <w:rPr>
          <w:rFonts w:ascii="Arial" w:hAnsi="Arial" w:cs="Arial"/>
          <w:b/>
        </w:rPr>
        <w:t xml:space="preserve">　</w:t>
      </w:r>
      <w:r>
        <w:rPr>
          <w:rFonts w:ascii="Arial" w:hAnsi="Arial" w:cs="Arial"/>
        </w:rPr>
        <w:t>引精制石脑油循环</w:t>
      </w:r>
      <w:bookmarkEnd w:id="197"/>
      <w:bookmarkEnd w:id="198"/>
    </w:p>
    <w:p w:rsidR="000B7110" w:rsidRDefault="00844578">
      <w:pPr>
        <w:numPr>
          <w:ilvl w:val="0"/>
          <w:numId w:val="14"/>
        </w:numPr>
        <w:adjustRightInd w:val="0"/>
        <w:snapToGrid w:val="0"/>
        <w:spacing w:line="360" w:lineRule="exact"/>
        <w:ind w:firstLineChars="0" w:firstLine="0"/>
        <w:rPr>
          <w:rFonts w:ascii="Arial" w:hAnsi="Arial" w:cs="Arial"/>
        </w:rPr>
      </w:pPr>
      <w:r>
        <w:rPr>
          <w:rFonts w:ascii="Arial" w:hAnsi="Arial" w:cs="Arial"/>
        </w:rPr>
        <w:t>Line up the process of introducing oil</w:t>
      </w:r>
      <w:r>
        <w:rPr>
          <w:rFonts w:ascii="Arial" w:hAnsi="Arial" w:cs="Arial"/>
          <w:b/>
        </w:rPr>
        <w:t xml:space="preserve">　</w:t>
      </w:r>
      <w:r>
        <w:rPr>
          <w:rFonts w:ascii="Arial" w:hAnsi="Arial" w:cs="Arial"/>
        </w:rPr>
        <w:t>改好引油流程</w:t>
      </w:r>
    </w:p>
    <w:p w:rsidR="000B7110" w:rsidRDefault="00844578">
      <w:pPr>
        <w:adjustRightInd w:val="0"/>
        <w:snapToGrid w:val="0"/>
        <w:spacing w:line="360" w:lineRule="exact"/>
        <w:ind w:firstLineChars="0" w:firstLine="0"/>
        <w:rPr>
          <w:rFonts w:ascii="Arial" w:hAnsi="Arial" w:cs="Arial"/>
        </w:rPr>
      </w:pPr>
      <w:r>
        <w:rPr>
          <w:rFonts w:ascii="Arial" w:hAnsi="Arial" w:cs="Arial"/>
        </w:rPr>
        <w:t>All safety valves of towers and drums are put into service, and the delivery lines are closed. Each vents and drains are all closed. Line up the circulation process of the light ends recovery unit, according to the following figure.</w:t>
      </w:r>
    </w:p>
    <w:p w:rsidR="000B7110" w:rsidRDefault="00844578">
      <w:pPr>
        <w:adjustRightInd w:val="0"/>
        <w:snapToGrid w:val="0"/>
        <w:spacing w:line="360" w:lineRule="exact"/>
        <w:ind w:firstLineChars="0" w:firstLine="0"/>
        <w:rPr>
          <w:rFonts w:ascii="Arial" w:hAnsi="Arial" w:cs="Arial"/>
        </w:rPr>
      </w:pPr>
      <w:r>
        <w:rPr>
          <w:rFonts w:ascii="Arial" w:hAnsi="Arial" w:cs="Arial"/>
        </w:rPr>
        <w:t>各塔、罐安全阀全部投用，付线关闭。各放空、导淋全部关闭。按照下图改通轻烃回收装置循环流程。</w:t>
      </w:r>
    </w:p>
    <w:p w:rsidR="000B7110" w:rsidRDefault="00844578">
      <w:pPr>
        <w:tabs>
          <w:tab w:val="left" w:pos="9360"/>
        </w:tabs>
        <w:adjustRightInd w:val="0"/>
        <w:snapToGrid w:val="0"/>
        <w:spacing w:line="240" w:lineRule="auto"/>
        <w:ind w:firstLineChars="0" w:firstLine="0"/>
        <w:rPr>
          <w:rFonts w:ascii="Arial" w:hAnsi="Arial" w:cs="Arial"/>
        </w:rPr>
      </w:pPr>
      <w:r>
        <w:rPr>
          <w:rFonts w:ascii="Arial" w:hAnsi="Arial" w:cs="Arial"/>
        </w:rPr>
        <w:object w:dxaOrig="8778" w:dyaOrig="2358">
          <v:shape id="_x0000_i1037" type="#_x0000_t75" style="width:438.9pt;height:118pt" o:ole="">
            <v:imagedata r:id="rId80" o:title=""/>
            <o:lock v:ext="edit" aspectratio="f"/>
          </v:shape>
          <o:OLEObject Type="Embed" ProgID="Visio.Drawing.15" ShapeID="_x0000_i1037" DrawAspect="Content" ObjectID="_1600869882" r:id="rId81"/>
        </w:object>
      </w:r>
    </w:p>
    <w:p w:rsidR="000B7110" w:rsidRDefault="00844578">
      <w:pPr>
        <w:spacing w:line="360" w:lineRule="exact"/>
        <w:ind w:firstLineChars="0" w:firstLine="0"/>
        <w:jc w:val="center"/>
        <w:rPr>
          <w:rFonts w:ascii="Arial" w:hAnsi="Arial" w:cs="Arial"/>
          <w:b/>
        </w:rPr>
      </w:pPr>
      <w:r>
        <w:rPr>
          <w:rFonts w:ascii="Arial" w:hAnsi="Arial" w:cs="Arial"/>
          <w:b/>
        </w:rPr>
        <w:t>Figure 1</w:t>
      </w:r>
      <w:r>
        <w:rPr>
          <w:rFonts w:ascii="Arial" w:hAnsi="Arial" w:cs="Arial" w:hint="eastAsia"/>
          <w:b/>
        </w:rPr>
        <w:t>9</w:t>
      </w:r>
      <w:r>
        <w:rPr>
          <w:rFonts w:ascii="Arial" w:hAnsi="Arial" w:cs="Arial"/>
          <w:b/>
        </w:rPr>
        <w:t xml:space="preserve">　</w:t>
      </w:r>
      <w:r>
        <w:rPr>
          <w:rFonts w:ascii="Arial" w:hAnsi="Arial" w:cs="Arial"/>
          <w:b/>
        </w:rPr>
        <w:t>Flow diagram of introducing refined naphtha for circulation</w:t>
      </w:r>
    </w:p>
    <w:p w:rsidR="000B7110" w:rsidRDefault="00844578">
      <w:pPr>
        <w:spacing w:line="360" w:lineRule="exact"/>
        <w:ind w:firstLineChars="0" w:firstLine="0"/>
        <w:jc w:val="center"/>
        <w:rPr>
          <w:rFonts w:ascii="Arial" w:hAnsi="Arial" w:cs="Arial"/>
          <w:b/>
        </w:rPr>
      </w:pPr>
      <w:r>
        <w:rPr>
          <w:rFonts w:ascii="Arial" w:hAnsi="Arial" w:cs="Arial"/>
          <w:b/>
        </w:rPr>
        <w:t>图</w:t>
      </w:r>
      <w:r>
        <w:rPr>
          <w:rFonts w:ascii="Arial" w:hAnsi="Arial" w:cs="Arial"/>
          <w:b/>
        </w:rPr>
        <w:t>1</w:t>
      </w:r>
      <w:r>
        <w:rPr>
          <w:rFonts w:ascii="Arial" w:hAnsi="Arial" w:cs="Arial" w:hint="eastAsia"/>
          <w:b/>
        </w:rPr>
        <w:t>9</w:t>
      </w:r>
      <w:r>
        <w:rPr>
          <w:rFonts w:ascii="Arial" w:hAnsi="Arial" w:cs="Arial"/>
          <w:b/>
        </w:rPr>
        <w:t xml:space="preserve">　引精制石脑油循环流程图</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Introduction of naphtha to establish the circulation among three towers</w:t>
      </w:r>
      <w:r>
        <w:rPr>
          <w:rFonts w:ascii="Arial" w:hAnsi="Arial" w:cs="Arial"/>
          <w:b/>
        </w:rPr>
        <w:t xml:space="preserve">　</w:t>
      </w:r>
      <w:r>
        <w:rPr>
          <w:rFonts w:ascii="Arial" w:hAnsi="Arial" w:cs="Arial"/>
        </w:rPr>
        <w:t>引石脑油建立三塔循环</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Contact the production scheduler to inform the tank farm to send naphtha to the light ends recovery system, and inject naphtha to the C-610 through the line of stabilized naphtha to tank farm.</w:t>
      </w:r>
    </w:p>
    <w:p w:rsidR="000B7110" w:rsidRDefault="00844578">
      <w:pPr>
        <w:adjustRightInd w:val="0"/>
        <w:snapToGrid w:val="0"/>
        <w:spacing w:line="360" w:lineRule="exact"/>
        <w:ind w:firstLineChars="0" w:firstLine="0"/>
        <w:rPr>
          <w:rFonts w:ascii="Arial" w:hAnsi="Arial" w:cs="Arial"/>
        </w:rPr>
      </w:pPr>
      <w:r>
        <w:rPr>
          <w:rFonts w:ascii="Arial" w:hAnsi="Arial" w:cs="Arial"/>
        </w:rPr>
        <w:t>联系调度，通知罐区向轻烃回收系统送石脑油，通过稳定石脑油至罐区线往</w:t>
      </w:r>
      <w:r>
        <w:rPr>
          <w:rFonts w:ascii="Arial" w:hAnsi="Arial" w:cs="Arial"/>
        </w:rPr>
        <w:t>C-610</w:t>
      </w:r>
      <w:r>
        <w:rPr>
          <w:rFonts w:ascii="Arial" w:hAnsi="Arial" w:cs="Arial"/>
        </w:rPr>
        <w:t>进油。</w:t>
      </w:r>
    </w:p>
    <w:p w:rsidR="000B7110" w:rsidRDefault="00844578">
      <w:pPr>
        <w:adjustRightInd w:val="0"/>
        <w:snapToGrid w:val="0"/>
        <w:spacing w:line="360" w:lineRule="exact"/>
        <w:ind w:firstLineChars="0" w:firstLine="0"/>
        <w:rPr>
          <w:rFonts w:ascii="Arial" w:hAnsi="Arial" w:cs="Arial"/>
        </w:rPr>
      </w:pPr>
      <w:r>
        <w:rPr>
          <w:rFonts w:ascii="Arial" w:hAnsi="Arial" w:cs="Arial"/>
        </w:rPr>
        <w:t>When the C-610 level is above 80%, open the P-610A/B to deliver oil to the C-630.</w:t>
      </w:r>
    </w:p>
    <w:p w:rsidR="000B7110" w:rsidRDefault="00844578">
      <w:pPr>
        <w:adjustRightInd w:val="0"/>
        <w:snapToGrid w:val="0"/>
        <w:spacing w:line="360" w:lineRule="exact"/>
        <w:ind w:firstLineChars="0" w:firstLine="0"/>
        <w:rPr>
          <w:rFonts w:ascii="Arial" w:hAnsi="Arial" w:cs="Arial"/>
        </w:rPr>
      </w:pPr>
      <w:r>
        <w:rPr>
          <w:rFonts w:ascii="Arial" w:hAnsi="Arial" w:cs="Arial"/>
        </w:rPr>
        <w:t>当</w:t>
      </w:r>
      <w:r>
        <w:rPr>
          <w:rFonts w:ascii="Arial" w:hAnsi="Arial" w:cs="Arial"/>
        </w:rPr>
        <w:t>C-610</w:t>
      </w:r>
      <w:r>
        <w:rPr>
          <w:rFonts w:ascii="Arial" w:hAnsi="Arial" w:cs="Arial"/>
        </w:rPr>
        <w:t>液面至</w:t>
      </w:r>
      <w:r>
        <w:rPr>
          <w:rFonts w:ascii="Arial" w:hAnsi="Arial" w:cs="Arial"/>
        </w:rPr>
        <w:t>80%</w:t>
      </w:r>
      <w:r>
        <w:rPr>
          <w:rFonts w:ascii="Arial" w:hAnsi="Arial" w:cs="Arial"/>
        </w:rPr>
        <w:t>以上时，开</w:t>
      </w:r>
      <w:r>
        <w:rPr>
          <w:rFonts w:ascii="Arial" w:hAnsi="Arial" w:cs="Arial"/>
        </w:rPr>
        <w:t>P-610A/B</w:t>
      </w:r>
      <w:r>
        <w:rPr>
          <w:rFonts w:ascii="Arial" w:hAnsi="Arial" w:cs="Arial"/>
        </w:rPr>
        <w:t>向</w:t>
      </w:r>
      <w:r>
        <w:rPr>
          <w:rFonts w:ascii="Arial" w:hAnsi="Arial" w:cs="Arial"/>
        </w:rPr>
        <w:t>C-630</w:t>
      </w:r>
      <w:r>
        <w:rPr>
          <w:rFonts w:ascii="Arial" w:hAnsi="Arial" w:cs="Arial"/>
        </w:rPr>
        <w:t>送油。</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Adjust FIC61301, FIC61302, and control the amount of naphtha to C-630.</w:t>
      </w:r>
    </w:p>
    <w:p w:rsidR="000B7110" w:rsidRDefault="00844578">
      <w:pPr>
        <w:adjustRightInd w:val="0"/>
        <w:snapToGrid w:val="0"/>
        <w:spacing w:line="360" w:lineRule="exact"/>
        <w:ind w:firstLineChars="0" w:firstLine="0"/>
        <w:rPr>
          <w:rFonts w:ascii="Arial" w:hAnsi="Arial" w:cs="Arial"/>
        </w:rPr>
      </w:pPr>
      <w:r>
        <w:rPr>
          <w:rFonts w:ascii="Arial" w:hAnsi="Arial" w:cs="Arial"/>
        </w:rPr>
        <w:t>调节</w:t>
      </w:r>
      <w:r>
        <w:rPr>
          <w:rFonts w:ascii="Arial" w:hAnsi="Arial" w:cs="Arial"/>
        </w:rPr>
        <w:t>FIC61301</w:t>
      </w:r>
      <w:r>
        <w:rPr>
          <w:rFonts w:ascii="Arial" w:hAnsi="Arial" w:cs="Arial"/>
        </w:rPr>
        <w:t>，</w:t>
      </w:r>
      <w:r>
        <w:rPr>
          <w:rFonts w:ascii="Arial" w:hAnsi="Arial" w:cs="Arial"/>
        </w:rPr>
        <w:t>FIC61302,</w:t>
      </w:r>
      <w:r>
        <w:rPr>
          <w:rFonts w:ascii="Arial" w:hAnsi="Arial" w:cs="Arial"/>
        </w:rPr>
        <w:t>控制去</w:t>
      </w:r>
      <w:r>
        <w:rPr>
          <w:rFonts w:ascii="Arial" w:hAnsi="Arial" w:cs="Arial"/>
        </w:rPr>
        <w:t>C-630</w:t>
      </w:r>
      <w:r>
        <w:rPr>
          <w:rFonts w:ascii="Arial" w:hAnsi="Arial" w:cs="Arial"/>
        </w:rPr>
        <w:t>石脑油量。</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When the C-630 level is 80%, open the P-630A/C to deliver oil to the C-640.</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当</w:t>
      </w:r>
      <w:r>
        <w:rPr>
          <w:rFonts w:ascii="Arial" w:hAnsi="Arial" w:cs="Arial"/>
        </w:rPr>
        <w:t>C-630</w:t>
      </w:r>
      <w:r>
        <w:rPr>
          <w:rFonts w:ascii="Arial" w:hAnsi="Arial" w:cs="Arial"/>
        </w:rPr>
        <w:t>液面至</w:t>
      </w:r>
      <w:r>
        <w:rPr>
          <w:rFonts w:ascii="Arial" w:hAnsi="Arial" w:cs="Arial"/>
        </w:rPr>
        <w:t>80%</w:t>
      </w:r>
      <w:r>
        <w:rPr>
          <w:rFonts w:ascii="Arial" w:hAnsi="Arial" w:cs="Arial"/>
        </w:rPr>
        <w:t>时，开</w:t>
      </w:r>
      <w:r>
        <w:rPr>
          <w:rFonts w:ascii="Arial" w:hAnsi="Arial" w:cs="Arial"/>
        </w:rPr>
        <w:t>P-630A/C</w:t>
      </w:r>
      <w:r>
        <w:rPr>
          <w:rFonts w:ascii="Arial" w:hAnsi="Arial" w:cs="Arial"/>
        </w:rPr>
        <w:t>向</w:t>
      </w:r>
      <w:r>
        <w:rPr>
          <w:rFonts w:ascii="Arial" w:hAnsi="Arial" w:cs="Arial"/>
        </w:rPr>
        <w:t>C-640</w:t>
      </w:r>
      <w:r>
        <w:rPr>
          <w:rFonts w:ascii="Arial" w:hAnsi="Arial" w:cs="Arial"/>
        </w:rPr>
        <w:t>送油。</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Adjust FIC63601 to control the amount of naphtha to C-640.</w:t>
      </w:r>
    </w:p>
    <w:p w:rsidR="000B7110" w:rsidRDefault="00844578">
      <w:pPr>
        <w:adjustRightInd w:val="0"/>
        <w:snapToGrid w:val="0"/>
        <w:spacing w:line="360" w:lineRule="exact"/>
        <w:ind w:firstLineChars="0" w:firstLine="0"/>
        <w:rPr>
          <w:rFonts w:ascii="Arial" w:hAnsi="Arial" w:cs="Arial"/>
        </w:rPr>
      </w:pPr>
      <w:r>
        <w:rPr>
          <w:rFonts w:ascii="Arial" w:hAnsi="Arial" w:cs="Arial"/>
        </w:rPr>
        <w:t>调节</w:t>
      </w:r>
      <w:r>
        <w:rPr>
          <w:rFonts w:ascii="Arial" w:hAnsi="Arial" w:cs="Arial"/>
        </w:rPr>
        <w:t>FIC63601</w:t>
      </w:r>
      <w:r>
        <w:rPr>
          <w:rFonts w:ascii="Arial" w:hAnsi="Arial" w:cs="Arial"/>
        </w:rPr>
        <w:t>，控制去</w:t>
      </w:r>
      <w:r>
        <w:rPr>
          <w:rFonts w:ascii="Arial" w:hAnsi="Arial" w:cs="Arial"/>
        </w:rPr>
        <w:t>C-640</w:t>
      </w:r>
      <w:r>
        <w:rPr>
          <w:rFonts w:ascii="Arial" w:hAnsi="Arial" w:cs="Arial"/>
        </w:rPr>
        <w:t>石脑油量。</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Confirm that the process of C-640 bottom oil to the P-630B is smooth and the bottom valve is closed.</w:t>
      </w:r>
    </w:p>
    <w:p w:rsidR="000B7110" w:rsidRDefault="00844578">
      <w:pPr>
        <w:adjustRightInd w:val="0"/>
        <w:snapToGrid w:val="0"/>
        <w:spacing w:line="360" w:lineRule="exact"/>
        <w:ind w:firstLineChars="0" w:firstLine="0"/>
        <w:rPr>
          <w:rFonts w:ascii="Arial" w:hAnsi="Arial" w:cs="Arial"/>
        </w:rPr>
      </w:pPr>
      <w:r>
        <w:rPr>
          <w:rFonts w:ascii="Arial" w:hAnsi="Arial" w:cs="Arial"/>
        </w:rPr>
        <w:t>确认</w:t>
      </w:r>
      <w:r>
        <w:rPr>
          <w:rFonts w:ascii="Arial" w:hAnsi="Arial" w:cs="Arial"/>
        </w:rPr>
        <w:t>C-640</w:t>
      </w:r>
      <w:r>
        <w:rPr>
          <w:rFonts w:ascii="Arial" w:hAnsi="Arial" w:cs="Arial"/>
        </w:rPr>
        <w:t>塔底油去</w:t>
      </w:r>
      <w:r>
        <w:rPr>
          <w:rFonts w:ascii="Arial" w:hAnsi="Arial" w:cs="Arial"/>
        </w:rPr>
        <w:t>P-630B</w:t>
      </w:r>
      <w:r>
        <w:rPr>
          <w:rFonts w:ascii="Arial" w:hAnsi="Arial" w:cs="Arial"/>
        </w:rPr>
        <w:t>流程畅通，塔底阀关闭。</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When the C-640 level reaches 100%, continue to collect oil of more than 50m</w:t>
      </w:r>
      <w:r>
        <w:rPr>
          <w:rFonts w:ascii="Arial" w:hAnsi="Arial" w:cs="Arial"/>
          <w:vertAlign w:val="superscript"/>
        </w:rPr>
        <w:t>3</w:t>
      </w:r>
      <w:r>
        <w:rPr>
          <w:rFonts w:ascii="Arial" w:hAnsi="Arial" w:cs="Arial"/>
        </w:rPr>
        <w:t>, contact the production scheduler to inform the tank farm to stop the oil supply, and close the valve of stabilized naphtha to the tank farm.</w:t>
      </w:r>
    </w:p>
    <w:p w:rsidR="000B7110" w:rsidRDefault="00844578">
      <w:pPr>
        <w:adjustRightInd w:val="0"/>
        <w:snapToGrid w:val="0"/>
        <w:spacing w:line="360" w:lineRule="exact"/>
        <w:ind w:firstLineChars="0" w:firstLine="0"/>
        <w:rPr>
          <w:rFonts w:ascii="Arial" w:hAnsi="Arial" w:cs="Arial"/>
        </w:rPr>
      </w:pPr>
      <w:r>
        <w:rPr>
          <w:rFonts w:ascii="Arial" w:hAnsi="Arial" w:cs="Arial"/>
        </w:rPr>
        <w:t>当</w:t>
      </w:r>
      <w:r>
        <w:rPr>
          <w:rFonts w:ascii="Arial" w:hAnsi="Arial" w:cs="Arial"/>
        </w:rPr>
        <w:t>C-640</w:t>
      </w:r>
      <w:r>
        <w:rPr>
          <w:rFonts w:ascii="Arial" w:hAnsi="Arial" w:cs="Arial"/>
        </w:rPr>
        <w:t>液面至</w:t>
      </w:r>
      <w:r>
        <w:rPr>
          <w:rFonts w:ascii="Arial" w:hAnsi="Arial" w:cs="Arial"/>
        </w:rPr>
        <w:t>100%</w:t>
      </w:r>
      <w:r>
        <w:rPr>
          <w:rFonts w:ascii="Arial" w:hAnsi="Arial" w:cs="Arial"/>
        </w:rPr>
        <w:t>时，继续收油</w:t>
      </w:r>
      <w:r>
        <w:rPr>
          <w:rFonts w:ascii="Arial" w:hAnsi="Arial" w:cs="Arial"/>
        </w:rPr>
        <w:t>50m3</w:t>
      </w:r>
      <w:r>
        <w:rPr>
          <w:rFonts w:ascii="Arial" w:hAnsi="Arial" w:cs="Arial"/>
        </w:rPr>
        <w:t>以上，联系调度通知罐区停止送油，关闭稳定石脑油至罐区阀门。</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Start the P-630B to send oil to the C-610.</w:t>
      </w:r>
    </w:p>
    <w:p w:rsidR="000B7110" w:rsidRDefault="00844578">
      <w:pPr>
        <w:adjustRightInd w:val="0"/>
        <w:snapToGrid w:val="0"/>
        <w:spacing w:line="360" w:lineRule="exact"/>
        <w:ind w:firstLineChars="0" w:firstLine="0"/>
        <w:rPr>
          <w:rFonts w:ascii="Arial" w:hAnsi="Arial" w:cs="Arial"/>
        </w:rPr>
      </w:pPr>
      <w:r>
        <w:rPr>
          <w:rFonts w:ascii="Arial" w:hAnsi="Arial" w:cs="Arial"/>
        </w:rPr>
        <w:t>启运</w:t>
      </w:r>
      <w:r>
        <w:rPr>
          <w:rFonts w:ascii="Arial" w:hAnsi="Arial" w:cs="Arial"/>
        </w:rPr>
        <w:t>P-630B</w:t>
      </w:r>
      <w:r>
        <w:rPr>
          <w:rFonts w:ascii="Arial" w:hAnsi="Arial" w:cs="Arial"/>
        </w:rPr>
        <w:t>向</w:t>
      </w:r>
      <w:r>
        <w:rPr>
          <w:rFonts w:ascii="Arial" w:hAnsi="Arial" w:cs="Arial"/>
        </w:rPr>
        <w:t>C-610</w:t>
      </w:r>
      <w:r>
        <w:rPr>
          <w:rFonts w:ascii="Arial" w:hAnsi="Arial" w:cs="Arial"/>
        </w:rPr>
        <w:t>送油。</w:t>
      </w:r>
    </w:p>
    <w:p w:rsidR="000B7110" w:rsidRDefault="00844578">
      <w:pPr>
        <w:adjustRightInd w:val="0"/>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Adjust FIC64702 to control the amount of naphtha to C-610.</w:t>
      </w:r>
    </w:p>
    <w:p w:rsidR="000B7110" w:rsidRDefault="00844578">
      <w:pPr>
        <w:adjustRightInd w:val="0"/>
        <w:snapToGrid w:val="0"/>
        <w:spacing w:line="360" w:lineRule="exact"/>
        <w:ind w:firstLineChars="0" w:firstLine="0"/>
        <w:rPr>
          <w:rFonts w:ascii="Arial" w:hAnsi="Arial" w:cs="Arial"/>
        </w:rPr>
      </w:pPr>
      <w:r>
        <w:rPr>
          <w:rFonts w:ascii="Arial" w:hAnsi="Arial" w:cs="Arial"/>
        </w:rPr>
        <w:t>调节</w:t>
      </w:r>
      <w:r>
        <w:rPr>
          <w:rFonts w:ascii="Arial" w:hAnsi="Arial" w:cs="Arial"/>
        </w:rPr>
        <w:t>FIC64702</w:t>
      </w:r>
      <w:r>
        <w:rPr>
          <w:rFonts w:ascii="Arial" w:hAnsi="Arial" w:cs="Arial"/>
        </w:rPr>
        <w:t>，控制去</w:t>
      </w:r>
      <w:r>
        <w:rPr>
          <w:rFonts w:ascii="Arial" w:hAnsi="Arial" w:cs="Arial"/>
        </w:rPr>
        <w:t>C-610</w:t>
      </w:r>
      <w:r>
        <w:rPr>
          <w:rFonts w:ascii="Arial" w:hAnsi="Arial" w:cs="Arial"/>
        </w:rPr>
        <w:t>石脑油量。</w:t>
      </w:r>
    </w:p>
    <w:p w:rsidR="000B7110" w:rsidRDefault="00844578">
      <w:pPr>
        <w:adjustRightInd w:val="0"/>
        <w:snapToGrid w:val="0"/>
        <w:spacing w:line="360" w:lineRule="exact"/>
        <w:ind w:firstLineChars="0" w:firstLine="0"/>
        <w:rPr>
          <w:rFonts w:ascii="Arial" w:hAnsi="Arial" w:cs="Arial"/>
        </w:rPr>
      </w:pPr>
      <w:r>
        <w:rPr>
          <w:rFonts w:ascii="Arial" w:hAnsi="Arial" w:cs="Arial"/>
        </w:rPr>
        <w:t>9</w:t>
      </w:r>
      <w:r>
        <w:rPr>
          <w:rFonts w:ascii="Arial" w:hAnsi="Arial" w:cs="Arial"/>
        </w:rPr>
        <w:t>）</w:t>
      </w:r>
      <w:r>
        <w:rPr>
          <w:rFonts w:ascii="Arial" w:hAnsi="Arial" w:cs="Arial"/>
        </w:rPr>
        <w:t>Strengthen to discharge the water at the drains of the towers during the early stage of oil introduction, and close the valve when oil is seen.</w:t>
      </w:r>
    </w:p>
    <w:p w:rsidR="000B7110" w:rsidRDefault="00844578">
      <w:pPr>
        <w:adjustRightInd w:val="0"/>
        <w:snapToGrid w:val="0"/>
        <w:spacing w:line="360" w:lineRule="exact"/>
        <w:ind w:firstLineChars="0" w:firstLine="0"/>
        <w:rPr>
          <w:rFonts w:ascii="Arial" w:hAnsi="Arial" w:cs="Arial"/>
        </w:rPr>
      </w:pPr>
      <w:r>
        <w:rPr>
          <w:rFonts w:ascii="Arial" w:hAnsi="Arial" w:cs="Arial"/>
        </w:rPr>
        <w:t>加强各塔在前期引油时应</w:t>
      </w:r>
      <w:bookmarkStart w:id="199" w:name="OLE_LINK68"/>
      <w:bookmarkStart w:id="200" w:name="OLE_LINK71"/>
      <w:r>
        <w:rPr>
          <w:rFonts w:ascii="Arial" w:hAnsi="Arial" w:cs="Arial"/>
        </w:rPr>
        <w:t>加强导淋处切水</w:t>
      </w:r>
      <w:bookmarkEnd w:id="199"/>
      <w:bookmarkEnd w:id="200"/>
      <w:r>
        <w:rPr>
          <w:rFonts w:ascii="Arial" w:hAnsi="Arial" w:cs="Arial"/>
        </w:rPr>
        <w:t>，见油后关闭。</w:t>
      </w:r>
    </w:p>
    <w:p w:rsidR="000B7110" w:rsidRDefault="00844578">
      <w:pPr>
        <w:adjustRightInd w:val="0"/>
        <w:snapToGrid w:val="0"/>
        <w:spacing w:line="360" w:lineRule="exact"/>
        <w:ind w:firstLineChars="0" w:firstLine="0"/>
        <w:rPr>
          <w:rFonts w:ascii="Arial" w:hAnsi="Arial" w:cs="Arial"/>
        </w:rPr>
      </w:pPr>
      <w:r>
        <w:rPr>
          <w:rFonts w:ascii="Arial" w:hAnsi="Arial" w:cs="Arial"/>
        </w:rPr>
        <w:t>10</w:t>
      </w:r>
      <w:r>
        <w:rPr>
          <w:rFonts w:ascii="Arial" w:hAnsi="Arial" w:cs="Arial"/>
        </w:rPr>
        <w:t>）</w:t>
      </w:r>
      <w:r>
        <w:rPr>
          <w:rFonts w:ascii="Arial" w:hAnsi="Arial" w:cs="Arial"/>
        </w:rPr>
        <w:t>Contact the instrument staff to calibrate and check whether the liquid level, flow rate and temperature are accurate.</w:t>
      </w:r>
    </w:p>
    <w:p w:rsidR="000B7110" w:rsidRDefault="00844578">
      <w:pPr>
        <w:adjustRightInd w:val="0"/>
        <w:snapToGrid w:val="0"/>
        <w:spacing w:line="360" w:lineRule="exact"/>
        <w:ind w:firstLineChars="0" w:firstLine="0"/>
        <w:rPr>
          <w:rFonts w:ascii="Arial" w:hAnsi="Arial" w:cs="Arial"/>
        </w:rPr>
      </w:pPr>
      <w:r>
        <w:rPr>
          <w:rFonts w:ascii="Arial" w:hAnsi="Arial" w:cs="Arial"/>
        </w:rPr>
        <w:t>联系仪表校对各液面、流量、温度是否准确</w:t>
      </w:r>
    </w:p>
    <w:p w:rsidR="000B7110" w:rsidRDefault="00844578">
      <w:pPr>
        <w:adjustRightInd w:val="0"/>
        <w:snapToGrid w:val="0"/>
        <w:spacing w:line="360" w:lineRule="exact"/>
        <w:ind w:firstLineChars="0" w:firstLine="0"/>
        <w:rPr>
          <w:rFonts w:ascii="Arial" w:hAnsi="Arial" w:cs="Arial"/>
        </w:rPr>
      </w:pPr>
      <w:r>
        <w:rPr>
          <w:rFonts w:ascii="Arial" w:hAnsi="Arial" w:cs="Arial"/>
        </w:rPr>
        <w:t>11</w:t>
      </w:r>
      <w:r>
        <w:rPr>
          <w:rFonts w:ascii="Arial" w:hAnsi="Arial" w:cs="Arial"/>
        </w:rPr>
        <w:t>）</w:t>
      </w:r>
      <w:r>
        <w:rPr>
          <w:rFonts w:ascii="Arial" w:hAnsi="Arial" w:cs="Arial"/>
        </w:rPr>
        <w:t>Check the equipment for leaks regularly.</w:t>
      </w:r>
    </w:p>
    <w:p w:rsidR="000B7110" w:rsidRDefault="00844578">
      <w:pPr>
        <w:adjustRightInd w:val="0"/>
        <w:snapToGrid w:val="0"/>
        <w:spacing w:line="360" w:lineRule="exact"/>
        <w:ind w:firstLineChars="0" w:firstLine="0"/>
        <w:rPr>
          <w:rFonts w:ascii="Arial" w:hAnsi="Arial" w:cs="Arial"/>
        </w:rPr>
      </w:pPr>
      <w:r>
        <w:rPr>
          <w:rFonts w:ascii="Arial" w:hAnsi="Arial" w:cs="Arial"/>
        </w:rPr>
        <w:t>经常检查设备有无泄漏</w:t>
      </w:r>
    </w:p>
    <w:p w:rsidR="000B7110" w:rsidRDefault="00844578">
      <w:pPr>
        <w:adjustRightInd w:val="0"/>
        <w:snapToGrid w:val="0"/>
        <w:spacing w:line="360" w:lineRule="exact"/>
        <w:ind w:firstLineChars="0" w:firstLine="0"/>
        <w:rPr>
          <w:rFonts w:ascii="Arial" w:hAnsi="Arial" w:cs="Arial"/>
        </w:rPr>
      </w:pPr>
      <w:r>
        <w:rPr>
          <w:rFonts w:ascii="Arial" w:hAnsi="Arial" w:cs="Arial"/>
        </w:rPr>
        <w:t>12</w:t>
      </w:r>
      <w:r>
        <w:rPr>
          <w:rFonts w:ascii="Arial" w:hAnsi="Arial" w:cs="Arial"/>
        </w:rPr>
        <w:t>）</w:t>
      </w:r>
      <w:r>
        <w:rPr>
          <w:rFonts w:ascii="Arial" w:hAnsi="Arial" w:cs="Arial"/>
        </w:rPr>
        <w:t>Confirm that the circulation among three towers is normal with stable liquid level, and functional instruments.</w:t>
      </w:r>
    </w:p>
    <w:p w:rsidR="000B7110" w:rsidRDefault="00844578">
      <w:pPr>
        <w:adjustRightInd w:val="0"/>
        <w:snapToGrid w:val="0"/>
        <w:spacing w:line="360" w:lineRule="exact"/>
        <w:ind w:firstLineChars="0" w:firstLine="0"/>
        <w:rPr>
          <w:rFonts w:ascii="Arial" w:hAnsi="Arial" w:cs="Arial"/>
        </w:rPr>
      </w:pPr>
      <w:r>
        <w:rPr>
          <w:rFonts w:ascii="Arial" w:hAnsi="Arial" w:cs="Arial"/>
        </w:rPr>
        <w:t>确认三塔循环正常、液位平稳、仪表好用</w:t>
      </w:r>
    </w:p>
    <w:p w:rsidR="000B7110" w:rsidRDefault="00844578">
      <w:pPr>
        <w:adjustRightInd w:val="0"/>
        <w:snapToGrid w:val="0"/>
        <w:spacing w:line="360" w:lineRule="exact"/>
        <w:ind w:firstLineChars="0" w:firstLine="0"/>
        <w:rPr>
          <w:rFonts w:ascii="Arial" w:hAnsi="Arial" w:cs="Arial"/>
        </w:rPr>
      </w:pPr>
      <w:r>
        <w:rPr>
          <w:rFonts w:ascii="Arial" w:hAnsi="Arial" w:cs="Arial"/>
        </w:rPr>
        <w:t>13</w:t>
      </w:r>
      <w:r>
        <w:rPr>
          <w:rFonts w:ascii="Arial" w:hAnsi="Arial" w:cs="Arial"/>
        </w:rPr>
        <w:t>）</w:t>
      </w:r>
      <w:r>
        <w:rPr>
          <w:rFonts w:ascii="Arial" w:hAnsi="Arial" w:cs="Arial"/>
        </w:rPr>
        <w:t>Put air coolers and water coolers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投用各空冷器、水冷器。</w:t>
      </w:r>
    </w:p>
    <w:p w:rsidR="000B7110" w:rsidRDefault="00844578">
      <w:pPr>
        <w:adjustRightInd w:val="0"/>
        <w:snapToGrid w:val="0"/>
        <w:spacing w:line="360" w:lineRule="exact"/>
        <w:ind w:firstLineChars="0" w:firstLine="0"/>
        <w:rPr>
          <w:rFonts w:ascii="Arial" w:hAnsi="Arial" w:cs="Arial"/>
        </w:rPr>
      </w:pPr>
      <w:r>
        <w:rPr>
          <w:rFonts w:ascii="Arial" w:hAnsi="Arial" w:cs="Arial"/>
        </w:rPr>
        <w:t>14</w:t>
      </w:r>
      <w:r>
        <w:rPr>
          <w:rFonts w:ascii="Arial" w:hAnsi="Arial" w:cs="Arial"/>
        </w:rPr>
        <w:t>）</w:t>
      </w:r>
      <w:r>
        <w:rPr>
          <w:rFonts w:ascii="Arial" w:hAnsi="Arial" w:cs="Arial"/>
        </w:rPr>
        <w:t>Introduce chilled water and establish an open cycle of chilled water (the naphtha from E-615 is routed to the delivery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引冷冻水，建立冷冻水开路循环（</w:t>
      </w:r>
      <w:r>
        <w:rPr>
          <w:rFonts w:ascii="Arial" w:hAnsi="Arial" w:cs="Arial"/>
        </w:rPr>
        <w:t>E-615</w:t>
      </w:r>
      <w:r>
        <w:rPr>
          <w:rFonts w:ascii="Arial" w:hAnsi="Arial" w:cs="Arial"/>
        </w:rPr>
        <w:t>石脑油走付线）。</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01" w:name="_Toc513184023"/>
      <w:bookmarkStart w:id="202" w:name="_Toc513183810"/>
      <w:r>
        <w:rPr>
          <w:rFonts w:ascii="Arial" w:hAnsi="Arial" w:cs="Arial"/>
          <w:lang w:val="en-US"/>
        </w:rPr>
        <w:t>2.3.2.4</w:t>
      </w:r>
      <w:r>
        <w:rPr>
          <w:rFonts w:ascii="Arial" w:hAnsi="Arial" w:cs="Arial"/>
        </w:rPr>
        <w:t xml:space="preserve">　</w:t>
      </w:r>
      <w:r>
        <w:rPr>
          <w:rFonts w:ascii="Arial" w:hAnsi="Arial" w:cs="Arial"/>
          <w:lang w:val="en-US"/>
        </w:rPr>
        <w:t>Introduction of feedstock for startup</w:t>
      </w:r>
      <w:r>
        <w:rPr>
          <w:rFonts w:ascii="Arial" w:hAnsi="Arial" w:cs="Arial"/>
          <w:b/>
        </w:rPr>
        <w:t xml:space="preserve">　</w:t>
      </w:r>
      <w:r>
        <w:rPr>
          <w:rFonts w:ascii="Arial" w:hAnsi="Arial" w:cs="Arial"/>
        </w:rPr>
        <w:t>引进料开工</w:t>
      </w:r>
      <w:bookmarkEnd w:id="201"/>
      <w:bookmarkEnd w:id="202"/>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Introduction of straight-run naphtha</w:t>
      </w:r>
      <w:r>
        <w:rPr>
          <w:rFonts w:ascii="Arial" w:hAnsi="Arial" w:cs="Arial"/>
          <w:b/>
        </w:rPr>
        <w:t xml:space="preserve">　</w:t>
      </w:r>
      <w:r>
        <w:rPr>
          <w:rFonts w:ascii="Arial" w:hAnsi="Arial" w:cs="Arial"/>
        </w:rPr>
        <w:t>引直馏石脑油</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When the atmospheric and vacuum distillation unit is started up normally, the overhead naphtha of pre-distillation and atmospheric tower is introduced to the light ends recovery unit after it’s acceptable.</w:t>
      </w:r>
    </w:p>
    <w:p w:rsidR="000B7110" w:rsidRDefault="00844578">
      <w:pPr>
        <w:adjustRightInd w:val="0"/>
        <w:snapToGrid w:val="0"/>
        <w:spacing w:line="360" w:lineRule="exact"/>
        <w:ind w:firstLineChars="0" w:firstLine="0"/>
        <w:rPr>
          <w:rFonts w:ascii="Arial" w:hAnsi="Arial" w:cs="Arial"/>
        </w:rPr>
      </w:pPr>
      <w:r>
        <w:rPr>
          <w:rFonts w:ascii="Arial" w:hAnsi="Arial" w:cs="Arial"/>
        </w:rPr>
        <w:t>常减压开车正常，初顶石脑油和常顶石脑油合格后引至轻烃回收装置。</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The stabilized naphtha is routed to the tank farm and close the circulation process to C-610.</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稳定石脑油改至罐区，关闭至</w:t>
      </w:r>
      <w:r>
        <w:rPr>
          <w:rFonts w:ascii="Arial" w:hAnsi="Arial" w:cs="Arial"/>
        </w:rPr>
        <w:t>C-610</w:t>
      </w:r>
      <w:r>
        <w:rPr>
          <w:rFonts w:ascii="Arial" w:hAnsi="Arial" w:cs="Arial"/>
        </w:rPr>
        <w:t>的循环流程。</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Improve straight-run naphtha C-610 and C-630.</w:t>
      </w:r>
    </w:p>
    <w:p w:rsidR="000B7110" w:rsidRDefault="00844578">
      <w:pPr>
        <w:adjustRightInd w:val="0"/>
        <w:snapToGrid w:val="0"/>
        <w:spacing w:line="360" w:lineRule="exact"/>
        <w:ind w:firstLineChars="0" w:firstLine="0"/>
        <w:rPr>
          <w:rFonts w:ascii="Arial" w:hAnsi="Arial" w:cs="Arial"/>
        </w:rPr>
      </w:pPr>
      <w:r>
        <w:rPr>
          <w:rFonts w:ascii="Arial" w:hAnsi="Arial" w:cs="Arial"/>
        </w:rPr>
        <w:t>将直馏石脑油改进</w:t>
      </w:r>
      <w:r>
        <w:rPr>
          <w:rFonts w:ascii="Arial" w:hAnsi="Arial" w:cs="Arial"/>
        </w:rPr>
        <w:t>C-610</w:t>
      </w:r>
      <w:r>
        <w:rPr>
          <w:rFonts w:ascii="Arial" w:hAnsi="Arial" w:cs="Arial"/>
        </w:rPr>
        <w:t>和</w:t>
      </w:r>
      <w:r>
        <w:rPr>
          <w:rFonts w:ascii="Arial" w:hAnsi="Arial" w:cs="Arial"/>
        </w:rPr>
        <w:t>C-630</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Put E-615 into service to control the absorber overhead temperature.</w:t>
      </w:r>
    </w:p>
    <w:p w:rsidR="000B7110" w:rsidRDefault="00844578">
      <w:pPr>
        <w:adjustRightInd w:val="0"/>
        <w:snapToGrid w:val="0"/>
        <w:spacing w:line="360" w:lineRule="exact"/>
        <w:ind w:firstLineChars="0" w:firstLine="0"/>
        <w:rPr>
          <w:rFonts w:ascii="Arial" w:hAnsi="Arial" w:cs="Arial"/>
        </w:rPr>
      </w:pPr>
      <w:r>
        <w:rPr>
          <w:rFonts w:ascii="Arial" w:hAnsi="Arial" w:cs="Arial"/>
        </w:rPr>
        <w:t>投用</w:t>
      </w:r>
      <w:r>
        <w:rPr>
          <w:rFonts w:ascii="Arial" w:hAnsi="Arial" w:cs="Arial"/>
        </w:rPr>
        <w:t>E-615</w:t>
      </w:r>
      <w:r>
        <w:rPr>
          <w:rFonts w:ascii="Arial" w:hAnsi="Arial" w:cs="Arial"/>
        </w:rPr>
        <w:t>，控制吸收塔顶温度。</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Line up the process for the overhead gas of desorption tower to D-602, close the process of tank D-602 to the absorber, and line up the process to the flare gas, and put E-602W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改通脱吸塔顶气至</w:t>
      </w:r>
      <w:r>
        <w:rPr>
          <w:rFonts w:ascii="Arial" w:hAnsi="Arial" w:cs="Arial"/>
        </w:rPr>
        <w:t>D-602</w:t>
      </w:r>
      <w:r>
        <w:rPr>
          <w:rFonts w:ascii="Arial" w:hAnsi="Arial" w:cs="Arial"/>
        </w:rPr>
        <w:t>流程，</w:t>
      </w:r>
      <w:r>
        <w:rPr>
          <w:rFonts w:ascii="Arial" w:hAnsi="Arial" w:cs="Arial"/>
        </w:rPr>
        <w:t>D-602</w:t>
      </w:r>
      <w:r>
        <w:rPr>
          <w:rFonts w:ascii="Arial" w:hAnsi="Arial" w:cs="Arial"/>
        </w:rPr>
        <w:t>罐至吸收塔关闭，改通至火炬气流程，并投用</w:t>
      </w:r>
      <w:r>
        <w:rPr>
          <w:rFonts w:ascii="Arial" w:hAnsi="Arial" w:cs="Arial"/>
        </w:rPr>
        <w:t>E-602W</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Start the desorption tower</w:t>
      </w:r>
      <w:r>
        <w:rPr>
          <w:rFonts w:ascii="Arial" w:hAnsi="Arial" w:cs="Arial"/>
          <w:b/>
        </w:rPr>
        <w:t xml:space="preserve">　</w:t>
      </w:r>
      <w:r>
        <w:rPr>
          <w:rFonts w:ascii="Arial" w:hAnsi="Arial" w:cs="Arial"/>
        </w:rPr>
        <w:t>开脱吸塔</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Before introducing 1.0MPa steam to the E-630R, the water is drained and the steam is seen.</w:t>
      </w:r>
    </w:p>
    <w:p w:rsidR="000B7110" w:rsidRDefault="00844578">
      <w:pPr>
        <w:adjustRightInd w:val="0"/>
        <w:snapToGrid w:val="0"/>
        <w:spacing w:line="360" w:lineRule="exact"/>
        <w:ind w:firstLineChars="0" w:firstLine="0"/>
        <w:rPr>
          <w:rFonts w:ascii="Arial" w:hAnsi="Arial" w:cs="Arial"/>
        </w:rPr>
      </w:pPr>
      <w:r>
        <w:rPr>
          <w:rFonts w:ascii="Arial" w:hAnsi="Arial" w:cs="Arial"/>
        </w:rPr>
        <w:t>引</w:t>
      </w:r>
      <w:r>
        <w:rPr>
          <w:rFonts w:ascii="Arial" w:hAnsi="Arial" w:cs="Arial"/>
        </w:rPr>
        <w:t>1.0MPa</w:t>
      </w:r>
      <w:r>
        <w:rPr>
          <w:rFonts w:ascii="Arial" w:hAnsi="Arial" w:cs="Arial"/>
        </w:rPr>
        <w:t>蒸汽至</w:t>
      </w:r>
      <w:r>
        <w:rPr>
          <w:rFonts w:ascii="Arial" w:hAnsi="Arial" w:cs="Arial"/>
        </w:rPr>
        <w:t>E-630R</w:t>
      </w:r>
      <w:r>
        <w:rPr>
          <w:rFonts w:ascii="Arial" w:hAnsi="Arial" w:cs="Arial"/>
        </w:rPr>
        <w:t>前，排尽存水并见汽。</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Put TIC63207 into service and slowly increase the opening of TIC63207 to control the heating rate.</w:t>
      </w:r>
    </w:p>
    <w:p w:rsidR="000B7110" w:rsidRDefault="00844578">
      <w:pPr>
        <w:adjustRightInd w:val="0"/>
        <w:snapToGrid w:val="0"/>
        <w:spacing w:line="360" w:lineRule="exact"/>
        <w:ind w:firstLineChars="0" w:firstLine="0"/>
        <w:rPr>
          <w:rFonts w:ascii="Arial" w:hAnsi="Arial" w:cs="Arial"/>
        </w:rPr>
      </w:pPr>
      <w:r>
        <w:rPr>
          <w:rFonts w:ascii="Arial" w:hAnsi="Arial" w:cs="Arial"/>
        </w:rPr>
        <w:t>投用</w:t>
      </w:r>
      <w:r>
        <w:rPr>
          <w:rFonts w:ascii="Arial" w:hAnsi="Arial" w:cs="Arial"/>
        </w:rPr>
        <w:t>TIC63207</w:t>
      </w:r>
      <w:r>
        <w:rPr>
          <w:rFonts w:ascii="Arial" w:hAnsi="Arial" w:cs="Arial"/>
        </w:rPr>
        <w:t>，并缓慢打开</w:t>
      </w:r>
      <w:r>
        <w:rPr>
          <w:rFonts w:ascii="Arial" w:hAnsi="Arial" w:cs="Arial"/>
        </w:rPr>
        <w:t>TIC63207</w:t>
      </w:r>
      <w:r>
        <w:rPr>
          <w:rFonts w:ascii="Arial" w:hAnsi="Arial" w:cs="Arial"/>
        </w:rPr>
        <w:t>开度，控制升温速度。</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Put D-630 in the level control LIC63301 and line up the process of condensed water out of the unit through E-636. When the liquid level of LIC63301 is shown, open the valve to send condensed water out of the unit.</w:t>
      </w:r>
    </w:p>
    <w:p w:rsidR="000B7110" w:rsidRDefault="00844578">
      <w:pPr>
        <w:adjustRightInd w:val="0"/>
        <w:snapToGrid w:val="0"/>
        <w:spacing w:line="360" w:lineRule="exact"/>
        <w:ind w:firstLineChars="0" w:firstLine="0"/>
        <w:rPr>
          <w:rFonts w:ascii="Arial" w:hAnsi="Arial" w:cs="Arial"/>
        </w:rPr>
      </w:pPr>
      <w:r>
        <w:rPr>
          <w:rFonts w:ascii="Arial" w:hAnsi="Arial" w:cs="Arial"/>
        </w:rPr>
        <w:t>投用</w:t>
      </w:r>
      <w:r>
        <w:rPr>
          <w:rFonts w:ascii="Arial" w:hAnsi="Arial" w:cs="Arial"/>
        </w:rPr>
        <w:t>D-630</w:t>
      </w:r>
      <w:r>
        <w:rPr>
          <w:rFonts w:ascii="Arial" w:hAnsi="Arial" w:cs="Arial"/>
        </w:rPr>
        <w:t>液位控制</w:t>
      </w:r>
      <w:r>
        <w:rPr>
          <w:rFonts w:ascii="Arial" w:hAnsi="Arial" w:cs="Arial"/>
        </w:rPr>
        <w:t>LIC63301</w:t>
      </w:r>
      <w:r>
        <w:rPr>
          <w:rFonts w:ascii="Arial" w:hAnsi="Arial" w:cs="Arial"/>
        </w:rPr>
        <w:t>，改通凝结水经</w:t>
      </w:r>
      <w:r>
        <w:rPr>
          <w:rFonts w:ascii="Arial" w:hAnsi="Arial" w:cs="Arial"/>
        </w:rPr>
        <w:t>E-636</w:t>
      </w:r>
      <w:r>
        <w:rPr>
          <w:rFonts w:ascii="Arial" w:hAnsi="Arial" w:cs="Arial"/>
        </w:rPr>
        <w:t>出装置的流程，</w:t>
      </w:r>
      <w:r>
        <w:rPr>
          <w:rFonts w:ascii="Arial" w:hAnsi="Arial" w:cs="Arial"/>
        </w:rPr>
        <w:t>LIC63301</w:t>
      </w:r>
      <w:r>
        <w:rPr>
          <w:rFonts w:ascii="Arial" w:hAnsi="Arial" w:cs="Arial"/>
        </w:rPr>
        <w:t>有液位后，开阀往装置外送凝结水。</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Control the overhead temperature, the overhead pressure and the bottom temperature of C-630, according to the process card.</w:t>
      </w:r>
    </w:p>
    <w:p w:rsidR="000B7110" w:rsidRDefault="00844578">
      <w:pPr>
        <w:adjustRightInd w:val="0"/>
        <w:snapToGrid w:val="0"/>
        <w:spacing w:line="360" w:lineRule="exact"/>
        <w:ind w:firstLineChars="0" w:firstLine="0"/>
        <w:rPr>
          <w:rFonts w:ascii="Arial" w:hAnsi="Arial" w:cs="Arial"/>
        </w:rPr>
      </w:pPr>
      <w:r>
        <w:rPr>
          <w:rFonts w:ascii="Arial" w:hAnsi="Arial" w:cs="Arial"/>
        </w:rPr>
        <w:t>按照工艺卡片控制</w:t>
      </w:r>
      <w:r>
        <w:rPr>
          <w:rFonts w:ascii="Arial" w:hAnsi="Arial" w:cs="Arial"/>
        </w:rPr>
        <w:t>C-630</w:t>
      </w:r>
      <w:r>
        <w:rPr>
          <w:rFonts w:ascii="Arial" w:hAnsi="Arial" w:cs="Arial"/>
        </w:rPr>
        <w:t>塔顶温度、塔顶压力和塔底温度。</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Start stabilizer</w:t>
      </w:r>
      <w:r>
        <w:rPr>
          <w:rFonts w:ascii="Arial" w:hAnsi="Arial" w:cs="Arial"/>
          <w:b/>
        </w:rPr>
        <w:t xml:space="preserve">　</w:t>
      </w:r>
      <w:r>
        <w:rPr>
          <w:rFonts w:ascii="Arial" w:hAnsi="Arial" w:cs="Arial"/>
        </w:rPr>
        <w:t>开稳定塔</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Switch the overhead gas of tank D-641 to D-602 and vent it to flare from the top of the tank D-602.</w:t>
      </w:r>
    </w:p>
    <w:p w:rsidR="000B7110" w:rsidRDefault="00844578">
      <w:pPr>
        <w:adjustRightInd w:val="0"/>
        <w:snapToGrid w:val="0"/>
        <w:spacing w:line="360" w:lineRule="exact"/>
        <w:ind w:firstLineChars="0" w:firstLine="0"/>
        <w:rPr>
          <w:rFonts w:ascii="Arial" w:hAnsi="Arial" w:cs="Arial"/>
        </w:rPr>
      </w:pPr>
      <w:r>
        <w:rPr>
          <w:rFonts w:ascii="Arial" w:hAnsi="Arial" w:cs="Arial"/>
        </w:rPr>
        <w:t>D-641</w:t>
      </w:r>
      <w:r>
        <w:rPr>
          <w:rFonts w:ascii="Arial" w:hAnsi="Arial" w:cs="Arial"/>
        </w:rPr>
        <w:t>罐顶气改至</w:t>
      </w:r>
      <w:r>
        <w:rPr>
          <w:rFonts w:ascii="Arial" w:hAnsi="Arial" w:cs="Arial"/>
        </w:rPr>
        <w:t>D-602</w:t>
      </w:r>
      <w:r>
        <w:rPr>
          <w:rFonts w:ascii="Arial" w:hAnsi="Arial" w:cs="Arial"/>
        </w:rPr>
        <w:t>，从</w:t>
      </w:r>
      <w:r>
        <w:rPr>
          <w:rFonts w:ascii="Arial" w:hAnsi="Arial" w:cs="Arial"/>
        </w:rPr>
        <w:t>D-602</w:t>
      </w:r>
      <w:r>
        <w:rPr>
          <w:rFonts w:ascii="Arial" w:hAnsi="Arial" w:cs="Arial"/>
        </w:rPr>
        <w:t>罐顶放火炬。</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Put all the overhead air cooler of stabilizer and pressure control valves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稳定塔顶空冷，压力控制阀等全部投用。</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At this point, the atmospheric and vacuum distillation unit is in normal operation after startup, and the atm. PA #2 has been introduced to the delivery line of E-640RS in circulation. Open the inlet and outlet valves of the E-640RS gradually until it is fully open.</w:t>
      </w:r>
    </w:p>
    <w:p w:rsidR="000B7110" w:rsidRDefault="00844578">
      <w:pPr>
        <w:adjustRightInd w:val="0"/>
        <w:snapToGrid w:val="0"/>
        <w:spacing w:line="360" w:lineRule="exact"/>
        <w:ind w:firstLineChars="0" w:firstLine="0"/>
        <w:rPr>
          <w:rFonts w:ascii="Arial" w:hAnsi="Arial" w:cs="Arial"/>
        </w:rPr>
      </w:pPr>
      <w:r>
        <w:rPr>
          <w:rFonts w:ascii="Arial" w:hAnsi="Arial" w:cs="Arial"/>
        </w:rPr>
        <w:t>此时常减压已经开正常，常二中已经引至</w:t>
      </w:r>
      <w:r>
        <w:rPr>
          <w:rFonts w:ascii="Arial" w:hAnsi="Arial" w:cs="Arial"/>
        </w:rPr>
        <w:t>E-640RS</w:t>
      </w:r>
      <w:r>
        <w:rPr>
          <w:rFonts w:ascii="Arial" w:hAnsi="Arial" w:cs="Arial"/>
        </w:rPr>
        <w:t>付线循环。逐步打开</w:t>
      </w:r>
      <w:r>
        <w:rPr>
          <w:rFonts w:ascii="Arial" w:hAnsi="Arial" w:cs="Arial"/>
        </w:rPr>
        <w:t>E-640RS</w:t>
      </w:r>
      <w:r>
        <w:rPr>
          <w:rFonts w:ascii="Arial" w:hAnsi="Arial" w:cs="Arial"/>
        </w:rPr>
        <w:t>的进出口阀，直至全开。</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After the inlet and outlet of E-640RS is fully opened, the re-boiler outlet temperature will not increase any more, gradually decrease the TIC64201 and TIC64202, to heat up the re-boiler.</w:t>
      </w:r>
    </w:p>
    <w:p w:rsidR="000B7110" w:rsidRDefault="00844578">
      <w:pPr>
        <w:adjustRightInd w:val="0"/>
        <w:snapToGrid w:val="0"/>
        <w:spacing w:line="360" w:lineRule="exact"/>
        <w:ind w:firstLineChars="0" w:firstLine="0"/>
        <w:rPr>
          <w:rFonts w:ascii="Arial" w:hAnsi="Arial" w:cs="Arial"/>
        </w:rPr>
      </w:pPr>
      <w:r>
        <w:rPr>
          <w:rFonts w:ascii="Arial" w:hAnsi="Arial" w:cs="Arial"/>
        </w:rPr>
        <w:t>E-640RS</w:t>
      </w:r>
      <w:r>
        <w:rPr>
          <w:rFonts w:ascii="Arial" w:hAnsi="Arial" w:cs="Arial"/>
        </w:rPr>
        <w:t>进出口全开后，再沸器出口温度不再上升时，逐步关小</w:t>
      </w:r>
      <w:r>
        <w:rPr>
          <w:rFonts w:ascii="Arial" w:hAnsi="Arial" w:cs="Arial"/>
        </w:rPr>
        <w:t>TIC64201</w:t>
      </w:r>
      <w:r>
        <w:rPr>
          <w:rFonts w:ascii="Arial" w:hAnsi="Arial" w:cs="Arial"/>
        </w:rPr>
        <w:t>、</w:t>
      </w:r>
      <w:r>
        <w:rPr>
          <w:rFonts w:ascii="Arial" w:hAnsi="Arial" w:cs="Arial"/>
        </w:rPr>
        <w:t>TIC64202</w:t>
      </w:r>
      <w:r>
        <w:rPr>
          <w:rFonts w:ascii="Arial" w:hAnsi="Arial" w:cs="Arial"/>
        </w:rPr>
        <w:t>，再沸器升温。</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Control the overhead pressure of the tower C-640 and the tank D-641. The pressure of D-641 can be controlled according to the upper limit of the specification.</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控制</w:t>
      </w:r>
      <w:r>
        <w:rPr>
          <w:rFonts w:ascii="Arial" w:hAnsi="Arial" w:cs="Arial"/>
        </w:rPr>
        <w:t>C-640</w:t>
      </w:r>
      <w:r>
        <w:rPr>
          <w:rFonts w:ascii="Arial" w:hAnsi="Arial" w:cs="Arial"/>
        </w:rPr>
        <w:t>塔顶和</w:t>
      </w:r>
      <w:r>
        <w:rPr>
          <w:rFonts w:ascii="Arial" w:hAnsi="Arial" w:cs="Arial"/>
        </w:rPr>
        <w:t>D-641</w:t>
      </w:r>
      <w:r>
        <w:rPr>
          <w:rFonts w:ascii="Arial" w:hAnsi="Arial" w:cs="Arial"/>
        </w:rPr>
        <w:t>罐顶压力，</w:t>
      </w:r>
      <w:r>
        <w:rPr>
          <w:rFonts w:ascii="Arial" w:hAnsi="Arial" w:cs="Arial"/>
        </w:rPr>
        <w:t>D-641</w:t>
      </w:r>
      <w:r>
        <w:rPr>
          <w:rFonts w:ascii="Arial" w:hAnsi="Arial" w:cs="Arial"/>
        </w:rPr>
        <w:t>压力可按照指标上限控制。</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After the liquid level of D-641 is above 60%, start D-641 and apply the reflux to control the overhead temperature of the C-640.</w:t>
      </w:r>
    </w:p>
    <w:p w:rsidR="000B7110" w:rsidRDefault="00844578">
      <w:pPr>
        <w:adjustRightInd w:val="0"/>
        <w:snapToGrid w:val="0"/>
        <w:spacing w:line="360" w:lineRule="exact"/>
        <w:ind w:firstLineChars="0" w:firstLine="0"/>
        <w:rPr>
          <w:rFonts w:ascii="Arial" w:hAnsi="Arial" w:cs="Arial"/>
        </w:rPr>
      </w:pPr>
      <w:r>
        <w:rPr>
          <w:rFonts w:ascii="Arial" w:hAnsi="Arial" w:cs="Arial"/>
        </w:rPr>
        <w:t>D-641</w:t>
      </w:r>
      <w:r>
        <w:rPr>
          <w:rFonts w:ascii="Arial" w:hAnsi="Arial" w:cs="Arial"/>
        </w:rPr>
        <w:t>液位达到</w:t>
      </w:r>
      <w:r>
        <w:rPr>
          <w:rFonts w:ascii="Arial" w:hAnsi="Arial" w:cs="Arial"/>
        </w:rPr>
        <w:t>60%</w:t>
      </w:r>
      <w:r>
        <w:rPr>
          <w:rFonts w:ascii="Arial" w:hAnsi="Arial" w:cs="Arial"/>
        </w:rPr>
        <w:t>以上后启运</w:t>
      </w:r>
      <w:r>
        <w:rPr>
          <w:rFonts w:ascii="Arial" w:hAnsi="Arial" w:cs="Arial"/>
        </w:rPr>
        <w:t>D-641</w:t>
      </w:r>
      <w:bookmarkStart w:id="203" w:name="OLE_LINK73"/>
      <w:bookmarkStart w:id="204" w:name="OLE_LINK72"/>
      <w:r>
        <w:rPr>
          <w:rFonts w:ascii="Arial" w:hAnsi="Arial" w:cs="Arial"/>
        </w:rPr>
        <w:t>打回流</w:t>
      </w:r>
      <w:bookmarkEnd w:id="203"/>
      <w:bookmarkEnd w:id="204"/>
      <w:r>
        <w:rPr>
          <w:rFonts w:ascii="Arial" w:hAnsi="Arial" w:cs="Arial"/>
        </w:rPr>
        <w:t>，控制</w:t>
      </w:r>
      <w:r>
        <w:rPr>
          <w:rFonts w:ascii="Arial" w:hAnsi="Arial" w:cs="Arial"/>
        </w:rPr>
        <w:t>C-640</w:t>
      </w:r>
      <w:r>
        <w:rPr>
          <w:rFonts w:ascii="Arial" w:hAnsi="Arial" w:cs="Arial"/>
        </w:rPr>
        <w:t>塔顶温度。</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 xml:space="preserve"> If the liquid level of C-640 increases, the overhead level of the tank can be controlled by discharging from the top of tank to the flare gas.</w:t>
      </w:r>
    </w:p>
    <w:p w:rsidR="000B7110" w:rsidRDefault="00844578">
      <w:pPr>
        <w:adjustRightInd w:val="0"/>
        <w:snapToGrid w:val="0"/>
        <w:spacing w:line="360" w:lineRule="exact"/>
        <w:ind w:firstLineChars="0" w:firstLine="0"/>
        <w:rPr>
          <w:rFonts w:ascii="Arial" w:hAnsi="Arial" w:cs="Arial"/>
        </w:rPr>
      </w:pPr>
      <w:r>
        <w:rPr>
          <w:rFonts w:ascii="Arial" w:hAnsi="Arial" w:cs="Arial"/>
        </w:rPr>
        <w:t>如</w:t>
      </w:r>
      <w:r>
        <w:rPr>
          <w:rFonts w:ascii="Arial" w:hAnsi="Arial" w:cs="Arial"/>
        </w:rPr>
        <w:t>C-640</w:t>
      </w:r>
      <w:r>
        <w:rPr>
          <w:rFonts w:ascii="Arial" w:hAnsi="Arial" w:cs="Arial"/>
        </w:rPr>
        <w:t>液位上升，可通过罐顶至火炬气排放，控制罐顶液位。</w:t>
      </w:r>
    </w:p>
    <w:p w:rsidR="000B7110" w:rsidRDefault="00844578">
      <w:pPr>
        <w:adjustRightInd w:val="0"/>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Adjust the parameters, such as the overhead temperature, pressure, tower bottom temperature of the tower C-640, and analyze the LPG and direct it to the LPG desulfurization unit after the specification of LPG is acceptable.</w:t>
      </w:r>
    </w:p>
    <w:p w:rsidR="000B7110" w:rsidRDefault="00844578">
      <w:pPr>
        <w:adjustRightInd w:val="0"/>
        <w:snapToGrid w:val="0"/>
        <w:spacing w:line="360" w:lineRule="exact"/>
        <w:ind w:firstLineChars="0" w:firstLine="0"/>
        <w:rPr>
          <w:rFonts w:ascii="Arial" w:hAnsi="Arial" w:cs="Arial"/>
        </w:rPr>
      </w:pPr>
      <w:r>
        <w:rPr>
          <w:rFonts w:ascii="Arial" w:hAnsi="Arial" w:cs="Arial"/>
        </w:rPr>
        <w:t>调整</w:t>
      </w:r>
      <w:r>
        <w:rPr>
          <w:rFonts w:ascii="Arial" w:hAnsi="Arial" w:cs="Arial"/>
        </w:rPr>
        <w:t>C-640</w:t>
      </w:r>
      <w:r>
        <w:rPr>
          <w:rFonts w:ascii="Arial" w:hAnsi="Arial" w:cs="Arial"/>
        </w:rPr>
        <w:t>塔顶温度、压力、塔底温度等参数，分析液化气指标合格后改至液化气脱硫醇单元。</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Introduction of dry gas into light ends recovery unit</w:t>
      </w:r>
      <w:r>
        <w:rPr>
          <w:rFonts w:ascii="Arial" w:hAnsi="Arial" w:cs="Arial"/>
          <w:b/>
        </w:rPr>
        <w:t xml:space="preserve">　</w:t>
      </w:r>
      <w:r>
        <w:rPr>
          <w:rFonts w:ascii="Arial" w:hAnsi="Arial" w:cs="Arial"/>
        </w:rPr>
        <w:t>引干气进轻烃回收</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Put the pressure control valve on top of the tank D-601 and the overhead gas to flare gas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投用</w:t>
      </w:r>
      <w:r>
        <w:rPr>
          <w:rFonts w:ascii="Arial" w:hAnsi="Arial" w:cs="Arial"/>
        </w:rPr>
        <w:t>D-601</w:t>
      </w:r>
      <w:r>
        <w:rPr>
          <w:rFonts w:ascii="Arial" w:hAnsi="Arial" w:cs="Arial"/>
        </w:rPr>
        <w:t>罐顶压控阀，罐顶气至火炬气。</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Introduce the overhead gas of pre-distillation and atmospheric tower to D-601.</w:t>
      </w:r>
    </w:p>
    <w:p w:rsidR="000B7110" w:rsidRDefault="00844578">
      <w:pPr>
        <w:adjustRightInd w:val="0"/>
        <w:snapToGrid w:val="0"/>
        <w:spacing w:line="360" w:lineRule="exact"/>
        <w:ind w:firstLineChars="0" w:firstLine="0"/>
        <w:rPr>
          <w:rFonts w:ascii="Arial" w:hAnsi="Arial" w:cs="Arial"/>
        </w:rPr>
      </w:pPr>
      <w:r>
        <w:rPr>
          <w:rFonts w:ascii="Arial" w:hAnsi="Arial" w:cs="Arial"/>
        </w:rPr>
        <w:t>引初顶气和常顶气至</w:t>
      </w:r>
      <w:r>
        <w:rPr>
          <w:rFonts w:ascii="Arial" w:hAnsi="Arial" w:cs="Arial"/>
        </w:rPr>
        <w:t>D-601</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Start the compressor</w:t>
      </w:r>
      <w:r>
        <w:rPr>
          <w:rFonts w:ascii="Arial" w:hAnsi="Arial" w:cs="Arial"/>
          <w:b/>
        </w:rPr>
        <w:t xml:space="preserve">　</w:t>
      </w:r>
      <w:r>
        <w:rPr>
          <w:rFonts w:ascii="Arial" w:hAnsi="Arial" w:cs="Arial"/>
        </w:rPr>
        <w:t>开压缩机</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Introduce the overhead naphtha of atmospheric tower to the compressor to establish the liquid injection of the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引常顶石脑油至压缩机，建立</w:t>
      </w:r>
      <w:bookmarkStart w:id="205" w:name="OLE_LINK74"/>
      <w:bookmarkStart w:id="206" w:name="OLE_LINK75"/>
      <w:r>
        <w:rPr>
          <w:rFonts w:ascii="Arial" w:hAnsi="Arial" w:cs="Arial"/>
        </w:rPr>
        <w:t>压缩机喷液</w:t>
      </w:r>
      <w:bookmarkEnd w:id="205"/>
      <w:bookmarkEnd w:id="206"/>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Put the compressor system cooler, lubricating oil, etc. into service, and the compressor is ready for the startup.</w:t>
      </w:r>
    </w:p>
    <w:p w:rsidR="000B7110" w:rsidRDefault="00844578">
      <w:pPr>
        <w:adjustRightInd w:val="0"/>
        <w:snapToGrid w:val="0"/>
        <w:spacing w:line="360" w:lineRule="exact"/>
        <w:ind w:firstLineChars="0" w:firstLine="0"/>
        <w:rPr>
          <w:rFonts w:ascii="Arial" w:hAnsi="Arial" w:cs="Arial"/>
        </w:rPr>
      </w:pPr>
      <w:r>
        <w:rPr>
          <w:rFonts w:ascii="Arial" w:hAnsi="Arial" w:cs="Arial"/>
        </w:rPr>
        <w:t>投用压缩机系统冷却器、润滑油等系统，压缩机具备开车条件。</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Put the compressor interlock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投用压缩机联锁。</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Start the compressor. Only one compressor of K-601ABC is started, before the overhead gas of aviation kerosene hydrogenation tower and diesel hydrogenation tower is not routed into the unit. If the compressor load is still too small, it can be partially circulated through PV60101A.</w:t>
      </w:r>
    </w:p>
    <w:p w:rsidR="000B7110" w:rsidRDefault="00844578">
      <w:pPr>
        <w:adjustRightInd w:val="0"/>
        <w:snapToGrid w:val="0"/>
        <w:spacing w:line="360" w:lineRule="exact"/>
        <w:ind w:firstLineChars="0" w:firstLine="0"/>
        <w:rPr>
          <w:rFonts w:ascii="Arial" w:hAnsi="Arial" w:cs="Arial"/>
        </w:rPr>
      </w:pPr>
      <w:r>
        <w:rPr>
          <w:rFonts w:ascii="Arial" w:hAnsi="Arial" w:cs="Arial"/>
        </w:rPr>
        <w:t>启运压缩机。航煤加氢和柴油加氢塔顶气未改进装置前，</w:t>
      </w:r>
      <w:r>
        <w:rPr>
          <w:rFonts w:ascii="Arial" w:hAnsi="Arial" w:cs="Arial"/>
        </w:rPr>
        <w:t>K-601ABC</w:t>
      </w:r>
      <w:r>
        <w:rPr>
          <w:rFonts w:ascii="Arial" w:hAnsi="Arial" w:cs="Arial"/>
        </w:rPr>
        <w:t>只开一台。如压缩机负荷仍然偏小，可通过</w:t>
      </w:r>
      <w:r>
        <w:rPr>
          <w:rFonts w:ascii="Arial" w:hAnsi="Arial" w:cs="Arial"/>
        </w:rPr>
        <w:t>PV60101A</w:t>
      </w:r>
      <w:r>
        <w:rPr>
          <w:rFonts w:ascii="Arial" w:hAnsi="Arial" w:cs="Arial"/>
        </w:rPr>
        <w:t>部分循环。</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Start absorber</w:t>
      </w:r>
      <w:r>
        <w:rPr>
          <w:rFonts w:ascii="Arial" w:hAnsi="Arial" w:cs="Arial"/>
          <w:b/>
        </w:rPr>
        <w:t xml:space="preserve">　</w:t>
      </w:r>
      <w:r>
        <w:rPr>
          <w:rFonts w:ascii="Arial" w:hAnsi="Arial" w:cs="Arial"/>
        </w:rPr>
        <w:t>开吸收塔</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Line up the process of purified dry gas to dry gas desulfurization.</w:t>
      </w:r>
    </w:p>
    <w:p w:rsidR="000B7110" w:rsidRDefault="00844578">
      <w:pPr>
        <w:adjustRightInd w:val="0"/>
        <w:snapToGrid w:val="0"/>
        <w:spacing w:line="360" w:lineRule="exact"/>
        <w:ind w:firstLineChars="0" w:firstLine="0"/>
        <w:rPr>
          <w:rFonts w:ascii="Arial" w:hAnsi="Arial" w:cs="Arial"/>
        </w:rPr>
      </w:pPr>
      <w:r>
        <w:rPr>
          <w:rFonts w:ascii="Arial" w:hAnsi="Arial" w:cs="Arial"/>
        </w:rPr>
        <w:t>改通净化干气至干气脱硫的流程。</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D-602 dry gas was changed to C-610, and the D-602 tank overhead was closed to the flare gas valve.</w:t>
      </w:r>
    </w:p>
    <w:p w:rsidR="000B7110" w:rsidRDefault="00844578">
      <w:pPr>
        <w:adjustRightInd w:val="0"/>
        <w:snapToGrid w:val="0"/>
        <w:spacing w:line="360" w:lineRule="exact"/>
        <w:ind w:firstLineChars="0" w:firstLine="0"/>
        <w:rPr>
          <w:rFonts w:ascii="Arial" w:hAnsi="Arial" w:cs="Arial"/>
        </w:rPr>
      </w:pPr>
      <w:r>
        <w:rPr>
          <w:rFonts w:ascii="Arial" w:hAnsi="Arial" w:cs="Arial"/>
        </w:rPr>
        <w:t>D-602</w:t>
      </w:r>
      <w:r>
        <w:rPr>
          <w:rFonts w:ascii="Arial" w:hAnsi="Arial" w:cs="Arial"/>
        </w:rPr>
        <w:t>干气改至</w:t>
      </w:r>
      <w:r>
        <w:rPr>
          <w:rFonts w:ascii="Arial" w:hAnsi="Arial" w:cs="Arial"/>
        </w:rPr>
        <w:t>C-610</w:t>
      </w:r>
      <w:r>
        <w:rPr>
          <w:rFonts w:ascii="Arial" w:hAnsi="Arial" w:cs="Arial"/>
        </w:rPr>
        <w:t>，关闭</w:t>
      </w:r>
      <w:r>
        <w:rPr>
          <w:rFonts w:ascii="Arial" w:hAnsi="Arial" w:cs="Arial"/>
        </w:rPr>
        <w:t>D-602</w:t>
      </w:r>
      <w:r>
        <w:rPr>
          <w:rFonts w:ascii="Arial" w:hAnsi="Arial" w:cs="Arial"/>
        </w:rPr>
        <w:t>罐顶至火炬气阀门。</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Adjust the pressure of absorber and adjust the amount of absorbent.</w:t>
      </w:r>
    </w:p>
    <w:p w:rsidR="000B7110" w:rsidRDefault="00844578">
      <w:pPr>
        <w:adjustRightInd w:val="0"/>
        <w:snapToGrid w:val="0"/>
        <w:spacing w:line="360" w:lineRule="exact"/>
        <w:ind w:firstLineChars="0" w:firstLine="0"/>
        <w:rPr>
          <w:rFonts w:ascii="Arial" w:hAnsi="Arial" w:cs="Arial"/>
        </w:rPr>
      </w:pPr>
      <w:r>
        <w:rPr>
          <w:rFonts w:ascii="Arial" w:hAnsi="Arial" w:cs="Arial"/>
        </w:rPr>
        <w:t>调整吸收塔的压力，调整吸收剂量。</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w:t>
      </w:r>
      <w:r>
        <w:rPr>
          <w:rFonts w:ascii="Arial" w:hAnsi="Arial" w:cs="Arial"/>
        </w:rPr>
        <w:t>7</w:t>
      </w:r>
      <w:r>
        <w:rPr>
          <w:rFonts w:ascii="Arial" w:hAnsi="Arial" w:cs="Arial"/>
        </w:rPr>
        <w:t>）</w:t>
      </w:r>
      <w:r>
        <w:rPr>
          <w:rFonts w:ascii="Arial" w:hAnsi="Arial" w:cs="Arial"/>
        </w:rPr>
        <w:t>Introduction of hydrogenated overhead gas into the unit</w:t>
      </w:r>
      <w:r>
        <w:rPr>
          <w:rFonts w:ascii="Arial" w:hAnsi="Arial" w:cs="Arial"/>
          <w:b/>
        </w:rPr>
        <w:t xml:space="preserve">　</w:t>
      </w:r>
      <w:r>
        <w:rPr>
          <w:rFonts w:ascii="Arial" w:hAnsi="Arial" w:cs="Arial"/>
        </w:rPr>
        <w:t>引加氢塔顶气进装置</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Introduce the overhead gas of aviation kerosene hydrogenation tower into D-601.</w:t>
      </w:r>
    </w:p>
    <w:p w:rsidR="000B7110" w:rsidRDefault="00844578">
      <w:pPr>
        <w:adjustRightInd w:val="0"/>
        <w:snapToGrid w:val="0"/>
        <w:spacing w:line="360" w:lineRule="exact"/>
        <w:ind w:firstLineChars="0" w:firstLine="0"/>
        <w:rPr>
          <w:rFonts w:ascii="Arial" w:hAnsi="Arial" w:cs="Arial"/>
        </w:rPr>
      </w:pPr>
      <w:r>
        <w:rPr>
          <w:rFonts w:ascii="Arial" w:hAnsi="Arial" w:cs="Arial"/>
        </w:rPr>
        <w:t>引航煤加氢塔顶气进</w:t>
      </w:r>
      <w:r>
        <w:rPr>
          <w:rFonts w:ascii="Arial" w:hAnsi="Arial" w:cs="Arial"/>
        </w:rPr>
        <w:t>D-601</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Introduce the overhead gas of diesel hydrogenation tower.</w:t>
      </w:r>
    </w:p>
    <w:p w:rsidR="000B7110" w:rsidRDefault="00844578">
      <w:pPr>
        <w:adjustRightInd w:val="0"/>
        <w:snapToGrid w:val="0"/>
        <w:spacing w:line="360" w:lineRule="exact"/>
        <w:ind w:firstLineChars="0" w:firstLine="0"/>
        <w:rPr>
          <w:rFonts w:ascii="Arial" w:hAnsi="Arial" w:cs="Arial"/>
        </w:rPr>
      </w:pPr>
      <w:r>
        <w:rPr>
          <w:rFonts w:ascii="Arial" w:hAnsi="Arial" w:cs="Arial"/>
        </w:rPr>
        <w:t>引柴油加氢塔顶气。</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Put the pressure control PIC60101 on top of the tank D-601 into service, and control the pressure according to the process card.</w:t>
      </w:r>
    </w:p>
    <w:p w:rsidR="000B7110" w:rsidRDefault="00844578">
      <w:pPr>
        <w:adjustRightInd w:val="0"/>
        <w:snapToGrid w:val="0"/>
        <w:spacing w:line="360" w:lineRule="exact"/>
        <w:ind w:firstLineChars="0" w:firstLine="0"/>
        <w:rPr>
          <w:rFonts w:ascii="Arial" w:hAnsi="Arial" w:cs="Arial"/>
        </w:rPr>
      </w:pPr>
      <w:r>
        <w:rPr>
          <w:rFonts w:ascii="Arial" w:hAnsi="Arial" w:cs="Arial"/>
        </w:rPr>
        <w:t>投用</w:t>
      </w:r>
      <w:r>
        <w:rPr>
          <w:rFonts w:ascii="Arial" w:hAnsi="Arial" w:cs="Arial"/>
        </w:rPr>
        <w:t>D-601</w:t>
      </w:r>
      <w:r>
        <w:rPr>
          <w:rFonts w:ascii="Arial" w:hAnsi="Arial" w:cs="Arial"/>
        </w:rPr>
        <w:t>罐顶压控</w:t>
      </w:r>
      <w:r>
        <w:rPr>
          <w:rFonts w:ascii="Arial" w:hAnsi="Arial" w:cs="Arial"/>
        </w:rPr>
        <w:t>PIC60101</w:t>
      </w:r>
      <w:r>
        <w:rPr>
          <w:rFonts w:ascii="Arial" w:hAnsi="Arial" w:cs="Arial"/>
        </w:rPr>
        <w:t>，按照工艺卡片控制压力。</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Observe the opening of PV60101A and PV60101B. If the opening of PV60101B is small, while that of PV60101A is large, and the inlet flow rate FI60101 of compressor is lower than the capacity of a single compressor, it is not necessary to start an additional compressor. If the PV60101B has a large opening, and the flow rate FI60101 reaches the delivery flow of a single compressor, then start an additional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观察</w:t>
      </w:r>
      <w:r>
        <w:rPr>
          <w:rFonts w:ascii="Arial" w:hAnsi="Arial" w:cs="Arial"/>
        </w:rPr>
        <w:t>PV60101A</w:t>
      </w:r>
      <w:r>
        <w:rPr>
          <w:rFonts w:ascii="Arial" w:hAnsi="Arial" w:cs="Arial"/>
        </w:rPr>
        <w:t>和</w:t>
      </w:r>
      <w:r>
        <w:rPr>
          <w:rFonts w:ascii="Arial" w:hAnsi="Arial" w:cs="Arial"/>
        </w:rPr>
        <w:t>PV60101B</w:t>
      </w:r>
      <w:r>
        <w:rPr>
          <w:rFonts w:ascii="Arial" w:hAnsi="Arial" w:cs="Arial"/>
        </w:rPr>
        <w:t>开度，如果</w:t>
      </w:r>
      <w:r>
        <w:rPr>
          <w:rFonts w:ascii="Arial" w:hAnsi="Arial" w:cs="Arial"/>
        </w:rPr>
        <w:t>PV60101B</w:t>
      </w:r>
      <w:r>
        <w:rPr>
          <w:rFonts w:ascii="Arial" w:hAnsi="Arial" w:cs="Arial"/>
        </w:rPr>
        <w:t>很小，而</w:t>
      </w:r>
      <w:r>
        <w:rPr>
          <w:rFonts w:ascii="Arial" w:hAnsi="Arial" w:cs="Arial"/>
        </w:rPr>
        <w:t>PV60101A</w:t>
      </w:r>
      <w:r>
        <w:rPr>
          <w:rFonts w:ascii="Arial" w:hAnsi="Arial" w:cs="Arial"/>
        </w:rPr>
        <w:t>开度较大，压缩机入口流量</w:t>
      </w:r>
      <w:r>
        <w:rPr>
          <w:rFonts w:ascii="Arial" w:hAnsi="Arial" w:cs="Arial"/>
        </w:rPr>
        <w:t>FI60101</w:t>
      </w:r>
      <w:r>
        <w:rPr>
          <w:rFonts w:ascii="Arial" w:hAnsi="Arial" w:cs="Arial"/>
        </w:rPr>
        <w:t>低于单台压缩机的能力，则不需要增开压缩机。如</w:t>
      </w:r>
      <w:r>
        <w:rPr>
          <w:rFonts w:ascii="Arial" w:hAnsi="Arial" w:cs="Arial"/>
        </w:rPr>
        <w:t>PV60101B</w:t>
      </w:r>
      <w:r>
        <w:rPr>
          <w:rFonts w:ascii="Arial" w:hAnsi="Arial" w:cs="Arial"/>
        </w:rPr>
        <w:t>开度较大，而</w:t>
      </w:r>
      <w:r>
        <w:rPr>
          <w:rFonts w:ascii="Arial" w:hAnsi="Arial" w:cs="Arial"/>
        </w:rPr>
        <w:t>FI60101</w:t>
      </w:r>
      <w:r>
        <w:rPr>
          <w:rFonts w:ascii="Arial" w:hAnsi="Arial" w:cs="Arial"/>
        </w:rPr>
        <w:t>流量达到了单台压缩机的输送流量，则增开一台压缩机。</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Introduce the overhead gas of reforming pre-hydrogenation into D-602.</w:t>
      </w:r>
    </w:p>
    <w:p w:rsidR="000B7110" w:rsidRDefault="00844578">
      <w:pPr>
        <w:adjustRightInd w:val="0"/>
        <w:snapToGrid w:val="0"/>
        <w:spacing w:line="360" w:lineRule="exact"/>
        <w:ind w:firstLineChars="0" w:firstLine="0"/>
        <w:rPr>
          <w:rFonts w:ascii="Arial" w:hAnsi="Arial" w:cs="Arial"/>
        </w:rPr>
      </w:pPr>
      <w:r>
        <w:rPr>
          <w:rFonts w:ascii="Arial" w:hAnsi="Arial" w:cs="Arial"/>
        </w:rPr>
        <w:t>引重整预加氢塔顶气进</w:t>
      </w:r>
      <w:r>
        <w:rPr>
          <w:rFonts w:ascii="Arial" w:hAnsi="Arial" w:cs="Arial"/>
        </w:rPr>
        <w:t>D-602</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When there is liquid level indication of D-601 and D-602, start the P-601 and P-602 to deliver oil to D-645 and C-630 respectively.</w:t>
      </w:r>
    </w:p>
    <w:p w:rsidR="000B7110" w:rsidRDefault="00844578">
      <w:pPr>
        <w:adjustRightInd w:val="0"/>
        <w:snapToGrid w:val="0"/>
        <w:spacing w:line="360" w:lineRule="exact"/>
        <w:ind w:firstLineChars="0" w:firstLine="0"/>
        <w:rPr>
          <w:rFonts w:ascii="Arial" w:hAnsi="Arial" w:cs="Arial"/>
        </w:rPr>
      </w:pPr>
      <w:r>
        <w:rPr>
          <w:rFonts w:ascii="Arial" w:hAnsi="Arial" w:cs="Arial"/>
        </w:rPr>
        <w:t>D-601</w:t>
      </w:r>
      <w:r>
        <w:rPr>
          <w:rFonts w:ascii="Arial" w:hAnsi="Arial" w:cs="Arial"/>
        </w:rPr>
        <w:t>、</w:t>
      </w:r>
      <w:r>
        <w:rPr>
          <w:rFonts w:ascii="Arial" w:hAnsi="Arial" w:cs="Arial"/>
        </w:rPr>
        <w:t>D-602</w:t>
      </w:r>
      <w:r>
        <w:rPr>
          <w:rFonts w:ascii="Arial" w:hAnsi="Arial" w:cs="Arial"/>
        </w:rPr>
        <w:t>有液位则分别启运</w:t>
      </w:r>
      <w:r>
        <w:rPr>
          <w:rFonts w:ascii="Arial" w:hAnsi="Arial" w:cs="Arial"/>
        </w:rPr>
        <w:t>P-601</w:t>
      </w:r>
      <w:r>
        <w:rPr>
          <w:rFonts w:ascii="Arial" w:hAnsi="Arial" w:cs="Arial"/>
        </w:rPr>
        <w:t>和</w:t>
      </w:r>
      <w:r>
        <w:rPr>
          <w:rFonts w:ascii="Arial" w:hAnsi="Arial" w:cs="Arial"/>
        </w:rPr>
        <w:t>P-602</w:t>
      </w:r>
      <w:r>
        <w:rPr>
          <w:rFonts w:ascii="Arial" w:hAnsi="Arial" w:cs="Arial"/>
        </w:rPr>
        <w:t>分别往</w:t>
      </w:r>
      <w:r>
        <w:rPr>
          <w:rFonts w:ascii="Arial" w:hAnsi="Arial" w:cs="Arial"/>
        </w:rPr>
        <w:t>D-645</w:t>
      </w:r>
      <w:r>
        <w:rPr>
          <w:rFonts w:ascii="Arial" w:hAnsi="Arial" w:cs="Arial"/>
        </w:rPr>
        <w:t>和</w:t>
      </w:r>
      <w:r>
        <w:rPr>
          <w:rFonts w:ascii="Arial" w:hAnsi="Arial" w:cs="Arial"/>
        </w:rPr>
        <w:t>C-630</w:t>
      </w:r>
      <w:r>
        <w:rPr>
          <w:rFonts w:ascii="Arial" w:hAnsi="Arial" w:cs="Arial"/>
        </w:rPr>
        <w:t>送油。</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8</w:t>
      </w:r>
      <w:r>
        <w:rPr>
          <w:rFonts w:ascii="Arial" w:hAnsi="Arial" w:cs="Arial"/>
        </w:rPr>
        <w:t>）</w:t>
      </w:r>
      <w:r>
        <w:rPr>
          <w:rFonts w:ascii="Arial" w:hAnsi="Arial" w:cs="Arial"/>
        </w:rPr>
        <w:t>Put the mixed naphtha tank D-645 into service</w:t>
      </w:r>
      <w:r>
        <w:rPr>
          <w:rFonts w:ascii="Arial" w:hAnsi="Arial" w:cs="Arial"/>
          <w:b/>
        </w:rPr>
        <w:t xml:space="preserve">　</w:t>
      </w:r>
      <w:r>
        <w:rPr>
          <w:rFonts w:ascii="Arial" w:hAnsi="Arial" w:cs="Arial"/>
        </w:rPr>
        <w:t>投混合石脑油罐</w:t>
      </w:r>
      <w:r>
        <w:rPr>
          <w:rFonts w:ascii="Arial" w:hAnsi="Arial" w:cs="Arial"/>
        </w:rPr>
        <w:t>D-645</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Put the process for the overhead gas of desorption tower to the balance gas on top of the tank D-645 into service to control the pressure of D-645.</w:t>
      </w:r>
    </w:p>
    <w:p w:rsidR="000B7110" w:rsidRDefault="00844578">
      <w:pPr>
        <w:adjustRightInd w:val="0"/>
        <w:snapToGrid w:val="0"/>
        <w:spacing w:line="360" w:lineRule="exact"/>
        <w:ind w:firstLineChars="0" w:firstLine="0"/>
        <w:rPr>
          <w:rFonts w:ascii="Arial" w:hAnsi="Arial" w:cs="Arial"/>
        </w:rPr>
      </w:pPr>
      <w:r>
        <w:rPr>
          <w:rFonts w:ascii="Arial" w:hAnsi="Arial" w:cs="Arial"/>
        </w:rPr>
        <w:t>投用脱吸塔顶气至</w:t>
      </w:r>
      <w:r>
        <w:rPr>
          <w:rFonts w:ascii="Arial" w:hAnsi="Arial" w:cs="Arial"/>
        </w:rPr>
        <w:t>D-645</w:t>
      </w:r>
      <w:r>
        <w:rPr>
          <w:rFonts w:ascii="Arial" w:hAnsi="Arial" w:cs="Arial"/>
        </w:rPr>
        <w:t>罐顶平衡气流程，控制</w:t>
      </w:r>
      <w:r>
        <w:rPr>
          <w:rFonts w:ascii="Arial" w:hAnsi="Arial" w:cs="Arial"/>
        </w:rPr>
        <w:t>D-645</w:t>
      </w:r>
      <w:r>
        <w:rPr>
          <w:rFonts w:ascii="Arial" w:hAnsi="Arial" w:cs="Arial"/>
        </w:rPr>
        <w:t>压力。</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Introduce the aviation kerosene hydrogenated naphtha, diesel hydrogenated naphtha, diesel hydrogenated light hydrocarbon, and reforming light hydrocarbon into D-645. Put the process into service slowly and gradually, since there may have much water in the external pipelines when they are put into service for the first time.</w:t>
      </w:r>
    </w:p>
    <w:p w:rsidR="000B7110" w:rsidRDefault="00844578">
      <w:pPr>
        <w:adjustRightInd w:val="0"/>
        <w:snapToGrid w:val="0"/>
        <w:spacing w:line="360" w:lineRule="exact"/>
        <w:ind w:firstLineChars="0" w:firstLine="0"/>
        <w:rPr>
          <w:rFonts w:ascii="Arial" w:hAnsi="Arial" w:cs="Arial"/>
        </w:rPr>
      </w:pPr>
      <w:r>
        <w:rPr>
          <w:rFonts w:ascii="Arial" w:hAnsi="Arial" w:cs="Arial"/>
        </w:rPr>
        <w:t>分别引航煤加氢石脑油、柴油加氢石脑油、柴油加氢轻烃、重整轻烃进</w:t>
      </w:r>
      <w:r>
        <w:rPr>
          <w:rFonts w:ascii="Arial" w:hAnsi="Arial" w:cs="Arial"/>
        </w:rPr>
        <w:t>D-645</w:t>
      </w:r>
      <w:r>
        <w:rPr>
          <w:rFonts w:ascii="Arial" w:hAnsi="Arial" w:cs="Arial"/>
        </w:rPr>
        <w:t>。由于外管初次投用，外管可能存水较多，应缓慢、逐步投用流程。</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Start the P-681 to discharge water to the sour water tank after there is level indication of D-645.</w:t>
      </w:r>
    </w:p>
    <w:p w:rsidR="000B7110" w:rsidRDefault="00844578">
      <w:pPr>
        <w:adjustRightInd w:val="0"/>
        <w:snapToGrid w:val="0"/>
        <w:spacing w:line="360" w:lineRule="exact"/>
        <w:ind w:firstLineChars="0" w:firstLine="0"/>
        <w:rPr>
          <w:rFonts w:ascii="Arial" w:hAnsi="Arial" w:cs="Arial"/>
        </w:rPr>
      </w:pPr>
      <w:r>
        <w:rPr>
          <w:rFonts w:ascii="Arial" w:hAnsi="Arial" w:cs="Arial"/>
        </w:rPr>
        <w:t>D-645</w:t>
      </w:r>
      <w:r>
        <w:rPr>
          <w:rFonts w:ascii="Arial" w:hAnsi="Arial" w:cs="Arial"/>
        </w:rPr>
        <w:t>有界位后，启运</w:t>
      </w:r>
      <w:r>
        <w:rPr>
          <w:rFonts w:ascii="Arial" w:hAnsi="Arial" w:cs="Arial"/>
        </w:rPr>
        <w:t>P-681</w:t>
      </w:r>
      <w:r>
        <w:rPr>
          <w:rFonts w:ascii="Arial" w:hAnsi="Arial" w:cs="Arial"/>
        </w:rPr>
        <w:t>往酸性水罐切水。</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Start the P-645 to feed the mixed naphtha into the stabilizer, after the D-645 liquid level reaches 60%.</w:t>
      </w:r>
    </w:p>
    <w:p w:rsidR="000B7110" w:rsidRDefault="00844578">
      <w:pPr>
        <w:adjustRightInd w:val="0"/>
        <w:snapToGrid w:val="0"/>
        <w:spacing w:line="360" w:lineRule="exact"/>
        <w:ind w:firstLineChars="0" w:firstLine="0"/>
        <w:rPr>
          <w:rFonts w:ascii="Arial" w:hAnsi="Arial" w:cs="Arial"/>
        </w:rPr>
      </w:pPr>
      <w:r>
        <w:rPr>
          <w:rFonts w:ascii="Arial" w:hAnsi="Arial" w:cs="Arial"/>
        </w:rPr>
        <w:t>D-645</w:t>
      </w:r>
      <w:r>
        <w:rPr>
          <w:rFonts w:ascii="Arial" w:hAnsi="Arial" w:cs="Arial"/>
        </w:rPr>
        <w:t>液位达到</w:t>
      </w:r>
      <w:r>
        <w:rPr>
          <w:rFonts w:ascii="Arial" w:hAnsi="Arial" w:cs="Arial"/>
        </w:rPr>
        <w:t>60%</w:t>
      </w:r>
      <w:r>
        <w:rPr>
          <w:rFonts w:ascii="Arial" w:hAnsi="Arial" w:cs="Arial"/>
        </w:rPr>
        <w:t>后，启运</w:t>
      </w:r>
      <w:r>
        <w:rPr>
          <w:rFonts w:ascii="Arial" w:hAnsi="Arial" w:cs="Arial"/>
        </w:rPr>
        <w:t>P-645</w:t>
      </w:r>
      <w:r>
        <w:rPr>
          <w:rFonts w:ascii="Arial" w:hAnsi="Arial" w:cs="Arial"/>
        </w:rPr>
        <w:t>，混合石脑油进稳定塔。</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According to the needs of the reforming pre-hydrogenation unit, put the direct supply process of stabilized naphtha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根据重整预加氢装置需要，投用稳定石脑油直供流程。</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07" w:name="_Toc513183811"/>
      <w:bookmarkStart w:id="208" w:name="_Toc513184024"/>
      <w:r>
        <w:rPr>
          <w:rFonts w:ascii="Arial" w:hAnsi="Arial" w:cs="Arial"/>
          <w:lang w:val="en-US"/>
        </w:rPr>
        <w:t>2.3.3</w:t>
      </w:r>
      <w:r>
        <w:rPr>
          <w:rFonts w:ascii="Arial" w:hAnsi="Arial" w:cs="Arial"/>
        </w:rPr>
        <w:t xml:space="preserve">　</w:t>
      </w:r>
      <w:r>
        <w:rPr>
          <w:rFonts w:ascii="Arial" w:hAnsi="Arial" w:cs="Arial"/>
          <w:lang w:val="en-US"/>
        </w:rPr>
        <w:t>Operation adjustment</w:t>
      </w:r>
      <w:r>
        <w:rPr>
          <w:rFonts w:ascii="Arial" w:hAnsi="Arial" w:cs="Arial"/>
          <w:b/>
        </w:rPr>
        <w:t xml:space="preserve">　</w:t>
      </w:r>
      <w:r>
        <w:rPr>
          <w:rFonts w:ascii="Arial" w:hAnsi="Arial" w:cs="Arial"/>
        </w:rPr>
        <w:t>操作调整</w:t>
      </w:r>
      <w:bookmarkEnd w:id="207"/>
      <w:bookmarkEnd w:id="208"/>
    </w:p>
    <w:p w:rsidR="000B7110" w:rsidRDefault="000B7110">
      <w:pPr>
        <w:adjustRightInd w:val="0"/>
        <w:snapToGrid w:val="0"/>
        <w:spacing w:line="360" w:lineRule="exact"/>
        <w:ind w:firstLineChars="0" w:firstLine="0"/>
        <w:rPr>
          <w:rFonts w:ascii="Arial" w:eastAsia="黑体" w:hAnsi="Arial" w:cs="Arial"/>
        </w:rPr>
      </w:pPr>
    </w:p>
    <w:p w:rsidR="000B7110" w:rsidRDefault="00844578">
      <w:pPr>
        <w:pStyle w:val="2a"/>
        <w:rPr>
          <w:rFonts w:ascii="Arial" w:hAnsi="Arial" w:cs="Arial"/>
          <w:lang w:val="en-US"/>
        </w:rPr>
      </w:pPr>
      <w:bookmarkStart w:id="209" w:name="_Toc513184025"/>
      <w:bookmarkStart w:id="210" w:name="_Toc513183812"/>
      <w:r>
        <w:rPr>
          <w:rFonts w:ascii="Arial" w:hAnsi="Arial" w:cs="Arial"/>
          <w:lang w:val="en-US"/>
        </w:rPr>
        <w:t>2.3.3.1</w:t>
      </w:r>
      <w:r>
        <w:rPr>
          <w:rFonts w:ascii="Arial" w:hAnsi="Arial" w:cs="Arial"/>
        </w:rPr>
        <w:t xml:space="preserve">　</w:t>
      </w:r>
      <w:r>
        <w:rPr>
          <w:rFonts w:ascii="Arial" w:hAnsi="Arial" w:cs="Arial"/>
          <w:lang w:val="en-US"/>
        </w:rPr>
        <w:t>Adjustment of absorber</w:t>
      </w:r>
      <w:r>
        <w:rPr>
          <w:rFonts w:ascii="Arial" w:hAnsi="Arial" w:cs="Arial"/>
          <w:b/>
        </w:rPr>
        <w:t xml:space="preserve">　</w:t>
      </w:r>
      <w:r>
        <w:rPr>
          <w:rFonts w:ascii="Arial" w:hAnsi="Arial" w:cs="Arial"/>
        </w:rPr>
        <w:t>吸收塔的调整</w:t>
      </w:r>
      <w:bookmarkEnd w:id="209"/>
      <w:bookmarkEnd w:id="210"/>
    </w:p>
    <w:p w:rsidR="000B7110" w:rsidRDefault="00844578">
      <w:pPr>
        <w:adjustRightInd w:val="0"/>
        <w:snapToGrid w:val="0"/>
        <w:spacing w:line="360" w:lineRule="exact"/>
        <w:ind w:firstLineChars="0" w:firstLine="0"/>
        <w:rPr>
          <w:rFonts w:ascii="Arial" w:hAnsi="Arial" w:cs="Arial"/>
        </w:rPr>
      </w:pPr>
      <w:r>
        <w:rPr>
          <w:rFonts w:ascii="Arial" w:hAnsi="Arial" w:cs="Arial"/>
        </w:rPr>
        <w:t>The operation of the absorber has a great impact on the recovery of C</w:t>
      </w:r>
      <w:r>
        <w:rPr>
          <w:rFonts w:ascii="Arial" w:hAnsi="Arial" w:cs="Arial"/>
          <w:vertAlign w:val="subscript"/>
        </w:rPr>
        <w:t>3</w:t>
      </w:r>
      <w:r>
        <w:rPr>
          <w:rFonts w:ascii="Arial" w:hAnsi="Arial" w:cs="Arial"/>
        </w:rPr>
        <w:t xml:space="preserve"> and C</w:t>
      </w:r>
      <w:r>
        <w:rPr>
          <w:rFonts w:ascii="Arial" w:hAnsi="Arial" w:cs="Arial"/>
          <w:vertAlign w:val="subscript"/>
        </w:rPr>
        <w:t>4</w:t>
      </w:r>
      <w:r>
        <w:rPr>
          <w:rFonts w:ascii="Arial" w:hAnsi="Arial" w:cs="Arial"/>
        </w:rPr>
        <w:t>. It is necessary to adjust the operation to reduce the content of C</w:t>
      </w:r>
      <w:r>
        <w:rPr>
          <w:rFonts w:ascii="Arial" w:hAnsi="Arial" w:cs="Arial"/>
          <w:vertAlign w:val="subscript"/>
        </w:rPr>
        <w:t>3</w:t>
      </w:r>
      <w:r>
        <w:rPr>
          <w:rFonts w:ascii="Arial" w:hAnsi="Arial" w:cs="Arial"/>
        </w:rPr>
        <w:t xml:space="preserve"> and C</w:t>
      </w:r>
      <w:r>
        <w:rPr>
          <w:rFonts w:ascii="Arial" w:hAnsi="Arial" w:cs="Arial"/>
          <w:vertAlign w:val="subscript"/>
        </w:rPr>
        <w:t>3</w:t>
      </w:r>
      <w:r>
        <w:rPr>
          <w:rFonts w:ascii="Arial" w:hAnsi="Arial" w:cs="Arial"/>
        </w:rPr>
        <w:t xml:space="preserve"> above components in the dry gas in order to solve the problem of “the components of C</w:t>
      </w:r>
      <w:r>
        <w:rPr>
          <w:rFonts w:ascii="Arial" w:hAnsi="Arial" w:cs="Arial"/>
          <w:vertAlign w:val="subscript"/>
        </w:rPr>
        <w:t>3</w:t>
      </w:r>
      <w:r>
        <w:rPr>
          <w:rFonts w:ascii="Arial" w:hAnsi="Arial" w:cs="Arial"/>
        </w:rPr>
        <w:t xml:space="preserve"> and C</w:t>
      </w:r>
      <w:r>
        <w:rPr>
          <w:rFonts w:ascii="Arial" w:hAnsi="Arial" w:cs="Arial"/>
          <w:vertAlign w:val="subscript"/>
        </w:rPr>
        <w:t>3</w:t>
      </w:r>
      <w:r>
        <w:rPr>
          <w:rFonts w:ascii="Arial" w:hAnsi="Arial" w:cs="Arial"/>
        </w:rPr>
        <w:t>+ entrained in dry gas”. In addition, the oil in the absorption will cause the amine solution of the desulfurization system to foam.</w:t>
      </w:r>
    </w:p>
    <w:p w:rsidR="000B7110" w:rsidRDefault="00844578">
      <w:pPr>
        <w:adjustRightInd w:val="0"/>
        <w:snapToGrid w:val="0"/>
        <w:spacing w:line="360" w:lineRule="exact"/>
        <w:ind w:firstLineChars="0" w:firstLine="0"/>
        <w:rPr>
          <w:rFonts w:ascii="Arial" w:hAnsi="Arial" w:cs="Arial"/>
        </w:rPr>
      </w:pPr>
      <w:r>
        <w:rPr>
          <w:rFonts w:ascii="Arial" w:hAnsi="Arial" w:cs="Arial"/>
        </w:rPr>
        <w:t>吸收塔的运行好坏对</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的回收影响较大，需要做好操作的调整，降低干气中的</w:t>
      </w:r>
      <w:r>
        <w:rPr>
          <w:rFonts w:ascii="Arial" w:hAnsi="Arial" w:cs="Arial"/>
        </w:rPr>
        <w:t>C</w:t>
      </w:r>
      <w:r>
        <w:rPr>
          <w:rFonts w:ascii="Arial" w:hAnsi="Arial" w:cs="Arial"/>
          <w:vertAlign w:val="subscript"/>
        </w:rPr>
        <w:t>3</w:t>
      </w:r>
      <w:r>
        <w:rPr>
          <w:rFonts w:ascii="Arial" w:hAnsi="Arial" w:cs="Arial"/>
        </w:rPr>
        <w:t>及</w:t>
      </w:r>
      <w:r>
        <w:rPr>
          <w:rFonts w:ascii="Arial" w:hAnsi="Arial" w:cs="Arial"/>
        </w:rPr>
        <w:t>C</w:t>
      </w:r>
      <w:r>
        <w:rPr>
          <w:rFonts w:ascii="Arial" w:hAnsi="Arial" w:cs="Arial"/>
          <w:vertAlign w:val="subscript"/>
        </w:rPr>
        <w:t>3</w:t>
      </w:r>
      <w:r>
        <w:rPr>
          <w:rFonts w:ascii="Arial" w:hAnsi="Arial" w:cs="Arial"/>
        </w:rPr>
        <w:t>以上组分的含量，解决</w:t>
      </w:r>
      <w:r>
        <w:rPr>
          <w:rFonts w:ascii="Arial" w:hAnsi="Arial" w:cs="Arial"/>
        </w:rPr>
        <w:t>“</w:t>
      </w:r>
      <w:r>
        <w:rPr>
          <w:rFonts w:ascii="Arial" w:hAnsi="Arial" w:cs="Arial"/>
        </w:rPr>
        <w:t>干气不干</w:t>
      </w:r>
      <w:r>
        <w:rPr>
          <w:rFonts w:ascii="Arial" w:hAnsi="Arial" w:cs="Arial"/>
        </w:rPr>
        <w:t>”</w:t>
      </w:r>
      <w:r>
        <w:rPr>
          <w:rFonts w:ascii="Arial" w:hAnsi="Arial" w:cs="Arial"/>
        </w:rPr>
        <w:t>的问题。另外吸收中带油会造成脱硫系统的胺液发泡。</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To control the temperature of the absorbent after cooling, the temperature of the absorbent should be minimized to ensure the overhead temperature of the absorber.</w:t>
      </w:r>
    </w:p>
    <w:p w:rsidR="000B7110" w:rsidRDefault="00844578">
      <w:pPr>
        <w:adjustRightInd w:val="0"/>
        <w:snapToGrid w:val="0"/>
        <w:spacing w:line="360" w:lineRule="exact"/>
        <w:ind w:firstLineChars="0" w:firstLine="0"/>
        <w:rPr>
          <w:rFonts w:ascii="Arial" w:hAnsi="Arial" w:cs="Arial"/>
        </w:rPr>
      </w:pPr>
      <w:r>
        <w:rPr>
          <w:rFonts w:ascii="Arial" w:hAnsi="Arial" w:cs="Arial"/>
        </w:rPr>
        <w:t>控制好吸收剂的冷后温度，应尽量降低吸收剂的温度，保证吸收塔顶温度。</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When the content of C</w:t>
      </w:r>
      <w:r>
        <w:rPr>
          <w:rFonts w:ascii="Arial" w:hAnsi="Arial" w:cs="Arial"/>
          <w:vertAlign w:val="subscript"/>
        </w:rPr>
        <w:t>3</w:t>
      </w:r>
      <w:r>
        <w:rPr>
          <w:rFonts w:ascii="Arial" w:hAnsi="Arial" w:cs="Arial"/>
        </w:rPr>
        <w:t xml:space="preserve"> and C</w:t>
      </w:r>
      <w:r>
        <w:rPr>
          <w:rFonts w:ascii="Arial" w:hAnsi="Arial" w:cs="Arial"/>
          <w:vertAlign w:val="subscript"/>
        </w:rPr>
        <w:t>4</w:t>
      </w:r>
      <w:r>
        <w:rPr>
          <w:rFonts w:ascii="Arial" w:hAnsi="Arial" w:cs="Arial"/>
        </w:rPr>
        <w:t xml:space="preserve"> components in dry gas exceeds the standard, the amount of absorbent should be appropriately increased.</w:t>
      </w:r>
    </w:p>
    <w:p w:rsidR="000B7110" w:rsidRDefault="00844578">
      <w:pPr>
        <w:adjustRightInd w:val="0"/>
        <w:snapToGrid w:val="0"/>
        <w:spacing w:line="360" w:lineRule="exact"/>
        <w:ind w:firstLineChars="0" w:firstLine="0"/>
        <w:rPr>
          <w:rFonts w:ascii="Arial" w:hAnsi="Arial" w:cs="Arial"/>
        </w:rPr>
      </w:pPr>
      <w:r>
        <w:rPr>
          <w:rFonts w:ascii="Arial" w:hAnsi="Arial" w:cs="Arial"/>
        </w:rPr>
        <w:t>当干气中</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组分含量超标时，应适当增加吸收剂的量。</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The desorption tower is adjusted in combination with the content of the C</w:t>
      </w:r>
      <w:r>
        <w:rPr>
          <w:rFonts w:ascii="Arial" w:hAnsi="Arial" w:cs="Arial"/>
          <w:vertAlign w:val="subscript"/>
        </w:rPr>
        <w:t>2</w:t>
      </w:r>
      <w:r>
        <w:rPr>
          <w:rFonts w:ascii="Arial" w:hAnsi="Arial" w:cs="Arial"/>
        </w:rPr>
        <w:t xml:space="preserve"> component in the LPG at the top of the stabilizer. If the C</w:t>
      </w:r>
      <w:r>
        <w:rPr>
          <w:rFonts w:ascii="Arial" w:hAnsi="Arial" w:cs="Arial"/>
          <w:vertAlign w:val="subscript"/>
        </w:rPr>
        <w:t>2</w:t>
      </w:r>
      <w:r>
        <w:rPr>
          <w:rFonts w:ascii="Arial" w:hAnsi="Arial" w:cs="Arial"/>
        </w:rPr>
        <w:t xml:space="preserve"> component in the stabilized LPG is within the specification, the degree of desorption of the desorption tower can be appropriately reduced.</w:t>
      </w:r>
    </w:p>
    <w:p w:rsidR="000B7110" w:rsidRDefault="00844578">
      <w:pPr>
        <w:adjustRightInd w:val="0"/>
        <w:snapToGrid w:val="0"/>
        <w:spacing w:line="360" w:lineRule="exact"/>
        <w:ind w:firstLineChars="0" w:firstLine="0"/>
        <w:rPr>
          <w:rFonts w:ascii="Arial" w:hAnsi="Arial" w:cs="Arial"/>
        </w:rPr>
      </w:pPr>
      <w:r>
        <w:rPr>
          <w:rFonts w:ascii="Arial" w:hAnsi="Arial" w:cs="Arial"/>
        </w:rPr>
        <w:t>结合稳定塔顶液化气中</w:t>
      </w:r>
      <w:r>
        <w:rPr>
          <w:rFonts w:ascii="Arial" w:hAnsi="Arial" w:cs="Arial"/>
        </w:rPr>
        <w:t>C</w:t>
      </w:r>
      <w:r>
        <w:rPr>
          <w:rFonts w:ascii="Arial" w:hAnsi="Arial" w:cs="Arial"/>
          <w:vertAlign w:val="subscript"/>
        </w:rPr>
        <w:t>2</w:t>
      </w:r>
      <w:r>
        <w:rPr>
          <w:rFonts w:ascii="Arial" w:hAnsi="Arial" w:cs="Arial"/>
        </w:rPr>
        <w:t>组分含量，调整脱吸塔。如稳定液化气中</w:t>
      </w:r>
      <w:r>
        <w:rPr>
          <w:rFonts w:ascii="Arial" w:hAnsi="Arial" w:cs="Arial"/>
        </w:rPr>
        <w:t>C</w:t>
      </w:r>
      <w:r>
        <w:rPr>
          <w:rFonts w:ascii="Arial" w:hAnsi="Arial" w:cs="Arial"/>
          <w:vertAlign w:val="subscript"/>
        </w:rPr>
        <w:t>2</w:t>
      </w:r>
      <w:r>
        <w:rPr>
          <w:rFonts w:ascii="Arial" w:hAnsi="Arial" w:cs="Arial"/>
        </w:rPr>
        <w:t>组分在指标范围内，可以适当降低脱吸塔的脱吸程度。</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If the condensed oil of the dry gas desulfurization system increases and the amine solution is foaming, it should be checked whether the absorber is overloaded, and whether the flow rate of dry gas is too high, resulting in purified dry gas with liquid.</w:t>
      </w:r>
    </w:p>
    <w:p w:rsidR="000B7110" w:rsidRDefault="00844578">
      <w:pPr>
        <w:adjustRightInd w:val="0"/>
        <w:snapToGrid w:val="0"/>
        <w:spacing w:line="360" w:lineRule="exact"/>
        <w:ind w:firstLineChars="0" w:firstLine="0"/>
        <w:rPr>
          <w:rFonts w:ascii="Arial" w:hAnsi="Arial" w:cs="Arial"/>
        </w:rPr>
      </w:pPr>
      <w:r>
        <w:rPr>
          <w:rFonts w:ascii="Arial" w:hAnsi="Arial" w:cs="Arial"/>
        </w:rPr>
        <w:t>如干气脱硫系统凝缩油增加，胺液出现发泡，应检查吸收塔是否超负荷，干气流量是否过大，造成净化干气带液。</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In the higher temperature of the absorbent, in addition to adjusting the amount of chilled water, check the temperature of the overhead secondary naphtha of atmospheric tower after cooling, adjust the second-stage cooler of the atmospheric and vacuum distillation unit, and lower the temperature of the overhead secondary naphtha of atmospheric tower.</w:t>
      </w:r>
    </w:p>
    <w:p w:rsidR="000B7110" w:rsidRDefault="00844578">
      <w:pPr>
        <w:adjustRightInd w:val="0"/>
        <w:snapToGrid w:val="0"/>
        <w:spacing w:line="360" w:lineRule="exact"/>
        <w:ind w:firstLineChars="0" w:firstLine="0"/>
        <w:rPr>
          <w:rFonts w:ascii="Arial" w:hAnsi="Arial" w:cs="Arial"/>
        </w:rPr>
      </w:pPr>
      <w:r>
        <w:rPr>
          <w:rFonts w:ascii="Arial" w:hAnsi="Arial" w:cs="Arial"/>
        </w:rPr>
        <w:t>在吸收剂温度较高，除调整冷冻水用量以外，检查常顶二级石脑油的冷后温度，调整常减压装置常顶二级的冷却器，降低常顶二级石脑油的温度。</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The higher the absorption pressure, the better the absorption will be. When the C</w:t>
      </w:r>
      <w:r>
        <w:rPr>
          <w:rFonts w:ascii="Arial" w:hAnsi="Arial" w:cs="Arial"/>
          <w:vertAlign w:val="subscript"/>
        </w:rPr>
        <w:t>3</w:t>
      </w:r>
      <w:r>
        <w:rPr>
          <w:rFonts w:ascii="Arial" w:hAnsi="Arial" w:cs="Arial"/>
        </w:rPr>
        <w:t xml:space="preserve"> and C</w:t>
      </w:r>
      <w:r>
        <w:rPr>
          <w:rFonts w:ascii="Arial" w:hAnsi="Arial" w:cs="Arial"/>
          <w:vertAlign w:val="subscript"/>
        </w:rPr>
        <w:t>4</w:t>
      </w:r>
      <w:r>
        <w:rPr>
          <w:rFonts w:ascii="Arial" w:hAnsi="Arial" w:cs="Arial"/>
        </w:rPr>
        <w:t xml:space="preserve"> components increases in the dry gas, the overhead pressure of the tank D-602 can be combined (affecting the overhead pressure of the tank D-641) to increase the operation pressure of the absorber appropriately within the range of the process specifications. </w:t>
      </w:r>
    </w:p>
    <w:p w:rsidR="000B7110" w:rsidRDefault="00844578">
      <w:pPr>
        <w:adjustRightInd w:val="0"/>
        <w:snapToGrid w:val="0"/>
        <w:spacing w:line="360" w:lineRule="exact"/>
        <w:ind w:firstLineChars="0" w:firstLine="0"/>
        <w:rPr>
          <w:rFonts w:ascii="Arial" w:hAnsi="Arial" w:cs="Arial"/>
        </w:rPr>
      </w:pPr>
      <w:r>
        <w:rPr>
          <w:rFonts w:ascii="Arial" w:hAnsi="Arial" w:cs="Arial"/>
        </w:rPr>
        <w:t>吸收压力越高越有利于吸收，在干气中</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组分上升时，可结合</w:t>
      </w:r>
      <w:r>
        <w:rPr>
          <w:rFonts w:ascii="Arial" w:hAnsi="Arial" w:cs="Arial"/>
        </w:rPr>
        <w:t>D-602</w:t>
      </w:r>
      <w:r>
        <w:rPr>
          <w:rFonts w:ascii="Arial" w:hAnsi="Arial" w:cs="Arial"/>
        </w:rPr>
        <w:t>罐顶压力（影响</w:t>
      </w:r>
      <w:r>
        <w:rPr>
          <w:rFonts w:ascii="Arial" w:hAnsi="Arial" w:cs="Arial"/>
        </w:rPr>
        <w:t>D-641</w:t>
      </w:r>
      <w:r>
        <w:rPr>
          <w:rFonts w:ascii="Arial" w:hAnsi="Arial" w:cs="Arial"/>
        </w:rPr>
        <w:t>罐顶压力），在工艺指标范围内适当提高吸收塔的操作压力。</w:t>
      </w:r>
    </w:p>
    <w:p w:rsidR="000B7110" w:rsidRDefault="000B7110">
      <w:pPr>
        <w:pStyle w:val="2a"/>
        <w:rPr>
          <w:rFonts w:ascii="Arial" w:hAnsi="Arial" w:cs="Arial"/>
        </w:rPr>
      </w:pPr>
      <w:bookmarkStart w:id="211" w:name="_Toc513183813"/>
      <w:bookmarkStart w:id="212" w:name="_Toc513184026"/>
    </w:p>
    <w:p w:rsidR="000B7110" w:rsidRDefault="00844578">
      <w:pPr>
        <w:pStyle w:val="2a"/>
        <w:rPr>
          <w:rFonts w:ascii="Arial" w:hAnsi="Arial" w:cs="Arial"/>
        </w:rPr>
      </w:pPr>
      <w:r>
        <w:rPr>
          <w:rFonts w:ascii="Arial" w:hAnsi="Arial" w:cs="Arial"/>
        </w:rPr>
        <w:t>2.3.3.2</w:t>
      </w:r>
      <w:r>
        <w:rPr>
          <w:rFonts w:ascii="Arial" w:hAnsi="Arial" w:cs="Arial"/>
        </w:rPr>
        <w:t xml:space="preserve">　</w:t>
      </w:r>
      <w:r>
        <w:rPr>
          <w:rFonts w:ascii="Arial" w:hAnsi="Arial" w:cs="Arial"/>
        </w:rPr>
        <w:t>Adjustment of desorption tower</w:t>
      </w:r>
      <w:r>
        <w:rPr>
          <w:rFonts w:ascii="Arial" w:hAnsi="Arial" w:cs="Arial"/>
          <w:b/>
        </w:rPr>
        <w:t xml:space="preserve">　</w:t>
      </w:r>
      <w:r>
        <w:rPr>
          <w:rFonts w:ascii="Arial" w:hAnsi="Arial" w:cs="Arial"/>
        </w:rPr>
        <w:t>脱吸塔的调整</w:t>
      </w:r>
      <w:bookmarkEnd w:id="211"/>
      <w:bookmarkEnd w:id="212"/>
    </w:p>
    <w:p w:rsidR="000B7110" w:rsidRDefault="00844578">
      <w:pPr>
        <w:adjustRightInd w:val="0"/>
        <w:snapToGrid w:val="0"/>
        <w:spacing w:line="360" w:lineRule="exact"/>
        <w:ind w:firstLineChars="0" w:firstLine="0"/>
        <w:rPr>
          <w:rFonts w:ascii="Arial" w:eastAsia="黑体" w:hAnsi="Arial" w:cs="Arial"/>
        </w:rPr>
      </w:pPr>
      <w:r>
        <w:rPr>
          <w:rFonts w:ascii="Arial" w:eastAsia="黑体" w:hAnsi="Arial" w:cs="Arial"/>
        </w:rPr>
        <w:t xml:space="preserve">The operation of the desorption </w:t>
      </w:r>
      <w:r>
        <w:rPr>
          <w:rFonts w:ascii="Arial" w:hAnsi="Arial" w:cs="Arial"/>
        </w:rPr>
        <w:t>tower</w:t>
      </w:r>
      <w:r>
        <w:rPr>
          <w:rFonts w:ascii="Arial" w:eastAsia="黑体" w:hAnsi="Arial" w:cs="Arial"/>
        </w:rPr>
        <w:t xml:space="preserve"> has an effect on both the absorber and the stabilizer.</w:t>
      </w:r>
    </w:p>
    <w:p w:rsidR="000B7110" w:rsidRDefault="00844578">
      <w:pPr>
        <w:adjustRightInd w:val="0"/>
        <w:snapToGrid w:val="0"/>
        <w:spacing w:line="360" w:lineRule="exact"/>
        <w:ind w:firstLineChars="0" w:firstLine="0"/>
        <w:rPr>
          <w:rFonts w:ascii="Arial" w:hAnsi="Arial" w:cs="Arial"/>
        </w:rPr>
      </w:pPr>
      <w:r>
        <w:rPr>
          <w:rFonts w:ascii="Arial" w:hAnsi="Arial" w:cs="Arial"/>
        </w:rPr>
        <w:t>脱吸塔的运行对吸收塔和稳定塔均有影响。</w:t>
      </w:r>
      <w:r>
        <w:rPr>
          <w:rFonts w:ascii="Arial" w:hAnsi="Arial" w:cs="Arial"/>
        </w:rPr>
        <w:t xml:space="preserve">   </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When the content of C</w:t>
      </w:r>
      <w:r>
        <w:rPr>
          <w:rFonts w:ascii="Arial" w:hAnsi="Arial" w:cs="Arial"/>
          <w:vertAlign w:val="subscript"/>
        </w:rPr>
        <w:t>3</w:t>
      </w:r>
      <w:r>
        <w:rPr>
          <w:rFonts w:ascii="Arial" w:hAnsi="Arial" w:cs="Arial"/>
        </w:rPr>
        <w:t xml:space="preserve"> and C</w:t>
      </w:r>
      <w:r>
        <w:rPr>
          <w:rFonts w:ascii="Arial" w:hAnsi="Arial" w:cs="Arial"/>
          <w:vertAlign w:val="subscript"/>
        </w:rPr>
        <w:t>4</w:t>
      </w:r>
      <w:r>
        <w:rPr>
          <w:rFonts w:ascii="Arial" w:hAnsi="Arial" w:cs="Arial"/>
        </w:rPr>
        <w:t xml:space="preserve"> in the dry gas is higher, the bottom temperature and the overhead temperature of the desorption tower can be lowered appropriately, and the overhead pressure of the desorption tower is increased , that is, the degree of desorption is lowered.</w:t>
      </w:r>
    </w:p>
    <w:p w:rsidR="000B7110" w:rsidRDefault="00844578">
      <w:pPr>
        <w:adjustRightInd w:val="0"/>
        <w:snapToGrid w:val="0"/>
        <w:spacing w:line="360" w:lineRule="exact"/>
        <w:ind w:firstLineChars="0" w:firstLine="0"/>
        <w:rPr>
          <w:rFonts w:ascii="Arial" w:hAnsi="Arial" w:cs="Arial"/>
        </w:rPr>
      </w:pPr>
      <w:r>
        <w:rPr>
          <w:rFonts w:ascii="Arial" w:hAnsi="Arial" w:cs="Arial"/>
        </w:rPr>
        <w:t>干气中</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含量组分高时，可适当降低脱吸塔塔底温度和脱吸塔顶温度，提高脱吸塔顶压力，即降低脱吸度。</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When the content of C</w:t>
      </w:r>
      <w:r>
        <w:rPr>
          <w:rFonts w:ascii="Arial" w:hAnsi="Arial" w:cs="Arial"/>
          <w:vertAlign w:val="subscript"/>
        </w:rPr>
        <w:t>2</w:t>
      </w:r>
      <w:r>
        <w:rPr>
          <w:rFonts w:ascii="Arial" w:hAnsi="Arial" w:cs="Arial"/>
        </w:rPr>
        <w:t xml:space="preserve"> and C</w:t>
      </w:r>
      <w:r>
        <w:rPr>
          <w:rFonts w:ascii="Arial" w:hAnsi="Arial" w:cs="Arial"/>
          <w:vertAlign w:val="subscript"/>
        </w:rPr>
        <w:t>2</w:t>
      </w:r>
      <w:r>
        <w:rPr>
          <w:rFonts w:ascii="Arial" w:hAnsi="Arial" w:cs="Arial"/>
        </w:rPr>
        <w:t xml:space="preserve"> below in the LPG exceeds the standard, if the adjustment to the overhead pressure of the tank D-641 is limited, the bottom temperature and the overhead temperature of the desorption tower should be increased appropriately to reduce the overhead pressure of the desorption tower, that is, to improve the desorption degree.</w:t>
      </w:r>
    </w:p>
    <w:p w:rsidR="000B7110" w:rsidRDefault="00844578">
      <w:pPr>
        <w:adjustRightInd w:val="0"/>
        <w:snapToGrid w:val="0"/>
        <w:spacing w:line="360" w:lineRule="exact"/>
        <w:ind w:firstLineChars="0" w:firstLine="0"/>
        <w:rPr>
          <w:rFonts w:ascii="Arial" w:hAnsi="Arial" w:cs="Arial"/>
        </w:rPr>
      </w:pPr>
      <w:r>
        <w:rPr>
          <w:rFonts w:ascii="Arial" w:hAnsi="Arial" w:cs="Arial"/>
        </w:rPr>
        <w:t>当液化气中</w:t>
      </w:r>
      <w:r>
        <w:rPr>
          <w:rFonts w:ascii="Arial" w:hAnsi="Arial" w:cs="Arial"/>
        </w:rPr>
        <w:t>C</w:t>
      </w:r>
      <w:r>
        <w:rPr>
          <w:rFonts w:ascii="Arial" w:hAnsi="Arial" w:cs="Arial"/>
          <w:vertAlign w:val="subscript"/>
        </w:rPr>
        <w:t>2</w:t>
      </w:r>
      <w:r>
        <w:rPr>
          <w:rFonts w:ascii="Arial" w:hAnsi="Arial" w:cs="Arial"/>
        </w:rPr>
        <w:t>及</w:t>
      </w:r>
      <w:r>
        <w:rPr>
          <w:rFonts w:ascii="Arial" w:hAnsi="Arial" w:cs="Arial"/>
        </w:rPr>
        <w:t>C</w:t>
      </w:r>
      <w:r>
        <w:rPr>
          <w:rFonts w:ascii="Arial" w:hAnsi="Arial" w:cs="Arial"/>
          <w:vertAlign w:val="subscript"/>
        </w:rPr>
        <w:t>2</w:t>
      </w:r>
      <w:r>
        <w:rPr>
          <w:rFonts w:ascii="Arial" w:hAnsi="Arial" w:cs="Arial"/>
        </w:rPr>
        <w:t>以下组分含量超标，调整</w:t>
      </w:r>
      <w:r>
        <w:rPr>
          <w:rFonts w:ascii="Arial" w:hAnsi="Arial" w:cs="Arial"/>
        </w:rPr>
        <w:t>D-641</w:t>
      </w:r>
      <w:r>
        <w:rPr>
          <w:rFonts w:ascii="Arial" w:hAnsi="Arial" w:cs="Arial"/>
        </w:rPr>
        <w:t>罐顶压力受限时，应适当提高脱吸塔底温度和脱吸塔顶温度，降低脱吸塔顶压力，即提高</w:t>
      </w:r>
      <w:bookmarkStart w:id="213" w:name="OLE_LINK76"/>
      <w:bookmarkStart w:id="214" w:name="OLE_LINK77"/>
      <w:r>
        <w:rPr>
          <w:rFonts w:ascii="Arial" w:hAnsi="Arial" w:cs="Arial"/>
        </w:rPr>
        <w:t>脱吸度</w:t>
      </w:r>
      <w:bookmarkEnd w:id="213"/>
      <w:bookmarkEnd w:id="214"/>
      <w:r>
        <w:rPr>
          <w:rFonts w:ascii="Arial" w:hAnsi="Arial" w:cs="Arial"/>
        </w:rPr>
        <w:t>。</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15" w:name="_Toc513183814"/>
      <w:bookmarkStart w:id="216" w:name="_Toc513184027"/>
      <w:r>
        <w:rPr>
          <w:rFonts w:ascii="Arial" w:hAnsi="Arial" w:cs="Arial"/>
          <w:lang w:val="en-US"/>
        </w:rPr>
        <w:t>2.3.3.3</w:t>
      </w:r>
      <w:r>
        <w:rPr>
          <w:rFonts w:ascii="Arial" w:hAnsi="Arial" w:cs="Arial"/>
        </w:rPr>
        <w:t xml:space="preserve">　</w:t>
      </w:r>
      <w:r>
        <w:rPr>
          <w:rFonts w:ascii="Arial" w:hAnsi="Arial" w:cs="Arial"/>
          <w:lang w:val="en-US"/>
        </w:rPr>
        <w:t>Adjustment of stabilizer</w:t>
      </w:r>
      <w:r>
        <w:rPr>
          <w:rFonts w:ascii="Arial" w:hAnsi="Arial" w:cs="Arial"/>
          <w:b/>
        </w:rPr>
        <w:t xml:space="preserve">　</w:t>
      </w:r>
      <w:r>
        <w:rPr>
          <w:rFonts w:ascii="Arial" w:hAnsi="Arial" w:cs="Arial"/>
        </w:rPr>
        <w:t>稳定塔的调整</w:t>
      </w:r>
      <w:bookmarkEnd w:id="215"/>
      <w:bookmarkEnd w:id="216"/>
    </w:p>
    <w:p w:rsidR="000B7110" w:rsidRDefault="00844578">
      <w:pPr>
        <w:adjustRightInd w:val="0"/>
        <w:snapToGrid w:val="0"/>
        <w:spacing w:line="360" w:lineRule="exact"/>
        <w:ind w:firstLineChars="0" w:firstLine="0"/>
        <w:rPr>
          <w:rFonts w:ascii="Arial" w:hAnsi="Arial" w:cs="Arial"/>
        </w:rPr>
      </w:pPr>
      <w:r>
        <w:rPr>
          <w:rFonts w:ascii="Arial" w:hAnsi="Arial" w:cs="Arial"/>
        </w:rPr>
        <w:t>The adjustment of the stabilizer mainly focuses on the quality of the LPG product, the initial boiling point of the stabilizer naphtha and the evacuation of the LPG pump.</w:t>
      </w:r>
    </w:p>
    <w:p w:rsidR="000B7110" w:rsidRDefault="00844578">
      <w:pPr>
        <w:adjustRightInd w:val="0"/>
        <w:snapToGrid w:val="0"/>
        <w:spacing w:line="360" w:lineRule="exact"/>
        <w:ind w:firstLineChars="0" w:firstLine="0"/>
        <w:rPr>
          <w:rFonts w:ascii="Arial" w:hAnsi="Arial" w:cs="Arial"/>
        </w:rPr>
      </w:pPr>
      <w:r>
        <w:rPr>
          <w:rFonts w:ascii="Arial" w:hAnsi="Arial" w:cs="Arial"/>
        </w:rPr>
        <w:t>稳定塔的调整主要围绕液化气产品质量、稳定石脑油的初馏点和液化气泵抽空进行调整。</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When the content of C</w:t>
      </w:r>
      <w:r>
        <w:rPr>
          <w:rFonts w:ascii="Arial" w:hAnsi="Arial" w:cs="Arial"/>
          <w:vertAlign w:val="subscript"/>
        </w:rPr>
        <w:t>5</w:t>
      </w:r>
      <w:r>
        <w:rPr>
          <w:rFonts w:ascii="Arial" w:hAnsi="Arial" w:cs="Arial"/>
        </w:rPr>
        <w:t>+ (C</w:t>
      </w:r>
      <w:r>
        <w:rPr>
          <w:rFonts w:ascii="Arial" w:hAnsi="Arial" w:cs="Arial"/>
          <w:vertAlign w:val="subscript"/>
        </w:rPr>
        <w:t>5</w:t>
      </w:r>
      <w:r>
        <w:rPr>
          <w:rFonts w:ascii="Arial" w:hAnsi="Arial" w:cs="Arial"/>
        </w:rPr>
        <w:t xml:space="preserve"> and above) in the LPG exceeds the standard, the bottom temperature and the overhead temperature of the stabilizer should be lowered appropriately to increase its overhead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液化气中</w:t>
      </w:r>
      <w:r>
        <w:rPr>
          <w:rFonts w:ascii="Arial" w:hAnsi="Arial" w:cs="Arial"/>
        </w:rPr>
        <w:t>C</w:t>
      </w:r>
      <w:r>
        <w:rPr>
          <w:rFonts w:ascii="Arial" w:hAnsi="Arial" w:cs="Arial"/>
          <w:vertAlign w:val="subscript"/>
        </w:rPr>
        <w:t>5</w:t>
      </w:r>
      <w:r>
        <w:rPr>
          <w:rFonts w:ascii="Arial" w:hAnsi="Arial" w:cs="Arial"/>
          <w:vertAlign w:val="superscript"/>
        </w:rPr>
        <w:t>+</w:t>
      </w:r>
      <w:r>
        <w:rPr>
          <w:rFonts w:ascii="Arial" w:hAnsi="Arial" w:cs="Arial"/>
        </w:rPr>
        <w:t>（</w:t>
      </w:r>
      <w:r>
        <w:rPr>
          <w:rFonts w:ascii="Arial" w:hAnsi="Arial" w:cs="Arial"/>
        </w:rPr>
        <w:t>C</w:t>
      </w:r>
      <w:r>
        <w:rPr>
          <w:rFonts w:ascii="Arial" w:hAnsi="Arial" w:cs="Arial"/>
          <w:vertAlign w:val="subscript"/>
        </w:rPr>
        <w:t>5</w:t>
      </w:r>
      <w:r>
        <w:rPr>
          <w:rFonts w:ascii="Arial" w:hAnsi="Arial" w:cs="Arial"/>
        </w:rPr>
        <w:t>及以上组分）含量超标时，应适当降低稳定塔底温度和稳定塔顶温度，提高塔顶压力。</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If the initial boiling point of the stabilizer naphtha is lower, while the C</w:t>
      </w:r>
      <w:r>
        <w:rPr>
          <w:rFonts w:ascii="Arial" w:hAnsi="Arial" w:cs="Arial"/>
          <w:vertAlign w:val="subscript"/>
        </w:rPr>
        <w:t>5</w:t>
      </w:r>
      <w:r>
        <w:rPr>
          <w:rFonts w:ascii="Arial" w:hAnsi="Arial" w:cs="Arial"/>
        </w:rPr>
        <w:t>+ content of the LPG is higher, the stabilizer bottom temperature should be increased appropriately, and the stabilizer overhead temperature should be lowered.</w:t>
      </w:r>
    </w:p>
    <w:p w:rsidR="000B7110" w:rsidRDefault="00844578">
      <w:pPr>
        <w:adjustRightInd w:val="0"/>
        <w:snapToGrid w:val="0"/>
        <w:spacing w:line="360" w:lineRule="exact"/>
        <w:ind w:firstLineChars="0" w:firstLine="0"/>
        <w:rPr>
          <w:rFonts w:ascii="Arial" w:hAnsi="Arial" w:cs="Arial"/>
        </w:rPr>
      </w:pPr>
      <w:r>
        <w:rPr>
          <w:rFonts w:ascii="Arial" w:hAnsi="Arial" w:cs="Arial"/>
        </w:rPr>
        <w:t>如稳定石脑油初馏点较低，而液化气的</w:t>
      </w:r>
      <w:r>
        <w:rPr>
          <w:rFonts w:ascii="Arial" w:hAnsi="Arial" w:cs="Arial"/>
        </w:rPr>
        <w:t>C</w:t>
      </w:r>
      <w:r>
        <w:rPr>
          <w:rFonts w:ascii="Arial" w:hAnsi="Arial" w:cs="Arial"/>
          <w:vertAlign w:val="subscript"/>
        </w:rPr>
        <w:t>5</w:t>
      </w:r>
      <w:r>
        <w:rPr>
          <w:rFonts w:ascii="Arial" w:hAnsi="Arial" w:cs="Arial"/>
          <w:vertAlign w:val="superscript"/>
        </w:rPr>
        <w:t>+</w:t>
      </w:r>
      <w:r>
        <w:rPr>
          <w:rFonts w:ascii="Arial" w:hAnsi="Arial" w:cs="Arial"/>
        </w:rPr>
        <w:t>组分含量高，则应适当提高稳定塔底温度，同时降低稳定塔顶温度。</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If the initial boiling point of the stabilizer naphtha is lower, the stabilizer bottom temperature should be increased appropriately.</w:t>
      </w:r>
    </w:p>
    <w:p w:rsidR="000B7110" w:rsidRDefault="00844578">
      <w:pPr>
        <w:adjustRightInd w:val="0"/>
        <w:snapToGrid w:val="0"/>
        <w:spacing w:line="360" w:lineRule="exact"/>
        <w:ind w:firstLineChars="0" w:firstLine="0"/>
        <w:rPr>
          <w:rFonts w:ascii="Arial" w:hAnsi="Arial" w:cs="Arial"/>
        </w:rPr>
      </w:pPr>
      <w:r>
        <w:rPr>
          <w:rFonts w:ascii="Arial" w:hAnsi="Arial" w:cs="Arial"/>
        </w:rPr>
        <w:t>如稳定石脑油初馏点较低，则应适当提高稳定塔底温度。</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When the content of C</w:t>
      </w:r>
      <w:r>
        <w:rPr>
          <w:rFonts w:ascii="Arial" w:hAnsi="Arial" w:cs="Arial"/>
          <w:vertAlign w:val="subscript"/>
        </w:rPr>
        <w:t>2</w:t>
      </w:r>
      <w:r>
        <w:rPr>
          <w:rFonts w:ascii="Arial" w:hAnsi="Arial" w:cs="Arial"/>
        </w:rPr>
        <w:t>- (C</w:t>
      </w:r>
      <w:r>
        <w:rPr>
          <w:rFonts w:ascii="Arial" w:hAnsi="Arial" w:cs="Arial"/>
          <w:vertAlign w:val="subscript"/>
        </w:rPr>
        <w:t>2</w:t>
      </w:r>
      <w:r>
        <w:rPr>
          <w:rFonts w:ascii="Arial" w:hAnsi="Arial" w:cs="Arial"/>
        </w:rPr>
        <w:t xml:space="preserve"> and below) in the stabilized LPG is higher, it can be adjusted by increasing the temperature after cooling on top of the stabilizer</w:t>
      </w:r>
      <w:r>
        <w:rPr>
          <w:rFonts w:ascii="Arial" w:hAnsi="Arial" w:cs="Arial"/>
          <w:b/>
        </w:rPr>
        <w:t xml:space="preserve"> </w:t>
      </w:r>
      <w:r>
        <w:rPr>
          <w:rFonts w:ascii="Arial" w:hAnsi="Arial" w:cs="Arial"/>
        </w:rPr>
        <w:t>and lowering the pressure of the knockout drum D-641 on top of the stabilizer. If there is no room to adjust the temperature after cooling, it should rely mainly on the adjustment to the pressure of D-641.</w:t>
      </w:r>
    </w:p>
    <w:p w:rsidR="000B7110" w:rsidRDefault="00844578">
      <w:pPr>
        <w:adjustRightInd w:val="0"/>
        <w:snapToGrid w:val="0"/>
        <w:spacing w:line="360" w:lineRule="exact"/>
        <w:ind w:firstLineChars="0" w:firstLine="0"/>
        <w:rPr>
          <w:rFonts w:ascii="Arial" w:hAnsi="Arial" w:cs="Arial"/>
        </w:rPr>
      </w:pPr>
      <w:r>
        <w:rPr>
          <w:rFonts w:ascii="Arial" w:hAnsi="Arial" w:cs="Arial"/>
        </w:rPr>
        <w:t>当稳定液化气中</w:t>
      </w:r>
      <w:r>
        <w:rPr>
          <w:rFonts w:ascii="Arial" w:hAnsi="Arial" w:cs="Arial"/>
        </w:rPr>
        <w:t>C</w:t>
      </w:r>
      <w:r>
        <w:rPr>
          <w:rFonts w:ascii="Arial" w:hAnsi="Arial" w:cs="Arial"/>
          <w:vertAlign w:val="subscript"/>
        </w:rPr>
        <w:t>2</w:t>
      </w:r>
      <w:r>
        <w:rPr>
          <w:rFonts w:ascii="Arial" w:hAnsi="Arial" w:cs="Arial"/>
          <w:vertAlign w:val="superscript"/>
        </w:rPr>
        <w:t>-</w:t>
      </w:r>
      <w:r>
        <w:rPr>
          <w:rFonts w:ascii="Arial" w:hAnsi="Arial" w:cs="Arial"/>
        </w:rPr>
        <w:t>（</w:t>
      </w:r>
      <w:r>
        <w:rPr>
          <w:rFonts w:ascii="Arial" w:hAnsi="Arial" w:cs="Arial"/>
        </w:rPr>
        <w:t>C</w:t>
      </w:r>
      <w:r>
        <w:rPr>
          <w:rFonts w:ascii="Arial" w:hAnsi="Arial" w:cs="Arial"/>
          <w:vertAlign w:val="subscript"/>
        </w:rPr>
        <w:t>2</w:t>
      </w:r>
      <w:r>
        <w:rPr>
          <w:rFonts w:ascii="Arial" w:hAnsi="Arial" w:cs="Arial"/>
        </w:rPr>
        <w:t>及以下组分）组分含量高时，影响，可以通过提高稳定塔顶冷后温度，降低稳定塔顶分液罐</w:t>
      </w:r>
      <w:r>
        <w:rPr>
          <w:rFonts w:ascii="Arial" w:hAnsi="Arial" w:cs="Arial"/>
        </w:rPr>
        <w:t>D-641</w:t>
      </w:r>
      <w:r>
        <w:rPr>
          <w:rFonts w:ascii="Arial" w:hAnsi="Arial" w:cs="Arial"/>
        </w:rPr>
        <w:t>压力进行调整。如冷后温度无调节余地，则应以调整</w:t>
      </w:r>
      <w:r>
        <w:rPr>
          <w:rFonts w:ascii="Arial" w:hAnsi="Arial" w:cs="Arial"/>
        </w:rPr>
        <w:t>D-641</w:t>
      </w:r>
      <w:r>
        <w:rPr>
          <w:rFonts w:ascii="Arial" w:hAnsi="Arial" w:cs="Arial"/>
        </w:rPr>
        <w:t>压力为</w:t>
      </w:r>
      <w:r>
        <w:rPr>
          <w:rFonts w:ascii="Arial" w:hAnsi="Arial" w:cs="Arial"/>
        </w:rPr>
        <w:lastRenderedPageBreak/>
        <w:t>主。</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When adjusting the pressure of D-641, prevent the P-641 from being evacuated after the pressure is reduced. If the P-641 is exhausted, it should be stopped immediately, and the pressure of D-641 should be increased, and the standby pump of P-641 should be started. Close the inlet and outlet valves of the evacuated pump P-641 with the gas discharging to the flare gas, and re-fills the pump before running.</w:t>
      </w:r>
    </w:p>
    <w:p w:rsidR="000B7110" w:rsidRDefault="00844578">
      <w:pPr>
        <w:adjustRightInd w:val="0"/>
        <w:snapToGrid w:val="0"/>
        <w:spacing w:line="360" w:lineRule="exact"/>
        <w:ind w:firstLineChars="0" w:firstLine="0"/>
        <w:rPr>
          <w:rFonts w:ascii="Arial" w:hAnsi="Arial" w:cs="Arial"/>
        </w:rPr>
      </w:pPr>
      <w:r>
        <w:rPr>
          <w:rFonts w:ascii="Arial" w:hAnsi="Arial" w:cs="Arial"/>
        </w:rPr>
        <w:t>调整</w:t>
      </w:r>
      <w:r>
        <w:rPr>
          <w:rFonts w:ascii="Arial" w:hAnsi="Arial" w:cs="Arial"/>
        </w:rPr>
        <w:t>D-641</w:t>
      </w:r>
      <w:r>
        <w:rPr>
          <w:rFonts w:ascii="Arial" w:hAnsi="Arial" w:cs="Arial"/>
        </w:rPr>
        <w:t>压力时应防止压力降低后引起</w:t>
      </w:r>
      <w:r>
        <w:rPr>
          <w:rFonts w:ascii="Arial" w:hAnsi="Arial" w:cs="Arial"/>
        </w:rPr>
        <w:t>P-641</w:t>
      </w:r>
      <w:r>
        <w:rPr>
          <w:rFonts w:ascii="Arial" w:hAnsi="Arial" w:cs="Arial"/>
        </w:rPr>
        <w:t>抽空。出现</w:t>
      </w:r>
      <w:r>
        <w:rPr>
          <w:rFonts w:ascii="Arial" w:hAnsi="Arial" w:cs="Arial"/>
        </w:rPr>
        <w:t>P-641</w:t>
      </w:r>
      <w:r>
        <w:rPr>
          <w:rFonts w:ascii="Arial" w:hAnsi="Arial" w:cs="Arial"/>
        </w:rPr>
        <w:t>抽空后，应立即停运</w:t>
      </w:r>
      <w:r>
        <w:rPr>
          <w:rFonts w:ascii="Arial" w:hAnsi="Arial" w:cs="Arial"/>
        </w:rPr>
        <w:t>P-641</w:t>
      </w:r>
      <w:r>
        <w:rPr>
          <w:rFonts w:ascii="Arial" w:hAnsi="Arial" w:cs="Arial"/>
        </w:rPr>
        <w:t>，提高</w:t>
      </w:r>
      <w:r>
        <w:rPr>
          <w:rFonts w:ascii="Arial" w:hAnsi="Arial" w:cs="Arial"/>
        </w:rPr>
        <w:t>D-641</w:t>
      </w:r>
      <w:r>
        <w:rPr>
          <w:rFonts w:ascii="Arial" w:hAnsi="Arial" w:cs="Arial"/>
        </w:rPr>
        <w:t>压力，启运</w:t>
      </w:r>
      <w:r>
        <w:rPr>
          <w:rFonts w:ascii="Arial" w:hAnsi="Arial" w:cs="Arial"/>
        </w:rPr>
        <w:t>P-641</w:t>
      </w:r>
      <w:r>
        <w:rPr>
          <w:rFonts w:ascii="Arial" w:hAnsi="Arial" w:cs="Arial"/>
        </w:rPr>
        <w:t>备用泵。</w:t>
      </w:r>
      <w:r>
        <w:rPr>
          <w:rFonts w:ascii="Arial" w:hAnsi="Arial" w:cs="Arial"/>
        </w:rPr>
        <w:t>P-641</w:t>
      </w:r>
      <w:r>
        <w:rPr>
          <w:rFonts w:ascii="Arial" w:hAnsi="Arial" w:cs="Arial"/>
        </w:rPr>
        <w:t>抽空的泵关闭进出口阀，往火炬气排气，重新灌泵后再运行。</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If the C</w:t>
      </w:r>
      <w:r>
        <w:rPr>
          <w:rFonts w:ascii="Arial" w:hAnsi="Arial" w:cs="Arial"/>
          <w:vertAlign w:val="subscript"/>
        </w:rPr>
        <w:t>2</w:t>
      </w:r>
      <w:r>
        <w:rPr>
          <w:rFonts w:ascii="Arial" w:hAnsi="Arial" w:cs="Arial"/>
        </w:rPr>
        <w:t>- component in the LPG exceeds the standard, and the stabilizer has no room for adjustment, the degree of desorption of the desorption tower should be increased appropriately.</w:t>
      </w:r>
    </w:p>
    <w:p w:rsidR="000B7110" w:rsidRDefault="00844578">
      <w:pPr>
        <w:adjustRightInd w:val="0"/>
        <w:snapToGrid w:val="0"/>
        <w:spacing w:line="360" w:lineRule="exact"/>
        <w:ind w:firstLineChars="0" w:firstLine="0"/>
        <w:rPr>
          <w:rFonts w:ascii="Arial" w:hAnsi="Arial" w:cs="Arial"/>
        </w:rPr>
      </w:pPr>
      <w:r>
        <w:rPr>
          <w:rFonts w:ascii="Arial" w:hAnsi="Arial" w:cs="Arial"/>
        </w:rPr>
        <w:t>如液化气中</w:t>
      </w:r>
      <w:r>
        <w:rPr>
          <w:rFonts w:ascii="Arial" w:hAnsi="Arial" w:cs="Arial"/>
        </w:rPr>
        <w:t>C</w:t>
      </w:r>
      <w:r>
        <w:rPr>
          <w:rFonts w:ascii="Arial" w:hAnsi="Arial" w:cs="Arial"/>
          <w:vertAlign w:val="subscript"/>
        </w:rPr>
        <w:t>2</w:t>
      </w:r>
      <w:r>
        <w:rPr>
          <w:rFonts w:ascii="Arial" w:hAnsi="Arial" w:cs="Arial"/>
          <w:vertAlign w:val="superscript"/>
        </w:rPr>
        <w:t>-</w:t>
      </w:r>
      <w:r>
        <w:rPr>
          <w:rFonts w:ascii="Arial" w:hAnsi="Arial" w:cs="Arial"/>
        </w:rPr>
        <w:t>组分超标，而稳定塔无调节余地时，应适当增加脱吸塔的脱吸度。</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17" w:name="_Toc513184028"/>
      <w:bookmarkStart w:id="218" w:name="_Toc513183815"/>
      <w:r>
        <w:rPr>
          <w:rFonts w:ascii="Arial" w:hAnsi="Arial" w:cs="Arial"/>
          <w:lang w:val="en-US"/>
        </w:rPr>
        <w:t>2.3.3.4</w:t>
      </w:r>
      <w:r>
        <w:rPr>
          <w:rFonts w:ascii="Arial" w:hAnsi="Arial" w:cs="Arial"/>
        </w:rPr>
        <w:t xml:space="preserve">　</w:t>
      </w:r>
      <w:r>
        <w:rPr>
          <w:rFonts w:ascii="Arial" w:hAnsi="Arial" w:cs="Arial"/>
          <w:lang w:val="en-US"/>
        </w:rPr>
        <w:t>Adjustment of compressor</w:t>
      </w:r>
      <w:r>
        <w:rPr>
          <w:rFonts w:ascii="Arial" w:hAnsi="Arial" w:cs="Arial"/>
        </w:rPr>
        <w:t xml:space="preserve">　压缩机的调整</w:t>
      </w:r>
      <w:bookmarkEnd w:id="217"/>
      <w:bookmarkEnd w:id="218"/>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The compressor K-601ABC is ‘two open and one standby’ in normal production, and it is strictly prohibited from overload and low load operation.</w:t>
      </w:r>
    </w:p>
    <w:p w:rsidR="000B7110" w:rsidRDefault="00844578">
      <w:pPr>
        <w:adjustRightInd w:val="0"/>
        <w:snapToGrid w:val="0"/>
        <w:spacing w:line="360" w:lineRule="exact"/>
        <w:ind w:firstLineChars="0" w:firstLine="0"/>
        <w:rPr>
          <w:rFonts w:ascii="Arial" w:hAnsi="Arial" w:cs="Arial"/>
        </w:rPr>
      </w:pPr>
      <w:r>
        <w:rPr>
          <w:rFonts w:ascii="Arial" w:hAnsi="Arial" w:cs="Arial"/>
        </w:rPr>
        <w:t>正常生产时压缩机</w:t>
      </w:r>
      <w:r>
        <w:rPr>
          <w:rFonts w:ascii="Arial" w:hAnsi="Arial" w:cs="Arial"/>
        </w:rPr>
        <w:t>K-601ABC</w:t>
      </w:r>
      <w:r>
        <w:rPr>
          <w:rFonts w:ascii="Arial" w:hAnsi="Arial" w:cs="Arial"/>
        </w:rPr>
        <w:t>为</w:t>
      </w:r>
      <w:r>
        <w:rPr>
          <w:rFonts w:ascii="Arial" w:hAnsi="Arial" w:cs="Arial"/>
        </w:rPr>
        <w:t>“</w:t>
      </w:r>
      <w:r>
        <w:rPr>
          <w:rFonts w:ascii="Arial" w:hAnsi="Arial" w:cs="Arial"/>
        </w:rPr>
        <w:t>二开一备</w:t>
      </w:r>
      <w:r>
        <w:rPr>
          <w:rFonts w:ascii="Arial" w:hAnsi="Arial" w:cs="Arial"/>
        </w:rPr>
        <w:t>”</w:t>
      </w:r>
      <w:r>
        <w:rPr>
          <w:rFonts w:ascii="Arial" w:hAnsi="Arial" w:cs="Arial"/>
        </w:rPr>
        <w:t>，压缩机严禁超负荷和</w:t>
      </w:r>
      <w:bookmarkStart w:id="219" w:name="OLE_LINK78"/>
      <w:bookmarkStart w:id="220" w:name="OLE_LINK79"/>
      <w:r>
        <w:rPr>
          <w:rFonts w:ascii="Arial" w:hAnsi="Arial" w:cs="Arial"/>
        </w:rPr>
        <w:t>低负荷运行</w:t>
      </w:r>
      <w:bookmarkEnd w:id="219"/>
      <w:bookmarkEnd w:id="220"/>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When the compressor load is reduced, that is, the opening of the valve PV60101A for D-602 back to D-601 is large, stopping a compressor should be considered.</w:t>
      </w:r>
    </w:p>
    <w:p w:rsidR="000B7110" w:rsidRDefault="00844578">
      <w:pPr>
        <w:adjustRightInd w:val="0"/>
        <w:snapToGrid w:val="0"/>
        <w:spacing w:line="360" w:lineRule="exact"/>
        <w:ind w:firstLineChars="0" w:firstLine="0"/>
        <w:rPr>
          <w:rFonts w:ascii="Arial" w:hAnsi="Arial" w:cs="Arial"/>
        </w:rPr>
      </w:pPr>
      <w:r>
        <w:rPr>
          <w:rFonts w:ascii="Arial" w:hAnsi="Arial" w:cs="Arial"/>
        </w:rPr>
        <w:t>当压缩机负荷降低，即</w:t>
      </w:r>
      <w:r>
        <w:rPr>
          <w:rFonts w:ascii="Arial" w:hAnsi="Arial" w:cs="Arial"/>
        </w:rPr>
        <w:t>D-602</w:t>
      </w:r>
      <w:r>
        <w:rPr>
          <w:rFonts w:ascii="Arial" w:hAnsi="Arial" w:cs="Arial"/>
        </w:rPr>
        <w:t>返</w:t>
      </w:r>
      <w:r>
        <w:rPr>
          <w:rFonts w:ascii="Arial" w:hAnsi="Arial" w:cs="Arial"/>
        </w:rPr>
        <w:t>D-601</w:t>
      </w:r>
      <w:r>
        <w:rPr>
          <w:rFonts w:ascii="Arial" w:hAnsi="Arial" w:cs="Arial"/>
        </w:rPr>
        <w:t>阀</w:t>
      </w:r>
      <w:r>
        <w:rPr>
          <w:rFonts w:ascii="Arial" w:hAnsi="Arial" w:cs="Arial"/>
        </w:rPr>
        <w:t>PV60101A</w:t>
      </w:r>
      <w:r>
        <w:rPr>
          <w:rFonts w:ascii="Arial" w:hAnsi="Arial" w:cs="Arial"/>
        </w:rPr>
        <w:t>开度大时，应考虑停运一台压缩机。</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When the opening of PV60101A for the compressor is small or even fully closed, and the opening of the pressure control valve PV60101B on top of the tank D-601 to the flare gas is increased, starting an additional compressor should be considered.</w:t>
      </w:r>
    </w:p>
    <w:p w:rsidR="000B7110" w:rsidRDefault="00844578">
      <w:pPr>
        <w:adjustRightInd w:val="0"/>
        <w:snapToGrid w:val="0"/>
        <w:spacing w:line="360" w:lineRule="exact"/>
        <w:ind w:firstLineChars="0" w:firstLine="0"/>
        <w:rPr>
          <w:rFonts w:ascii="Arial" w:hAnsi="Arial" w:cs="Arial"/>
        </w:rPr>
      </w:pPr>
      <w:r>
        <w:rPr>
          <w:rFonts w:ascii="Arial" w:hAnsi="Arial" w:cs="Arial"/>
        </w:rPr>
        <w:t>当压缩机</w:t>
      </w:r>
      <w:r>
        <w:rPr>
          <w:rFonts w:ascii="Arial" w:hAnsi="Arial" w:cs="Arial"/>
        </w:rPr>
        <w:t>PV60101A</w:t>
      </w:r>
      <w:r>
        <w:rPr>
          <w:rFonts w:ascii="Arial" w:hAnsi="Arial" w:cs="Arial"/>
        </w:rPr>
        <w:t>开度小，甚至全关，而</w:t>
      </w:r>
      <w:r>
        <w:rPr>
          <w:rFonts w:ascii="Arial" w:hAnsi="Arial" w:cs="Arial"/>
        </w:rPr>
        <w:t>D-601</w:t>
      </w:r>
      <w:r>
        <w:rPr>
          <w:rFonts w:ascii="Arial" w:hAnsi="Arial" w:cs="Arial"/>
        </w:rPr>
        <w:t>罐顶至火炬气的压控阀</w:t>
      </w:r>
      <w:r>
        <w:rPr>
          <w:rFonts w:ascii="Arial" w:hAnsi="Arial" w:cs="Arial"/>
        </w:rPr>
        <w:t>PV60101B</w:t>
      </w:r>
      <w:r>
        <w:rPr>
          <w:rFonts w:ascii="Arial" w:hAnsi="Arial" w:cs="Arial"/>
        </w:rPr>
        <w:t>开度增加时，应考虑增开一台压缩机。</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Have a better control of the cooling between the compressor stages.</w:t>
      </w:r>
    </w:p>
    <w:p w:rsidR="000B7110" w:rsidRDefault="00844578">
      <w:pPr>
        <w:adjustRightInd w:val="0"/>
        <w:snapToGrid w:val="0"/>
        <w:spacing w:line="360" w:lineRule="exact"/>
        <w:ind w:firstLineChars="0" w:firstLine="0"/>
        <w:rPr>
          <w:rFonts w:ascii="Arial" w:hAnsi="Arial" w:cs="Arial"/>
        </w:rPr>
      </w:pPr>
      <w:r>
        <w:rPr>
          <w:rFonts w:ascii="Arial" w:hAnsi="Arial" w:cs="Arial"/>
        </w:rPr>
        <w:t>控制好压缩机各级间冷却。</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outlineLvl w:val="0"/>
        <w:rPr>
          <w:rFonts w:ascii="Arial" w:hAnsi="Arial" w:cs="Arial"/>
          <w:lang w:val="en-US"/>
        </w:rPr>
      </w:pPr>
      <w:bookmarkStart w:id="221" w:name="_Toc519751305"/>
      <w:bookmarkStart w:id="222" w:name="_Toc527093417"/>
      <w:r>
        <w:rPr>
          <w:rFonts w:ascii="Arial" w:hAnsi="Arial" w:cs="Arial"/>
          <w:lang w:val="en-US"/>
        </w:rPr>
        <w:t>2.4</w:t>
      </w:r>
      <w:r>
        <w:rPr>
          <w:rFonts w:ascii="Arial" w:hAnsi="Arial" w:cs="Arial"/>
        </w:rPr>
        <w:t xml:space="preserve">　</w:t>
      </w:r>
      <w:r>
        <w:rPr>
          <w:rFonts w:ascii="Arial" w:hAnsi="Arial" w:cs="Arial"/>
          <w:lang w:val="en-US"/>
        </w:rPr>
        <w:t>Normal operation, instrument control scheme and main instrument performance</w:t>
      </w:r>
      <w:r>
        <w:rPr>
          <w:rFonts w:ascii="Arial" w:hAnsi="Arial" w:cs="Arial"/>
        </w:rPr>
        <w:t xml:space="preserve">　正常操作、仪表控制方案及主要仪表性能</w:t>
      </w:r>
      <w:bookmarkEnd w:id="221"/>
      <w:bookmarkEnd w:id="222"/>
    </w:p>
    <w:p w:rsidR="000B7110" w:rsidRDefault="000B7110">
      <w:pPr>
        <w:pStyle w:val="affffa"/>
        <w:rPr>
          <w:rFonts w:ascii="Arial" w:hAnsi="Arial"/>
        </w:rPr>
      </w:pPr>
    </w:p>
    <w:p w:rsidR="000B7110" w:rsidRDefault="00844578">
      <w:pPr>
        <w:pStyle w:val="2a"/>
        <w:rPr>
          <w:rFonts w:ascii="Arial" w:hAnsi="Arial" w:cs="Arial"/>
          <w:lang w:val="en-US"/>
        </w:rPr>
      </w:pPr>
      <w:bookmarkStart w:id="223" w:name="_Toc513184030"/>
      <w:bookmarkStart w:id="224" w:name="_Toc513183817"/>
      <w:r>
        <w:rPr>
          <w:rFonts w:ascii="Arial" w:hAnsi="Arial" w:cs="Arial"/>
          <w:lang w:val="en-US"/>
        </w:rPr>
        <w:t>2.4.1</w:t>
      </w:r>
      <w:r>
        <w:rPr>
          <w:rFonts w:ascii="Arial" w:hAnsi="Arial" w:cs="Arial"/>
        </w:rPr>
        <w:t xml:space="preserve">　</w:t>
      </w:r>
      <w:r>
        <w:rPr>
          <w:rFonts w:ascii="Arial" w:hAnsi="Arial" w:cs="Arial"/>
          <w:lang w:val="en-US"/>
        </w:rPr>
        <w:t>Operation methods of process</w:t>
      </w:r>
      <w:bookmarkStart w:id="225" w:name="OLE_LINK80"/>
      <w:bookmarkStart w:id="226" w:name="OLE_LINK81"/>
      <w:r>
        <w:rPr>
          <w:rFonts w:ascii="Arial" w:hAnsi="Arial" w:cs="Arial"/>
        </w:rPr>
        <w:t xml:space="preserve">　工艺操作法</w:t>
      </w:r>
      <w:bookmarkEnd w:id="223"/>
      <w:bookmarkEnd w:id="224"/>
      <w:bookmarkEnd w:id="225"/>
      <w:bookmarkEnd w:id="226"/>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27" w:name="_Toc513183818"/>
      <w:bookmarkStart w:id="228" w:name="_Toc513184031"/>
      <w:r>
        <w:rPr>
          <w:rFonts w:ascii="Arial" w:hAnsi="Arial" w:cs="Arial"/>
          <w:lang w:val="en-US"/>
        </w:rPr>
        <w:t>2.4.1.1</w:t>
      </w:r>
      <w:r>
        <w:rPr>
          <w:rFonts w:ascii="Arial" w:hAnsi="Arial" w:cs="Arial"/>
        </w:rPr>
        <w:t xml:space="preserve">　</w:t>
      </w:r>
      <w:r>
        <w:rPr>
          <w:rFonts w:ascii="Arial" w:hAnsi="Arial" w:cs="Arial"/>
          <w:lang w:val="en-US"/>
        </w:rPr>
        <w:t>Control of C</w:t>
      </w:r>
      <w:r>
        <w:rPr>
          <w:rFonts w:ascii="Arial" w:hAnsi="Arial" w:cs="Arial"/>
          <w:vertAlign w:val="subscript"/>
          <w:lang w:val="en-US"/>
        </w:rPr>
        <w:t>3</w:t>
      </w:r>
      <w:r>
        <w:rPr>
          <w:rFonts w:ascii="Arial" w:hAnsi="Arial" w:cs="Arial"/>
          <w:lang w:val="en-US"/>
        </w:rPr>
        <w:t>+ component in the absorption dry gas</w:t>
      </w:r>
      <w:r>
        <w:rPr>
          <w:rFonts w:ascii="Arial" w:hAnsi="Arial" w:cs="Arial"/>
        </w:rPr>
        <w:t xml:space="preserve">　吸收干气</w:t>
      </w:r>
      <w:r>
        <w:rPr>
          <w:rFonts w:ascii="Arial" w:hAnsi="Arial" w:cs="Arial"/>
          <w:lang w:val="en-US"/>
        </w:rPr>
        <w:t>C</w:t>
      </w:r>
      <w:r>
        <w:rPr>
          <w:rFonts w:ascii="Arial" w:hAnsi="Arial" w:cs="Arial"/>
          <w:vertAlign w:val="subscript"/>
          <w:lang w:val="en-US"/>
        </w:rPr>
        <w:t>3</w:t>
      </w:r>
      <w:r>
        <w:rPr>
          <w:rFonts w:ascii="Arial" w:hAnsi="Arial" w:cs="Arial"/>
          <w:vertAlign w:val="superscript"/>
          <w:lang w:val="en-US"/>
        </w:rPr>
        <w:t>+</w:t>
      </w:r>
      <w:r>
        <w:rPr>
          <w:rFonts w:ascii="Arial" w:hAnsi="Arial" w:cs="Arial"/>
        </w:rPr>
        <w:t>组分控制</w:t>
      </w:r>
      <w:bookmarkEnd w:id="227"/>
      <w:bookmarkEnd w:id="228"/>
    </w:p>
    <w:p w:rsidR="000B7110" w:rsidRDefault="00844578">
      <w:pPr>
        <w:adjustRightInd w:val="0"/>
        <w:snapToGrid w:val="0"/>
        <w:spacing w:line="360" w:lineRule="exact"/>
        <w:ind w:firstLineChars="0" w:firstLine="0"/>
        <w:rPr>
          <w:rFonts w:ascii="Arial" w:hAnsi="Arial" w:cs="Arial"/>
        </w:rPr>
      </w:pPr>
      <w:r>
        <w:rPr>
          <w:rFonts w:ascii="Arial" w:hAnsi="Arial" w:cs="Arial"/>
        </w:rPr>
        <w:t>The main components of the absorption dry gas are methane and ethane. When the C</w:t>
      </w:r>
      <w:r>
        <w:rPr>
          <w:rFonts w:ascii="Arial" w:hAnsi="Arial" w:cs="Arial"/>
          <w:vertAlign w:val="subscript"/>
        </w:rPr>
        <w:t>3</w:t>
      </w:r>
      <w:r>
        <w:rPr>
          <w:rFonts w:ascii="Arial" w:hAnsi="Arial" w:cs="Arial"/>
        </w:rPr>
        <w:t>+ component in the LPG is high, this causes some light hydrocarbon to enter the dry gas, affecting the yield of light hydrocarbon and also the effect of dry gas desulfurization. The component in the absorption dry gas is mainly related to the operation of the absorber.</w:t>
      </w:r>
    </w:p>
    <w:p w:rsidR="000B7110" w:rsidRDefault="00844578">
      <w:pPr>
        <w:adjustRightInd w:val="0"/>
        <w:snapToGrid w:val="0"/>
        <w:spacing w:line="360" w:lineRule="exact"/>
        <w:ind w:firstLineChars="0" w:firstLine="0"/>
        <w:rPr>
          <w:rFonts w:ascii="Arial" w:hAnsi="Arial" w:cs="Arial"/>
        </w:rPr>
      </w:pPr>
      <w:r>
        <w:rPr>
          <w:rFonts w:ascii="Arial" w:hAnsi="Arial" w:cs="Arial"/>
        </w:rPr>
        <w:t>吸</w:t>
      </w:r>
      <w:bookmarkStart w:id="229" w:name="OLE_LINK82"/>
      <w:bookmarkStart w:id="230" w:name="OLE_LINK83"/>
      <w:r>
        <w:rPr>
          <w:rFonts w:ascii="Arial" w:hAnsi="Arial" w:cs="Arial"/>
        </w:rPr>
        <w:t>收干气的</w:t>
      </w:r>
      <w:bookmarkEnd w:id="229"/>
      <w:bookmarkEnd w:id="230"/>
      <w:r>
        <w:rPr>
          <w:rFonts w:ascii="Arial" w:hAnsi="Arial" w:cs="Arial"/>
        </w:rPr>
        <w:t>主要成分为甲烷和乙烷，当液化气中组分高</w:t>
      </w:r>
      <w:r>
        <w:rPr>
          <w:rFonts w:ascii="Arial" w:hAnsi="Arial" w:cs="Arial"/>
        </w:rPr>
        <w:t>C</w:t>
      </w:r>
      <w:r>
        <w:rPr>
          <w:rFonts w:ascii="Arial" w:hAnsi="Arial" w:cs="Arial"/>
          <w:vertAlign w:val="subscript"/>
        </w:rPr>
        <w:t>3</w:t>
      </w:r>
      <w:r>
        <w:rPr>
          <w:rFonts w:ascii="Arial" w:hAnsi="Arial" w:cs="Arial"/>
          <w:vertAlign w:val="superscript"/>
        </w:rPr>
        <w:t>+</w:t>
      </w:r>
      <w:r>
        <w:rPr>
          <w:rFonts w:ascii="Arial" w:hAnsi="Arial" w:cs="Arial"/>
        </w:rPr>
        <w:t>时，造成部分轻烃进入干气，影响轻</w:t>
      </w:r>
      <w:r>
        <w:rPr>
          <w:rFonts w:ascii="Arial" w:hAnsi="Arial" w:cs="Arial"/>
        </w:rPr>
        <w:lastRenderedPageBreak/>
        <w:t>烃的收率，同时也影响到干气脱硫的效果。吸收干气中的组分主要与吸收塔的运行情况有关。</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≤5% (V%).</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≤5%</w:t>
      </w:r>
      <w:r>
        <w:rPr>
          <w:rFonts w:ascii="Arial" w:hAnsi="Arial" w:cs="Arial"/>
        </w:rPr>
        <w:t>（</w:t>
      </w:r>
      <w:r>
        <w:rPr>
          <w:rFonts w:ascii="Arial" w:hAnsi="Arial" w:cs="Arial"/>
        </w:rPr>
        <w:t>V%</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Relevant parameters: absorber overhead temperature TI61001, absorber overhead pressure PIC61001, absorbent flow rate FIC61101 and absorbent temperature TI61002.</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相关参数：吸收塔顶温度</w:t>
      </w:r>
      <w:r>
        <w:rPr>
          <w:rFonts w:ascii="Arial" w:hAnsi="Arial" w:cs="Arial"/>
        </w:rPr>
        <w:t>TI61001</w:t>
      </w:r>
      <w:r>
        <w:rPr>
          <w:rFonts w:ascii="Arial" w:hAnsi="Arial" w:cs="Arial"/>
        </w:rPr>
        <w:t>、吸收塔顶压力</w:t>
      </w:r>
      <w:r>
        <w:rPr>
          <w:rFonts w:ascii="Arial" w:hAnsi="Arial" w:cs="Arial"/>
        </w:rPr>
        <w:t>PIC61001</w:t>
      </w:r>
      <w:r>
        <w:rPr>
          <w:rFonts w:ascii="Arial" w:hAnsi="Arial" w:cs="Arial"/>
        </w:rPr>
        <w:t>、吸收剂流量</w:t>
      </w:r>
      <w:r>
        <w:rPr>
          <w:rFonts w:ascii="Arial" w:hAnsi="Arial" w:cs="Arial"/>
        </w:rPr>
        <w:t>FIC61101</w:t>
      </w:r>
      <w:r>
        <w:rPr>
          <w:rFonts w:ascii="Arial" w:hAnsi="Arial" w:cs="Arial"/>
        </w:rPr>
        <w:t>、吸收剂温度</w:t>
      </w:r>
      <w:r>
        <w:rPr>
          <w:rFonts w:ascii="Arial" w:hAnsi="Arial" w:cs="Arial"/>
        </w:rPr>
        <w:t>TI61002</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PIC61001 automatic control and FIC61101 automatic control.</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PIC61001</w:t>
      </w:r>
      <w:r>
        <w:rPr>
          <w:rFonts w:ascii="Arial" w:hAnsi="Arial" w:cs="Arial"/>
        </w:rPr>
        <w:t>自控、</w:t>
      </w:r>
      <w:r>
        <w:rPr>
          <w:rFonts w:ascii="Arial" w:hAnsi="Arial" w:cs="Arial"/>
        </w:rPr>
        <w:t>FIC61101</w:t>
      </w:r>
      <w:r>
        <w:rPr>
          <w:rFonts w:ascii="Arial" w:hAnsi="Arial" w:cs="Arial"/>
        </w:rPr>
        <w:t>自控。</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4782" w:dyaOrig="2493">
          <v:shape id="_x0000_i1038" type="#_x0000_t75" style="width:239.35pt;height:124.9pt" o:ole="">
            <v:imagedata r:id="rId82" o:title=""/>
          </v:shape>
          <o:OLEObject Type="Embed" ProgID="Visio.Drawing.11" ShapeID="_x0000_i1038" DrawAspect="Content" ObjectID="_1600869883" r:id="rId83"/>
        </w:object>
      </w:r>
    </w:p>
    <w:p w:rsidR="000B7110" w:rsidRDefault="00844578">
      <w:pPr>
        <w:spacing w:line="360" w:lineRule="exact"/>
        <w:ind w:firstLineChars="0" w:firstLine="0"/>
        <w:jc w:val="center"/>
        <w:rPr>
          <w:rFonts w:ascii="Arial" w:hAnsi="Arial" w:cs="Arial"/>
          <w:b/>
        </w:rPr>
      </w:pPr>
      <w:r>
        <w:rPr>
          <w:rFonts w:ascii="Arial" w:hAnsi="Arial" w:cs="Arial"/>
          <w:b/>
        </w:rPr>
        <w:t xml:space="preserve">Figure </w:t>
      </w:r>
      <w:r>
        <w:rPr>
          <w:rFonts w:ascii="Arial" w:hAnsi="Arial" w:cs="Arial" w:hint="eastAsia"/>
          <w:b/>
        </w:rPr>
        <w:t>20</w:t>
      </w:r>
      <w:r>
        <w:rPr>
          <w:rFonts w:ascii="Arial" w:hAnsi="Arial" w:cs="Arial"/>
        </w:rPr>
        <w:t xml:space="preserve">　</w:t>
      </w:r>
      <w:r>
        <w:rPr>
          <w:rFonts w:ascii="Arial" w:hAnsi="Arial" w:cs="Arial"/>
          <w:b/>
        </w:rPr>
        <w:t xml:space="preserve">Control flow diagram of </w:t>
      </w:r>
      <w:r>
        <w:rPr>
          <w:rFonts w:ascii="Arial" w:hAnsi="Arial" w:cs="Arial"/>
        </w:rPr>
        <w:t>C</w:t>
      </w:r>
      <w:r>
        <w:rPr>
          <w:rFonts w:ascii="Arial" w:hAnsi="Arial" w:cs="Arial"/>
          <w:vertAlign w:val="subscript"/>
        </w:rPr>
        <w:t>3</w:t>
      </w:r>
      <w:r>
        <w:rPr>
          <w:rFonts w:ascii="Arial" w:hAnsi="Arial" w:cs="Arial"/>
          <w:b/>
        </w:rPr>
        <w:t xml:space="preserve">+ components in absorption dry gas </w:t>
      </w:r>
    </w:p>
    <w:p w:rsidR="000B7110" w:rsidRDefault="00844578">
      <w:pPr>
        <w:spacing w:line="360" w:lineRule="exact"/>
        <w:ind w:firstLineChars="0" w:firstLine="0"/>
        <w:jc w:val="center"/>
        <w:rPr>
          <w:rFonts w:ascii="Arial" w:hAnsi="Arial" w:cs="Arial"/>
          <w:b/>
        </w:rPr>
      </w:pPr>
      <w:r>
        <w:rPr>
          <w:rFonts w:ascii="Arial" w:hAnsi="Arial" w:cs="Arial"/>
          <w:b/>
        </w:rPr>
        <w:t>图</w:t>
      </w:r>
      <w:r>
        <w:rPr>
          <w:rFonts w:ascii="Arial" w:hAnsi="Arial" w:cs="Arial" w:hint="eastAsia"/>
          <w:b/>
        </w:rPr>
        <w:t>20</w:t>
      </w:r>
      <w:r>
        <w:rPr>
          <w:rFonts w:ascii="Arial" w:hAnsi="Arial" w:cs="Arial"/>
          <w:b/>
        </w:rPr>
        <w:t xml:space="preserve">　吸收干气</w:t>
      </w:r>
      <w:r>
        <w:rPr>
          <w:rFonts w:ascii="Arial" w:hAnsi="Arial" w:cs="Arial"/>
        </w:rPr>
        <w:t>C</w:t>
      </w:r>
      <w:r>
        <w:rPr>
          <w:rFonts w:ascii="Arial" w:hAnsi="Arial" w:cs="Arial"/>
          <w:vertAlign w:val="subscript"/>
        </w:rPr>
        <w:t>3</w:t>
      </w:r>
      <w:r>
        <w:rPr>
          <w:rFonts w:ascii="Arial" w:hAnsi="Arial" w:cs="Arial"/>
          <w:b/>
          <w:vertAlign w:val="superscript"/>
        </w:rPr>
        <w:t>+</w:t>
      </w:r>
      <w:r>
        <w:rPr>
          <w:rFonts w:ascii="Arial" w:hAnsi="Arial" w:cs="Arial"/>
          <w:b/>
        </w:rPr>
        <w:t>组分控制流程图</w:t>
      </w:r>
    </w:p>
    <w:p w:rsidR="000B7110" w:rsidRDefault="000B7110">
      <w:pPr>
        <w:spacing w:line="240" w:lineRule="auto"/>
        <w:ind w:firstLineChars="0" w:firstLine="0"/>
        <w:jc w:val="center"/>
        <w:rPr>
          <w:rFonts w:ascii="Arial" w:hAnsi="Arial" w:cs="Arial"/>
          <w:b/>
        </w:rPr>
      </w:pP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65"/>
        <w:gridCol w:w="2124"/>
        <w:gridCol w:w="4879"/>
      </w:tblGrid>
      <w:tr w:rsidR="000B7110">
        <w:trPr>
          <w:trHeight w:val="340"/>
          <w:jc w:val="center"/>
        </w:trPr>
        <w:tc>
          <w:tcPr>
            <w:tcW w:w="176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2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87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143"/>
          <w:jc w:val="center"/>
        </w:trPr>
        <w:tc>
          <w:tcPr>
            <w:tcW w:w="1765" w:type="dxa"/>
            <w:vMerge w:val="restart"/>
            <w:vAlign w:val="center"/>
          </w:tcPr>
          <w:p w:rsidR="000B7110" w:rsidRDefault="00844578">
            <w:pPr>
              <w:adjustRightInd w:val="0"/>
              <w:snapToGrid w:val="0"/>
              <w:spacing w:line="240" w:lineRule="auto"/>
              <w:ind w:firstLineChars="0" w:firstLine="0"/>
              <w:rPr>
                <w:rFonts w:ascii="Arial" w:hAnsi="Arial" w:cs="Arial"/>
              </w:rPr>
            </w:pPr>
            <w:bookmarkStart w:id="231" w:name="OLE_LINK87"/>
            <w:bookmarkStart w:id="232" w:name="OLE_LINK88"/>
            <w:r>
              <w:rPr>
                <w:rFonts w:ascii="Arial" w:hAnsi="Arial" w:cs="Arial"/>
              </w:rPr>
              <w:t>The content of C</w:t>
            </w:r>
            <w:r>
              <w:rPr>
                <w:rFonts w:ascii="Arial" w:hAnsi="Arial" w:cs="Arial"/>
                <w:vertAlign w:val="subscript"/>
              </w:rPr>
              <w:t>3</w:t>
            </w:r>
            <w:r>
              <w:rPr>
                <w:rFonts w:ascii="Arial" w:hAnsi="Arial" w:cs="Arial"/>
              </w:rPr>
              <w:t>+ component in the absorption dry gas is high.</w:t>
            </w:r>
            <w:r>
              <w:rPr>
                <w:rFonts w:ascii="Arial" w:hAnsi="Arial" w:cs="Arial"/>
              </w:rPr>
              <w:t>吸收干气</w:t>
            </w:r>
            <w:r>
              <w:rPr>
                <w:rFonts w:ascii="Arial" w:hAnsi="Arial" w:cs="Arial"/>
              </w:rPr>
              <w:t>C</w:t>
            </w:r>
            <w:r>
              <w:rPr>
                <w:rFonts w:ascii="Arial" w:hAnsi="Arial" w:cs="Arial"/>
                <w:vertAlign w:val="subscript"/>
              </w:rPr>
              <w:t>3</w:t>
            </w:r>
            <w:r>
              <w:rPr>
                <w:rFonts w:ascii="Arial" w:hAnsi="Arial" w:cs="Arial"/>
                <w:vertAlign w:val="superscript"/>
              </w:rPr>
              <w:t>+</w:t>
            </w:r>
            <w:r>
              <w:rPr>
                <w:rFonts w:ascii="Arial" w:hAnsi="Arial" w:cs="Arial"/>
              </w:rPr>
              <w:t>组分含量高</w:t>
            </w:r>
            <w:bookmarkEnd w:id="231"/>
            <w:bookmarkEnd w:id="232"/>
          </w:p>
        </w:tc>
        <w:tc>
          <w:tcPr>
            <w:tcW w:w="212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overhead pressure of absorber is low.</w:t>
            </w:r>
          </w:p>
          <w:p w:rsidR="000B7110" w:rsidRDefault="00844578">
            <w:pPr>
              <w:adjustRightInd w:val="0"/>
              <w:snapToGrid w:val="0"/>
              <w:spacing w:line="240" w:lineRule="auto"/>
              <w:ind w:firstLineChars="0" w:firstLine="0"/>
              <w:rPr>
                <w:rFonts w:ascii="Arial" w:hAnsi="Arial" w:cs="Arial"/>
              </w:rPr>
            </w:pPr>
            <w:r>
              <w:rPr>
                <w:rFonts w:ascii="Arial" w:hAnsi="Arial" w:cs="Arial"/>
              </w:rPr>
              <w:t>吸收塔顶压力低</w:t>
            </w:r>
          </w:p>
        </w:tc>
        <w:tc>
          <w:tcPr>
            <w:tcW w:w="487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Increase the overhead pressure of absorber</w:t>
            </w:r>
          </w:p>
          <w:p w:rsidR="000B7110" w:rsidRDefault="00844578">
            <w:pPr>
              <w:adjustRightInd w:val="0"/>
              <w:snapToGrid w:val="0"/>
              <w:spacing w:line="240" w:lineRule="auto"/>
              <w:ind w:firstLineChars="0" w:firstLine="0"/>
              <w:rPr>
                <w:rFonts w:ascii="Arial" w:hAnsi="Arial" w:cs="Arial"/>
              </w:rPr>
            </w:pPr>
            <w:r>
              <w:rPr>
                <w:rFonts w:ascii="Arial" w:hAnsi="Arial" w:cs="Arial"/>
              </w:rPr>
              <w:t>提高吸收塔顶压力</w:t>
            </w:r>
          </w:p>
        </w:tc>
      </w:tr>
      <w:tr w:rsidR="000B7110">
        <w:trPr>
          <w:trHeight w:val="390"/>
          <w:jc w:val="center"/>
        </w:trPr>
        <w:tc>
          <w:tcPr>
            <w:tcW w:w="1765" w:type="dxa"/>
            <w:vMerge/>
            <w:vAlign w:val="center"/>
          </w:tcPr>
          <w:p w:rsidR="000B7110" w:rsidRDefault="000B7110">
            <w:pPr>
              <w:adjustRightInd w:val="0"/>
              <w:snapToGrid w:val="0"/>
              <w:spacing w:line="240" w:lineRule="auto"/>
              <w:ind w:firstLineChars="0" w:firstLine="0"/>
              <w:rPr>
                <w:rFonts w:ascii="Arial" w:hAnsi="Arial" w:cs="Arial"/>
              </w:rPr>
            </w:pPr>
          </w:p>
        </w:tc>
        <w:tc>
          <w:tcPr>
            <w:tcW w:w="212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overhead temperature of absorber</w:t>
            </w:r>
          </w:p>
          <w:p w:rsidR="000B7110" w:rsidRDefault="00844578">
            <w:pPr>
              <w:adjustRightInd w:val="0"/>
              <w:snapToGrid w:val="0"/>
              <w:spacing w:line="240" w:lineRule="auto"/>
              <w:ind w:firstLineChars="0" w:firstLine="0"/>
              <w:rPr>
                <w:rFonts w:ascii="Arial" w:hAnsi="Arial" w:cs="Arial"/>
              </w:rPr>
            </w:pPr>
            <w:r>
              <w:rPr>
                <w:rFonts w:ascii="Arial" w:hAnsi="Arial" w:cs="Arial"/>
              </w:rPr>
              <w:t>吸收塔顶温度</w:t>
            </w:r>
          </w:p>
        </w:tc>
        <w:tc>
          <w:tcPr>
            <w:tcW w:w="487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w:t>
            </w:r>
            <w:r>
              <w:rPr>
                <w:rFonts w:ascii="Arial" w:hAnsi="Arial" w:cs="Arial"/>
              </w:rPr>
              <w:t>）</w:t>
            </w:r>
            <w:r>
              <w:rPr>
                <w:rFonts w:ascii="Arial" w:hAnsi="Arial" w:cs="Arial"/>
              </w:rPr>
              <w:t>Adjust the flow rate of chilled water</w:t>
            </w:r>
          </w:p>
          <w:p w:rsidR="000B7110" w:rsidRDefault="00844578">
            <w:pPr>
              <w:adjustRightInd w:val="0"/>
              <w:snapToGrid w:val="0"/>
              <w:spacing w:line="240" w:lineRule="auto"/>
              <w:ind w:firstLineChars="0" w:firstLine="0"/>
              <w:rPr>
                <w:rFonts w:ascii="Arial" w:hAnsi="Arial" w:cs="Arial"/>
              </w:rPr>
            </w:pPr>
            <w:r>
              <w:rPr>
                <w:rFonts w:ascii="Arial" w:hAnsi="Arial" w:cs="Arial"/>
              </w:rPr>
              <w:t>调整冷冻水流量</w:t>
            </w:r>
          </w:p>
          <w:p w:rsidR="000B7110" w:rsidRDefault="00844578">
            <w:pPr>
              <w:adjustRightInd w:val="0"/>
              <w:snapToGrid w:val="0"/>
              <w:spacing w:line="240" w:lineRule="auto"/>
              <w:ind w:firstLineChars="0" w:firstLine="0"/>
              <w:rPr>
                <w:rFonts w:ascii="Arial" w:hAnsi="Arial" w:cs="Arial"/>
              </w:rPr>
            </w:pPr>
            <w:r>
              <w:rPr>
                <w:rFonts w:ascii="Arial" w:hAnsi="Arial" w:cs="Arial"/>
              </w:rPr>
              <w:t>b</w:t>
            </w:r>
            <w:r>
              <w:rPr>
                <w:rFonts w:ascii="Arial" w:hAnsi="Arial" w:cs="Arial"/>
              </w:rPr>
              <w:t>）</w:t>
            </w:r>
            <w:r>
              <w:rPr>
                <w:rFonts w:ascii="Arial" w:hAnsi="Arial" w:cs="Arial"/>
              </w:rPr>
              <w:t>Contact the production scheduler to inform the utility unit for adjustment of the absorbent temperature.</w:t>
            </w:r>
          </w:p>
          <w:p w:rsidR="000B7110" w:rsidRDefault="00844578">
            <w:pPr>
              <w:adjustRightInd w:val="0"/>
              <w:snapToGrid w:val="0"/>
              <w:spacing w:line="240" w:lineRule="auto"/>
              <w:ind w:firstLineChars="0" w:firstLine="0"/>
              <w:rPr>
                <w:rFonts w:ascii="Arial" w:hAnsi="Arial" w:cs="Arial"/>
              </w:rPr>
            </w:pPr>
            <w:r>
              <w:rPr>
                <w:rFonts w:ascii="Arial" w:hAnsi="Arial" w:cs="Arial"/>
              </w:rPr>
              <w:t>联系调度通知公用工程调整吸收剂温度</w:t>
            </w:r>
          </w:p>
          <w:p w:rsidR="000B7110" w:rsidRDefault="00844578">
            <w:pPr>
              <w:adjustRightInd w:val="0"/>
              <w:snapToGrid w:val="0"/>
              <w:spacing w:line="240" w:lineRule="auto"/>
              <w:ind w:firstLineChars="0" w:firstLine="0"/>
              <w:rPr>
                <w:rFonts w:ascii="Arial" w:hAnsi="Arial" w:cs="Arial"/>
              </w:rPr>
            </w:pPr>
            <w:r>
              <w:rPr>
                <w:rFonts w:ascii="Arial" w:hAnsi="Arial" w:cs="Arial"/>
              </w:rPr>
              <w:t>c</w:t>
            </w:r>
            <w:r>
              <w:rPr>
                <w:rFonts w:ascii="Arial" w:hAnsi="Arial" w:cs="Arial"/>
              </w:rPr>
              <w:t>）</w:t>
            </w:r>
            <w:r>
              <w:rPr>
                <w:rFonts w:ascii="Arial" w:hAnsi="Arial" w:cs="Arial"/>
              </w:rPr>
              <w:t>Adjust the overhead naphtha temperature of atmospheric tower.</w:t>
            </w:r>
          </w:p>
          <w:p w:rsidR="000B7110" w:rsidRDefault="00844578">
            <w:pPr>
              <w:adjustRightInd w:val="0"/>
              <w:snapToGrid w:val="0"/>
              <w:spacing w:line="240" w:lineRule="auto"/>
              <w:ind w:firstLineChars="0" w:firstLine="0"/>
              <w:rPr>
                <w:rFonts w:ascii="Arial" w:hAnsi="Arial" w:cs="Arial"/>
              </w:rPr>
            </w:pPr>
            <w:r>
              <w:rPr>
                <w:rFonts w:ascii="Arial" w:hAnsi="Arial" w:cs="Arial"/>
              </w:rPr>
              <w:t>调整常顶石脑油温度</w:t>
            </w:r>
          </w:p>
        </w:tc>
      </w:tr>
      <w:tr w:rsidR="000B7110">
        <w:trPr>
          <w:trHeight w:val="315"/>
          <w:jc w:val="center"/>
        </w:trPr>
        <w:tc>
          <w:tcPr>
            <w:tcW w:w="1765" w:type="dxa"/>
            <w:vMerge/>
            <w:vAlign w:val="center"/>
          </w:tcPr>
          <w:p w:rsidR="000B7110" w:rsidRDefault="000B7110">
            <w:pPr>
              <w:adjustRightInd w:val="0"/>
              <w:snapToGrid w:val="0"/>
              <w:spacing w:line="240" w:lineRule="auto"/>
              <w:ind w:firstLineChars="0" w:firstLine="0"/>
              <w:rPr>
                <w:rFonts w:ascii="Arial" w:hAnsi="Arial" w:cs="Arial"/>
              </w:rPr>
            </w:pPr>
          </w:p>
        </w:tc>
        <w:tc>
          <w:tcPr>
            <w:tcW w:w="212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amount of absorbent is insufficient.</w:t>
            </w:r>
          </w:p>
          <w:p w:rsidR="000B7110" w:rsidRDefault="00844578">
            <w:pPr>
              <w:adjustRightInd w:val="0"/>
              <w:snapToGrid w:val="0"/>
              <w:spacing w:line="240" w:lineRule="auto"/>
              <w:ind w:firstLineChars="0" w:firstLine="0"/>
              <w:rPr>
                <w:rFonts w:ascii="Arial" w:hAnsi="Arial" w:cs="Arial"/>
              </w:rPr>
            </w:pPr>
            <w:r>
              <w:rPr>
                <w:rFonts w:ascii="Arial" w:hAnsi="Arial" w:cs="Arial"/>
              </w:rPr>
              <w:t>吸收剂量不足</w:t>
            </w:r>
          </w:p>
        </w:tc>
        <w:tc>
          <w:tcPr>
            <w:tcW w:w="487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Increase the flow of absorbent.</w:t>
            </w:r>
          </w:p>
          <w:p w:rsidR="000B7110" w:rsidRDefault="00844578">
            <w:pPr>
              <w:adjustRightInd w:val="0"/>
              <w:snapToGrid w:val="0"/>
              <w:spacing w:line="240" w:lineRule="auto"/>
              <w:ind w:firstLineChars="0" w:firstLine="0"/>
              <w:rPr>
                <w:rFonts w:ascii="Arial" w:hAnsi="Arial" w:cs="Arial"/>
              </w:rPr>
            </w:pPr>
            <w:r>
              <w:rPr>
                <w:rFonts w:ascii="Arial" w:hAnsi="Arial" w:cs="Arial"/>
              </w:rPr>
              <w:t>增加吸收剂流量</w:t>
            </w:r>
          </w:p>
        </w:tc>
      </w:tr>
      <w:tr w:rsidR="000B7110">
        <w:trPr>
          <w:trHeight w:val="315"/>
          <w:jc w:val="center"/>
        </w:trPr>
        <w:tc>
          <w:tcPr>
            <w:tcW w:w="1765" w:type="dxa"/>
            <w:vMerge/>
            <w:vAlign w:val="center"/>
          </w:tcPr>
          <w:p w:rsidR="000B7110" w:rsidRDefault="000B7110">
            <w:pPr>
              <w:adjustRightInd w:val="0"/>
              <w:snapToGrid w:val="0"/>
              <w:spacing w:line="240" w:lineRule="auto"/>
              <w:ind w:firstLineChars="0" w:firstLine="0"/>
              <w:rPr>
                <w:rFonts w:ascii="Arial" w:hAnsi="Arial" w:cs="Arial"/>
              </w:rPr>
            </w:pPr>
          </w:p>
        </w:tc>
        <w:tc>
          <w:tcPr>
            <w:tcW w:w="212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absorber is overloaded.</w:t>
            </w:r>
          </w:p>
          <w:p w:rsidR="000B7110" w:rsidRDefault="00844578">
            <w:pPr>
              <w:adjustRightInd w:val="0"/>
              <w:snapToGrid w:val="0"/>
              <w:spacing w:line="240" w:lineRule="auto"/>
              <w:ind w:firstLineChars="0" w:firstLine="0"/>
              <w:rPr>
                <w:rFonts w:ascii="Arial" w:hAnsi="Arial" w:cs="Arial"/>
              </w:rPr>
            </w:pPr>
            <w:r>
              <w:rPr>
                <w:rFonts w:ascii="Arial" w:hAnsi="Arial" w:cs="Arial"/>
              </w:rPr>
              <w:t>吸收塔超负荷</w:t>
            </w:r>
          </w:p>
        </w:tc>
        <w:tc>
          <w:tcPr>
            <w:tcW w:w="487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Reduce the desorption degree of the desorption tower properly.</w:t>
            </w:r>
          </w:p>
          <w:p w:rsidR="000B7110" w:rsidRDefault="00844578">
            <w:pPr>
              <w:adjustRightInd w:val="0"/>
              <w:snapToGrid w:val="0"/>
              <w:spacing w:line="240" w:lineRule="auto"/>
              <w:ind w:firstLineChars="0" w:firstLine="0"/>
              <w:rPr>
                <w:rFonts w:ascii="Arial" w:hAnsi="Arial" w:cs="Arial"/>
              </w:rPr>
            </w:pPr>
            <w:r>
              <w:rPr>
                <w:rFonts w:ascii="Arial" w:hAnsi="Arial" w:cs="Arial"/>
              </w:rPr>
              <w:t>适当降低脱吸塔脱吸度</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33" w:name="_Toc513184032"/>
      <w:bookmarkStart w:id="234" w:name="_Toc513183819"/>
      <w:r>
        <w:rPr>
          <w:rFonts w:ascii="Arial" w:hAnsi="Arial" w:cs="Arial"/>
          <w:lang w:val="en-US"/>
        </w:rPr>
        <w:t>2.4.1.2</w:t>
      </w:r>
      <w:r>
        <w:rPr>
          <w:rFonts w:ascii="Arial" w:hAnsi="Arial" w:cs="Arial"/>
        </w:rPr>
        <w:t xml:space="preserve">　</w:t>
      </w:r>
      <w:r>
        <w:rPr>
          <w:rFonts w:ascii="Arial" w:hAnsi="Arial" w:cs="Arial"/>
          <w:lang w:val="en-US"/>
        </w:rPr>
        <w:t>Control of C</w:t>
      </w:r>
      <w:r>
        <w:rPr>
          <w:rFonts w:ascii="Arial" w:hAnsi="Arial" w:cs="Arial"/>
          <w:vertAlign w:val="subscript"/>
          <w:lang w:val="en-US"/>
        </w:rPr>
        <w:t>2</w:t>
      </w:r>
      <w:r>
        <w:rPr>
          <w:rFonts w:ascii="Arial" w:hAnsi="Arial" w:cs="Arial"/>
          <w:lang w:val="en-US"/>
        </w:rPr>
        <w:t>- component in stabilized LPG</w:t>
      </w:r>
      <w:r>
        <w:rPr>
          <w:rFonts w:ascii="Arial" w:hAnsi="Arial" w:cs="Arial"/>
        </w:rPr>
        <w:t xml:space="preserve">　稳定液化气</w:t>
      </w:r>
      <w:r>
        <w:rPr>
          <w:rFonts w:ascii="Arial" w:hAnsi="Arial" w:cs="Arial"/>
          <w:lang w:val="en-US"/>
        </w:rPr>
        <w:t>C</w:t>
      </w:r>
      <w:r>
        <w:rPr>
          <w:rFonts w:ascii="Arial" w:hAnsi="Arial" w:cs="Arial"/>
          <w:vertAlign w:val="subscript"/>
          <w:lang w:val="en-US"/>
        </w:rPr>
        <w:t>2</w:t>
      </w:r>
      <w:r>
        <w:rPr>
          <w:rFonts w:ascii="Arial" w:hAnsi="Arial" w:cs="Arial"/>
          <w:vertAlign w:val="superscript"/>
          <w:lang w:val="en-US"/>
        </w:rPr>
        <w:t>-</w:t>
      </w:r>
      <w:r>
        <w:rPr>
          <w:rFonts w:ascii="Arial" w:hAnsi="Arial" w:cs="Arial"/>
        </w:rPr>
        <w:t>组分控制</w:t>
      </w:r>
      <w:bookmarkEnd w:id="233"/>
      <w:bookmarkEnd w:id="234"/>
    </w:p>
    <w:p w:rsidR="000B7110" w:rsidRDefault="00844578">
      <w:pPr>
        <w:adjustRightInd w:val="0"/>
        <w:snapToGrid w:val="0"/>
        <w:spacing w:line="360" w:lineRule="exact"/>
        <w:ind w:firstLineChars="0" w:firstLine="0"/>
        <w:rPr>
          <w:rFonts w:ascii="Arial" w:hAnsi="Arial" w:cs="Arial"/>
        </w:rPr>
      </w:pPr>
      <w:r>
        <w:rPr>
          <w:rFonts w:ascii="Arial" w:hAnsi="Arial" w:cs="Arial"/>
        </w:rPr>
        <w:t>The content of the C</w:t>
      </w:r>
      <w:r>
        <w:rPr>
          <w:rFonts w:ascii="Arial" w:hAnsi="Arial" w:cs="Arial"/>
          <w:vertAlign w:val="subscript"/>
        </w:rPr>
        <w:t>2</w:t>
      </w:r>
      <w:r>
        <w:rPr>
          <w:rFonts w:ascii="Arial" w:hAnsi="Arial" w:cs="Arial"/>
        </w:rPr>
        <w:t>-component in stabilized LPG affects the vapor pressure of the LPG, and has a great influence on the storage and transportation safety of the LPG.</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稳定液化气</w:t>
      </w:r>
      <w:r>
        <w:rPr>
          <w:rFonts w:ascii="Arial" w:hAnsi="Arial" w:cs="Arial"/>
        </w:rPr>
        <w:t>C</w:t>
      </w:r>
      <w:r>
        <w:rPr>
          <w:rFonts w:ascii="Arial" w:hAnsi="Arial" w:cs="Arial"/>
          <w:vertAlign w:val="subscript"/>
        </w:rPr>
        <w:t>2</w:t>
      </w:r>
      <w:r>
        <w:rPr>
          <w:rFonts w:ascii="Arial" w:hAnsi="Arial" w:cs="Arial"/>
          <w:vertAlign w:val="superscript"/>
        </w:rPr>
        <w:t>-</w:t>
      </w:r>
      <w:r>
        <w:rPr>
          <w:rFonts w:ascii="Arial" w:hAnsi="Arial" w:cs="Arial"/>
        </w:rPr>
        <w:t>组分的含量影响到液化气的蒸汽压，对液化气的储运安全影响较大。</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p>
    <w:p w:rsidR="000B7110" w:rsidRDefault="00844578">
      <w:pPr>
        <w:adjustRightInd w:val="0"/>
        <w:snapToGrid w:val="0"/>
        <w:spacing w:line="360" w:lineRule="exact"/>
        <w:ind w:firstLineChars="0" w:firstLine="0"/>
        <w:rPr>
          <w:rFonts w:ascii="Arial" w:hAnsi="Arial" w:cs="Arial"/>
        </w:rPr>
      </w:pPr>
      <w:r>
        <w:rPr>
          <w:rFonts w:ascii="Arial" w:hAnsi="Arial" w:cs="Arial"/>
        </w:rPr>
        <w:t>Related parameters: the overhead temperature TI63201 and pressure PIC63201 of desorption tower, the bottom temperature TI63206 of desorption tower, the pressure PIC64401 of knockout drum on top of stabilizer and the overhead temperature TIC64301of stabilizer after cooling.</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相关参数：脱吸塔塔顶温度</w:t>
      </w:r>
      <w:r>
        <w:rPr>
          <w:rFonts w:ascii="Arial" w:hAnsi="Arial" w:cs="Arial"/>
        </w:rPr>
        <w:t>TI63201</w:t>
      </w:r>
      <w:r>
        <w:rPr>
          <w:rFonts w:ascii="Arial" w:hAnsi="Arial" w:cs="Arial"/>
        </w:rPr>
        <w:t>和压力</w:t>
      </w:r>
      <w:r>
        <w:rPr>
          <w:rFonts w:ascii="Arial" w:hAnsi="Arial" w:cs="Arial"/>
        </w:rPr>
        <w:t>PIC63201</w:t>
      </w:r>
      <w:r>
        <w:rPr>
          <w:rFonts w:ascii="Arial" w:hAnsi="Arial" w:cs="Arial"/>
        </w:rPr>
        <w:t>、脱吸塔塔底温度</w:t>
      </w:r>
      <w:r>
        <w:rPr>
          <w:rFonts w:ascii="Arial" w:hAnsi="Arial" w:cs="Arial"/>
        </w:rPr>
        <w:t>TI63206</w:t>
      </w:r>
      <w:r>
        <w:rPr>
          <w:rFonts w:ascii="Arial" w:hAnsi="Arial" w:cs="Arial"/>
        </w:rPr>
        <w:t>，稳定塔塔顶分液罐压力</w:t>
      </w:r>
      <w:r>
        <w:rPr>
          <w:rFonts w:ascii="Arial" w:hAnsi="Arial" w:cs="Arial"/>
        </w:rPr>
        <w:t>PIC64401</w:t>
      </w:r>
      <w:r>
        <w:rPr>
          <w:rFonts w:ascii="Arial" w:hAnsi="Arial" w:cs="Arial"/>
        </w:rPr>
        <w:t>、稳定塔顶冷后温度</w:t>
      </w:r>
      <w:r>
        <w:rPr>
          <w:rFonts w:ascii="Arial" w:hAnsi="Arial" w:cs="Arial"/>
        </w:rPr>
        <w:t>TIC64301</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The PIC63201 is in single loop control and the overhead temperature TI63201 is controlled by FIC61302 in single loop, TI63206 is controlled by TIC63207 in single loop, PIC64401 is controlled by PV64401A and PV64401B in two-way and TIC64301 is in frequency converting control by A-641.</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PIC63201</w:t>
      </w:r>
      <w:r>
        <w:rPr>
          <w:rFonts w:ascii="Arial" w:hAnsi="Arial" w:cs="Arial"/>
        </w:rPr>
        <w:t>单回路控制，塔顶温度</w:t>
      </w:r>
      <w:r>
        <w:rPr>
          <w:rFonts w:ascii="Arial" w:hAnsi="Arial" w:cs="Arial"/>
        </w:rPr>
        <w:t>TI63201</w:t>
      </w:r>
      <w:r>
        <w:rPr>
          <w:rFonts w:ascii="Arial" w:hAnsi="Arial" w:cs="Arial"/>
        </w:rPr>
        <w:t>由</w:t>
      </w:r>
      <w:r>
        <w:rPr>
          <w:rFonts w:ascii="Arial" w:hAnsi="Arial" w:cs="Arial"/>
        </w:rPr>
        <w:t>FIC61302</w:t>
      </w:r>
      <w:r>
        <w:rPr>
          <w:rFonts w:ascii="Arial" w:hAnsi="Arial" w:cs="Arial"/>
        </w:rPr>
        <w:t>单回路控制，</w:t>
      </w:r>
      <w:r>
        <w:rPr>
          <w:rFonts w:ascii="Arial" w:hAnsi="Arial" w:cs="Arial"/>
        </w:rPr>
        <w:t>TI63206</w:t>
      </w:r>
      <w:r>
        <w:rPr>
          <w:rFonts w:ascii="Arial" w:hAnsi="Arial" w:cs="Arial"/>
        </w:rPr>
        <w:t>由</w:t>
      </w:r>
      <w:r>
        <w:rPr>
          <w:rFonts w:ascii="Arial" w:hAnsi="Arial" w:cs="Arial"/>
        </w:rPr>
        <w:t>TIC63207</w:t>
      </w:r>
      <w:r>
        <w:rPr>
          <w:rFonts w:ascii="Arial" w:hAnsi="Arial" w:cs="Arial"/>
        </w:rPr>
        <w:t>单回路控制，</w:t>
      </w:r>
      <w:r>
        <w:rPr>
          <w:rFonts w:ascii="Arial" w:hAnsi="Arial" w:cs="Arial"/>
        </w:rPr>
        <w:t>PIC64401</w:t>
      </w:r>
      <w:r>
        <w:rPr>
          <w:rFonts w:ascii="Arial" w:hAnsi="Arial" w:cs="Arial"/>
        </w:rPr>
        <w:t>由</w:t>
      </w:r>
      <w:r>
        <w:rPr>
          <w:rFonts w:ascii="Arial" w:hAnsi="Arial" w:cs="Arial"/>
        </w:rPr>
        <w:t>PV64401A</w:t>
      </w:r>
      <w:r>
        <w:rPr>
          <w:rFonts w:ascii="Arial" w:hAnsi="Arial" w:cs="Arial"/>
        </w:rPr>
        <w:t>和</w:t>
      </w:r>
      <w:r>
        <w:rPr>
          <w:rFonts w:ascii="Arial" w:hAnsi="Arial" w:cs="Arial"/>
        </w:rPr>
        <w:t>PV64401B</w:t>
      </w:r>
      <w:r>
        <w:rPr>
          <w:rFonts w:ascii="Arial" w:hAnsi="Arial" w:cs="Arial"/>
        </w:rPr>
        <w:t>双程控制，</w:t>
      </w:r>
      <w:r>
        <w:rPr>
          <w:rFonts w:ascii="Arial" w:hAnsi="Arial" w:cs="Arial"/>
        </w:rPr>
        <w:t>TIC64301</w:t>
      </w:r>
      <w:r>
        <w:rPr>
          <w:rFonts w:ascii="Arial" w:hAnsi="Arial" w:cs="Arial"/>
        </w:rPr>
        <w:t>由</w:t>
      </w:r>
      <w:r>
        <w:rPr>
          <w:rFonts w:ascii="Arial" w:hAnsi="Arial" w:cs="Arial"/>
        </w:rPr>
        <w:t>A-641</w:t>
      </w:r>
      <w:r>
        <w:rPr>
          <w:rFonts w:ascii="Arial" w:hAnsi="Arial" w:cs="Arial"/>
        </w:rPr>
        <w:t>变频控制。</w:t>
      </w:r>
    </w:p>
    <w:bookmarkStart w:id="235" w:name="OLE_LINK84"/>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8801" w:dyaOrig="5276">
          <v:shape id="_x0000_i1039" type="#_x0000_t75" style="width:440.05pt;height:263.8pt" o:ole="">
            <v:imagedata r:id="rId84" o:title=""/>
          </v:shape>
          <o:OLEObject Type="Embed" ProgID="Visio.Drawing.11" ShapeID="_x0000_i1039" DrawAspect="Content" ObjectID="_1600869884" r:id="rId85"/>
        </w:object>
      </w:r>
      <w:bookmarkEnd w:id="235"/>
    </w:p>
    <w:p w:rsidR="000B7110" w:rsidRDefault="00844578">
      <w:pPr>
        <w:spacing w:line="360" w:lineRule="exact"/>
        <w:ind w:firstLineChars="0" w:firstLine="0"/>
        <w:jc w:val="center"/>
        <w:rPr>
          <w:rFonts w:ascii="Arial" w:hAnsi="Arial" w:cs="Arial"/>
          <w:b/>
        </w:rPr>
      </w:pPr>
      <w:r>
        <w:rPr>
          <w:rFonts w:ascii="Arial" w:hAnsi="Arial" w:cs="Arial"/>
          <w:b/>
        </w:rPr>
        <w:t>Figure 2</w:t>
      </w:r>
      <w:r>
        <w:rPr>
          <w:rFonts w:ascii="Arial" w:hAnsi="Arial" w:cs="Arial" w:hint="eastAsia"/>
          <w:b/>
        </w:rPr>
        <w:t>1</w:t>
      </w:r>
      <w:r>
        <w:rPr>
          <w:rFonts w:ascii="Arial" w:hAnsi="Arial" w:cs="Arial"/>
        </w:rPr>
        <w:t xml:space="preserve">　</w:t>
      </w:r>
      <w:r>
        <w:rPr>
          <w:rFonts w:ascii="Arial" w:hAnsi="Arial" w:cs="Arial"/>
          <w:b/>
        </w:rPr>
        <w:t>Flow diagram of stabilized</w:t>
      </w:r>
      <w:r>
        <w:rPr>
          <w:rFonts w:ascii="Arial" w:hAnsi="Arial" w:cs="Arial"/>
          <w:b/>
          <w:bCs/>
        </w:rPr>
        <w:t xml:space="preserve"> </w:t>
      </w:r>
      <w:r>
        <w:rPr>
          <w:rFonts w:ascii="Arial" w:hAnsi="Arial" w:cs="Arial"/>
          <w:b/>
        </w:rPr>
        <w:t xml:space="preserve">LPG </w:t>
      </w:r>
      <w:r>
        <w:rPr>
          <w:rFonts w:ascii="Arial" w:hAnsi="Arial" w:cs="Arial"/>
        </w:rPr>
        <w:t>C</w:t>
      </w:r>
      <w:r>
        <w:rPr>
          <w:rFonts w:ascii="Arial" w:hAnsi="Arial" w:cs="Arial"/>
          <w:vertAlign w:val="subscript"/>
        </w:rPr>
        <w:t>2</w:t>
      </w:r>
      <w:r>
        <w:rPr>
          <w:rFonts w:ascii="Arial" w:hAnsi="Arial" w:cs="Arial"/>
          <w:b/>
        </w:rPr>
        <w:t>-component control</w:t>
      </w:r>
    </w:p>
    <w:p w:rsidR="000B7110" w:rsidRDefault="00844578">
      <w:pPr>
        <w:spacing w:line="360" w:lineRule="exact"/>
        <w:ind w:firstLineChars="0" w:firstLine="0"/>
        <w:jc w:val="center"/>
        <w:rPr>
          <w:rFonts w:ascii="Arial" w:hAnsi="Arial" w:cs="Arial"/>
          <w:b/>
        </w:rPr>
      </w:pPr>
      <w:r>
        <w:rPr>
          <w:rFonts w:ascii="Arial" w:hAnsi="Arial" w:cs="Arial"/>
          <w:b/>
        </w:rPr>
        <w:t>图</w:t>
      </w:r>
      <w:r>
        <w:rPr>
          <w:rFonts w:ascii="Arial" w:hAnsi="Arial" w:cs="Arial"/>
          <w:b/>
        </w:rPr>
        <w:t>2</w:t>
      </w:r>
      <w:r>
        <w:rPr>
          <w:rFonts w:ascii="Arial" w:hAnsi="Arial" w:cs="Arial" w:hint="eastAsia"/>
          <w:b/>
        </w:rPr>
        <w:t>1</w:t>
      </w:r>
      <w:r>
        <w:rPr>
          <w:rFonts w:ascii="Arial" w:hAnsi="Arial" w:cs="Arial"/>
          <w:b/>
        </w:rPr>
        <w:t xml:space="preserve">　稳定液化气</w:t>
      </w:r>
      <w:r>
        <w:rPr>
          <w:rFonts w:ascii="Arial" w:hAnsi="Arial" w:cs="Arial"/>
        </w:rPr>
        <w:t>C</w:t>
      </w:r>
      <w:r>
        <w:rPr>
          <w:rFonts w:ascii="Arial" w:hAnsi="Arial" w:cs="Arial"/>
          <w:vertAlign w:val="subscript"/>
        </w:rPr>
        <w:t>2</w:t>
      </w:r>
      <w:r>
        <w:rPr>
          <w:rFonts w:ascii="Arial" w:hAnsi="Arial" w:cs="Arial"/>
          <w:b/>
          <w:vertAlign w:val="superscript"/>
        </w:rPr>
        <w:t>-</w:t>
      </w:r>
      <w:r>
        <w:rPr>
          <w:rFonts w:ascii="Arial" w:hAnsi="Arial" w:cs="Arial"/>
          <w:b/>
        </w:rPr>
        <w:t>组分控制流程图</w:t>
      </w:r>
    </w:p>
    <w:tbl>
      <w:tblPr>
        <w:tblW w:w="893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0"/>
        <w:gridCol w:w="2163"/>
        <w:gridCol w:w="4971"/>
      </w:tblGrid>
      <w:tr w:rsidR="000B7110">
        <w:trPr>
          <w:trHeight w:val="340"/>
          <w:jc w:val="center"/>
        </w:trPr>
        <w:tc>
          <w:tcPr>
            <w:tcW w:w="1800"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7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143"/>
          <w:jc w:val="center"/>
        </w:trPr>
        <w:tc>
          <w:tcPr>
            <w:tcW w:w="1800"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content of C</w:t>
            </w:r>
            <w:r>
              <w:rPr>
                <w:rFonts w:ascii="Arial" w:hAnsi="Arial" w:cs="Arial"/>
                <w:vertAlign w:val="subscript"/>
              </w:rPr>
              <w:t>2</w:t>
            </w:r>
            <w:r>
              <w:rPr>
                <w:rFonts w:ascii="Arial" w:hAnsi="Arial" w:cs="Arial"/>
              </w:rPr>
              <w:t>- component in the stabilized LPG is high.</w:t>
            </w:r>
          </w:p>
          <w:p w:rsidR="000B7110" w:rsidRDefault="00844578">
            <w:pPr>
              <w:adjustRightInd w:val="0"/>
              <w:snapToGrid w:val="0"/>
              <w:spacing w:line="240" w:lineRule="auto"/>
              <w:ind w:firstLineChars="0" w:firstLine="0"/>
              <w:rPr>
                <w:rFonts w:ascii="Arial" w:hAnsi="Arial" w:cs="Arial"/>
              </w:rPr>
            </w:pPr>
            <w:r>
              <w:rPr>
                <w:rFonts w:ascii="Arial" w:hAnsi="Arial" w:cs="Arial"/>
              </w:rPr>
              <w:t>稳定液化气</w:t>
            </w:r>
            <w:r>
              <w:rPr>
                <w:rFonts w:ascii="Arial" w:hAnsi="Arial" w:cs="Arial"/>
              </w:rPr>
              <w:t>C</w:t>
            </w:r>
            <w:r>
              <w:rPr>
                <w:rFonts w:ascii="Arial" w:hAnsi="Arial" w:cs="Arial"/>
                <w:vertAlign w:val="subscript"/>
              </w:rPr>
              <w:t>2</w:t>
            </w:r>
            <w:r>
              <w:rPr>
                <w:rFonts w:ascii="Arial" w:hAnsi="Arial" w:cs="Arial"/>
                <w:vertAlign w:val="superscript"/>
              </w:rPr>
              <w:t>-</w:t>
            </w:r>
            <w:r>
              <w:rPr>
                <w:rFonts w:ascii="Arial" w:hAnsi="Arial" w:cs="Arial"/>
              </w:rPr>
              <w:t>组分含量高</w:t>
            </w: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temperature of TIC64301 is low.</w:t>
            </w:r>
          </w:p>
          <w:p w:rsidR="000B7110" w:rsidRDefault="00844578">
            <w:pPr>
              <w:adjustRightInd w:val="0"/>
              <w:snapToGrid w:val="0"/>
              <w:spacing w:line="240" w:lineRule="auto"/>
              <w:ind w:firstLineChars="0" w:firstLine="0"/>
              <w:rPr>
                <w:rFonts w:ascii="Arial" w:hAnsi="Arial" w:cs="Arial"/>
              </w:rPr>
            </w:pPr>
            <w:r>
              <w:rPr>
                <w:rFonts w:ascii="Arial" w:hAnsi="Arial" w:cs="Arial"/>
              </w:rPr>
              <w:t>TIC64301</w:t>
            </w:r>
            <w:r>
              <w:rPr>
                <w:rFonts w:ascii="Arial" w:hAnsi="Arial" w:cs="Arial"/>
              </w:rPr>
              <w:t>温度低</w:t>
            </w:r>
          </w:p>
        </w:tc>
        <w:tc>
          <w:tcPr>
            <w:tcW w:w="4971" w:type="dxa"/>
            <w:vAlign w:val="center"/>
          </w:tcPr>
          <w:p w:rsidR="000B7110" w:rsidRDefault="00844578">
            <w:pPr>
              <w:spacing w:line="240" w:lineRule="auto"/>
              <w:ind w:firstLineChars="0" w:firstLine="0"/>
              <w:rPr>
                <w:rFonts w:ascii="Arial" w:hAnsi="Arial" w:cs="Arial"/>
              </w:rPr>
            </w:pPr>
            <w:r>
              <w:rPr>
                <w:rFonts w:ascii="Arial" w:hAnsi="Arial" w:cs="Arial"/>
              </w:rPr>
              <w:t>a</w:t>
            </w:r>
            <w:r>
              <w:rPr>
                <w:rFonts w:ascii="Arial" w:hAnsi="Arial" w:cs="Arial"/>
              </w:rPr>
              <w:t>）</w:t>
            </w:r>
            <w:r>
              <w:rPr>
                <w:rFonts w:ascii="Arial" w:hAnsi="Arial" w:cs="Arial"/>
              </w:rPr>
              <w:t>Reduce the reflux flow appropriately.</w:t>
            </w:r>
          </w:p>
          <w:p w:rsidR="000B7110" w:rsidRDefault="00844578">
            <w:pPr>
              <w:spacing w:line="240" w:lineRule="auto"/>
              <w:ind w:firstLineChars="0" w:firstLine="0"/>
              <w:rPr>
                <w:rFonts w:ascii="Arial" w:hAnsi="Arial" w:cs="Arial"/>
              </w:rPr>
            </w:pPr>
            <w:r>
              <w:rPr>
                <w:rFonts w:ascii="Arial" w:hAnsi="Arial" w:cs="Arial"/>
              </w:rPr>
              <w:t>适当降低回流量。</w:t>
            </w:r>
          </w:p>
          <w:p w:rsidR="000B7110" w:rsidRDefault="00844578">
            <w:pPr>
              <w:spacing w:line="240" w:lineRule="auto"/>
              <w:ind w:firstLineChars="0" w:firstLine="0"/>
              <w:rPr>
                <w:rFonts w:ascii="Arial" w:hAnsi="Arial" w:cs="Arial"/>
              </w:rPr>
            </w:pPr>
            <w:r>
              <w:rPr>
                <w:rFonts w:ascii="Arial" w:hAnsi="Arial" w:cs="Arial"/>
              </w:rPr>
              <w:t>b</w:t>
            </w:r>
            <w:r>
              <w:rPr>
                <w:rFonts w:ascii="Arial" w:hAnsi="Arial" w:cs="Arial"/>
              </w:rPr>
              <w:t>）</w:t>
            </w:r>
            <w:r>
              <w:rPr>
                <w:rFonts w:ascii="Arial" w:hAnsi="Arial" w:cs="Arial"/>
              </w:rPr>
              <w:t>Some overhead fans of air cooler should be stopped in time, in case of the heavy rain leads to the low temperature of the reflux.</w:t>
            </w:r>
          </w:p>
          <w:p w:rsidR="000B7110" w:rsidRDefault="00844578">
            <w:pPr>
              <w:spacing w:line="240" w:lineRule="auto"/>
              <w:ind w:firstLineChars="0" w:firstLine="0"/>
              <w:rPr>
                <w:rFonts w:ascii="Arial" w:hAnsi="Arial" w:cs="Arial"/>
              </w:rPr>
            </w:pPr>
            <w:r>
              <w:rPr>
                <w:rFonts w:ascii="Arial" w:hAnsi="Arial" w:cs="Arial"/>
              </w:rPr>
              <w:t>如遇下暴雨，造成回流温度低，应及时停运</w:t>
            </w:r>
          </w:p>
          <w:p w:rsidR="000B7110" w:rsidRDefault="00844578">
            <w:pPr>
              <w:spacing w:line="240" w:lineRule="auto"/>
              <w:ind w:firstLineChars="0" w:firstLine="0"/>
              <w:rPr>
                <w:rFonts w:ascii="Arial" w:hAnsi="Arial" w:cs="Arial"/>
              </w:rPr>
            </w:pPr>
            <w:r>
              <w:rPr>
                <w:rFonts w:ascii="Arial" w:hAnsi="Arial" w:cs="Arial"/>
              </w:rPr>
              <w:t>部分塔顶空冷风机。</w:t>
            </w:r>
          </w:p>
        </w:tc>
      </w:tr>
      <w:tr w:rsidR="000B7110">
        <w:trPr>
          <w:trHeight w:val="390"/>
          <w:jc w:val="center"/>
        </w:trPr>
        <w:tc>
          <w:tcPr>
            <w:tcW w:w="1800" w:type="dxa"/>
            <w:vMerge/>
            <w:vAlign w:val="center"/>
          </w:tcPr>
          <w:p w:rsidR="000B7110" w:rsidRDefault="000B7110">
            <w:pPr>
              <w:adjustRightInd w:val="0"/>
              <w:snapToGrid w:val="0"/>
              <w:spacing w:line="240" w:lineRule="auto"/>
              <w:ind w:firstLineChars="0" w:firstLine="0"/>
              <w:rPr>
                <w:rFonts w:ascii="Arial" w:hAnsi="Arial" w:cs="Arial"/>
              </w:rPr>
            </w:pP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pressure of PIC64401 is high.</w:t>
            </w:r>
          </w:p>
          <w:p w:rsidR="000B7110" w:rsidRDefault="00844578">
            <w:pPr>
              <w:adjustRightInd w:val="0"/>
              <w:snapToGrid w:val="0"/>
              <w:spacing w:line="240" w:lineRule="auto"/>
              <w:ind w:firstLineChars="0" w:firstLine="0"/>
              <w:rPr>
                <w:rFonts w:ascii="Arial" w:hAnsi="Arial" w:cs="Arial"/>
              </w:rPr>
            </w:pPr>
            <w:r>
              <w:rPr>
                <w:rFonts w:ascii="Arial" w:hAnsi="Arial" w:cs="Arial"/>
              </w:rPr>
              <w:t>PIC64401</w:t>
            </w:r>
            <w:r>
              <w:rPr>
                <w:rFonts w:ascii="Arial" w:hAnsi="Arial" w:cs="Arial"/>
              </w:rPr>
              <w:t>压力高</w:t>
            </w:r>
          </w:p>
        </w:tc>
        <w:tc>
          <w:tcPr>
            <w:tcW w:w="4971" w:type="dxa"/>
            <w:vAlign w:val="center"/>
          </w:tcPr>
          <w:p w:rsidR="000B7110" w:rsidRDefault="00844578">
            <w:pPr>
              <w:spacing w:line="240" w:lineRule="auto"/>
              <w:ind w:firstLineChars="0" w:firstLine="0"/>
              <w:rPr>
                <w:rFonts w:ascii="Arial" w:hAnsi="Arial" w:cs="Arial"/>
              </w:rPr>
            </w:pPr>
            <w:r>
              <w:rPr>
                <w:rFonts w:ascii="Arial" w:hAnsi="Arial" w:cs="Arial"/>
              </w:rPr>
              <w:t>a</w:t>
            </w:r>
            <w:r>
              <w:rPr>
                <w:rFonts w:ascii="Arial" w:hAnsi="Arial" w:cs="Arial"/>
              </w:rPr>
              <w:t>）</w:t>
            </w:r>
            <w:r>
              <w:rPr>
                <w:rFonts w:ascii="Arial" w:hAnsi="Arial" w:cs="Arial"/>
              </w:rPr>
              <w:t>Reduce the pressure of PIC64401 appropriately.</w:t>
            </w:r>
          </w:p>
          <w:p w:rsidR="000B7110" w:rsidRDefault="00844578">
            <w:pPr>
              <w:spacing w:line="240" w:lineRule="auto"/>
              <w:ind w:firstLineChars="0" w:firstLine="0"/>
              <w:rPr>
                <w:rFonts w:ascii="Arial" w:hAnsi="Arial" w:cs="Arial"/>
              </w:rPr>
            </w:pPr>
            <w:r>
              <w:rPr>
                <w:rFonts w:ascii="Arial" w:hAnsi="Arial" w:cs="Arial"/>
              </w:rPr>
              <w:t>适当降低</w:t>
            </w:r>
            <w:r>
              <w:rPr>
                <w:rFonts w:ascii="Arial" w:hAnsi="Arial" w:cs="Arial"/>
              </w:rPr>
              <w:t>PIC64401</w:t>
            </w:r>
            <w:r>
              <w:rPr>
                <w:rFonts w:ascii="Arial" w:hAnsi="Arial" w:cs="Arial"/>
              </w:rPr>
              <w:t>压力。</w:t>
            </w:r>
          </w:p>
          <w:p w:rsidR="000B7110" w:rsidRDefault="00844578">
            <w:pPr>
              <w:spacing w:line="240" w:lineRule="auto"/>
              <w:ind w:firstLineChars="0" w:firstLine="0"/>
              <w:rPr>
                <w:rFonts w:ascii="Arial" w:hAnsi="Arial" w:cs="Arial"/>
              </w:rPr>
            </w:pPr>
            <w:r>
              <w:rPr>
                <w:rFonts w:ascii="Arial" w:hAnsi="Arial" w:cs="Arial"/>
              </w:rPr>
              <w:t>b</w:t>
            </w:r>
            <w:r>
              <w:rPr>
                <w:rFonts w:ascii="Arial" w:hAnsi="Arial" w:cs="Arial"/>
              </w:rPr>
              <w:t>）</w:t>
            </w:r>
            <w:r>
              <w:rPr>
                <w:rFonts w:ascii="Arial" w:hAnsi="Arial" w:cs="Arial"/>
              </w:rPr>
              <w:t>Start more overhead fans of the stabilizer, or adjust the variable frequency of the fan.</w:t>
            </w:r>
          </w:p>
          <w:p w:rsidR="000B7110" w:rsidRDefault="00844578">
            <w:pPr>
              <w:spacing w:line="240" w:lineRule="auto"/>
              <w:ind w:firstLineChars="0" w:firstLine="0"/>
              <w:rPr>
                <w:rFonts w:ascii="Arial" w:hAnsi="Arial" w:cs="Arial"/>
              </w:rPr>
            </w:pPr>
            <w:r>
              <w:rPr>
                <w:rFonts w:ascii="Arial" w:hAnsi="Arial" w:cs="Arial"/>
              </w:rPr>
              <w:t>增开稳定塔顶风机，或调解风机变频。</w:t>
            </w:r>
          </w:p>
        </w:tc>
      </w:tr>
      <w:tr w:rsidR="000B7110">
        <w:trPr>
          <w:trHeight w:val="390"/>
          <w:jc w:val="center"/>
        </w:trPr>
        <w:tc>
          <w:tcPr>
            <w:tcW w:w="1800" w:type="dxa"/>
            <w:vMerge/>
            <w:vAlign w:val="center"/>
          </w:tcPr>
          <w:p w:rsidR="000B7110" w:rsidRDefault="000B7110">
            <w:pPr>
              <w:adjustRightInd w:val="0"/>
              <w:snapToGrid w:val="0"/>
              <w:spacing w:line="240" w:lineRule="auto"/>
              <w:ind w:firstLineChars="0" w:firstLine="0"/>
              <w:rPr>
                <w:rFonts w:ascii="Arial" w:hAnsi="Arial" w:cs="Arial"/>
              </w:rPr>
            </w:pP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desorption tower has low desorption degree.</w:t>
            </w:r>
            <w:r>
              <w:rPr>
                <w:rFonts w:ascii="Arial" w:hAnsi="Arial" w:cs="Arial"/>
              </w:rPr>
              <w:t>脱吸塔脱吸度低</w:t>
            </w:r>
          </w:p>
        </w:tc>
        <w:tc>
          <w:tcPr>
            <w:tcW w:w="4971" w:type="dxa"/>
            <w:vAlign w:val="center"/>
          </w:tcPr>
          <w:p w:rsidR="000B7110" w:rsidRDefault="00844578">
            <w:pPr>
              <w:spacing w:line="240" w:lineRule="auto"/>
              <w:ind w:firstLineChars="0" w:firstLine="0"/>
              <w:rPr>
                <w:rFonts w:ascii="Arial" w:hAnsi="Arial" w:cs="Arial"/>
              </w:rPr>
            </w:pPr>
            <w:r>
              <w:rPr>
                <w:rFonts w:ascii="Arial" w:hAnsi="Arial" w:cs="Arial"/>
              </w:rPr>
              <w:t>a</w:t>
            </w:r>
            <w:r>
              <w:rPr>
                <w:rFonts w:ascii="Arial" w:hAnsi="Arial" w:cs="Arial"/>
              </w:rPr>
              <w:t>）</w:t>
            </w:r>
            <w:r>
              <w:rPr>
                <w:rFonts w:ascii="Arial" w:hAnsi="Arial" w:cs="Arial"/>
              </w:rPr>
              <w:t>Increase the bottom temperature of the desorption tower.</w:t>
            </w:r>
          </w:p>
          <w:p w:rsidR="000B7110" w:rsidRDefault="00844578">
            <w:pPr>
              <w:spacing w:line="240" w:lineRule="auto"/>
              <w:ind w:firstLineChars="0" w:firstLine="0"/>
              <w:rPr>
                <w:rFonts w:ascii="Arial" w:hAnsi="Arial" w:cs="Arial"/>
              </w:rPr>
            </w:pPr>
            <w:r>
              <w:rPr>
                <w:rFonts w:ascii="Arial" w:hAnsi="Arial" w:cs="Arial"/>
              </w:rPr>
              <w:t>提高脱吸塔底温度</w:t>
            </w:r>
          </w:p>
          <w:p w:rsidR="000B7110" w:rsidRDefault="00844578">
            <w:pPr>
              <w:spacing w:line="240" w:lineRule="auto"/>
              <w:ind w:firstLineChars="0" w:firstLine="0"/>
              <w:rPr>
                <w:rFonts w:ascii="Arial" w:hAnsi="Arial" w:cs="Arial"/>
              </w:rPr>
            </w:pPr>
            <w:r>
              <w:rPr>
                <w:rFonts w:ascii="Arial" w:hAnsi="Arial" w:cs="Arial"/>
              </w:rPr>
              <w:t>b</w:t>
            </w:r>
            <w:r>
              <w:rPr>
                <w:rFonts w:ascii="Arial" w:hAnsi="Arial" w:cs="Arial"/>
              </w:rPr>
              <w:t>）</w:t>
            </w:r>
            <w:r>
              <w:rPr>
                <w:rFonts w:ascii="Arial" w:hAnsi="Arial" w:cs="Arial"/>
              </w:rPr>
              <w:t>Increase the overhead temperature of the desorption tower.</w:t>
            </w:r>
          </w:p>
          <w:p w:rsidR="000B7110" w:rsidRDefault="00844578">
            <w:pPr>
              <w:spacing w:line="240" w:lineRule="auto"/>
              <w:ind w:firstLineChars="0" w:firstLine="0"/>
              <w:rPr>
                <w:rFonts w:ascii="Arial" w:hAnsi="Arial" w:cs="Arial"/>
              </w:rPr>
            </w:pPr>
            <w:r>
              <w:rPr>
                <w:rFonts w:ascii="Arial" w:hAnsi="Arial" w:cs="Arial"/>
              </w:rPr>
              <w:t>提高脱吸塔顶温度</w:t>
            </w:r>
          </w:p>
          <w:p w:rsidR="000B7110" w:rsidRDefault="00844578">
            <w:pPr>
              <w:spacing w:line="240" w:lineRule="auto"/>
              <w:ind w:firstLineChars="0" w:firstLine="0"/>
              <w:rPr>
                <w:rFonts w:ascii="Arial" w:hAnsi="Arial" w:cs="Arial"/>
              </w:rPr>
            </w:pPr>
            <w:r>
              <w:rPr>
                <w:rFonts w:ascii="Arial" w:hAnsi="Arial" w:cs="Arial"/>
              </w:rPr>
              <w:t>c</w:t>
            </w:r>
            <w:r>
              <w:rPr>
                <w:rFonts w:ascii="Arial" w:hAnsi="Arial" w:cs="Arial"/>
              </w:rPr>
              <w:t>）</w:t>
            </w:r>
            <w:r>
              <w:rPr>
                <w:rFonts w:ascii="Arial" w:hAnsi="Arial" w:cs="Arial"/>
              </w:rPr>
              <w:t>Decrease the overhead pressure of the desorption tower.</w:t>
            </w:r>
          </w:p>
          <w:p w:rsidR="000B7110" w:rsidRDefault="00844578">
            <w:pPr>
              <w:spacing w:line="240" w:lineRule="auto"/>
              <w:ind w:firstLineChars="0" w:firstLine="0"/>
              <w:rPr>
                <w:rFonts w:ascii="Arial" w:hAnsi="Arial" w:cs="Arial"/>
              </w:rPr>
            </w:pPr>
            <w:r>
              <w:rPr>
                <w:rFonts w:ascii="Arial" w:hAnsi="Arial" w:cs="Arial"/>
              </w:rPr>
              <w:t>降低脱吸塔顶压力</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236" w:name="_Toc513184033"/>
      <w:bookmarkStart w:id="237" w:name="_Toc513183820"/>
      <w:r>
        <w:rPr>
          <w:rFonts w:ascii="Arial" w:hAnsi="Arial" w:cs="Arial"/>
        </w:rPr>
        <w:t>2.4.1.3</w:t>
      </w:r>
      <w:r>
        <w:rPr>
          <w:rFonts w:ascii="Arial" w:hAnsi="Arial" w:cs="Arial"/>
        </w:rPr>
        <w:t xml:space="preserve">　</w:t>
      </w:r>
      <w:r>
        <w:rPr>
          <w:rFonts w:ascii="Arial" w:hAnsi="Arial" w:cs="Arial"/>
        </w:rPr>
        <w:t>Stabilized LPG C</w:t>
      </w:r>
      <w:r>
        <w:rPr>
          <w:rFonts w:ascii="Arial" w:hAnsi="Arial" w:cs="Arial"/>
          <w:vertAlign w:val="subscript"/>
        </w:rPr>
        <w:t>5</w:t>
      </w:r>
      <w:r>
        <w:rPr>
          <w:rFonts w:ascii="Arial" w:hAnsi="Arial" w:cs="Arial"/>
        </w:rPr>
        <w:t>+ component control</w:t>
      </w:r>
      <w:r>
        <w:rPr>
          <w:rFonts w:ascii="Arial" w:hAnsi="Arial" w:cs="Arial"/>
        </w:rPr>
        <w:t xml:space="preserve">　稳定液化气</w:t>
      </w:r>
      <w:r>
        <w:rPr>
          <w:rFonts w:ascii="Arial" w:hAnsi="Arial" w:cs="Arial"/>
        </w:rPr>
        <w:t>C</w:t>
      </w:r>
      <w:r>
        <w:rPr>
          <w:rFonts w:ascii="Arial" w:hAnsi="Arial" w:cs="Arial"/>
          <w:vertAlign w:val="subscript"/>
        </w:rPr>
        <w:t>5</w:t>
      </w:r>
      <w:r>
        <w:rPr>
          <w:rFonts w:ascii="Arial" w:hAnsi="Arial" w:cs="Arial"/>
          <w:vertAlign w:val="superscript"/>
        </w:rPr>
        <w:t>+</w:t>
      </w:r>
      <w:r>
        <w:rPr>
          <w:rFonts w:ascii="Arial" w:hAnsi="Arial" w:cs="Arial"/>
        </w:rPr>
        <w:t>组分控制</w:t>
      </w:r>
      <w:bookmarkEnd w:id="236"/>
      <w:bookmarkEnd w:id="237"/>
    </w:p>
    <w:p w:rsidR="000B7110" w:rsidRDefault="00844578">
      <w:pPr>
        <w:adjustRightInd w:val="0"/>
        <w:snapToGrid w:val="0"/>
        <w:spacing w:line="360" w:lineRule="exact"/>
        <w:ind w:firstLineChars="0" w:firstLine="0"/>
        <w:rPr>
          <w:rFonts w:ascii="Arial" w:hAnsi="Arial" w:cs="Arial"/>
        </w:rPr>
      </w:pPr>
      <w:r>
        <w:rPr>
          <w:rFonts w:ascii="Arial" w:hAnsi="Arial" w:cs="Arial"/>
        </w:rPr>
        <w:t>The C</w:t>
      </w:r>
      <w:r>
        <w:rPr>
          <w:rFonts w:ascii="Arial" w:hAnsi="Arial" w:cs="Arial"/>
          <w:vertAlign w:val="subscript"/>
        </w:rPr>
        <w:t>5</w:t>
      </w:r>
      <w:r>
        <w:rPr>
          <w:rFonts w:ascii="Arial" w:hAnsi="Arial" w:cs="Arial"/>
        </w:rPr>
        <w:t>+ content in the overhead LPG of the de-butanizer tower is the main quality control specification of the LPG. It is a direct reflection of the splitting effect between the LPG and the bottom reforming stock of the stabilizer. The key to controlling the C</w:t>
      </w:r>
      <w:r>
        <w:rPr>
          <w:rFonts w:ascii="Arial" w:hAnsi="Arial" w:cs="Arial"/>
          <w:vertAlign w:val="subscript"/>
        </w:rPr>
        <w:t>5</w:t>
      </w:r>
      <w:r>
        <w:rPr>
          <w:rFonts w:ascii="Arial" w:hAnsi="Arial" w:cs="Arial"/>
        </w:rPr>
        <w:t>+ content is to have a better control of the overhead temperature and the overhead pressure of the stabilizer, as well as the bottom heat source of the stabilizer, to stabilize the bottom temperature, and maintain a suitable reflux flow at the top of the stabilizer to obtain the desired fractionation effect. It is mainly affected by the overhead temperature, the overhead pressure and the overhead reflux. Generally, the overhead temperature is high and the pressure is low, this tends to cause high C</w:t>
      </w:r>
      <w:r>
        <w:rPr>
          <w:rFonts w:ascii="Arial" w:hAnsi="Arial" w:cs="Arial"/>
          <w:vertAlign w:val="subscript"/>
        </w:rPr>
        <w:t>5</w:t>
      </w:r>
      <w:r>
        <w:rPr>
          <w:rFonts w:ascii="Arial" w:hAnsi="Arial" w:cs="Arial"/>
        </w:rPr>
        <w:t>+ content in the LPG at the top of the stabilizer. Conversely, this content is low.</w:t>
      </w:r>
    </w:p>
    <w:p w:rsidR="000B7110" w:rsidRDefault="00844578">
      <w:pPr>
        <w:adjustRightInd w:val="0"/>
        <w:snapToGrid w:val="0"/>
        <w:spacing w:line="360" w:lineRule="exact"/>
        <w:ind w:firstLineChars="0" w:firstLine="0"/>
        <w:rPr>
          <w:rFonts w:ascii="Arial" w:hAnsi="Arial" w:cs="Arial"/>
        </w:rPr>
      </w:pPr>
      <w:r>
        <w:rPr>
          <w:rFonts w:ascii="Arial" w:hAnsi="Arial" w:cs="Arial"/>
        </w:rPr>
        <w:t>脱丁烷塔塔顶液化气中</w:t>
      </w:r>
      <w:r>
        <w:rPr>
          <w:rFonts w:ascii="Arial" w:hAnsi="Arial" w:cs="Arial"/>
        </w:rPr>
        <w:t>C</w:t>
      </w:r>
      <w:r>
        <w:rPr>
          <w:rFonts w:ascii="Arial" w:hAnsi="Arial" w:cs="Arial"/>
          <w:vertAlign w:val="subscript"/>
        </w:rPr>
        <w:t>5</w:t>
      </w:r>
      <w:r>
        <w:rPr>
          <w:rFonts w:ascii="Arial" w:hAnsi="Arial" w:cs="Arial"/>
          <w:vertAlign w:val="superscript"/>
        </w:rPr>
        <w:t>+</w:t>
      </w:r>
      <w:r>
        <w:rPr>
          <w:rFonts w:ascii="Arial" w:hAnsi="Arial" w:cs="Arial"/>
        </w:rPr>
        <w:t>含量是液化气的主要质量控制指标，是稳定塔液化气和塔底重整料之间分割效果的直接体现，控制</w:t>
      </w:r>
      <w:r>
        <w:rPr>
          <w:rFonts w:ascii="Arial" w:hAnsi="Arial" w:cs="Arial"/>
        </w:rPr>
        <w:t>C</w:t>
      </w:r>
      <w:r>
        <w:rPr>
          <w:rFonts w:ascii="Arial" w:hAnsi="Arial" w:cs="Arial"/>
          <w:vertAlign w:val="subscript"/>
        </w:rPr>
        <w:t>5</w:t>
      </w:r>
      <w:r>
        <w:rPr>
          <w:rFonts w:ascii="Arial" w:hAnsi="Arial" w:cs="Arial"/>
          <w:vertAlign w:val="superscript"/>
        </w:rPr>
        <w:t>+</w:t>
      </w:r>
      <w:r>
        <w:rPr>
          <w:rFonts w:ascii="Arial" w:hAnsi="Arial" w:cs="Arial"/>
        </w:rPr>
        <w:t>含量关键是控制好稳定塔塔顶温度和塔顶压力，控制好稳定塔塔底热源，稳定好塔底温度，保持稳定塔顶合适的回流量，以获得理想的分馏效果。主要受塔顶温度、塔顶压力和塔顶回流的影响大，一般塔顶温度高、压力低，易造成稳定塔顶液化气中</w:t>
      </w:r>
      <w:r>
        <w:rPr>
          <w:rFonts w:ascii="Arial" w:hAnsi="Arial" w:cs="Arial"/>
        </w:rPr>
        <w:t>C</w:t>
      </w:r>
      <w:r>
        <w:rPr>
          <w:rFonts w:ascii="Arial" w:hAnsi="Arial" w:cs="Arial"/>
          <w:vertAlign w:val="subscript"/>
        </w:rPr>
        <w:t>5</w:t>
      </w:r>
      <w:r>
        <w:rPr>
          <w:rFonts w:ascii="Arial" w:hAnsi="Arial" w:cs="Arial"/>
          <w:vertAlign w:val="superscript"/>
        </w:rPr>
        <w:t>+</w:t>
      </w:r>
      <w:r>
        <w:rPr>
          <w:rFonts w:ascii="Arial" w:hAnsi="Arial" w:cs="Arial"/>
        </w:rPr>
        <w:t>含量高；反之，稳定塔塔顶液化气中</w:t>
      </w:r>
      <w:r>
        <w:rPr>
          <w:rFonts w:ascii="Arial" w:hAnsi="Arial" w:cs="Arial"/>
        </w:rPr>
        <w:t>C</w:t>
      </w:r>
      <w:r>
        <w:rPr>
          <w:rFonts w:ascii="Arial" w:hAnsi="Arial" w:cs="Arial"/>
          <w:vertAlign w:val="subscript"/>
        </w:rPr>
        <w:t>5</w:t>
      </w:r>
      <w:r>
        <w:rPr>
          <w:rFonts w:ascii="Arial" w:hAnsi="Arial" w:cs="Arial"/>
          <w:vertAlign w:val="superscript"/>
        </w:rPr>
        <w:t>+</w:t>
      </w:r>
      <w:r>
        <w:rPr>
          <w:rFonts w:ascii="Arial" w:hAnsi="Arial" w:cs="Arial"/>
        </w:rPr>
        <w:t>含量低。</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 3% (V%).</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≤3%</w:t>
      </w:r>
      <w:r>
        <w:rPr>
          <w:rFonts w:ascii="Arial" w:hAnsi="Arial" w:cs="Arial"/>
        </w:rPr>
        <w:t>（</w:t>
      </w:r>
      <w:r>
        <w:rPr>
          <w:rFonts w:ascii="Arial" w:hAnsi="Arial" w:cs="Arial"/>
        </w:rPr>
        <w:t>V%</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Relevant parameters: stabilizer overhead temperature TI64101, stabilizer overhead pressure PI64101, stabilizer feed temperature TIC64001 and stabilizer bottom temperature TI64106.</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相关参数：稳定塔顶温度</w:t>
      </w:r>
      <w:r>
        <w:rPr>
          <w:rFonts w:ascii="Arial" w:hAnsi="Arial" w:cs="Arial"/>
        </w:rPr>
        <w:t>TI64101</w:t>
      </w:r>
      <w:r>
        <w:rPr>
          <w:rFonts w:ascii="Arial" w:hAnsi="Arial" w:cs="Arial"/>
        </w:rPr>
        <w:t>、稳定塔顶压力</w:t>
      </w:r>
      <w:r>
        <w:rPr>
          <w:rFonts w:ascii="Arial" w:hAnsi="Arial" w:cs="Arial"/>
        </w:rPr>
        <w:t>PI64101</w:t>
      </w:r>
      <w:r>
        <w:rPr>
          <w:rFonts w:ascii="Arial" w:hAnsi="Arial" w:cs="Arial"/>
        </w:rPr>
        <w:t>、稳定塔进料温度</w:t>
      </w:r>
      <w:r>
        <w:rPr>
          <w:rFonts w:ascii="Arial" w:hAnsi="Arial" w:cs="Arial"/>
        </w:rPr>
        <w:t>TIC64001</w:t>
      </w:r>
      <w:r>
        <w:rPr>
          <w:rFonts w:ascii="Arial" w:hAnsi="Arial" w:cs="Arial"/>
        </w:rPr>
        <w:t>、稳定塔底温度</w:t>
      </w:r>
      <w:r>
        <w:rPr>
          <w:rFonts w:ascii="Arial" w:hAnsi="Arial" w:cs="Arial"/>
        </w:rPr>
        <w:t>TI64106</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The stabilizer overhead pressure of PI64101 is controlled by PIC64401 in single loop, the stabilizer overhead temperature of TI64101 is controlled by TIC64301 and FIC64101, the stabilizer feed temperature of TIC64001 is controlled by adjusting the delivery line of bottom oil from the stabilizer E-645, and the stabilizer bottom temperature of TI64106 is controlled by TIC64201 and TIC64202.</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控制方式：稳定塔顶压力</w:t>
      </w:r>
      <w:r>
        <w:rPr>
          <w:rFonts w:ascii="Arial" w:hAnsi="Arial" w:cs="Arial"/>
        </w:rPr>
        <w:t>PI64101</w:t>
      </w:r>
      <w:r>
        <w:rPr>
          <w:rFonts w:ascii="Arial" w:hAnsi="Arial" w:cs="Arial"/>
        </w:rPr>
        <w:t>通过</w:t>
      </w:r>
      <w:r>
        <w:rPr>
          <w:rFonts w:ascii="Arial" w:hAnsi="Arial" w:cs="Arial"/>
        </w:rPr>
        <w:t>PIC64401</w:t>
      </w:r>
      <w:r>
        <w:rPr>
          <w:rFonts w:ascii="Arial" w:hAnsi="Arial" w:cs="Arial"/>
        </w:rPr>
        <w:t>单回路控制，稳定塔顶温度</w:t>
      </w:r>
      <w:r>
        <w:rPr>
          <w:rFonts w:ascii="Arial" w:hAnsi="Arial" w:cs="Arial"/>
        </w:rPr>
        <w:t>TI64101</w:t>
      </w:r>
      <w:r>
        <w:rPr>
          <w:rFonts w:ascii="Arial" w:hAnsi="Arial" w:cs="Arial"/>
        </w:rPr>
        <w:t>通过</w:t>
      </w:r>
      <w:r>
        <w:rPr>
          <w:rFonts w:ascii="Arial" w:hAnsi="Arial" w:cs="Arial"/>
        </w:rPr>
        <w:lastRenderedPageBreak/>
        <w:t>TIC64301</w:t>
      </w:r>
      <w:r>
        <w:rPr>
          <w:rFonts w:ascii="Arial" w:hAnsi="Arial" w:cs="Arial"/>
        </w:rPr>
        <w:t>和</w:t>
      </w:r>
      <w:r>
        <w:rPr>
          <w:rFonts w:ascii="Arial" w:hAnsi="Arial" w:cs="Arial"/>
        </w:rPr>
        <w:t>FIC64101</w:t>
      </w:r>
      <w:r>
        <w:rPr>
          <w:rFonts w:ascii="Arial" w:hAnsi="Arial" w:cs="Arial"/>
        </w:rPr>
        <w:t>控制，稳定塔进料温度</w:t>
      </w:r>
      <w:r>
        <w:rPr>
          <w:rFonts w:ascii="Arial" w:hAnsi="Arial" w:cs="Arial"/>
        </w:rPr>
        <w:t>TIC64001</w:t>
      </w:r>
      <w:r>
        <w:rPr>
          <w:rFonts w:ascii="Arial" w:hAnsi="Arial" w:cs="Arial"/>
        </w:rPr>
        <w:t>通过调节</w:t>
      </w:r>
      <w:r>
        <w:rPr>
          <w:rFonts w:ascii="Arial" w:hAnsi="Arial" w:cs="Arial"/>
        </w:rPr>
        <w:t>E-645</w:t>
      </w:r>
      <w:r>
        <w:rPr>
          <w:rFonts w:ascii="Arial" w:hAnsi="Arial" w:cs="Arial"/>
        </w:rPr>
        <w:t>稳定塔底油付线控制，稳定塔塔底温度</w:t>
      </w:r>
      <w:r>
        <w:rPr>
          <w:rFonts w:ascii="Arial" w:hAnsi="Arial" w:cs="Arial"/>
        </w:rPr>
        <w:t>TI64106</w:t>
      </w:r>
      <w:r>
        <w:rPr>
          <w:rFonts w:ascii="Arial" w:hAnsi="Arial" w:cs="Arial"/>
        </w:rPr>
        <w:t>通过</w:t>
      </w:r>
      <w:r>
        <w:rPr>
          <w:rFonts w:ascii="Arial" w:hAnsi="Arial" w:cs="Arial"/>
        </w:rPr>
        <w:t>TIC64201</w:t>
      </w:r>
      <w:r>
        <w:rPr>
          <w:rFonts w:ascii="Arial" w:hAnsi="Arial" w:cs="Arial"/>
        </w:rPr>
        <w:t>和</w:t>
      </w:r>
      <w:r>
        <w:rPr>
          <w:rFonts w:ascii="Arial" w:hAnsi="Arial" w:cs="Arial"/>
        </w:rPr>
        <w:t>TIC64202</w:t>
      </w:r>
      <w:r>
        <w:rPr>
          <w:rFonts w:ascii="Arial" w:hAnsi="Arial" w:cs="Arial"/>
        </w:rPr>
        <w:t>控制。</w:t>
      </w:r>
    </w:p>
    <w:p w:rsidR="000B7110" w:rsidRDefault="000B7110">
      <w:pPr>
        <w:adjustRightInd w:val="0"/>
        <w:snapToGrid w:val="0"/>
        <w:spacing w:line="240" w:lineRule="auto"/>
        <w:ind w:firstLineChars="0" w:firstLine="0"/>
        <w:jc w:val="center"/>
        <w:rPr>
          <w:rFonts w:ascii="Arial" w:hAnsi="Arial" w:cs="Arial"/>
        </w:rPr>
      </w:pPr>
    </w:p>
    <w:p w:rsidR="000B7110" w:rsidRDefault="00844578">
      <w:pPr>
        <w:adjustRightInd w:val="0"/>
        <w:snapToGrid w:val="0"/>
        <w:spacing w:line="240" w:lineRule="auto"/>
        <w:ind w:firstLineChars="0" w:firstLine="0"/>
        <w:jc w:val="center"/>
        <w:rPr>
          <w:rFonts w:ascii="Arial" w:hAnsi="Arial" w:cs="Arial"/>
        </w:rPr>
      </w:pPr>
      <w:r>
        <w:rPr>
          <w:rFonts w:ascii="Arial" w:hAnsi="Arial"/>
          <w:noProof/>
        </w:rPr>
        <mc:AlternateContent>
          <mc:Choice Requires="wps">
            <w:drawing>
              <wp:anchor distT="0" distB="0" distL="114300" distR="114300" simplePos="0" relativeHeight="251774976" behindDoc="0" locked="0" layoutInCell="1" allowOverlap="1">
                <wp:simplePos x="0" y="0"/>
                <wp:positionH relativeFrom="margin">
                  <wp:posOffset>3691255</wp:posOffset>
                </wp:positionH>
                <wp:positionV relativeFrom="paragraph">
                  <wp:posOffset>3128645</wp:posOffset>
                </wp:positionV>
                <wp:extent cx="933450" cy="2286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933450" cy="228600"/>
                        </a:xfrm>
                        <a:prstGeom prst="rect">
                          <a:avLst/>
                        </a:prstGeom>
                        <a:noFill/>
                        <a:ln w="6350">
                          <a:noFill/>
                        </a:ln>
                      </wps:spPr>
                      <wps:txbx>
                        <w:txbxContent>
                          <w:p w:rsidR="00722E05" w:rsidRDefault="00722E05">
                            <w:pPr>
                              <w:ind w:firstLine="320"/>
                              <w:rPr>
                                <w:sz w:val="16"/>
                                <w:szCs w:val="16"/>
                              </w:rPr>
                            </w:pPr>
                            <w:r>
                              <w:rPr>
                                <w:sz w:val="16"/>
                                <w:szCs w:val="16"/>
                              </w:rPr>
                              <w:t>Atm. PA#2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6" type="#_x0000_t202" style="position:absolute;left:0;text-align:left;margin-left:290.65pt;margin-top:246.35pt;width:73.5pt;height:18pt;z-index:251774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RkIwIAABkEAAAOAAAAZHJzL2Uyb0RvYy54bWysU0uOEzEQ3SNxB8t70vlNmInSGYUZBSFF&#10;zEgBsXbcdtJS+4PtpDscAG7Aig17zpVz8OxOMuGzQmzc5XrV9Xn1PLltVEV2wvnS6Jz2Ol1KhOam&#10;KPU6p+/fzV9cU+ID0wWrjBY53QtPb6fPn01qOxZ9szFVIRxBEu3Htc3pJgQ7zjLPN0Ix3zFWaIDS&#10;OMUCrm6dFY7VyK6qrN/tjrLauMI6w4X38N63IJ2m/FIKHh6k9CKQKqfoLaTTpXMVz2w6YeO1Y3ZT&#10;8mMb7B+6UKzUKHpOdc8CI1tX/pFKldwZb2TocKMyI2XJRZoB0/S6v02z3DAr0iwgx9szTf7/peVv&#10;d4+OlAV2h01pprCjw9cvh28/Dt8/E/hAUG39GHFLi8jQvDINgk9+D2ecu5FOxS8mIsBB9f5Mr2gC&#10;4XDeDAbDKyAcUL9/Peom+rOnn63z4bUwikQjpw7bS6Sy3cIHNILQU0ispc28rKq0wUqTOqejAdL/&#10;guCPSuPHOELbarRCs2qOc61MscdYzrTK8JbPSxRfMB8emYMU0C/kHR5wyMqgiDlalGyM+/Q3f4zH&#10;hoBSUkNaOfUft8wJSqo3Gru76Q2HUYvpMrx62cfFXSKrS0Rv1Z2Bent4SJYnM8aH6mRKZ9QHvIJZ&#10;rAqIaY7aOQ0n8y60gscr4mI2S0FQn2VhoZeWx9QtabNtMLJMTEeaWm6O7EF/aQHHtxIFfnlPUU8v&#10;evoTAAD//wMAUEsDBBQABgAIAAAAIQAMV5uU4gAAAAsBAAAPAAAAZHJzL2Rvd25yZXYueG1sTI/B&#10;TsMwDIbvSLxDZCRuLF1gNJSm01RpQprgsLELN7fJ2oomKU22lT095gRH+//0+3O+nGzPTmYMnXcK&#10;5rMEmHG1151rFOzf13cSWIjoNPbeGQXfJsCyuL7KMdP+7LbmtIsNoxIXMlTQxjhknIe6NRbDzA/G&#10;UXbwo8VI49hwPeKZym3PRZI8coudowstDqZsTf25O1oFm3L9httKWHnpy5fXw2r42n8slLq9mVbP&#10;wKKZ4h8Mv/qkDgU5Vf7odGC9goWc3xOq4OFJpMCISIWkTUWRkCnwIuf/fyh+AAAA//8DAFBLAQIt&#10;ABQABgAIAAAAIQC2gziS/gAAAOEBAAATAAAAAAAAAAAAAAAAAAAAAABbQ29udGVudF9UeXBlc10u&#10;eG1sUEsBAi0AFAAGAAgAAAAhADj9If/WAAAAlAEAAAsAAAAAAAAAAAAAAAAALwEAAF9yZWxzLy5y&#10;ZWxzUEsBAi0AFAAGAAgAAAAhADaA5GQjAgAAGQQAAA4AAAAAAAAAAAAAAAAALgIAAGRycy9lMm9E&#10;b2MueG1sUEsBAi0AFAAGAAgAAAAhAAxXm5TiAAAACwEAAA8AAAAAAAAAAAAAAAAAfQQAAGRycy9k&#10;b3ducmV2LnhtbFBLBQYAAAAABAAEAPMAAACMBQAAAAA=&#10;" filled="f" stroked="f" strokeweight=".5pt">
                <v:textbox>
                  <w:txbxContent>
                    <w:p w:rsidR="00722E05" w:rsidRDefault="00722E05">
                      <w:pPr>
                        <w:ind w:firstLine="320"/>
                        <w:rPr>
                          <w:sz w:val="16"/>
                          <w:szCs w:val="16"/>
                        </w:rPr>
                      </w:pPr>
                      <w:r>
                        <w:rPr>
                          <w:sz w:val="16"/>
                          <w:szCs w:val="16"/>
                        </w:rPr>
                        <w:t>Atm. PA#2</w:t>
                      </w:r>
                    </w:p>
                  </w:txbxContent>
                </v:textbox>
                <w10:wrap anchorx="margin"/>
              </v:shape>
            </w:pict>
          </mc:Fallback>
        </mc:AlternateContent>
      </w:r>
      <w:r>
        <w:rPr>
          <w:rFonts w:ascii="Arial" w:hAnsi="Arial"/>
          <w:noProof/>
        </w:rPr>
        <mc:AlternateContent>
          <mc:Choice Requires="wps">
            <w:drawing>
              <wp:anchor distT="0" distB="0" distL="114300" distR="114300" simplePos="0" relativeHeight="251773952" behindDoc="0" locked="0" layoutInCell="1" allowOverlap="1">
                <wp:simplePos x="0" y="0"/>
                <wp:positionH relativeFrom="margin">
                  <wp:posOffset>934085</wp:posOffset>
                </wp:positionH>
                <wp:positionV relativeFrom="paragraph">
                  <wp:posOffset>2405380</wp:posOffset>
                </wp:positionV>
                <wp:extent cx="933450" cy="2286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33450" cy="228600"/>
                        </a:xfrm>
                        <a:prstGeom prst="rect">
                          <a:avLst/>
                        </a:prstGeom>
                        <a:noFill/>
                        <a:ln w="6350">
                          <a:noFill/>
                        </a:ln>
                      </wps:spPr>
                      <wps:txbx>
                        <w:txbxContent>
                          <w:p w:rsidR="00722E05" w:rsidRDefault="00722E05">
                            <w:pPr>
                              <w:ind w:firstLine="320"/>
                              <w:rPr>
                                <w:sz w:val="16"/>
                                <w:szCs w:val="16"/>
                              </w:rPr>
                            </w:pPr>
                            <w:r>
                              <w:rPr>
                                <w:sz w:val="16"/>
                                <w:szCs w:val="16"/>
                              </w:rPr>
                              <w:t>Atm. PA#2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27" type="#_x0000_t202" style="position:absolute;left:0;text-align:left;margin-left:73.55pt;margin-top:189.4pt;width:73.5pt;height:18pt;z-index:251773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kuKAIAACAEAAAOAAAAZHJzL2Uyb0RvYy54bWysU0tu2zAQ3RfoHQjua/kXJzEsB24CFwWC&#10;JoBbdE1TpC2AIlmStuQeoL1BVt1033P5HH2kbMf9rIpuqOG80XDmzZvJTVMpshXOl0bntNfpUiI0&#10;N0WpVzn98H7+6ooSH5gumDJa5HQnPL2Zvnwxqe1Y9M3aqEI4giTaj2ub03UIdpxlnq9FxXzHWKEB&#10;SuMqFnB1q6xwrEb2SmX9bneU1cYV1hkuvIf3rgXpNOWXUvDwIKUXgaicoraQTpfOZTyz6YSNV47Z&#10;dckPZbB/qKJipcajp1R3LDCyceUfqaqSO+ONDB1uqsxIWXKRekA3ve5v3SzWzIrUC8jx9kST/39p&#10;+bvtoyNlgdldUqJZhRntn77uv/3Yf/9C4ANBtfVjxC0sIkPz2jQIPvo9nLHvRroqftERAQ6qdyd6&#10;RRMIh/N6MBheAOGA+v2rUTfRnz3/bJ0Pb4SpSDRy6jC9RCrb3vuAQhB6DIlvaTMvlUoTVJrUOR0N&#10;kP4XBH8ojR9jC22p0QrNsml7PraxNMUO3TnTCsRbPi9Rwz3z4ZE5KAJlQ+XhAYdUBm+Zg0XJ2rjP&#10;f/PHeAwKKCU1FJZT/2nDnKBEvdUY4XVvOIySTJfhxWUfF3eOLM8RvaluDUTcwz5ZnswYH9TRlM5U&#10;H7EMs/gqIKY53s5pOJq3odU9lomL2SwFQYSWhXu9sDymbrmbbYKRZSI8stVycyARMkxzOKxM1Pn5&#10;PUU9L/b0JwAAAP//AwBQSwMEFAAGAAgAAAAhAHEAeBjhAAAACwEAAA8AAABkcnMvZG93bnJldi54&#10;bWxMj0FPg0AQhe8m/ofNmHizC4gWkaVpSBoTo4fWXrwt7BSI7Cyy2xb99Y4nPb43X968V6xmO4gT&#10;Tr53pCBeRCCQGmd6ahXs3zY3GQgfNBk9OEIFX+hhVV5eFDo37kxbPO1CKziEfK4VdCGMuZS+6dBq&#10;v3AjEt8ObrI6sJxaaSZ95nA7yCSK7qXVPfGHTo9Yddh87I5WwXO1edXbOrHZ91A9vRzW4+f+/U6p&#10;66t5/Qgi4Bz+YPitz9Wh5E61O5LxYmCdLmNGFdwuM97ARPKQslMrSOM0A1kW8v+G8gcAAP//AwBQ&#10;SwECLQAUAAYACAAAACEAtoM4kv4AAADhAQAAEwAAAAAAAAAAAAAAAAAAAAAAW0NvbnRlbnRfVHlw&#10;ZXNdLnhtbFBLAQItABQABgAIAAAAIQA4/SH/1gAAAJQBAAALAAAAAAAAAAAAAAAAAC8BAABfcmVs&#10;cy8ucmVsc1BLAQItABQABgAIAAAAIQCNJ6kuKAIAACAEAAAOAAAAAAAAAAAAAAAAAC4CAABkcnMv&#10;ZTJvRG9jLnhtbFBLAQItABQABgAIAAAAIQBxAHgY4QAAAAsBAAAPAAAAAAAAAAAAAAAAAIIEAABk&#10;cnMvZG93bnJldi54bWxQSwUGAAAAAAQABADzAAAAkAUAAAAA&#10;" filled="f" stroked="f" strokeweight=".5pt">
                <v:textbox>
                  <w:txbxContent>
                    <w:p w:rsidR="00722E05" w:rsidRDefault="00722E05">
                      <w:pPr>
                        <w:ind w:firstLine="320"/>
                        <w:rPr>
                          <w:sz w:val="16"/>
                          <w:szCs w:val="16"/>
                        </w:rPr>
                      </w:pPr>
                      <w:r>
                        <w:rPr>
                          <w:sz w:val="16"/>
                          <w:szCs w:val="16"/>
                        </w:rPr>
                        <w:t>Atm. PA#2</w:t>
                      </w:r>
                    </w:p>
                  </w:txbxContent>
                </v:textbox>
                <w10:wrap anchorx="margin"/>
              </v:shape>
            </w:pict>
          </mc:Fallback>
        </mc:AlternateContent>
      </w:r>
      <w:r>
        <w:rPr>
          <w:rFonts w:ascii="Arial" w:hAnsi="Arial"/>
          <w:noProof/>
        </w:rPr>
        <mc:AlternateContent>
          <mc:Choice Requires="wps">
            <w:drawing>
              <wp:anchor distT="0" distB="0" distL="114300" distR="114300" simplePos="0" relativeHeight="251772928" behindDoc="0" locked="0" layoutInCell="1" allowOverlap="1">
                <wp:simplePos x="0" y="0"/>
                <wp:positionH relativeFrom="margin">
                  <wp:posOffset>3539490</wp:posOffset>
                </wp:positionH>
                <wp:positionV relativeFrom="paragraph">
                  <wp:posOffset>2333625</wp:posOffset>
                </wp:positionV>
                <wp:extent cx="1733550" cy="2286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733550" cy="228600"/>
                        </a:xfrm>
                        <a:prstGeom prst="rect">
                          <a:avLst/>
                        </a:prstGeom>
                        <a:noFill/>
                        <a:ln w="6350">
                          <a:noFill/>
                        </a:ln>
                      </wps:spPr>
                      <wps:txbx>
                        <w:txbxContent>
                          <w:p w:rsidR="00722E05" w:rsidRDefault="00722E05">
                            <w:pPr>
                              <w:ind w:firstLine="320"/>
                              <w:rPr>
                                <w:sz w:val="16"/>
                                <w:szCs w:val="16"/>
                              </w:rPr>
                            </w:pPr>
                            <w:r>
                              <w:rPr>
                                <w:sz w:val="16"/>
                                <w:szCs w:val="16"/>
                              </w:rPr>
                              <w:t xml:space="preserve">To </w:t>
                            </w:r>
                            <w:r>
                              <w:rPr>
                                <w:rFonts w:hint="eastAsia"/>
                                <w:sz w:val="16"/>
                                <w:szCs w:val="16"/>
                              </w:rPr>
                              <w:t>LPG</w:t>
                            </w:r>
                            <w:r>
                              <w:rPr>
                                <w:sz w:val="16"/>
                                <w:szCs w:val="16"/>
                              </w:rPr>
                              <w:t xml:space="preserve"> </w:t>
                            </w:r>
                            <w:r>
                              <w:rPr>
                                <w:rFonts w:hint="eastAsia"/>
                                <w:sz w:val="16"/>
                                <w:szCs w:val="16"/>
                              </w:rPr>
                              <w:t>Sweetening</w:t>
                            </w:r>
                            <w:r>
                              <w:rPr>
                                <w:sz w:val="16"/>
                                <w:szCs w:val="16"/>
                              </w:rPr>
                              <w:t xml:space="preserve"> </w:t>
                            </w:r>
                            <w:r>
                              <w:rPr>
                                <w:rFonts w:hint="eastAsia"/>
                                <w:sz w:val="16"/>
                                <w:szCs w:val="16"/>
                              </w:rPr>
                              <w:t>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8" type="#_x0000_t202" style="position:absolute;left:0;text-align:left;margin-left:278.7pt;margin-top:183.75pt;width:136.5pt;height:18pt;z-index:251772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0iKAIAACEEAAAOAAAAZHJzL2Uyb0RvYy54bWysU0uOEzEQ3SNxB8t70knnM0OUzijMKAhp&#10;xIwUEGvHbadbsl3GdtIdDgA3YMWGPefKOSi7k0z4rBAbu1xVrs+rV7ObViuyE87XYAo66PUpEYZD&#10;WZtNQd+/W764psQHZkqmwIiC7oWnN/Pnz2aNnYocKlClcASDGD9tbEGrEOw0yzyvhGa+B1YYNEpw&#10;mgV8uk1WOtZgdK2yvN+fZA240jrgwnvU3nVGOk/xpRQ8PEjpRSCqoFhbSKdL5zqe2XzGphvHbFXz&#10;YxnsH6rQrDaY9BzqjgVGtq7+I5SuuQMPMvQ46AykrLlIPWA3g/5v3awqZkXqBcHx9gyT/39h+dvd&#10;oyN1ibMbU2KYxhkdvn45fPtx+P6ZoA4Baqyfot/KomdoX0GLzie9R2Xsu5VOxxs7ImhHqPdneEUb&#10;CI+frobD8RhNHG15fj3pJ/yzp9/W+fBagCZRKKjD8SVU2e7eB6wEXU8uMZmBZa1UGqEypCnoZIjh&#10;f7HgD2XwY+yhqzVKoV23qen81Mcayj2256BjiLd8WWMN98yHR+aQElg20jw84CEVYC44SpRU4D79&#10;TR/9cVJopaRBihXUf9wyJyhRbwzO8OVgNIqcTI/R+CrHh7u0rC8tZqtvAVk8wIWyPInRP6iTKB3o&#10;D7gNi5gVTcxwzF3QcBJvQ0d83CYuFovkhCy0LNybleUxdIfdYhtA1gnwiFaHzRFE5GGaw3FnItEv&#10;38nrabPnPwEAAP//AwBQSwMEFAAGAAgAAAAhAMDY78DjAAAACwEAAA8AAABkcnMvZG93bnJldi54&#10;bWxMj8tOwzAQRfdI/IM1SOyoTdO0UcikqiJVSAgWLd2wc2I3ifAjxG4b+HqGVVnOzNGdc4v1ZA07&#10;6zH03iE8zgQw7RqvetciHN63DxmwEKVT0ninEb51gHV5e1PIXPmL2+nzPraMQlzIJUIX45BzHppO&#10;WxlmftCObkc/WhlpHFuuRnmhcGv4XIglt7J39KGTg6463XzuTxbhpdq+yV09t9mPqZ5fj5vh6/CR&#10;It7fTZsnYFFP8QrDnz6pQ0lOtT85FZhBSNPVglCEZLlKgRGRJYI2NcJCJCnwsuD/O5S/AAAA//8D&#10;AFBLAQItABQABgAIAAAAIQC2gziS/gAAAOEBAAATAAAAAAAAAAAAAAAAAAAAAABbQ29udGVudF9U&#10;eXBlc10ueG1sUEsBAi0AFAAGAAgAAAAhADj9If/WAAAAlAEAAAsAAAAAAAAAAAAAAAAALwEAAF9y&#10;ZWxzLy5yZWxzUEsBAi0AFAAGAAgAAAAhAJw4fSIoAgAAIQQAAA4AAAAAAAAAAAAAAAAALgIAAGRy&#10;cy9lMm9Eb2MueG1sUEsBAi0AFAAGAAgAAAAhAMDY78DjAAAACwEAAA8AAAAAAAAAAAAAAAAAggQA&#10;AGRycy9kb3ducmV2LnhtbFBLBQYAAAAABAAEAPMAAACSBQAAAAA=&#10;" filled="f" stroked="f" strokeweight=".5pt">
                <v:textbox>
                  <w:txbxContent>
                    <w:p w:rsidR="00722E05" w:rsidRDefault="00722E05">
                      <w:pPr>
                        <w:ind w:firstLine="320"/>
                        <w:rPr>
                          <w:sz w:val="16"/>
                          <w:szCs w:val="16"/>
                        </w:rPr>
                      </w:pPr>
                      <w:r>
                        <w:rPr>
                          <w:sz w:val="16"/>
                          <w:szCs w:val="16"/>
                        </w:rPr>
                        <w:t xml:space="preserve">To </w:t>
                      </w:r>
                      <w:r>
                        <w:rPr>
                          <w:rFonts w:hint="eastAsia"/>
                          <w:sz w:val="16"/>
                          <w:szCs w:val="16"/>
                        </w:rPr>
                        <w:t>LPG</w:t>
                      </w:r>
                      <w:r>
                        <w:rPr>
                          <w:sz w:val="16"/>
                          <w:szCs w:val="16"/>
                        </w:rPr>
                        <w:t xml:space="preserve"> </w:t>
                      </w:r>
                      <w:r>
                        <w:rPr>
                          <w:rFonts w:hint="eastAsia"/>
                          <w:sz w:val="16"/>
                          <w:szCs w:val="16"/>
                        </w:rPr>
                        <w:t>Sweetening</w:t>
                      </w:r>
                      <w:r>
                        <w:rPr>
                          <w:sz w:val="16"/>
                          <w:szCs w:val="16"/>
                        </w:rPr>
                        <w:t xml:space="preserve"> </w:t>
                      </w:r>
                      <w:r>
                        <w:rPr>
                          <w:rFonts w:hint="eastAsia"/>
                          <w:sz w:val="16"/>
                          <w:szCs w:val="16"/>
                        </w:rPr>
                        <w:t>Unit</w:t>
                      </w:r>
                    </w:p>
                  </w:txbxContent>
                </v:textbox>
                <w10:wrap anchorx="margin"/>
              </v:shape>
            </w:pict>
          </mc:Fallback>
        </mc:AlternateContent>
      </w:r>
      <w:r>
        <w:rPr>
          <w:rFonts w:ascii="Arial" w:hAnsi="Arial"/>
          <w:noProof/>
        </w:rPr>
        <mc:AlternateContent>
          <mc:Choice Requires="wps">
            <w:drawing>
              <wp:anchor distT="0" distB="0" distL="114300" distR="114300" simplePos="0" relativeHeight="251771904" behindDoc="0" locked="0" layoutInCell="1" allowOverlap="1">
                <wp:simplePos x="0" y="0"/>
                <wp:positionH relativeFrom="margin">
                  <wp:align>left</wp:align>
                </wp:positionH>
                <wp:positionV relativeFrom="paragraph">
                  <wp:posOffset>1510030</wp:posOffset>
                </wp:positionV>
                <wp:extent cx="1733550" cy="23304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733550" cy="233362"/>
                        </a:xfrm>
                        <a:prstGeom prst="rect">
                          <a:avLst/>
                        </a:prstGeom>
                        <a:noFill/>
                        <a:ln w="6350">
                          <a:noFill/>
                        </a:ln>
                      </wps:spPr>
                      <wps:txbx>
                        <w:txbxContent>
                          <w:p w:rsidR="00722E05" w:rsidRDefault="00722E05">
                            <w:pPr>
                              <w:ind w:firstLine="320"/>
                              <w:rPr>
                                <w:sz w:val="16"/>
                                <w:szCs w:val="16"/>
                              </w:rPr>
                            </w:pPr>
                            <w:r>
                              <w:rPr>
                                <w:sz w:val="16"/>
                                <w:szCs w:val="16"/>
                              </w:rPr>
                              <w:t>Bottom oil of desorption tower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9" type="#_x0000_t202" style="position:absolute;left:0;text-align:left;margin-left:0;margin-top:118.9pt;width:136.5pt;height:18.35pt;z-index:2517719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eTJwIAACEEAAAOAAAAZHJzL2Uyb0RvYy54bWysU82O0zAQviPxDpbvNG3TdqFquiq7KkJa&#10;sSsVxNl17CaS7TG226Q8ALzBnrhw57n6HIydtlt+ToiLM/Y3mZnvm5nZdasV2QnnazAFHfT6lAjD&#10;oazNpqAf3i9fvKTEB2ZKpsCIgu6Fp9fz589mjZ2KIVSgSuEIBjF+2tiCViHYaZZ5XgnNfA+sMAhK&#10;cJoFvLpNVjrWYHStsmG/P8kacKV1wIX3+HrbgXSe4kspeLiX0otAVEGxtpBOl851PLP5jE03jtmq&#10;5scy2D9UoVltMOk51C0LjGxd/UcoXXMHHmTocdAZSFlzkTggm0H/NzarilmRuKA43p5l8v8vLH+3&#10;e3CkLrF3OSWGaezR4fHr4duPw/cvBN9QoMb6KfqtLHqG9jW06Hx69/gYebfS6fhFRgRxlHp/lle0&#10;gfD401Wej8cIccSGeZ5PhjFM9vS3dT68EaBJNArqsH1JVba786FzPbnEZAaWtVKphcqQpqCTHMP/&#10;gmBwZTBH5NDVGq3QrttE+sxvDeUe6TnoJsRbvqyxhjvmwwNzOBJYNo55uMdDKsBccLQoqcB9/tt7&#10;9MdOIUpJgyNWUP9py5ygRL012MNXg9EozmS6jMZXQ7y4S2R9iZitvgGc4gEulOXJjP5BnUzpQH/E&#10;bVjErAgxwzF3QcPJvAnd4OM2cbFYJCecQsvCnVlZHkN32i22AWSdBI9qddocRcQ5TC077kwc9Mt7&#10;8nra7PlPAAAA//8DAFBLAwQUAAYACAAAACEAYBRA9uAAAAAIAQAADwAAAGRycy9kb3ducmV2Lnht&#10;bEyPQU/DMAyF70j8h8hI3Fi6jrGpNJ2mShMSgsPGLtzcJmurJU5psq3w6/FOcLP9np6/l69GZ8XZ&#10;DKHzpGA6SUAYqr3uqFGw/9g8LEGEiKTRejIKvk2AVXF7k2Om/YW25ryLjeAQChkqaGPsMylD3RqH&#10;YeJ7Q6wd/OAw8jo0Ug944XBnZZokT9JhR/yhxd6UramPu5NT8Fpu3nFbpW75Y8uXt8O6/9p/zpW6&#10;vxvXzyCiGeOfGa74jA4FM1X+RDoIq4CLRAXpbMEFWE4XM75U1+FxDrLI5f8CxS8AAAD//wMAUEsB&#10;Ai0AFAAGAAgAAAAhALaDOJL+AAAA4QEAABMAAAAAAAAAAAAAAAAAAAAAAFtDb250ZW50X1R5cGVz&#10;XS54bWxQSwECLQAUAAYACAAAACEAOP0h/9YAAACUAQAACwAAAAAAAAAAAAAAAAAvAQAAX3JlbHMv&#10;LnJlbHNQSwECLQAUAAYACAAAACEA2tzHkycCAAAhBAAADgAAAAAAAAAAAAAAAAAuAgAAZHJzL2Uy&#10;b0RvYy54bWxQSwECLQAUAAYACAAAACEAYBRA9uAAAAAIAQAADwAAAAAAAAAAAAAAAACBBAAAZHJz&#10;L2Rvd25yZXYueG1sUEsFBgAAAAAEAAQA8wAAAI4FAAAAAA==&#10;" filled="f" stroked="f" strokeweight=".5pt">
                <v:textbox>
                  <w:txbxContent>
                    <w:p w:rsidR="00722E05" w:rsidRDefault="00722E05">
                      <w:pPr>
                        <w:ind w:firstLine="320"/>
                        <w:rPr>
                          <w:sz w:val="16"/>
                          <w:szCs w:val="16"/>
                        </w:rPr>
                      </w:pPr>
                      <w:r>
                        <w:rPr>
                          <w:sz w:val="16"/>
                          <w:szCs w:val="16"/>
                        </w:rPr>
                        <w:t>Bottom oil of desorption tower</w:t>
                      </w:r>
                    </w:p>
                  </w:txbxContent>
                </v:textbox>
                <w10:wrap anchorx="margin"/>
              </v:shape>
            </w:pict>
          </mc:Fallback>
        </mc:AlternateContent>
      </w:r>
      <w:r>
        <w:rPr>
          <w:rFonts w:ascii="Arial" w:hAnsi="Arial"/>
          <w:noProof/>
        </w:rPr>
        <mc:AlternateContent>
          <mc:Choice Requires="wps">
            <w:drawing>
              <wp:anchor distT="0" distB="0" distL="114300" distR="114300" simplePos="0" relativeHeight="251770880" behindDoc="0" locked="0" layoutInCell="1" allowOverlap="1">
                <wp:simplePos x="0" y="0"/>
                <wp:positionH relativeFrom="column">
                  <wp:posOffset>520065</wp:posOffset>
                </wp:positionH>
                <wp:positionV relativeFrom="paragraph">
                  <wp:posOffset>809625</wp:posOffset>
                </wp:positionV>
                <wp:extent cx="1371600" cy="23304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371600" cy="233362"/>
                        </a:xfrm>
                        <a:prstGeom prst="rect">
                          <a:avLst/>
                        </a:prstGeom>
                        <a:noFill/>
                        <a:ln w="6350">
                          <a:noFill/>
                        </a:ln>
                      </wps:spPr>
                      <wps:txbx>
                        <w:txbxContent>
                          <w:p w:rsidR="00722E05" w:rsidRDefault="00722E05">
                            <w:pPr>
                              <w:ind w:firstLine="320"/>
                              <w:rPr>
                                <w:sz w:val="16"/>
                                <w:szCs w:val="16"/>
                              </w:rPr>
                            </w:pPr>
                            <w:r>
                              <w:rPr>
                                <w:sz w:val="16"/>
                                <w:szCs w:val="16"/>
                              </w:rPr>
                              <w:t>Bottom oil of absorber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30" type="#_x0000_t202" style="position:absolute;left:0;text-align:left;margin-left:40.95pt;margin-top:63.75pt;width:108pt;height:18.3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YKAIAACEEAAAOAAAAZHJzL2Uyb0RvYy54bWysU81uEzEQviPxDpbvZDc/TWmUTRVaBSFF&#10;tFKKODteO7uS7TG2k93wAPAGnLhw57nyHIy9SRoBJ8TFHnv+v/lmettqRXbC+RpMQfu9nBJhOJS1&#10;2RT0w9Pi1WtKfGCmZAqMKOheeHo7e/li2tiJGEAFqhSOYBDjJ40taBWCnWSZ55XQzPfACoNKCU6z&#10;gE+3yUrHGoyuVTbI83HWgCutAy68x9/7TklnKb6UgocHKb0IRBUUawvpdOlcxzObTdlk45itan4s&#10;g/1DFZrVBpOeQ92zwMjW1X+E0jV34EGGHgedgZQ1F6kH7Kaf/9bNqmJWpF4QHG/PMPn/F5a/3z06&#10;Upc4uwElhmmc0eHb18P3n4cfXwj+IUCN9RO0W1m0DO0baNH49O/xM/bdSqfjjR0R1CPU+zO8og2E&#10;R6fhdX+co4qjbjAcDscpfPbsbZ0PbwVoEoWCOhxfQpXtlj5gJWh6MonJDCxqpdIIlSFNQcfDqzw5&#10;nDXooQw6xh66WqMU2nWbmh6d+lhDucf2HHQM8ZYvaqxhyXx4ZA4pgWUjzcMDHlIB5oKjREkF7vPf&#10;/qM9Tgq1lDRIsYL6T1vmBCXqncEZ3vRHo8jJ9BhdXQ/w4S4160uN2eo7QBb3caEsT2K0D+okSgf6&#10;I27DPGZFFTMccxc0nMS70BEft4mL+TwZIQstC0uzsjyG7lCdbwPIOgEe0eqwOYKIPExzOO5MJPrl&#10;O1k9b/bsFwAAAP//AwBQSwMEFAAGAAgAAAAhAM3nsV/hAAAACgEAAA8AAABkcnMvZG93bnJldi54&#10;bWxMj01PwkAQhu8m/ofNkHiTLRuBUrslpAkxMXoAuXibdpe2YT9qd4Hqr3c84XGeefPOM/l6tIZd&#10;9BA67yTMpgkw7WqvOtdIOHxsH1NgIaJTaLzTEr51gHVxf5djpvzV7fRlHxtGJS5kKKGNsc84D3Wr&#10;LYap77Wj3dEPFiONQ8PVgFcqt4aLJFlwi52jCy32umx1fdqfrYTXcvuOu0rY9MeUL2/HTf91+JxL&#10;+TAZN8/Aoh7jLQx/+qQOBTlV/uxUYEZCOltRkrhYzoFRQKyWRCoiiycBvMj5/xeKXwAAAP//AwBQ&#10;SwECLQAUAAYACAAAACEAtoM4kv4AAADhAQAAEwAAAAAAAAAAAAAAAAAAAAAAW0NvbnRlbnRfVHlw&#10;ZXNdLnhtbFBLAQItABQABgAIAAAAIQA4/SH/1gAAAJQBAAALAAAAAAAAAAAAAAAAAC8BAABfcmVs&#10;cy8ucmVsc1BLAQItABQABgAIAAAAIQC1QW/YKAIAACEEAAAOAAAAAAAAAAAAAAAAAC4CAABkcnMv&#10;ZTJvRG9jLnhtbFBLAQItABQABgAIAAAAIQDN57Ff4QAAAAoBAAAPAAAAAAAAAAAAAAAAAIIEAABk&#10;cnMvZG93bnJldi54bWxQSwUGAAAAAAQABADzAAAAkAUAAAAA&#10;" filled="f" stroked="f" strokeweight=".5pt">
                <v:textbox>
                  <w:txbxContent>
                    <w:p w:rsidR="00722E05" w:rsidRDefault="00722E05">
                      <w:pPr>
                        <w:ind w:firstLine="320"/>
                        <w:rPr>
                          <w:sz w:val="16"/>
                          <w:szCs w:val="16"/>
                        </w:rPr>
                      </w:pPr>
                      <w:r>
                        <w:rPr>
                          <w:sz w:val="16"/>
                          <w:szCs w:val="16"/>
                        </w:rPr>
                        <w:t>Bottom oil of absorber</w:t>
                      </w:r>
                    </w:p>
                  </w:txbxContent>
                </v:textbox>
              </v:shape>
            </w:pict>
          </mc:Fallback>
        </mc:AlternateContent>
      </w:r>
      <w:r w:rsidR="00FB6FE7">
        <w:rPr>
          <w:rFonts w:ascii="Arial" w:hAnsi="Arial"/>
        </w:rPr>
        <w:pict>
          <v:shape id="_x0000_i1040" type="#_x0000_t75" style="width:315.85pt;height:276.3pt">
            <v:imagedata r:id="rId86" o:title=""/>
          </v:shape>
        </w:pict>
      </w:r>
    </w:p>
    <w:p w:rsidR="000B7110" w:rsidRDefault="00844578">
      <w:pPr>
        <w:spacing w:line="360" w:lineRule="exact"/>
        <w:ind w:firstLineChars="0" w:firstLine="0"/>
        <w:jc w:val="center"/>
        <w:rPr>
          <w:rFonts w:ascii="Arial" w:hAnsi="Arial" w:cs="Arial"/>
          <w:b/>
        </w:rPr>
      </w:pPr>
      <w:r>
        <w:rPr>
          <w:rFonts w:ascii="Arial" w:hAnsi="Arial" w:cs="Arial"/>
          <w:b/>
        </w:rPr>
        <w:t>Figure 22</w:t>
      </w:r>
      <w:r>
        <w:rPr>
          <w:rFonts w:ascii="Arial" w:hAnsi="Arial" w:cs="Arial"/>
        </w:rPr>
        <w:t xml:space="preserve">　</w:t>
      </w:r>
      <w:r>
        <w:rPr>
          <w:rFonts w:ascii="Arial" w:hAnsi="Arial" w:cs="Arial"/>
          <w:b/>
        </w:rPr>
        <w:t xml:space="preserve">Control flow diagram of </w:t>
      </w:r>
      <w:r>
        <w:rPr>
          <w:rFonts w:ascii="Arial" w:hAnsi="Arial" w:cs="Arial"/>
        </w:rPr>
        <w:t>C</w:t>
      </w:r>
      <w:r>
        <w:rPr>
          <w:rFonts w:ascii="Arial" w:hAnsi="Arial" w:cs="Arial"/>
          <w:vertAlign w:val="subscript"/>
        </w:rPr>
        <w:t>5</w:t>
      </w:r>
      <w:r>
        <w:rPr>
          <w:rFonts w:ascii="Arial" w:hAnsi="Arial" w:cs="Arial"/>
          <w:b/>
        </w:rPr>
        <w:t xml:space="preserve">+ component in </w:t>
      </w:r>
      <w:r>
        <w:rPr>
          <w:rFonts w:ascii="Arial" w:hAnsi="Arial" w:cs="Arial"/>
          <w:b/>
          <w:bCs/>
        </w:rPr>
        <w:t>stabilized</w:t>
      </w:r>
      <w:r>
        <w:rPr>
          <w:rFonts w:ascii="Arial" w:hAnsi="Arial" w:cs="Arial"/>
        </w:rPr>
        <w:t xml:space="preserve"> </w:t>
      </w:r>
      <w:r>
        <w:rPr>
          <w:rFonts w:ascii="Arial" w:hAnsi="Arial" w:cs="Arial"/>
          <w:b/>
        </w:rPr>
        <w:t xml:space="preserve">LPG </w:t>
      </w:r>
    </w:p>
    <w:p w:rsidR="000B7110" w:rsidRDefault="00844578">
      <w:pPr>
        <w:spacing w:line="360" w:lineRule="exact"/>
        <w:ind w:firstLineChars="0" w:firstLine="0"/>
        <w:jc w:val="center"/>
        <w:rPr>
          <w:rFonts w:ascii="Arial" w:hAnsi="Arial" w:cs="Arial"/>
          <w:b/>
        </w:rPr>
      </w:pPr>
      <w:r>
        <w:rPr>
          <w:rFonts w:ascii="Arial" w:hAnsi="Arial" w:cs="Arial"/>
          <w:b/>
        </w:rPr>
        <w:t>图</w:t>
      </w:r>
      <w:r>
        <w:rPr>
          <w:rFonts w:ascii="Arial" w:hAnsi="Arial" w:cs="Arial"/>
          <w:b/>
        </w:rPr>
        <w:t>22</w:t>
      </w:r>
      <w:r>
        <w:rPr>
          <w:rFonts w:ascii="Arial" w:hAnsi="Arial" w:cs="Arial"/>
          <w:b/>
        </w:rPr>
        <w:t xml:space="preserve">　稳定液化气</w:t>
      </w:r>
      <w:r>
        <w:rPr>
          <w:rFonts w:ascii="Arial" w:hAnsi="Arial" w:cs="Arial"/>
        </w:rPr>
        <w:t>C</w:t>
      </w:r>
      <w:r>
        <w:rPr>
          <w:rFonts w:ascii="Arial" w:hAnsi="Arial" w:cs="Arial"/>
          <w:vertAlign w:val="subscript"/>
        </w:rPr>
        <w:t>5</w:t>
      </w:r>
      <w:r>
        <w:rPr>
          <w:rFonts w:ascii="Arial" w:hAnsi="Arial" w:cs="Arial"/>
          <w:b/>
          <w:vertAlign w:val="superscript"/>
        </w:rPr>
        <w:t>+</w:t>
      </w:r>
      <w:r>
        <w:rPr>
          <w:rFonts w:ascii="Arial" w:hAnsi="Arial" w:cs="Arial"/>
          <w:b/>
        </w:rPr>
        <w:t>组分控制流程图</w:t>
      </w:r>
    </w:p>
    <w:p w:rsidR="000B7110" w:rsidRDefault="000B7110">
      <w:pPr>
        <w:spacing w:line="240" w:lineRule="auto"/>
        <w:ind w:firstLineChars="0" w:firstLine="0"/>
        <w:rPr>
          <w:rFonts w:ascii="Arial" w:hAnsi="Arial" w:cs="Arial"/>
          <w:b/>
        </w:rPr>
      </w:pP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65"/>
        <w:gridCol w:w="2124"/>
        <w:gridCol w:w="4879"/>
      </w:tblGrid>
      <w:tr w:rsidR="000B7110">
        <w:trPr>
          <w:trHeight w:val="340"/>
          <w:jc w:val="center"/>
        </w:trPr>
        <w:tc>
          <w:tcPr>
            <w:tcW w:w="176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2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87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143"/>
          <w:jc w:val="center"/>
        </w:trPr>
        <w:tc>
          <w:tcPr>
            <w:tcW w:w="1765"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C</w:t>
            </w:r>
            <w:r>
              <w:rPr>
                <w:rFonts w:ascii="Arial" w:hAnsi="Arial" w:cs="Arial"/>
                <w:vertAlign w:val="subscript"/>
              </w:rPr>
              <w:t>5</w:t>
            </w:r>
            <w:r>
              <w:rPr>
                <w:rFonts w:ascii="Arial" w:hAnsi="Arial" w:cs="Arial"/>
              </w:rPr>
              <w:t>+ component content in stabilized   LPG is high.</w:t>
            </w:r>
          </w:p>
          <w:p w:rsidR="000B7110" w:rsidRDefault="00844578">
            <w:pPr>
              <w:adjustRightInd w:val="0"/>
              <w:snapToGrid w:val="0"/>
              <w:spacing w:line="240" w:lineRule="auto"/>
              <w:ind w:firstLineChars="0" w:firstLine="0"/>
              <w:rPr>
                <w:rFonts w:ascii="Arial" w:hAnsi="Arial" w:cs="Arial"/>
              </w:rPr>
            </w:pPr>
            <w:r>
              <w:rPr>
                <w:rFonts w:ascii="Arial" w:hAnsi="Arial" w:cs="Arial"/>
              </w:rPr>
              <w:t>稳定液化气</w:t>
            </w:r>
            <w:r>
              <w:rPr>
                <w:rFonts w:ascii="Arial" w:hAnsi="Arial" w:cs="Arial"/>
              </w:rPr>
              <w:t>C</w:t>
            </w:r>
            <w:r>
              <w:rPr>
                <w:rFonts w:ascii="Arial" w:hAnsi="Arial" w:cs="Arial"/>
                <w:vertAlign w:val="subscript"/>
              </w:rPr>
              <w:t>5</w:t>
            </w:r>
            <w:r>
              <w:rPr>
                <w:rFonts w:ascii="Arial" w:hAnsi="Arial" w:cs="Arial"/>
                <w:vertAlign w:val="superscript"/>
              </w:rPr>
              <w:t>+</w:t>
            </w:r>
            <w:r>
              <w:rPr>
                <w:rFonts w:ascii="Arial" w:hAnsi="Arial" w:cs="Arial"/>
              </w:rPr>
              <w:t>组分含量高</w:t>
            </w:r>
          </w:p>
        </w:tc>
        <w:tc>
          <w:tcPr>
            <w:tcW w:w="212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overhead temperature of stabilizer  rises.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稳定塔顶温度上升</w:t>
            </w:r>
          </w:p>
        </w:tc>
        <w:tc>
          <w:tcPr>
            <w:tcW w:w="4879" w:type="dxa"/>
            <w:vAlign w:val="center"/>
          </w:tcPr>
          <w:p w:rsidR="000B7110" w:rsidRDefault="00844578">
            <w:pPr>
              <w:spacing w:line="240" w:lineRule="auto"/>
              <w:ind w:firstLineChars="0" w:firstLine="0"/>
              <w:rPr>
                <w:rFonts w:ascii="Arial" w:hAnsi="Arial" w:cs="Arial"/>
              </w:rPr>
            </w:pPr>
            <w:r>
              <w:rPr>
                <w:rFonts w:ascii="Arial" w:hAnsi="Arial" w:cs="Arial"/>
              </w:rPr>
              <w:t>a</w:t>
            </w:r>
            <w:r>
              <w:rPr>
                <w:rFonts w:ascii="Arial" w:hAnsi="Arial" w:cs="Arial"/>
              </w:rPr>
              <w:t>）</w:t>
            </w:r>
            <w:r>
              <w:rPr>
                <w:rFonts w:ascii="Arial" w:hAnsi="Arial" w:cs="Arial"/>
              </w:rPr>
              <w:t>If the reflux regulating valve FIC64101 fails, the FIC64101 is routed temporarily to the delivery line for control and repair the valve.</w:t>
            </w:r>
          </w:p>
          <w:p w:rsidR="000B7110" w:rsidRDefault="00844578">
            <w:pPr>
              <w:spacing w:line="240" w:lineRule="auto"/>
              <w:ind w:firstLineChars="0" w:firstLine="0"/>
              <w:rPr>
                <w:rFonts w:ascii="Arial" w:hAnsi="Arial" w:cs="Arial"/>
              </w:rPr>
            </w:pPr>
            <w:r>
              <w:rPr>
                <w:rFonts w:ascii="Arial" w:hAnsi="Arial" w:cs="Arial"/>
              </w:rPr>
              <w:t>如是回流调节阀</w:t>
            </w:r>
            <w:r>
              <w:rPr>
                <w:rFonts w:ascii="Arial" w:hAnsi="Arial" w:cs="Arial"/>
              </w:rPr>
              <w:t>FIC64101</w:t>
            </w:r>
            <w:r>
              <w:rPr>
                <w:rFonts w:ascii="Arial" w:hAnsi="Arial" w:cs="Arial"/>
              </w:rPr>
              <w:t>故障，则</w:t>
            </w:r>
            <w:r>
              <w:rPr>
                <w:rFonts w:ascii="Arial" w:hAnsi="Arial" w:cs="Arial"/>
              </w:rPr>
              <w:t>FIC64101</w:t>
            </w:r>
            <w:r>
              <w:rPr>
                <w:rFonts w:ascii="Arial" w:hAnsi="Arial" w:cs="Arial"/>
              </w:rPr>
              <w:t>临时改付线控制，检修调节阀。</w:t>
            </w:r>
          </w:p>
          <w:p w:rsidR="000B7110" w:rsidRDefault="00844578">
            <w:pPr>
              <w:spacing w:line="240" w:lineRule="auto"/>
              <w:ind w:firstLineChars="0" w:firstLine="0"/>
              <w:rPr>
                <w:rFonts w:ascii="Arial" w:hAnsi="Arial" w:cs="Arial"/>
              </w:rPr>
            </w:pPr>
            <w:r>
              <w:rPr>
                <w:rFonts w:ascii="Arial" w:hAnsi="Arial" w:cs="Arial"/>
              </w:rPr>
              <w:t>b</w:t>
            </w:r>
            <w:r>
              <w:rPr>
                <w:rFonts w:ascii="Arial" w:hAnsi="Arial" w:cs="Arial"/>
              </w:rPr>
              <w:t>）</w:t>
            </w:r>
            <w:r>
              <w:rPr>
                <w:rFonts w:ascii="Arial" w:hAnsi="Arial" w:cs="Arial"/>
              </w:rPr>
              <w:t>The pump of LPG is evacuated. Start the spare pump, take the evacuated pump of LPG out of service and exhaust it, and then refill the pump.</w:t>
            </w:r>
          </w:p>
          <w:p w:rsidR="000B7110" w:rsidRDefault="00844578">
            <w:pPr>
              <w:spacing w:line="240" w:lineRule="auto"/>
              <w:ind w:firstLineChars="0" w:firstLine="0"/>
              <w:rPr>
                <w:rFonts w:ascii="Arial" w:hAnsi="Arial" w:cs="Arial"/>
              </w:rPr>
            </w:pPr>
            <w:r>
              <w:rPr>
                <w:rFonts w:ascii="Arial" w:hAnsi="Arial" w:cs="Arial"/>
              </w:rPr>
              <w:t>液化气泵抽空。开备用泵，抽空液化气泵切出排气后重新灌泵。</w:t>
            </w:r>
          </w:p>
          <w:p w:rsidR="000B7110" w:rsidRDefault="00844578">
            <w:pPr>
              <w:spacing w:line="240" w:lineRule="auto"/>
              <w:ind w:firstLineChars="0" w:firstLine="0"/>
              <w:rPr>
                <w:rFonts w:ascii="Arial" w:hAnsi="Arial" w:cs="Arial"/>
              </w:rPr>
            </w:pPr>
            <w:r>
              <w:rPr>
                <w:rFonts w:ascii="Arial" w:hAnsi="Arial" w:cs="Arial"/>
              </w:rPr>
              <w:t>c</w:t>
            </w:r>
            <w:r>
              <w:rPr>
                <w:rFonts w:ascii="Arial" w:hAnsi="Arial" w:cs="Arial"/>
              </w:rPr>
              <w:t>）</w:t>
            </w:r>
            <w:r>
              <w:rPr>
                <w:rFonts w:ascii="Arial" w:hAnsi="Arial" w:cs="Arial"/>
              </w:rPr>
              <w:t>The fan fails, causing the reflux temperature to increase. Stop the faulty fan and increase the speed of the running fan.</w:t>
            </w:r>
          </w:p>
          <w:p w:rsidR="000B7110" w:rsidRDefault="00844578">
            <w:pPr>
              <w:spacing w:line="240" w:lineRule="auto"/>
              <w:ind w:firstLineChars="0" w:firstLine="0"/>
              <w:rPr>
                <w:rFonts w:ascii="Arial" w:hAnsi="Arial" w:cs="Arial"/>
              </w:rPr>
            </w:pPr>
            <w:r>
              <w:rPr>
                <w:rFonts w:ascii="Arial" w:hAnsi="Arial" w:cs="Arial"/>
              </w:rPr>
              <w:t>风机故障，导致回流温度上升。停运故障风机，提高运行风机的转速。</w:t>
            </w:r>
          </w:p>
        </w:tc>
      </w:tr>
      <w:tr w:rsidR="000B7110">
        <w:trPr>
          <w:trHeight w:val="390"/>
          <w:jc w:val="center"/>
        </w:trPr>
        <w:tc>
          <w:tcPr>
            <w:tcW w:w="1765" w:type="dxa"/>
            <w:vMerge/>
            <w:vAlign w:val="center"/>
          </w:tcPr>
          <w:p w:rsidR="000B7110" w:rsidRDefault="000B7110">
            <w:pPr>
              <w:adjustRightInd w:val="0"/>
              <w:snapToGrid w:val="0"/>
              <w:spacing w:line="240" w:lineRule="auto"/>
              <w:ind w:firstLineChars="0" w:firstLine="0"/>
              <w:rPr>
                <w:rFonts w:ascii="Arial" w:hAnsi="Arial" w:cs="Arial"/>
              </w:rPr>
            </w:pPr>
          </w:p>
        </w:tc>
        <w:tc>
          <w:tcPr>
            <w:tcW w:w="212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temperature of feeds  rises.</w:t>
            </w:r>
          </w:p>
          <w:p w:rsidR="000B7110" w:rsidRDefault="00844578">
            <w:pPr>
              <w:adjustRightInd w:val="0"/>
              <w:snapToGrid w:val="0"/>
              <w:spacing w:line="240" w:lineRule="auto"/>
              <w:ind w:firstLineChars="0" w:firstLine="0"/>
              <w:rPr>
                <w:rFonts w:ascii="Arial" w:hAnsi="Arial" w:cs="Arial"/>
              </w:rPr>
            </w:pPr>
            <w:r>
              <w:rPr>
                <w:rFonts w:ascii="Arial" w:hAnsi="Arial" w:cs="Arial"/>
              </w:rPr>
              <w:t>进料温度上升</w:t>
            </w:r>
          </w:p>
        </w:tc>
        <w:tc>
          <w:tcPr>
            <w:tcW w:w="487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Check the three-way valve TV64001 to stabilize the temperature of the TIC64001.</w:t>
            </w:r>
          </w:p>
          <w:p w:rsidR="000B7110" w:rsidRDefault="00844578">
            <w:pPr>
              <w:adjustRightInd w:val="0"/>
              <w:snapToGrid w:val="0"/>
              <w:spacing w:line="240" w:lineRule="auto"/>
              <w:ind w:firstLineChars="0" w:firstLine="0"/>
              <w:rPr>
                <w:rFonts w:ascii="Arial" w:hAnsi="Arial" w:cs="Arial"/>
              </w:rPr>
            </w:pPr>
            <w:r>
              <w:rPr>
                <w:rFonts w:ascii="Arial" w:hAnsi="Arial" w:cs="Arial"/>
              </w:rPr>
              <w:t>检查三通阀</w:t>
            </w:r>
            <w:r>
              <w:rPr>
                <w:rFonts w:ascii="Arial" w:hAnsi="Arial" w:cs="Arial"/>
              </w:rPr>
              <w:t>TV64001</w:t>
            </w:r>
            <w:r>
              <w:rPr>
                <w:rFonts w:ascii="Arial" w:hAnsi="Arial" w:cs="Arial"/>
              </w:rPr>
              <w:t>，稳定控制</w:t>
            </w:r>
            <w:r>
              <w:rPr>
                <w:rFonts w:ascii="Arial" w:hAnsi="Arial" w:cs="Arial"/>
              </w:rPr>
              <w:t>TIC64001</w:t>
            </w:r>
            <w:r>
              <w:rPr>
                <w:rFonts w:ascii="Arial" w:hAnsi="Arial" w:cs="Arial"/>
              </w:rPr>
              <w:t>温度。</w:t>
            </w:r>
          </w:p>
        </w:tc>
      </w:tr>
      <w:tr w:rsidR="000B7110">
        <w:trPr>
          <w:trHeight w:val="390"/>
          <w:jc w:val="center"/>
        </w:trPr>
        <w:tc>
          <w:tcPr>
            <w:tcW w:w="1765" w:type="dxa"/>
            <w:vMerge/>
            <w:vAlign w:val="center"/>
          </w:tcPr>
          <w:p w:rsidR="000B7110" w:rsidRDefault="000B7110">
            <w:pPr>
              <w:adjustRightInd w:val="0"/>
              <w:snapToGrid w:val="0"/>
              <w:spacing w:line="240" w:lineRule="auto"/>
              <w:ind w:firstLineChars="0" w:firstLine="0"/>
              <w:rPr>
                <w:rFonts w:ascii="Arial" w:hAnsi="Arial" w:cs="Arial"/>
              </w:rPr>
            </w:pPr>
          </w:p>
        </w:tc>
        <w:tc>
          <w:tcPr>
            <w:tcW w:w="212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bottom temperature of stabilizer  rises.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稳定塔塔底温度上升</w:t>
            </w:r>
          </w:p>
        </w:tc>
        <w:tc>
          <w:tcPr>
            <w:tcW w:w="4879" w:type="dxa"/>
            <w:vAlign w:val="center"/>
          </w:tcPr>
          <w:p w:rsidR="000B7110" w:rsidRDefault="00844578">
            <w:pPr>
              <w:spacing w:line="240" w:lineRule="auto"/>
              <w:ind w:firstLineChars="0" w:firstLine="0"/>
              <w:rPr>
                <w:rFonts w:ascii="Arial" w:hAnsi="Arial" w:cs="Arial"/>
              </w:rPr>
            </w:pPr>
            <w:r>
              <w:rPr>
                <w:rFonts w:ascii="Arial" w:hAnsi="Arial" w:cs="Arial"/>
              </w:rPr>
              <w:t>a</w:t>
            </w:r>
            <w:r>
              <w:rPr>
                <w:rFonts w:ascii="Arial" w:hAnsi="Arial" w:cs="Arial"/>
              </w:rPr>
              <w:t>）</w:t>
            </w:r>
            <w:r>
              <w:rPr>
                <w:rFonts w:ascii="Arial" w:hAnsi="Arial" w:cs="Arial"/>
              </w:rPr>
              <w:t xml:space="preserve">The flow and also the temperature of the atm. PA #2  from the atmospheric and vacuum distillation unit increases, and the feed rate of light hydrocarbon decreases, all of which may cause the bottom temperature of stabilizer to rise. By </w:t>
            </w:r>
            <w:r>
              <w:rPr>
                <w:rFonts w:ascii="Arial" w:hAnsi="Arial" w:cs="Arial"/>
              </w:rPr>
              <w:lastRenderedPageBreak/>
              <w:t>adjusting the opening of TIC64202 and TIC64201, the temperature of the stabilizer can be lowered.</w:t>
            </w:r>
          </w:p>
          <w:p w:rsidR="000B7110" w:rsidRDefault="00844578">
            <w:pPr>
              <w:spacing w:line="240" w:lineRule="auto"/>
              <w:ind w:firstLineChars="0" w:firstLine="0"/>
              <w:rPr>
                <w:rFonts w:ascii="Arial" w:hAnsi="Arial" w:cs="Arial"/>
              </w:rPr>
            </w:pPr>
            <w:r>
              <w:rPr>
                <w:rFonts w:ascii="Arial" w:hAnsi="Arial" w:cs="Arial"/>
              </w:rPr>
              <w:t>常减压装置的常二中流量增加、常二中温度上升，轻烃进料量减少等可能造成稳定塔塔底温度上升，通过调节</w:t>
            </w:r>
            <w:r>
              <w:rPr>
                <w:rFonts w:ascii="Arial" w:hAnsi="Arial" w:cs="Arial"/>
              </w:rPr>
              <w:t>TIC64202</w:t>
            </w:r>
            <w:r>
              <w:rPr>
                <w:rFonts w:ascii="Arial" w:hAnsi="Arial" w:cs="Arial"/>
              </w:rPr>
              <w:t>、</w:t>
            </w:r>
            <w:r>
              <w:rPr>
                <w:rFonts w:ascii="Arial" w:hAnsi="Arial" w:cs="Arial"/>
              </w:rPr>
              <w:t>TIC64201</w:t>
            </w:r>
            <w:r>
              <w:rPr>
                <w:rFonts w:ascii="Arial" w:hAnsi="Arial" w:cs="Arial"/>
              </w:rPr>
              <w:t>开度，降低稳定塔温度。</w:t>
            </w:r>
          </w:p>
          <w:p w:rsidR="000B7110" w:rsidRDefault="00844578">
            <w:pPr>
              <w:spacing w:line="240" w:lineRule="auto"/>
              <w:ind w:firstLineChars="0" w:firstLine="0"/>
              <w:rPr>
                <w:rFonts w:ascii="Arial" w:hAnsi="Arial" w:cs="Arial"/>
              </w:rPr>
            </w:pPr>
            <w:r>
              <w:rPr>
                <w:rFonts w:ascii="Arial" w:hAnsi="Arial" w:cs="Arial"/>
              </w:rPr>
              <w:t>b</w:t>
            </w:r>
            <w:r>
              <w:rPr>
                <w:rFonts w:ascii="Arial" w:hAnsi="Arial" w:cs="Arial"/>
              </w:rPr>
              <w:t>）</w:t>
            </w:r>
            <w:r>
              <w:rPr>
                <w:rFonts w:ascii="Arial" w:hAnsi="Arial" w:cs="Arial"/>
              </w:rPr>
              <w:t>The three-way valves of TV64201 and TV64202 fail. These valves are controlled by the local handwheel. Perform maintenance, when there is an opportunity.</w:t>
            </w:r>
          </w:p>
          <w:p w:rsidR="000B7110" w:rsidRDefault="00844578">
            <w:pPr>
              <w:spacing w:line="240" w:lineRule="auto"/>
              <w:ind w:firstLineChars="0" w:firstLine="0"/>
              <w:rPr>
                <w:rFonts w:ascii="Arial" w:hAnsi="Arial" w:cs="Arial"/>
              </w:rPr>
            </w:pPr>
            <w:r>
              <w:rPr>
                <w:rFonts w:ascii="Arial" w:hAnsi="Arial" w:cs="Arial"/>
              </w:rPr>
              <w:t>三通阀故障</w:t>
            </w:r>
            <w:r>
              <w:rPr>
                <w:rFonts w:ascii="Arial" w:hAnsi="Arial" w:cs="Arial"/>
              </w:rPr>
              <w:t>TV64201</w:t>
            </w:r>
            <w:r>
              <w:rPr>
                <w:rFonts w:ascii="Arial" w:hAnsi="Arial" w:cs="Arial"/>
              </w:rPr>
              <w:t>、</w:t>
            </w:r>
            <w:r>
              <w:rPr>
                <w:rFonts w:ascii="Arial" w:hAnsi="Arial" w:cs="Arial"/>
              </w:rPr>
              <w:t>TV64202</w:t>
            </w:r>
            <w:r>
              <w:rPr>
                <w:rFonts w:ascii="Arial" w:hAnsi="Arial" w:cs="Arial"/>
              </w:rPr>
              <w:t>故障。采用三通阀现场手轮控制。择机检修。</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38" w:name="_Toc513183821"/>
      <w:bookmarkStart w:id="239" w:name="_Toc513184034"/>
      <w:r>
        <w:rPr>
          <w:rFonts w:ascii="Arial" w:hAnsi="Arial" w:cs="Arial"/>
          <w:lang w:val="en-US"/>
        </w:rPr>
        <w:t>2.4.1.4</w:t>
      </w:r>
      <w:r>
        <w:rPr>
          <w:rFonts w:ascii="Arial" w:hAnsi="Arial" w:cs="Arial"/>
        </w:rPr>
        <w:t xml:space="preserve">　</w:t>
      </w:r>
      <w:r>
        <w:rPr>
          <w:rFonts w:ascii="Arial" w:hAnsi="Arial" w:cs="Arial"/>
          <w:lang w:val="en-US"/>
        </w:rPr>
        <w:t>Initial boiling point control of stabilizer naphtha</w:t>
      </w:r>
      <w:r>
        <w:rPr>
          <w:rFonts w:ascii="Arial" w:hAnsi="Arial" w:cs="Arial"/>
        </w:rPr>
        <w:t xml:space="preserve">　稳定石脑油初馏点控制</w:t>
      </w:r>
      <w:bookmarkEnd w:id="238"/>
      <w:bookmarkEnd w:id="239"/>
    </w:p>
    <w:p w:rsidR="000B7110" w:rsidRDefault="00844578">
      <w:pPr>
        <w:adjustRightInd w:val="0"/>
        <w:snapToGrid w:val="0"/>
        <w:spacing w:line="360" w:lineRule="exact"/>
        <w:ind w:firstLineChars="0" w:firstLine="0"/>
        <w:rPr>
          <w:rFonts w:ascii="Arial" w:hAnsi="Arial" w:cs="Arial"/>
        </w:rPr>
      </w:pPr>
      <w:r>
        <w:rPr>
          <w:rFonts w:ascii="Arial" w:hAnsi="Arial" w:cs="Arial"/>
        </w:rPr>
        <w:t>The initial boiling point of stabilizer naphtha reflects the separation effect of the light hydrocarbon (LPG) component in the stabilizer. The low initial boiling point indicates that more LPG components contained in the stabilizer naphtha are not separated, affecting the storage and transportation safety of the stabilized naphtha, and also increasing the burden of reforming pre-hydrogenation.</w:t>
      </w:r>
    </w:p>
    <w:p w:rsidR="000B7110" w:rsidRDefault="00844578">
      <w:pPr>
        <w:adjustRightInd w:val="0"/>
        <w:snapToGrid w:val="0"/>
        <w:spacing w:line="360" w:lineRule="exact"/>
        <w:ind w:firstLineChars="0" w:firstLine="0"/>
        <w:rPr>
          <w:rFonts w:ascii="Arial" w:hAnsi="Arial" w:cs="Arial"/>
          <w:szCs w:val="22"/>
        </w:rPr>
      </w:pPr>
      <w:r>
        <w:rPr>
          <w:rFonts w:ascii="Arial" w:hAnsi="Arial" w:cs="Arial"/>
          <w:szCs w:val="22"/>
        </w:rPr>
        <w:t>稳定石脑油的初馏点反映了稳定塔轻烃（液化气）组分的分离效果，初馏点低，表明稳定石脑油中含有较多的液化气组分未分离，影响到稳定石脑油储运的安全，增加重整预加氢的负担。</w:t>
      </w:r>
    </w:p>
    <w:p w:rsidR="000B7110" w:rsidRDefault="00844578">
      <w:pPr>
        <w:adjustRightInd w:val="0"/>
        <w:snapToGrid w:val="0"/>
        <w:spacing w:line="360" w:lineRule="exact"/>
        <w:ind w:firstLineChars="0" w:firstLine="0"/>
        <w:rPr>
          <w:rFonts w:ascii="Arial" w:hAnsi="Arial" w:cs="Arial"/>
          <w:szCs w:val="22"/>
        </w:rPr>
      </w:pPr>
      <w:r>
        <w:rPr>
          <w:rFonts w:ascii="Arial" w:hAnsi="Arial" w:cs="Arial"/>
          <w:szCs w:val="22"/>
        </w:rPr>
        <w:t>Control range: ≥35</w:t>
      </w:r>
      <w:r>
        <w:rPr>
          <w:rFonts w:ascii="Arial" w:hAnsi="Arial" w:cs="宋体" w:hint="eastAsia"/>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≥35</w:t>
      </w:r>
      <w:r>
        <w:rPr>
          <w:rFonts w:ascii="Arial" w:hAnsi="Arial" w:cs="宋体" w:hint="eastAsia"/>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Relevant parameters: stabilizer overhead pressure PI64101 and stabilizer bottom temperature TI64104.</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相关参数：稳定塔顶压力</w:t>
      </w:r>
      <w:r>
        <w:rPr>
          <w:rFonts w:ascii="Arial" w:hAnsi="Arial" w:cs="Arial"/>
        </w:rPr>
        <w:t>PI64101</w:t>
      </w:r>
      <w:r>
        <w:rPr>
          <w:rFonts w:ascii="Arial" w:hAnsi="Arial" w:cs="Arial"/>
        </w:rPr>
        <w:t>和稳定塔底温度</w:t>
      </w:r>
      <w:r>
        <w:rPr>
          <w:rFonts w:ascii="Arial" w:hAnsi="Arial" w:cs="Arial"/>
        </w:rPr>
        <w:t>TI64104</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PI64101 is controlled by the control of PIC64401 and TIC64301. The TI64104 is controlled by adjusting the TIC64201 and TIC64202.</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PI64101</w:t>
      </w:r>
      <w:r>
        <w:rPr>
          <w:rFonts w:ascii="Arial" w:hAnsi="Arial" w:cs="Arial"/>
        </w:rPr>
        <w:t>通过控制</w:t>
      </w:r>
      <w:r>
        <w:rPr>
          <w:rFonts w:ascii="Arial" w:hAnsi="Arial" w:cs="Arial"/>
        </w:rPr>
        <w:t>PIC64401</w:t>
      </w:r>
      <w:r>
        <w:rPr>
          <w:rFonts w:ascii="Arial" w:hAnsi="Arial" w:cs="Arial"/>
        </w:rPr>
        <w:t>和</w:t>
      </w:r>
      <w:r>
        <w:rPr>
          <w:rFonts w:ascii="Arial" w:hAnsi="Arial" w:cs="Arial"/>
        </w:rPr>
        <w:t>TIC64301</w:t>
      </w:r>
      <w:r>
        <w:rPr>
          <w:rFonts w:ascii="Arial" w:hAnsi="Arial" w:cs="Arial"/>
        </w:rPr>
        <w:t>进行控制。</w:t>
      </w:r>
      <w:r>
        <w:rPr>
          <w:rFonts w:ascii="Arial" w:hAnsi="Arial" w:cs="Arial"/>
        </w:rPr>
        <w:t>TI64104</w:t>
      </w:r>
      <w:r>
        <w:rPr>
          <w:rFonts w:ascii="Arial" w:hAnsi="Arial" w:cs="Arial"/>
        </w:rPr>
        <w:t>通过调整</w:t>
      </w:r>
      <w:r>
        <w:rPr>
          <w:rFonts w:ascii="Arial" w:hAnsi="Arial" w:cs="Arial"/>
        </w:rPr>
        <w:t>TIC64201</w:t>
      </w:r>
      <w:r>
        <w:rPr>
          <w:rFonts w:ascii="Arial" w:hAnsi="Arial" w:cs="Arial"/>
        </w:rPr>
        <w:t>和</w:t>
      </w:r>
      <w:r>
        <w:rPr>
          <w:rFonts w:ascii="Arial" w:hAnsi="Arial" w:cs="Arial"/>
        </w:rPr>
        <w:t>TIC64202</w:t>
      </w:r>
      <w:r>
        <w:rPr>
          <w:rFonts w:ascii="Arial" w:hAnsi="Arial" w:cs="Arial"/>
        </w:rPr>
        <w:t>进行控制。</w:t>
      </w:r>
    </w:p>
    <w:p w:rsidR="000B7110" w:rsidRDefault="000B7110">
      <w:pPr>
        <w:tabs>
          <w:tab w:val="left" w:pos="6742"/>
        </w:tabs>
        <w:adjustRightInd w:val="0"/>
        <w:snapToGrid w:val="0"/>
        <w:spacing w:line="240" w:lineRule="auto"/>
        <w:ind w:firstLineChars="0" w:firstLine="0"/>
        <w:rPr>
          <w:rFonts w:ascii="Arial" w:hAnsi="Arial" w:cs="Arial"/>
        </w:rPr>
      </w:pPr>
    </w:p>
    <w:bookmarkStart w:id="240" w:name="OLE_LINK85"/>
    <w:bookmarkStart w:id="241" w:name="OLE_LINK86"/>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5072" w:dyaOrig="5524">
          <v:shape id="_x0000_i1041" type="#_x0000_t75" style="width:253.85pt;height:276.2pt" o:ole="">
            <v:imagedata r:id="rId87" o:title=""/>
          </v:shape>
          <o:OLEObject Type="Embed" ProgID="Visio.Drawing.11" ShapeID="_x0000_i1041" DrawAspect="Content" ObjectID="_1600869885" r:id="rId88"/>
        </w:object>
      </w:r>
      <w:bookmarkEnd w:id="240"/>
      <w:bookmarkEnd w:id="241"/>
    </w:p>
    <w:p w:rsidR="000B7110" w:rsidRDefault="00844578">
      <w:pPr>
        <w:spacing w:line="360" w:lineRule="exact"/>
        <w:ind w:firstLineChars="0" w:firstLine="0"/>
        <w:jc w:val="center"/>
        <w:rPr>
          <w:rFonts w:ascii="Arial" w:hAnsi="Arial" w:cs="Arial"/>
          <w:b/>
          <w:bCs/>
        </w:rPr>
      </w:pPr>
      <w:r>
        <w:rPr>
          <w:rFonts w:ascii="Arial" w:hAnsi="Arial" w:cs="Arial"/>
          <w:b/>
        </w:rPr>
        <w:t>Figure 23</w:t>
      </w:r>
      <w:r>
        <w:rPr>
          <w:rFonts w:ascii="Arial" w:hAnsi="Arial" w:cs="Arial"/>
        </w:rPr>
        <w:t xml:space="preserve">　</w:t>
      </w:r>
      <w:r>
        <w:rPr>
          <w:rFonts w:ascii="Arial" w:hAnsi="Arial" w:cs="Arial"/>
          <w:b/>
        </w:rPr>
        <w:t xml:space="preserve">Flow diagram for initial boiling point control of </w:t>
      </w:r>
      <w:r>
        <w:rPr>
          <w:rFonts w:ascii="Arial" w:hAnsi="Arial" w:cs="Arial"/>
          <w:b/>
          <w:bCs/>
        </w:rPr>
        <w:t xml:space="preserve">stabilizer </w:t>
      </w:r>
      <w:r>
        <w:rPr>
          <w:rFonts w:ascii="Arial" w:hAnsi="Arial" w:cs="Arial"/>
          <w:b/>
        </w:rPr>
        <w:t xml:space="preserve">naphtha </w:t>
      </w:r>
      <w:r>
        <w:rPr>
          <w:rFonts w:ascii="Arial" w:hAnsi="Arial" w:cs="Arial"/>
          <w:b/>
          <w:bCs/>
        </w:rPr>
        <w:t xml:space="preserve"> </w:t>
      </w:r>
    </w:p>
    <w:p w:rsidR="000B7110" w:rsidRDefault="00844578">
      <w:pPr>
        <w:spacing w:line="360" w:lineRule="exact"/>
        <w:ind w:firstLineChars="0" w:firstLine="0"/>
        <w:jc w:val="center"/>
        <w:rPr>
          <w:rFonts w:ascii="Arial" w:hAnsi="Arial" w:cs="Arial"/>
          <w:b/>
        </w:rPr>
      </w:pPr>
      <w:r>
        <w:rPr>
          <w:rFonts w:ascii="Arial" w:hAnsi="Arial" w:cs="Arial"/>
          <w:b/>
        </w:rPr>
        <w:t>图</w:t>
      </w:r>
      <w:r>
        <w:rPr>
          <w:rFonts w:ascii="Arial" w:hAnsi="Arial" w:cs="Arial"/>
          <w:b/>
        </w:rPr>
        <w:t>23</w:t>
      </w:r>
      <w:r>
        <w:rPr>
          <w:rFonts w:ascii="Arial" w:hAnsi="Arial" w:cs="Arial"/>
          <w:b/>
        </w:rPr>
        <w:t xml:space="preserve">　稳定石脑油初馏点控制流程图</w:t>
      </w:r>
    </w:p>
    <w:p w:rsidR="000B7110" w:rsidRDefault="000B7110">
      <w:pPr>
        <w:spacing w:line="240" w:lineRule="auto"/>
        <w:ind w:firstLineChars="0" w:firstLine="0"/>
        <w:jc w:val="center"/>
        <w:rPr>
          <w:rFonts w:ascii="Arial" w:hAnsi="Arial" w:cs="Arial"/>
          <w:b/>
        </w:rPr>
      </w:pPr>
    </w:p>
    <w:tbl>
      <w:tblPr>
        <w:tblW w:w="893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0"/>
        <w:gridCol w:w="2163"/>
        <w:gridCol w:w="4971"/>
      </w:tblGrid>
      <w:tr w:rsidR="000B7110">
        <w:trPr>
          <w:trHeight w:val="340"/>
          <w:jc w:val="center"/>
        </w:trPr>
        <w:tc>
          <w:tcPr>
            <w:tcW w:w="1800"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7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143"/>
          <w:jc w:val="center"/>
        </w:trPr>
        <w:tc>
          <w:tcPr>
            <w:tcW w:w="1800"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initial boiling point  of the stabilizer naphtha is low.</w:t>
            </w:r>
          </w:p>
          <w:p w:rsidR="000B7110" w:rsidRDefault="00844578">
            <w:pPr>
              <w:adjustRightInd w:val="0"/>
              <w:snapToGrid w:val="0"/>
              <w:spacing w:line="240" w:lineRule="auto"/>
              <w:ind w:firstLineChars="0" w:firstLine="0"/>
              <w:rPr>
                <w:rFonts w:ascii="Arial" w:hAnsi="Arial" w:cs="Arial"/>
              </w:rPr>
            </w:pPr>
            <w:r>
              <w:rPr>
                <w:rFonts w:ascii="Arial" w:hAnsi="Arial" w:cs="Arial"/>
              </w:rPr>
              <w:t>稳定石脑油初馏点低</w:t>
            </w: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overhead pressure of stabilizer rises.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稳定塔顶压力上升</w:t>
            </w:r>
          </w:p>
        </w:tc>
        <w:tc>
          <w:tcPr>
            <w:tcW w:w="4971" w:type="dxa"/>
            <w:vAlign w:val="center"/>
          </w:tcPr>
          <w:p w:rsidR="000B7110" w:rsidRDefault="00844578">
            <w:pPr>
              <w:pStyle w:val="1fd"/>
              <w:adjustRightInd w:val="0"/>
              <w:snapToGrid w:val="0"/>
              <w:ind w:firstLineChars="0" w:firstLine="0"/>
              <w:rPr>
                <w:rFonts w:ascii="Arial" w:hAnsi="Arial" w:cs="Arial"/>
              </w:rPr>
            </w:pPr>
            <w:r>
              <w:rPr>
                <w:rFonts w:ascii="Arial" w:hAnsi="Arial" w:cs="Arial" w:hint="eastAsia"/>
              </w:rPr>
              <w:t>a</w:t>
            </w:r>
            <w:r>
              <w:rPr>
                <w:rFonts w:ascii="Arial" w:hAnsi="Arial" w:cs="Arial" w:hint="eastAsia"/>
              </w:rPr>
              <w:t>）</w:t>
            </w:r>
            <w:r>
              <w:rPr>
                <w:rFonts w:ascii="Arial" w:hAnsi="Arial" w:cs="Arial"/>
              </w:rPr>
              <w:t>Adjust PIC64401 to reduce overhead pressure.</w:t>
            </w:r>
          </w:p>
          <w:p w:rsidR="000B7110" w:rsidRDefault="00844578">
            <w:pPr>
              <w:pStyle w:val="1fd"/>
              <w:adjustRightInd w:val="0"/>
              <w:snapToGrid w:val="0"/>
              <w:ind w:firstLineChars="0" w:firstLine="0"/>
              <w:rPr>
                <w:rFonts w:ascii="Arial" w:hAnsi="Arial" w:cs="Arial"/>
              </w:rPr>
            </w:pPr>
            <w:r>
              <w:rPr>
                <w:rFonts w:ascii="Arial" w:hAnsi="Arial" w:cs="Arial"/>
              </w:rPr>
              <w:t>调节</w:t>
            </w:r>
            <w:r>
              <w:rPr>
                <w:rFonts w:ascii="Arial" w:hAnsi="Arial" w:cs="Arial"/>
              </w:rPr>
              <w:t>PIC64401</w:t>
            </w:r>
            <w:r>
              <w:rPr>
                <w:rFonts w:ascii="Arial" w:hAnsi="Arial" w:cs="Arial"/>
              </w:rPr>
              <w:t>，降低塔顶压力</w:t>
            </w:r>
          </w:p>
          <w:p w:rsidR="000B7110" w:rsidRDefault="00844578">
            <w:pPr>
              <w:adjustRightInd w:val="0"/>
              <w:snapToGrid w:val="0"/>
              <w:spacing w:line="240" w:lineRule="auto"/>
              <w:ind w:firstLineChars="0" w:firstLine="0"/>
              <w:rPr>
                <w:rFonts w:ascii="Arial" w:hAnsi="Arial" w:cs="Arial"/>
              </w:rPr>
            </w:pPr>
            <w:r>
              <w:rPr>
                <w:rFonts w:ascii="Arial" w:hAnsi="Arial" w:cs="Arial"/>
              </w:rPr>
              <w:t>b</w:t>
            </w:r>
            <w:r>
              <w:rPr>
                <w:rFonts w:ascii="Arial" w:hAnsi="Arial" w:cs="Arial"/>
              </w:rPr>
              <w:t>）</w:t>
            </w:r>
            <w:r>
              <w:rPr>
                <w:rFonts w:ascii="Arial" w:hAnsi="Arial" w:cs="Arial"/>
              </w:rPr>
              <w:t>Adjust A-641 to lower the temperature after cooling.</w:t>
            </w:r>
          </w:p>
          <w:p w:rsidR="000B7110" w:rsidRDefault="00844578">
            <w:pPr>
              <w:adjustRightInd w:val="0"/>
              <w:snapToGrid w:val="0"/>
              <w:spacing w:line="240" w:lineRule="auto"/>
              <w:ind w:firstLineChars="0" w:firstLine="0"/>
              <w:rPr>
                <w:rFonts w:ascii="Arial" w:hAnsi="Arial" w:cs="Arial"/>
              </w:rPr>
            </w:pPr>
            <w:r>
              <w:rPr>
                <w:rFonts w:ascii="Arial" w:hAnsi="Arial" w:cs="Arial"/>
              </w:rPr>
              <w:t>调整</w:t>
            </w:r>
            <w:r>
              <w:rPr>
                <w:rFonts w:ascii="Arial" w:hAnsi="Arial" w:cs="Arial"/>
              </w:rPr>
              <w:t>A-641</w:t>
            </w:r>
            <w:r>
              <w:rPr>
                <w:rFonts w:ascii="Arial" w:hAnsi="Arial" w:cs="Arial"/>
              </w:rPr>
              <w:t>，降低冷后温度。</w:t>
            </w:r>
          </w:p>
        </w:tc>
      </w:tr>
      <w:tr w:rsidR="000B7110">
        <w:trPr>
          <w:trHeight w:val="390"/>
          <w:jc w:val="center"/>
        </w:trPr>
        <w:tc>
          <w:tcPr>
            <w:tcW w:w="1800" w:type="dxa"/>
            <w:vMerge/>
            <w:vAlign w:val="center"/>
          </w:tcPr>
          <w:p w:rsidR="000B7110" w:rsidRDefault="000B7110">
            <w:pPr>
              <w:adjustRightInd w:val="0"/>
              <w:snapToGrid w:val="0"/>
              <w:spacing w:line="240" w:lineRule="auto"/>
              <w:ind w:firstLineChars="0" w:firstLine="0"/>
              <w:rPr>
                <w:rFonts w:ascii="Arial" w:hAnsi="Arial" w:cs="Arial"/>
              </w:rPr>
            </w:pP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bottom temperature of stabilizer decreases.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稳定塔塔底温度降低</w:t>
            </w:r>
          </w:p>
        </w:tc>
        <w:tc>
          <w:tcPr>
            <w:tcW w:w="497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w:t>
            </w:r>
            <w:r>
              <w:rPr>
                <w:rFonts w:ascii="Arial" w:hAnsi="Arial" w:cs="Arial"/>
              </w:rPr>
              <w:t>）</w:t>
            </w:r>
            <w:r>
              <w:rPr>
                <w:rFonts w:ascii="Arial" w:hAnsi="Arial" w:cs="Arial"/>
              </w:rPr>
              <w:t>The flow and also the temperature of the atm. PA #2 from the atmospheric and vacuum distillation unit decreases, and the feed rate of light hydrocarbon decreases, all of which may cause the bottom temperature of stabilizer to decrease. By adjusting the opening of TIC64202 and TIC64201, the temperature of the stabilizer can be lowered.</w:t>
            </w:r>
          </w:p>
          <w:p w:rsidR="000B7110" w:rsidRDefault="00844578">
            <w:pPr>
              <w:adjustRightInd w:val="0"/>
              <w:snapToGrid w:val="0"/>
              <w:spacing w:line="240" w:lineRule="auto"/>
              <w:ind w:firstLineChars="0" w:firstLine="0"/>
              <w:rPr>
                <w:rFonts w:ascii="Arial" w:hAnsi="Arial" w:cs="Arial"/>
              </w:rPr>
            </w:pPr>
            <w:r>
              <w:rPr>
                <w:rFonts w:ascii="Arial" w:hAnsi="Arial" w:cs="Arial"/>
              </w:rPr>
              <w:t>常减压装置的常二中流量降低、常二中温度降低，轻烃进料量减少等可能造成稳定塔塔底温度降低，通过调节</w:t>
            </w:r>
            <w:r>
              <w:rPr>
                <w:rFonts w:ascii="Arial" w:hAnsi="Arial" w:cs="Arial"/>
              </w:rPr>
              <w:t>TIC64202</w:t>
            </w:r>
            <w:r>
              <w:rPr>
                <w:rFonts w:ascii="Arial" w:hAnsi="Arial" w:cs="Arial"/>
              </w:rPr>
              <w:t>、</w:t>
            </w:r>
            <w:r>
              <w:rPr>
                <w:rFonts w:ascii="Arial" w:hAnsi="Arial" w:cs="Arial"/>
              </w:rPr>
              <w:t>TIC64201</w:t>
            </w:r>
            <w:r>
              <w:rPr>
                <w:rFonts w:ascii="Arial" w:hAnsi="Arial" w:cs="Arial"/>
              </w:rPr>
              <w:t>开度，降低稳定塔温度。</w:t>
            </w:r>
          </w:p>
          <w:p w:rsidR="000B7110" w:rsidRDefault="00844578">
            <w:pPr>
              <w:spacing w:line="240" w:lineRule="auto"/>
              <w:ind w:firstLineChars="0" w:firstLine="0"/>
              <w:rPr>
                <w:rFonts w:ascii="Arial" w:hAnsi="Arial" w:cs="Arial"/>
              </w:rPr>
            </w:pPr>
            <w:r>
              <w:rPr>
                <w:rFonts w:ascii="Arial" w:hAnsi="Arial" w:cs="Arial"/>
              </w:rPr>
              <w:t>b</w:t>
            </w:r>
            <w:r>
              <w:rPr>
                <w:rFonts w:ascii="Arial" w:hAnsi="Arial" w:cs="Arial"/>
              </w:rPr>
              <w:t>）</w:t>
            </w:r>
            <w:r>
              <w:rPr>
                <w:rFonts w:ascii="Arial" w:hAnsi="Arial" w:cs="Arial"/>
              </w:rPr>
              <w:t>The three-way valve fails, causing the delivery line of three-way to open wider. The three-way valve is controlled by the local handwheel. Perform maintenance, when there is an opportunity.</w:t>
            </w:r>
          </w:p>
          <w:p w:rsidR="000B7110" w:rsidRDefault="00844578">
            <w:pPr>
              <w:adjustRightInd w:val="0"/>
              <w:snapToGrid w:val="0"/>
              <w:spacing w:line="240" w:lineRule="auto"/>
              <w:ind w:firstLineChars="0" w:firstLine="0"/>
              <w:rPr>
                <w:rFonts w:ascii="Arial" w:hAnsi="Arial" w:cs="Arial"/>
              </w:rPr>
            </w:pPr>
            <w:r>
              <w:rPr>
                <w:rFonts w:ascii="Arial" w:hAnsi="Arial" w:cs="Arial"/>
              </w:rPr>
              <w:t>三通阀故障，造成三通付线开大。采用三通阀现场手轮控制。择机检修。</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242" w:name="_Toc513184035"/>
      <w:bookmarkStart w:id="243" w:name="_Toc513183822"/>
      <w:r>
        <w:rPr>
          <w:rFonts w:ascii="Arial" w:hAnsi="Arial" w:cs="Arial"/>
        </w:rPr>
        <w:t>2.4.1.5</w:t>
      </w:r>
      <w:r>
        <w:rPr>
          <w:rFonts w:ascii="Arial" w:hAnsi="Arial" w:cs="Arial" w:hint="eastAsia"/>
        </w:rPr>
        <w:t xml:space="preserve">　</w:t>
      </w:r>
      <w:r>
        <w:rPr>
          <w:rFonts w:ascii="Arial" w:hAnsi="Arial" w:cs="Arial"/>
        </w:rPr>
        <w:t>Dry point control of stabilized naphtha</w:t>
      </w:r>
      <w:r>
        <w:rPr>
          <w:rFonts w:ascii="Arial" w:hAnsi="Arial" w:cs="Arial"/>
        </w:rPr>
        <w:t xml:space="preserve">　稳定石脑油干点控制</w:t>
      </w:r>
      <w:bookmarkEnd w:id="242"/>
      <w:bookmarkEnd w:id="243"/>
    </w:p>
    <w:p w:rsidR="000B7110" w:rsidRDefault="00844578">
      <w:pPr>
        <w:adjustRightInd w:val="0"/>
        <w:snapToGrid w:val="0"/>
        <w:spacing w:line="360" w:lineRule="exact"/>
        <w:ind w:firstLineChars="0" w:firstLine="0"/>
        <w:rPr>
          <w:rFonts w:ascii="Arial" w:hAnsi="Arial" w:cs="Arial"/>
        </w:rPr>
      </w:pPr>
      <w:r>
        <w:rPr>
          <w:rFonts w:ascii="Arial" w:hAnsi="Arial" w:cs="Arial"/>
        </w:rPr>
        <w:t xml:space="preserve">The dry point is the maximum vapor phase temperature finally reached when the oil is distilled by heating in an Engler distillation equipment. The dry point is mainly related to the tail </w:t>
      </w:r>
      <w:r>
        <w:rPr>
          <w:rFonts w:ascii="Arial" w:hAnsi="Arial" w:cs="Arial"/>
        </w:rPr>
        <w:lastRenderedPageBreak/>
        <w:t>composition of the oil distillation range. The dry point is the main quality control indicator for naphtha of the stabilizer. It is directly related to whether the reforming raw materials can meet the requirements of the product quality.</w:t>
      </w:r>
    </w:p>
    <w:p w:rsidR="000B7110" w:rsidRDefault="00844578">
      <w:pPr>
        <w:adjustRightInd w:val="0"/>
        <w:snapToGrid w:val="0"/>
        <w:spacing w:line="360" w:lineRule="exact"/>
        <w:ind w:firstLineChars="0" w:firstLine="0"/>
        <w:rPr>
          <w:rFonts w:ascii="Arial" w:hAnsi="Arial" w:cs="Arial"/>
        </w:rPr>
      </w:pPr>
      <w:r>
        <w:rPr>
          <w:rFonts w:ascii="Arial" w:hAnsi="Arial" w:cs="Arial"/>
        </w:rPr>
        <w:t>干点是油品在恩氏蒸馏设备中进行加热蒸馏时蒸馏到最后达到的最高汽相温度。干点主要与油品馏程的尾部组成相关。干点是稳定石脑油的主要质量控制指标，它直接关系到能否满足重整原料对产品质量的要求。</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≤175 °C.</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≤175</w:t>
      </w:r>
      <w:r>
        <w:rPr>
          <w:rFonts w:ascii="Arial" w:hAnsi="Arial" w:cs="宋体" w:hint="eastAsia"/>
        </w:rPr>
        <w:t>℃</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Relevant factors: The naphtha of light ends system is mainly the straight run naphtha of the atmospheric and vacuum distillation unit, naphtha of the aviation kerosene hydrogenation unit, naphtha of the diesel hydrogenation unit, light hydrocarbon of the diesel hydrogenation unit and light hydrocarbon of the reforming unit. The light ends recovery unit only separates 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 xml:space="preserve"> in naphtha, and the dry point of stabilized naphtha exceeding the standard is mainly checked from the following aspects:</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相关因素：轻烃系统的石脑油主要来源于常减压蒸馏装置直馏石脑油、航煤加氢石脑油、柴油加氢石脑油、柴油加氢的轻烃、重整轻烃等。轻烃回收装置仅对石脑油中的</w:t>
      </w:r>
      <w:r>
        <w:rPr>
          <w:rFonts w:ascii="Arial" w:hAnsi="Arial" w:cs="Arial"/>
        </w:rPr>
        <w:t>C</w:t>
      </w:r>
      <w:r>
        <w:rPr>
          <w:rFonts w:ascii="Arial" w:hAnsi="Arial" w:cs="Arial"/>
          <w:vertAlign w:val="subscript"/>
        </w:rPr>
        <w:t>3</w:t>
      </w:r>
      <w:r>
        <w:rPr>
          <w:rFonts w:ascii="Arial" w:hAnsi="Arial" w:cs="Arial"/>
        </w:rPr>
        <w:t>～</w:t>
      </w:r>
      <w:r>
        <w:rPr>
          <w:rFonts w:ascii="Arial" w:hAnsi="Arial" w:cs="Arial"/>
        </w:rPr>
        <w:t>C</w:t>
      </w:r>
      <w:r>
        <w:rPr>
          <w:rFonts w:ascii="Arial" w:hAnsi="Arial" w:cs="Arial"/>
          <w:vertAlign w:val="subscript"/>
        </w:rPr>
        <w:t>4</w:t>
      </w:r>
      <w:r>
        <w:rPr>
          <w:rFonts w:ascii="Arial" w:hAnsi="Arial" w:cs="Arial"/>
        </w:rPr>
        <w:t>进行分离，稳定石脑油干点超标主要从以下几个方面进行排查：</w:t>
      </w:r>
    </w:p>
    <w:tbl>
      <w:tblPr>
        <w:tblW w:w="893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0"/>
        <w:gridCol w:w="2163"/>
        <w:gridCol w:w="4971"/>
      </w:tblGrid>
      <w:tr w:rsidR="000B7110">
        <w:trPr>
          <w:trHeight w:val="340"/>
          <w:jc w:val="center"/>
        </w:trPr>
        <w:tc>
          <w:tcPr>
            <w:tcW w:w="1800"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7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143"/>
          <w:jc w:val="center"/>
        </w:trPr>
        <w:tc>
          <w:tcPr>
            <w:tcW w:w="1800" w:type="dxa"/>
            <w:vMerge w:val="restart"/>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dry point of  stabilized naphtha is high.</w:t>
            </w:r>
          </w:p>
          <w:p w:rsidR="000B7110" w:rsidRDefault="00844578">
            <w:pPr>
              <w:adjustRightInd w:val="0"/>
              <w:snapToGrid w:val="0"/>
              <w:spacing w:line="240" w:lineRule="auto"/>
              <w:ind w:firstLineChars="0" w:firstLine="0"/>
              <w:rPr>
                <w:rFonts w:ascii="Arial" w:hAnsi="Arial" w:cs="Arial"/>
              </w:rPr>
            </w:pPr>
            <w:r>
              <w:rPr>
                <w:rFonts w:ascii="Arial" w:hAnsi="Arial" w:cs="Arial"/>
              </w:rPr>
              <w:t>稳定石脑油干点高</w:t>
            </w:r>
          </w:p>
        </w:tc>
        <w:tc>
          <w:tcPr>
            <w:tcW w:w="2163"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naphtha dry point of pre-distillation tower is high.</w:t>
            </w:r>
          </w:p>
          <w:p w:rsidR="000B7110" w:rsidRDefault="00844578">
            <w:pPr>
              <w:adjustRightInd w:val="0"/>
              <w:snapToGrid w:val="0"/>
              <w:spacing w:line="240" w:lineRule="auto"/>
              <w:ind w:firstLineChars="0" w:firstLine="0"/>
              <w:rPr>
                <w:rFonts w:ascii="Arial" w:hAnsi="Arial" w:cs="Arial"/>
              </w:rPr>
            </w:pPr>
            <w:r>
              <w:rPr>
                <w:rFonts w:ascii="Arial" w:hAnsi="Arial" w:cs="Arial"/>
              </w:rPr>
              <w:t>初顶石脑油干点高</w:t>
            </w:r>
          </w:p>
        </w:tc>
        <w:tc>
          <w:tcPr>
            <w:tcW w:w="497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overhead temperature of the pre-distillation tower is adjusted. The naphtha is changed to the light slop oil. After re-analysis, the qualified product is taken out.</w:t>
            </w:r>
          </w:p>
          <w:p w:rsidR="000B7110" w:rsidRDefault="00844578">
            <w:pPr>
              <w:adjustRightInd w:val="0"/>
              <w:snapToGrid w:val="0"/>
              <w:spacing w:line="240" w:lineRule="auto"/>
              <w:ind w:firstLineChars="0" w:firstLine="0"/>
              <w:rPr>
                <w:rFonts w:ascii="Arial" w:hAnsi="Arial" w:cs="Arial"/>
              </w:rPr>
            </w:pPr>
            <w:r>
              <w:rPr>
                <w:rFonts w:ascii="Arial" w:hAnsi="Arial" w:cs="Arial"/>
              </w:rPr>
              <w:t>调整初馏塔顶温度，石脑油改至轻污油，重新分析合格后改出合格产品。</w:t>
            </w:r>
          </w:p>
        </w:tc>
      </w:tr>
      <w:tr w:rsidR="000B7110">
        <w:trPr>
          <w:trHeight w:val="143"/>
          <w:jc w:val="center"/>
        </w:trPr>
        <w:tc>
          <w:tcPr>
            <w:tcW w:w="1800" w:type="dxa"/>
            <w:vMerge/>
            <w:vAlign w:val="center"/>
          </w:tcPr>
          <w:p w:rsidR="000B7110" w:rsidRDefault="000B7110">
            <w:pPr>
              <w:adjustRightInd w:val="0"/>
              <w:snapToGrid w:val="0"/>
              <w:spacing w:line="240" w:lineRule="auto"/>
              <w:ind w:firstLineChars="0" w:firstLine="0"/>
              <w:rPr>
                <w:rFonts w:ascii="Arial" w:hAnsi="Arial" w:cs="Arial"/>
              </w:rPr>
            </w:pP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naphtha dry point of atmospheric tower is high.</w:t>
            </w:r>
          </w:p>
          <w:p w:rsidR="000B7110" w:rsidRDefault="00844578">
            <w:pPr>
              <w:adjustRightInd w:val="0"/>
              <w:snapToGrid w:val="0"/>
              <w:spacing w:line="240" w:lineRule="auto"/>
              <w:ind w:firstLineChars="0" w:firstLine="0"/>
              <w:rPr>
                <w:rFonts w:ascii="Arial" w:hAnsi="Arial" w:cs="Arial"/>
              </w:rPr>
            </w:pPr>
            <w:r>
              <w:rPr>
                <w:rFonts w:ascii="Arial" w:hAnsi="Arial" w:cs="Arial"/>
              </w:rPr>
              <w:t>常顶石脑油干点高</w:t>
            </w:r>
          </w:p>
        </w:tc>
        <w:tc>
          <w:tcPr>
            <w:tcW w:w="497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Adjust the overhead temperature of the atmospheric tower, change the naphtha to the light slop oil, and after re-analysis, the on-specification product is taken out.</w:t>
            </w:r>
          </w:p>
          <w:p w:rsidR="000B7110" w:rsidRDefault="00844578">
            <w:pPr>
              <w:adjustRightInd w:val="0"/>
              <w:snapToGrid w:val="0"/>
              <w:spacing w:line="240" w:lineRule="auto"/>
              <w:ind w:firstLineChars="0" w:firstLine="0"/>
              <w:rPr>
                <w:rFonts w:ascii="Arial" w:hAnsi="Arial" w:cs="Arial"/>
              </w:rPr>
            </w:pPr>
            <w:r>
              <w:rPr>
                <w:rFonts w:ascii="Arial" w:hAnsi="Arial" w:cs="Arial"/>
              </w:rPr>
              <w:t>调整常压塔顶温度，石脑油改至轻污油，重新分析合格后改出合格产品。</w:t>
            </w:r>
          </w:p>
        </w:tc>
      </w:tr>
      <w:tr w:rsidR="000B7110">
        <w:trPr>
          <w:trHeight w:val="1828"/>
          <w:jc w:val="center"/>
        </w:trPr>
        <w:tc>
          <w:tcPr>
            <w:tcW w:w="1800" w:type="dxa"/>
            <w:vMerge/>
            <w:vAlign w:val="center"/>
          </w:tcPr>
          <w:p w:rsidR="000B7110" w:rsidRDefault="000B7110">
            <w:pPr>
              <w:adjustRightInd w:val="0"/>
              <w:snapToGrid w:val="0"/>
              <w:spacing w:line="240" w:lineRule="auto"/>
              <w:ind w:firstLineChars="0" w:firstLine="0"/>
              <w:rPr>
                <w:rFonts w:ascii="Arial" w:hAnsi="Arial" w:cs="Arial"/>
              </w:rPr>
            </w:pPr>
          </w:p>
        </w:tc>
        <w:tc>
          <w:tcPr>
            <w:tcW w:w="2163"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mixed naphtha dry point of D-645 is high.</w:t>
            </w:r>
          </w:p>
          <w:p w:rsidR="000B7110" w:rsidRDefault="00844578">
            <w:pPr>
              <w:adjustRightInd w:val="0"/>
              <w:snapToGrid w:val="0"/>
              <w:spacing w:line="240" w:lineRule="auto"/>
              <w:ind w:firstLineChars="0" w:firstLine="0"/>
              <w:rPr>
                <w:rFonts w:ascii="Arial" w:hAnsi="Arial" w:cs="Arial"/>
              </w:rPr>
            </w:pPr>
            <w:r>
              <w:rPr>
                <w:rFonts w:ascii="Arial" w:hAnsi="Arial" w:cs="Arial"/>
              </w:rPr>
              <w:t>D-645</w:t>
            </w:r>
            <w:r>
              <w:rPr>
                <w:rFonts w:ascii="Arial" w:hAnsi="Arial" w:cs="Arial"/>
              </w:rPr>
              <w:t>混合石脑油干点高</w:t>
            </w:r>
          </w:p>
        </w:tc>
        <w:tc>
          <w:tcPr>
            <w:tcW w:w="497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Check and analyze naphtha</w:t>
            </w:r>
            <w:r>
              <w:rPr>
                <w:rFonts w:ascii="Arial" w:hAnsi="Arial" w:cs="Arial"/>
              </w:rPr>
              <w:t>排查分析石脑油</w:t>
            </w:r>
          </w:p>
        </w:tc>
      </w:tr>
      <w:tr w:rsidR="000B7110">
        <w:trPr>
          <w:trHeight w:val="143"/>
          <w:jc w:val="center"/>
        </w:trPr>
        <w:tc>
          <w:tcPr>
            <w:tcW w:w="1800" w:type="dxa"/>
            <w:vMerge/>
            <w:vAlign w:val="center"/>
          </w:tcPr>
          <w:p w:rsidR="000B7110" w:rsidRDefault="000B7110">
            <w:pPr>
              <w:adjustRightInd w:val="0"/>
              <w:snapToGrid w:val="0"/>
              <w:spacing w:line="240" w:lineRule="auto"/>
              <w:ind w:firstLineChars="0" w:firstLine="0"/>
              <w:rPr>
                <w:rFonts w:ascii="Arial" w:hAnsi="Arial" w:cs="Arial"/>
              </w:rPr>
            </w:pPr>
          </w:p>
        </w:tc>
        <w:tc>
          <w:tcPr>
            <w:tcW w:w="2163" w:type="dxa"/>
            <w:vAlign w:val="center"/>
          </w:tcPr>
          <w:p w:rsidR="000B7110" w:rsidRDefault="00844578">
            <w:pPr>
              <w:adjustRightInd w:val="0"/>
              <w:snapToGrid w:val="0"/>
              <w:spacing w:line="240" w:lineRule="auto"/>
              <w:ind w:left="105" w:hangingChars="50" w:hanging="105"/>
              <w:jc w:val="left"/>
              <w:rPr>
                <w:rFonts w:ascii="Arial" w:hAnsi="Arial" w:cs="Arial"/>
              </w:rPr>
            </w:pPr>
            <w:r>
              <w:rPr>
                <w:rFonts w:ascii="Arial" w:hAnsi="Arial" w:cs="Arial"/>
              </w:rPr>
              <w:t>Internal leakage of</w:t>
            </w:r>
          </w:p>
          <w:p w:rsidR="000B7110" w:rsidRDefault="00844578">
            <w:pPr>
              <w:adjustRightInd w:val="0"/>
              <w:snapToGrid w:val="0"/>
              <w:spacing w:line="240" w:lineRule="auto"/>
              <w:ind w:left="105" w:hangingChars="50" w:hanging="105"/>
              <w:jc w:val="left"/>
              <w:rPr>
                <w:rFonts w:ascii="Arial" w:hAnsi="Arial" w:cs="Arial"/>
              </w:rPr>
            </w:pPr>
            <w:r>
              <w:rPr>
                <w:rFonts w:ascii="Arial" w:hAnsi="Arial" w:cs="Arial"/>
              </w:rPr>
              <w:t xml:space="preserve">stabilizer re-boiler E-640RS is found. </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稳定塔再沸器</w:t>
            </w:r>
            <w:r>
              <w:rPr>
                <w:rFonts w:ascii="Arial" w:hAnsi="Arial" w:cs="Arial"/>
              </w:rPr>
              <w:t>E-640RS</w:t>
            </w:r>
            <w:r>
              <w:rPr>
                <w:rFonts w:ascii="Arial" w:hAnsi="Arial" w:cs="Arial"/>
              </w:rPr>
              <w:t>内漏</w:t>
            </w:r>
          </w:p>
        </w:tc>
        <w:tc>
          <w:tcPr>
            <w:tcW w:w="497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stabilizer naphtha is changed to the light slop oil, check and identify the leaked re-boiler, and stop the atm. PA #2. The light ends system is purged with naphtha, and the qualified product is taken out after re-analysis.</w:t>
            </w:r>
          </w:p>
          <w:p w:rsidR="000B7110" w:rsidRDefault="00844578">
            <w:pPr>
              <w:adjustRightInd w:val="0"/>
              <w:snapToGrid w:val="0"/>
              <w:spacing w:line="240" w:lineRule="auto"/>
              <w:ind w:firstLineChars="0" w:firstLine="0"/>
              <w:rPr>
                <w:rFonts w:ascii="Arial" w:hAnsi="Arial" w:cs="Arial"/>
              </w:rPr>
            </w:pPr>
            <w:r>
              <w:rPr>
                <w:rFonts w:ascii="Arial" w:hAnsi="Arial" w:cs="Arial"/>
              </w:rPr>
              <w:t>稳定石脑油改至轻污油，排查确定泄漏的再沸器，停运常二中。轻烃系统石脑油置换，重新分析合格后改出合格产品。</w:t>
            </w:r>
          </w:p>
        </w:tc>
      </w:tr>
      <w:tr w:rsidR="000B7110">
        <w:trPr>
          <w:trHeight w:val="143"/>
          <w:jc w:val="center"/>
        </w:trPr>
        <w:tc>
          <w:tcPr>
            <w:tcW w:w="1800"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stabilized </w:t>
            </w:r>
            <w:r>
              <w:rPr>
                <w:rFonts w:ascii="Arial" w:hAnsi="Arial" w:cs="Arial"/>
              </w:rPr>
              <w:lastRenderedPageBreak/>
              <w:t>naphtha is dark in color.</w:t>
            </w:r>
          </w:p>
          <w:p w:rsidR="000B7110" w:rsidRDefault="00844578">
            <w:pPr>
              <w:adjustRightInd w:val="0"/>
              <w:snapToGrid w:val="0"/>
              <w:spacing w:line="240" w:lineRule="auto"/>
              <w:ind w:firstLineChars="0" w:firstLine="0"/>
              <w:rPr>
                <w:rFonts w:ascii="Arial" w:hAnsi="Arial" w:cs="Arial"/>
              </w:rPr>
            </w:pPr>
            <w:r>
              <w:rPr>
                <w:rFonts w:ascii="Arial" w:hAnsi="Arial" w:cs="Arial"/>
              </w:rPr>
              <w:t>稳定石脑油颜色发黑</w:t>
            </w: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 xml:space="preserve">The overhead heat </w:t>
            </w:r>
            <w:r>
              <w:rPr>
                <w:rFonts w:ascii="Arial" w:hAnsi="Arial" w:cs="Arial"/>
              </w:rPr>
              <w:lastRenderedPageBreak/>
              <w:t xml:space="preserve">exchanger of atmospheric tower leaks and crude oil contaminates overhead naphtha of atmospheric tower. </w:t>
            </w:r>
          </w:p>
          <w:p w:rsidR="000B7110" w:rsidRDefault="00844578">
            <w:pPr>
              <w:adjustRightInd w:val="0"/>
              <w:snapToGrid w:val="0"/>
              <w:spacing w:line="240" w:lineRule="auto"/>
              <w:ind w:firstLineChars="0" w:firstLine="0"/>
              <w:rPr>
                <w:rFonts w:ascii="Arial" w:hAnsi="Arial" w:cs="Arial"/>
              </w:rPr>
            </w:pPr>
            <w:r>
              <w:rPr>
                <w:rFonts w:ascii="Arial" w:hAnsi="Arial" w:cs="Arial"/>
              </w:rPr>
              <w:t>常压塔顶换热器泄漏，原油污染常顶石脑油</w:t>
            </w:r>
          </w:p>
        </w:tc>
        <w:tc>
          <w:tcPr>
            <w:tcW w:w="497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 xml:space="preserve">The naphtha of stabilizer is changed to the light slop </w:t>
            </w:r>
            <w:r>
              <w:rPr>
                <w:rFonts w:ascii="Arial" w:hAnsi="Arial" w:cs="Arial"/>
              </w:rPr>
              <w:lastRenderedPageBreak/>
              <w:t>oil, check and identify the leaked heat exchanger, and stop the leaked heat exchanger, purge the naphtha system, and after the stabilized naphtha color becomes normal, the qualified product is taken out.</w:t>
            </w:r>
          </w:p>
          <w:p w:rsidR="000B7110" w:rsidRDefault="00844578">
            <w:pPr>
              <w:adjustRightInd w:val="0"/>
              <w:snapToGrid w:val="0"/>
              <w:spacing w:line="240" w:lineRule="auto"/>
              <w:ind w:firstLineChars="0" w:firstLine="0"/>
              <w:rPr>
                <w:rFonts w:ascii="Arial" w:hAnsi="Arial" w:cs="Arial"/>
              </w:rPr>
            </w:pPr>
            <w:r>
              <w:rPr>
                <w:rFonts w:ascii="Arial" w:hAnsi="Arial" w:cs="Arial"/>
              </w:rPr>
              <w:t>稳定石脑油改出轻污油，排查确定泄漏的换热器，并停用泄漏换热器，置换石脑油系统，稳定石脑油油色正常后改出合格产品。</w:t>
            </w:r>
          </w:p>
        </w:tc>
      </w:tr>
      <w:tr w:rsidR="000B7110">
        <w:trPr>
          <w:trHeight w:val="143"/>
          <w:jc w:val="center"/>
        </w:trPr>
        <w:tc>
          <w:tcPr>
            <w:tcW w:w="1800" w:type="dxa"/>
            <w:vMerge/>
            <w:vAlign w:val="center"/>
          </w:tcPr>
          <w:p w:rsidR="000B7110" w:rsidRDefault="000B7110">
            <w:pPr>
              <w:adjustRightInd w:val="0"/>
              <w:snapToGrid w:val="0"/>
              <w:spacing w:line="240" w:lineRule="auto"/>
              <w:ind w:firstLineChars="0" w:firstLine="0"/>
              <w:rPr>
                <w:rFonts w:ascii="Arial" w:hAnsi="Arial" w:cs="Arial"/>
              </w:rPr>
            </w:pPr>
          </w:p>
        </w:tc>
        <w:tc>
          <w:tcPr>
            <w:tcW w:w="216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flush of sediment from overhead heat exchanger and others contaminates naphtha.</w:t>
            </w:r>
          </w:p>
          <w:p w:rsidR="000B7110" w:rsidRDefault="00844578">
            <w:pPr>
              <w:adjustRightInd w:val="0"/>
              <w:snapToGrid w:val="0"/>
              <w:spacing w:line="240" w:lineRule="auto"/>
              <w:ind w:firstLineChars="0" w:firstLine="0"/>
              <w:rPr>
                <w:rFonts w:ascii="Arial" w:hAnsi="Arial" w:cs="Arial"/>
              </w:rPr>
            </w:pPr>
            <w:r>
              <w:rPr>
                <w:rFonts w:ascii="Arial" w:hAnsi="Arial" w:cs="Arial"/>
              </w:rPr>
              <w:t>塔顶换热器等沉积物冲刷污染石脑油</w:t>
            </w:r>
          </w:p>
        </w:tc>
        <w:tc>
          <w:tcPr>
            <w:tcW w:w="4971" w:type="dxa"/>
            <w:vAlign w:val="center"/>
          </w:tcPr>
          <w:p w:rsidR="000B7110" w:rsidRDefault="00844578">
            <w:pPr>
              <w:pStyle w:val="1fd"/>
              <w:numPr>
                <w:ilvl w:val="0"/>
                <w:numId w:val="15"/>
              </w:numPr>
              <w:adjustRightInd w:val="0"/>
              <w:snapToGrid w:val="0"/>
              <w:ind w:firstLineChars="0"/>
              <w:rPr>
                <w:rFonts w:ascii="Arial" w:hAnsi="Arial" w:cs="Arial"/>
              </w:rPr>
            </w:pPr>
            <w:r>
              <w:rPr>
                <w:rFonts w:ascii="Arial" w:hAnsi="Arial" w:cs="Arial"/>
              </w:rPr>
              <w:t>The stabilizer naphtha is changed to the light slop oil. Collect the contaminated naphtha and put it in a static state, and the naphtha color is clear and transparent after sedimenting. It can be determined that the naphtha contamination is caused by the sediment scrubbing of equipment such as heat exchangers.</w:t>
            </w:r>
          </w:p>
          <w:p w:rsidR="000B7110" w:rsidRDefault="00844578">
            <w:pPr>
              <w:pStyle w:val="1fd"/>
              <w:adjustRightInd w:val="0"/>
              <w:snapToGrid w:val="0"/>
              <w:ind w:leftChars="189" w:left="397" w:firstLineChars="0" w:firstLine="0"/>
              <w:rPr>
                <w:rFonts w:ascii="Arial" w:hAnsi="Arial" w:cs="Arial"/>
              </w:rPr>
            </w:pPr>
            <w:r>
              <w:rPr>
                <w:rFonts w:ascii="Arial" w:hAnsi="Arial" w:cs="Arial"/>
              </w:rPr>
              <w:t>稳定石脑油改出轻污油。采集受污染的石脑油静止，无静止后石脑油颜色澄清并透明，可以确定为换热器等设备沉积物冲刷引起的石脑油污染。</w:t>
            </w:r>
          </w:p>
          <w:p w:rsidR="000B7110" w:rsidRDefault="00844578">
            <w:pPr>
              <w:pStyle w:val="1fd"/>
              <w:numPr>
                <w:ilvl w:val="0"/>
                <w:numId w:val="15"/>
              </w:numPr>
              <w:adjustRightInd w:val="0"/>
              <w:snapToGrid w:val="0"/>
              <w:ind w:firstLineChars="0"/>
              <w:rPr>
                <w:rFonts w:ascii="Arial" w:hAnsi="Arial" w:cs="Arial"/>
              </w:rPr>
            </w:pPr>
            <w:r>
              <w:rPr>
                <w:rFonts w:ascii="Arial" w:hAnsi="Arial" w:cs="Arial"/>
              </w:rPr>
              <w:t>Check each stream of naphtha, determine the source of the pollutants, and take out the contaminated naphtha to the light slop oil. After the color of the stabilizer naphtha becomes normal, take out the qualified product.</w:t>
            </w:r>
          </w:p>
          <w:p w:rsidR="000B7110" w:rsidRDefault="00844578">
            <w:pPr>
              <w:pStyle w:val="1fd"/>
              <w:adjustRightInd w:val="0"/>
              <w:snapToGrid w:val="0"/>
              <w:ind w:leftChars="189" w:left="397" w:firstLineChars="0" w:firstLine="0"/>
              <w:rPr>
                <w:rFonts w:ascii="Arial" w:hAnsi="Arial" w:cs="Arial"/>
              </w:rPr>
            </w:pPr>
            <w:r>
              <w:rPr>
                <w:rFonts w:ascii="Arial" w:hAnsi="Arial" w:cs="Arial"/>
              </w:rPr>
              <w:t>排查各股石脑油，确定污染物的来源，切出受污染的石脑油至轻污油。稳定石脑油颜色正产后该出合格产品。</w:t>
            </w:r>
          </w:p>
          <w:p w:rsidR="000B7110" w:rsidRDefault="00844578">
            <w:pPr>
              <w:pStyle w:val="1fd"/>
              <w:numPr>
                <w:ilvl w:val="0"/>
                <w:numId w:val="15"/>
              </w:numPr>
              <w:adjustRightInd w:val="0"/>
              <w:snapToGrid w:val="0"/>
              <w:ind w:firstLineChars="0"/>
              <w:rPr>
                <w:rFonts w:ascii="Arial" w:hAnsi="Arial" w:cs="Arial"/>
              </w:rPr>
            </w:pPr>
            <w:r>
              <w:rPr>
                <w:rFonts w:ascii="Arial" w:hAnsi="Arial" w:cs="Arial"/>
              </w:rPr>
              <w:t>Analyze the cause of the naphtha contamination and take corresponding measures until the color of the stream becomes normal and then put it back to the light ends recovery.</w:t>
            </w:r>
          </w:p>
          <w:p w:rsidR="000B7110" w:rsidRDefault="00844578">
            <w:pPr>
              <w:pStyle w:val="1fd"/>
              <w:adjustRightInd w:val="0"/>
              <w:snapToGrid w:val="0"/>
              <w:ind w:leftChars="189" w:left="397" w:firstLineChars="0" w:firstLine="0"/>
              <w:rPr>
                <w:rFonts w:ascii="Arial" w:hAnsi="Arial" w:cs="Arial"/>
              </w:rPr>
            </w:pPr>
            <w:r>
              <w:rPr>
                <w:rFonts w:ascii="Arial" w:hAnsi="Arial" w:cs="Arial"/>
              </w:rPr>
              <w:t>分析石脑油污染的原因，采取相应的措施，直至该股物料颜色正常后再并入轻烃回收。</w:t>
            </w:r>
          </w:p>
        </w:tc>
      </w:tr>
    </w:tbl>
    <w:p w:rsidR="000B7110" w:rsidRDefault="000B7110">
      <w:pPr>
        <w:adjustRightInd w:val="0"/>
        <w:snapToGrid w:val="0"/>
        <w:ind w:firstLineChars="0" w:firstLine="0"/>
        <w:rPr>
          <w:rFonts w:ascii="Arial" w:hAnsi="Arial" w:cs="Arial"/>
        </w:rPr>
      </w:pPr>
    </w:p>
    <w:p w:rsidR="000B7110" w:rsidRDefault="00844578">
      <w:pPr>
        <w:pStyle w:val="2a"/>
        <w:rPr>
          <w:rFonts w:ascii="Arial" w:hAnsi="Arial" w:cs="Arial"/>
          <w:lang w:val="en-US"/>
        </w:rPr>
      </w:pPr>
      <w:bookmarkStart w:id="244" w:name="_Toc513183823"/>
      <w:bookmarkStart w:id="245" w:name="_Toc513184036"/>
      <w:r>
        <w:rPr>
          <w:rFonts w:ascii="Arial" w:hAnsi="Arial" w:cs="Arial"/>
          <w:lang w:val="en-US"/>
        </w:rPr>
        <w:t>2.4.2</w:t>
      </w:r>
      <w:r>
        <w:rPr>
          <w:rFonts w:ascii="Arial" w:hAnsi="Arial" w:cs="Arial" w:hint="eastAsia"/>
        </w:rPr>
        <w:t xml:space="preserve">　</w:t>
      </w:r>
      <w:r>
        <w:rPr>
          <w:rFonts w:ascii="Arial" w:hAnsi="Arial" w:cs="Arial"/>
          <w:lang w:val="en-US"/>
        </w:rPr>
        <w:t>Operation methods of equipment (pumps, compressors, heat exchangers, etc.)</w:t>
      </w:r>
      <w:r>
        <w:rPr>
          <w:rFonts w:ascii="Arial" w:hAnsi="Arial" w:cs="Arial"/>
        </w:rPr>
        <w:t xml:space="preserve">　设备操作法</w:t>
      </w:r>
      <w:r>
        <w:rPr>
          <w:rFonts w:ascii="Arial" w:hAnsi="Arial" w:cs="Arial"/>
          <w:lang w:val="en-US"/>
        </w:rPr>
        <w:t>（</w:t>
      </w:r>
      <w:r>
        <w:rPr>
          <w:rFonts w:ascii="Arial" w:hAnsi="Arial" w:cs="Arial"/>
        </w:rPr>
        <w:t>机泵、压缩机、换热器等</w:t>
      </w:r>
      <w:r>
        <w:rPr>
          <w:rFonts w:ascii="Arial" w:hAnsi="Arial" w:cs="Arial"/>
          <w:lang w:val="en-US"/>
        </w:rPr>
        <w:t>）</w:t>
      </w:r>
      <w:bookmarkEnd w:id="244"/>
      <w:bookmarkEnd w:id="245"/>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46" w:name="_Toc513184037"/>
      <w:bookmarkStart w:id="247" w:name="_Toc513183824"/>
      <w:r>
        <w:rPr>
          <w:rFonts w:ascii="Arial" w:hAnsi="Arial" w:cs="Arial"/>
          <w:lang w:val="en-US"/>
        </w:rPr>
        <w:t>2.4.2.1</w:t>
      </w:r>
      <w:r>
        <w:rPr>
          <w:rFonts w:ascii="Arial" w:hAnsi="Arial" w:cs="Arial" w:hint="eastAsia"/>
        </w:rPr>
        <w:t xml:space="preserve">　</w:t>
      </w:r>
      <w:r>
        <w:rPr>
          <w:rFonts w:ascii="Arial" w:hAnsi="Arial" w:cs="Arial"/>
          <w:lang w:val="en-US"/>
        </w:rPr>
        <w:t>Operation of centrifugal pump</w:t>
      </w:r>
      <w:r>
        <w:rPr>
          <w:rFonts w:ascii="Arial" w:hAnsi="Arial" w:cs="Arial"/>
        </w:rPr>
        <w:t xml:space="preserve">　离心泵的操作</w:t>
      </w:r>
      <w:bookmarkEnd w:id="246"/>
      <w:bookmarkEnd w:id="247"/>
    </w:p>
    <w:p w:rsidR="000B7110" w:rsidRDefault="00844578">
      <w:pPr>
        <w:adjustRightInd w:val="0"/>
        <w:snapToGrid w:val="0"/>
        <w:spacing w:line="360" w:lineRule="exact"/>
        <w:ind w:firstLineChars="0" w:firstLine="0"/>
        <w:rPr>
          <w:rFonts w:ascii="Arial" w:hAnsi="Arial" w:cs="Arial"/>
        </w:rPr>
      </w:pPr>
      <w:bookmarkStart w:id="248" w:name="_Toc222818794"/>
      <w:r>
        <w:rPr>
          <w:rFonts w:ascii="Arial" w:hAnsi="Arial" w:cs="Arial"/>
        </w:rPr>
        <w:t>（</w:t>
      </w:r>
      <w:r>
        <w:rPr>
          <w:rFonts w:ascii="Arial" w:hAnsi="Arial" w:cs="Arial"/>
        </w:rPr>
        <w:t>1</w:t>
      </w:r>
      <w:r>
        <w:rPr>
          <w:rFonts w:ascii="Arial" w:hAnsi="Arial" w:cs="Arial"/>
        </w:rPr>
        <w:t>）</w:t>
      </w:r>
      <w:r>
        <w:rPr>
          <w:rFonts w:ascii="Arial" w:hAnsi="Arial" w:cs="Arial"/>
        </w:rPr>
        <w:t>Key inspection points of pumps</w:t>
      </w:r>
      <w:r>
        <w:rPr>
          <w:rFonts w:ascii="Arial" w:hAnsi="Arial" w:cs="Arial"/>
        </w:rPr>
        <w:t xml:space="preserve">　机泵检查重点</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Frequently check the inlet and outlet pressure, current, sealing oil pressure, oil level of bearing housing or oil mist lubrication, oil ring, cooling water flow, bearing temperature, sound and vibration of each part.</w:t>
      </w:r>
    </w:p>
    <w:p w:rsidR="000B7110" w:rsidRDefault="00844578">
      <w:pPr>
        <w:adjustRightInd w:val="0"/>
        <w:snapToGrid w:val="0"/>
        <w:spacing w:line="360" w:lineRule="exact"/>
        <w:ind w:firstLineChars="0" w:firstLine="0"/>
        <w:rPr>
          <w:rFonts w:ascii="Arial" w:hAnsi="Arial" w:cs="Arial"/>
        </w:rPr>
      </w:pPr>
      <w:r>
        <w:rPr>
          <w:rFonts w:ascii="Arial" w:hAnsi="Arial" w:cs="Arial"/>
        </w:rPr>
        <w:t>经常对各机泵的进出口压力、电流、封油压力、轴承箱油位或油雾润滑、油环带油情况、冷却水畅通情况、轴承温度、声音、各部位振动情况检查。</w:t>
      </w:r>
    </w:p>
    <w:p w:rsidR="000B7110" w:rsidRDefault="00844578">
      <w:pPr>
        <w:adjustRightInd w:val="0"/>
        <w:snapToGrid w:val="0"/>
        <w:spacing w:line="360" w:lineRule="exact"/>
        <w:ind w:firstLineChars="0" w:firstLine="0"/>
        <w:rPr>
          <w:rFonts w:ascii="Arial" w:hAnsi="Arial" w:cs="Arial"/>
        </w:rPr>
      </w:pPr>
      <w:r>
        <w:rPr>
          <w:rFonts w:ascii="Arial" w:hAnsi="Arial" w:cs="Arial"/>
        </w:rPr>
        <w:fldChar w:fldCharType="begin"/>
      </w:r>
      <w:r>
        <w:rPr>
          <w:rFonts w:ascii="Arial" w:hAnsi="Arial" w:cs="Arial"/>
        </w:rPr>
        <w:instrText>= 1 \* GB3</w:instrText>
      </w:r>
      <w:r>
        <w:rPr>
          <w:rFonts w:ascii="Arial" w:hAnsi="Arial" w:cs="Arial"/>
        </w:rPr>
        <w:fldChar w:fldCharType="separate"/>
      </w:r>
      <w:r>
        <w:rPr>
          <w:rFonts w:ascii="Arial" w:hAnsi="Arial" w:cs="宋体" w:hint="eastAsia"/>
        </w:rPr>
        <w:t>①</w:t>
      </w:r>
      <w:r>
        <w:rPr>
          <w:rFonts w:ascii="Arial" w:hAnsi="Arial" w:cs="Arial"/>
        </w:rPr>
        <w:fldChar w:fldCharType="end"/>
      </w:r>
      <w:r>
        <w:rPr>
          <w:rFonts w:ascii="Arial" w:hAnsi="Arial" w:cs="Arial"/>
        </w:rPr>
        <w:t xml:space="preserve"> Rolling bearing temperature is </w:t>
      </w:r>
      <w:r>
        <w:rPr>
          <w:rFonts w:ascii="Arial" w:hAnsi="Arial" w:cs="宋体" w:hint="eastAsia"/>
        </w:rPr>
        <w:t>≯</w:t>
      </w:r>
      <w:r>
        <w:rPr>
          <w:rFonts w:ascii="Arial" w:hAnsi="Arial" w:cs="Arial"/>
        </w:rPr>
        <w:t>70°C</w:t>
      </w:r>
    </w:p>
    <w:p w:rsidR="000B7110" w:rsidRDefault="00844578">
      <w:pPr>
        <w:adjustRightInd w:val="0"/>
        <w:snapToGrid w:val="0"/>
        <w:spacing w:line="360" w:lineRule="exact"/>
        <w:ind w:firstLineChars="0" w:firstLine="0"/>
        <w:rPr>
          <w:rFonts w:ascii="Arial" w:hAnsi="Arial" w:cs="Arial"/>
        </w:rPr>
      </w:pPr>
      <w:r>
        <w:rPr>
          <w:rFonts w:ascii="Arial" w:hAnsi="Arial" w:cs="Arial"/>
        </w:rPr>
        <w:t>滚动轴承温度</w:t>
      </w:r>
      <w:r>
        <w:rPr>
          <w:rFonts w:ascii="Arial" w:hAnsi="Arial" w:cs="宋体" w:hint="eastAsia"/>
        </w:rPr>
        <w:t>≯</w:t>
      </w:r>
      <w:r>
        <w:rPr>
          <w:rFonts w:ascii="Arial" w:hAnsi="Arial" w:cs="Arial"/>
        </w:rPr>
        <w:t>70</w:t>
      </w:r>
      <w:r>
        <w:rPr>
          <w:rFonts w:ascii="Arial" w:hAnsi="Arial" w:cs="宋体" w:hint="eastAsia"/>
        </w:rPr>
        <w:t>℃</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 xml:space="preserve">The motor casing temperature is </w:t>
      </w:r>
      <w:r>
        <w:rPr>
          <w:rFonts w:ascii="Arial" w:hAnsi="Arial" w:cs="宋体" w:hint="eastAsia"/>
        </w:rPr>
        <w:t>≯</w:t>
      </w:r>
      <w:r>
        <w:rPr>
          <w:rFonts w:ascii="Arial" w:hAnsi="Arial" w:cs="Arial"/>
        </w:rPr>
        <w:t>°85°C, and the motor current does not exceed 95% of the rated current.</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电机外壳温度</w:t>
      </w:r>
      <w:r>
        <w:rPr>
          <w:rFonts w:ascii="Arial" w:hAnsi="Arial" w:cs="宋体" w:hint="eastAsia"/>
        </w:rPr>
        <w:t>≯</w:t>
      </w:r>
      <w:r>
        <w:rPr>
          <w:rFonts w:ascii="Arial" w:hAnsi="Arial" w:cs="Arial"/>
        </w:rPr>
        <w:t>85</w:t>
      </w:r>
      <w:r>
        <w:rPr>
          <w:rFonts w:ascii="Arial" w:hAnsi="Arial" w:cs="宋体" w:hint="eastAsia"/>
        </w:rPr>
        <w:t>℃</w:t>
      </w:r>
      <w:r>
        <w:rPr>
          <w:rFonts w:ascii="Arial" w:hAnsi="Arial" w:cs="Arial"/>
        </w:rPr>
        <w:t>，电机电流不超过额定电流的</w:t>
      </w:r>
      <w:r>
        <w:rPr>
          <w:rFonts w:ascii="Arial" w:hAnsi="Arial" w:cs="Arial"/>
        </w:rPr>
        <w:t>95%</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 xml:space="preserve">For bearings with the rotation speed of 1500 rpm, the vibration is </w:t>
      </w:r>
      <w:r>
        <w:rPr>
          <w:rFonts w:ascii="Arial" w:hAnsi="Arial" w:cs="宋体" w:hint="eastAsia"/>
        </w:rPr>
        <w:t>≯</w:t>
      </w:r>
      <w:r>
        <w:rPr>
          <w:rFonts w:ascii="Arial" w:hAnsi="Arial" w:cs="Arial"/>
        </w:rPr>
        <w:t xml:space="preserve">0.09mm, for bearings with the rotation speed of 3000 rpm, the vibration is </w:t>
      </w:r>
      <w:r>
        <w:rPr>
          <w:rFonts w:ascii="Arial" w:hAnsi="Arial" w:cs="宋体" w:hint="eastAsia"/>
        </w:rPr>
        <w:t>≯</w:t>
      </w:r>
      <w:r>
        <w:rPr>
          <w:rFonts w:ascii="Arial" w:hAnsi="Arial" w:cs="Arial"/>
        </w:rPr>
        <w:t>0.06mm.</w:t>
      </w:r>
    </w:p>
    <w:p w:rsidR="000B7110" w:rsidRDefault="00844578">
      <w:pPr>
        <w:adjustRightInd w:val="0"/>
        <w:snapToGrid w:val="0"/>
        <w:spacing w:line="360" w:lineRule="exact"/>
        <w:ind w:firstLineChars="0" w:firstLine="0"/>
        <w:rPr>
          <w:rFonts w:ascii="Arial" w:hAnsi="Arial" w:cs="Arial"/>
        </w:rPr>
      </w:pPr>
      <w:r>
        <w:rPr>
          <w:rFonts w:ascii="Arial" w:hAnsi="Arial" w:cs="Arial"/>
        </w:rPr>
        <w:t>转速为</w:t>
      </w:r>
      <w:r>
        <w:rPr>
          <w:rFonts w:ascii="Arial" w:hAnsi="Arial" w:cs="Arial"/>
        </w:rPr>
        <w:t>1500</w:t>
      </w:r>
      <w:r>
        <w:rPr>
          <w:rFonts w:ascii="Arial" w:hAnsi="Arial" w:cs="Arial"/>
        </w:rPr>
        <w:t>转</w:t>
      </w:r>
      <w:r>
        <w:rPr>
          <w:rFonts w:ascii="Arial" w:hAnsi="Arial" w:cs="Arial"/>
        </w:rPr>
        <w:t>/</w:t>
      </w:r>
      <w:r>
        <w:rPr>
          <w:rFonts w:ascii="Arial" w:hAnsi="Arial" w:cs="Arial"/>
        </w:rPr>
        <w:t>分的轴承，振动</w:t>
      </w:r>
      <w:r>
        <w:rPr>
          <w:rFonts w:ascii="Arial" w:hAnsi="Arial" w:cs="宋体" w:hint="eastAsia"/>
        </w:rPr>
        <w:t>≯</w:t>
      </w:r>
      <w:r>
        <w:rPr>
          <w:rFonts w:ascii="Arial" w:hAnsi="Arial" w:cs="Arial"/>
        </w:rPr>
        <w:t>0.09mm</w:t>
      </w:r>
      <w:r>
        <w:rPr>
          <w:rFonts w:ascii="Arial" w:hAnsi="Arial" w:cs="Arial"/>
        </w:rPr>
        <w:t>，转速为</w:t>
      </w:r>
      <w:r>
        <w:rPr>
          <w:rFonts w:ascii="Arial" w:hAnsi="Arial" w:cs="Arial"/>
        </w:rPr>
        <w:t>3000</w:t>
      </w:r>
      <w:r>
        <w:rPr>
          <w:rFonts w:ascii="Arial" w:hAnsi="Arial" w:cs="Arial"/>
        </w:rPr>
        <w:t>转</w:t>
      </w:r>
      <w:r>
        <w:rPr>
          <w:rFonts w:ascii="Arial" w:hAnsi="Arial" w:cs="Arial"/>
        </w:rPr>
        <w:t>/</w:t>
      </w:r>
      <w:r>
        <w:rPr>
          <w:rFonts w:ascii="Arial" w:hAnsi="Arial" w:cs="Arial"/>
        </w:rPr>
        <w:t>分的轴承，振动</w:t>
      </w:r>
      <w:r>
        <w:rPr>
          <w:rFonts w:ascii="Arial" w:hAnsi="Arial" w:cs="宋体" w:hint="eastAsia"/>
        </w:rPr>
        <w:t>≯</w:t>
      </w:r>
      <w:r>
        <w:rPr>
          <w:rFonts w:ascii="Arial" w:hAnsi="Arial" w:cs="Arial"/>
        </w:rPr>
        <w:t>0.06mm</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Leakage and loss requirements of mechanical seals: For the light oil, it does not exceed 10 drops / min; for the heavy oil, it does not exceed 5 drops / min. Leakage and loss requirements of soft packing seals: for the light oil, it does not exceed 20 drops / min; for the heavy oil, it does not exceed 10 drops / min.</w:t>
      </w:r>
    </w:p>
    <w:p w:rsidR="000B7110" w:rsidRDefault="00844578">
      <w:pPr>
        <w:adjustRightInd w:val="0"/>
        <w:snapToGrid w:val="0"/>
        <w:spacing w:line="360" w:lineRule="exact"/>
        <w:ind w:firstLineChars="0" w:firstLine="0"/>
        <w:rPr>
          <w:rFonts w:ascii="Arial" w:hAnsi="Arial" w:cs="Arial"/>
        </w:rPr>
      </w:pPr>
      <w:r>
        <w:rPr>
          <w:rFonts w:ascii="Arial" w:hAnsi="Arial" w:cs="Arial"/>
        </w:rPr>
        <w:t>机械密封漏损要求：轻质油不超过</w:t>
      </w:r>
      <w:r>
        <w:rPr>
          <w:rFonts w:ascii="Arial" w:hAnsi="Arial" w:cs="Arial"/>
        </w:rPr>
        <w:t>10</w:t>
      </w:r>
      <w:r>
        <w:rPr>
          <w:rFonts w:ascii="Arial" w:hAnsi="Arial" w:cs="Arial"/>
        </w:rPr>
        <w:t>滴</w:t>
      </w:r>
      <w:r>
        <w:rPr>
          <w:rFonts w:ascii="Arial" w:hAnsi="Arial" w:cs="Arial"/>
        </w:rPr>
        <w:t>/</w:t>
      </w:r>
      <w:r>
        <w:rPr>
          <w:rFonts w:ascii="Arial" w:hAnsi="Arial" w:cs="Arial"/>
        </w:rPr>
        <w:t>分；重质油不超过</w:t>
      </w:r>
      <w:r>
        <w:rPr>
          <w:rFonts w:ascii="Arial" w:hAnsi="Arial" w:cs="Arial"/>
        </w:rPr>
        <w:t>5</w:t>
      </w:r>
      <w:r>
        <w:rPr>
          <w:rFonts w:ascii="Arial" w:hAnsi="Arial" w:cs="Arial"/>
        </w:rPr>
        <w:t>滴</w:t>
      </w:r>
      <w:r>
        <w:rPr>
          <w:rFonts w:ascii="Arial" w:hAnsi="Arial" w:cs="Arial"/>
        </w:rPr>
        <w:t>/</w:t>
      </w:r>
      <w:r>
        <w:rPr>
          <w:rFonts w:ascii="Arial" w:hAnsi="Arial" w:cs="Arial"/>
        </w:rPr>
        <w:t>分。软填料密封漏损要求：轻质油不超过</w:t>
      </w:r>
      <w:r>
        <w:rPr>
          <w:rFonts w:ascii="Arial" w:hAnsi="Arial" w:cs="Arial"/>
        </w:rPr>
        <w:t>20</w:t>
      </w:r>
      <w:r>
        <w:rPr>
          <w:rFonts w:ascii="Arial" w:hAnsi="Arial" w:cs="Arial"/>
        </w:rPr>
        <w:t>滴</w:t>
      </w:r>
      <w:r>
        <w:rPr>
          <w:rFonts w:ascii="Arial" w:hAnsi="Arial" w:cs="Arial"/>
        </w:rPr>
        <w:t>/</w:t>
      </w:r>
      <w:r>
        <w:rPr>
          <w:rFonts w:ascii="Arial" w:hAnsi="Arial" w:cs="Arial"/>
        </w:rPr>
        <w:t>分；重质油不超过</w:t>
      </w:r>
      <w:r>
        <w:rPr>
          <w:rFonts w:ascii="Arial" w:hAnsi="Arial" w:cs="Arial"/>
        </w:rPr>
        <w:t>10</w:t>
      </w:r>
      <w:r>
        <w:rPr>
          <w:rFonts w:ascii="Arial" w:hAnsi="Arial" w:cs="Arial"/>
        </w:rPr>
        <w:t>滴</w:t>
      </w:r>
      <w:r>
        <w:rPr>
          <w:rFonts w:ascii="Arial" w:hAnsi="Arial" w:cs="Arial"/>
        </w:rPr>
        <w:t>/</w:t>
      </w:r>
      <w:r>
        <w:rPr>
          <w:rFonts w:ascii="Arial" w:hAnsi="Arial" w:cs="Arial"/>
        </w:rPr>
        <w:t>分。</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Always check the pump (including the pump body, the wheel cover, the motor casing, the pump base, the valve line, the inlet and outlet pressure gauge, etc.) and the surrounding sanitation.</w:t>
      </w:r>
    </w:p>
    <w:p w:rsidR="000B7110" w:rsidRDefault="00844578">
      <w:pPr>
        <w:adjustRightInd w:val="0"/>
        <w:snapToGrid w:val="0"/>
        <w:spacing w:line="360" w:lineRule="exact"/>
        <w:ind w:firstLineChars="0" w:firstLine="0"/>
        <w:rPr>
          <w:rFonts w:ascii="Arial" w:hAnsi="Arial" w:cs="Arial"/>
        </w:rPr>
      </w:pPr>
      <w:r>
        <w:rPr>
          <w:rFonts w:ascii="Arial" w:hAnsi="Arial" w:cs="Arial"/>
        </w:rPr>
        <w:t>经常检查机泵（包括泵体、对轮罩、电机外壳、泵座、阀门管线、进出口压力表等）及其周围卫生。</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Strictly implement the “three-step filtration” and “five-fixation” systems of the lube oil, and regularly change the lube oil and grease according to regulations, and make a record.</w:t>
      </w:r>
    </w:p>
    <w:p w:rsidR="000B7110" w:rsidRDefault="00844578">
      <w:pPr>
        <w:adjustRightInd w:val="0"/>
        <w:snapToGrid w:val="0"/>
        <w:spacing w:line="360" w:lineRule="exact"/>
        <w:ind w:firstLineChars="0" w:firstLine="0"/>
        <w:rPr>
          <w:rFonts w:ascii="Arial" w:hAnsi="Arial" w:cs="Arial"/>
        </w:rPr>
      </w:pPr>
      <w:r>
        <w:rPr>
          <w:rFonts w:ascii="Arial" w:hAnsi="Arial" w:cs="Arial"/>
        </w:rPr>
        <w:t>严格执行润滑油的</w:t>
      </w:r>
      <w:r>
        <w:rPr>
          <w:rFonts w:ascii="Arial" w:hAnsi="Arial" w:cs="Arial"/>
        </w:rPr>
        <w:t>“</w:t>
      </w:r>
      <w:r>
        <w:rPr>
          <w:rFonts w:ascii="Arial" w:hAnsi="Arial" w:cs="Arial"/>
        </w:rPr>
        <w:t>三级过滤</w:t>
      </w:r>
      <w:r>
        <w:rPr>
          <w:rFonts w:ascii="Arial" w:hAnsi="Arial" w:cs="Arial"/>
        </w:rPr>
        <w:t>”</w:t>
      </w:r>
      <w:r>
        <w:rPr>
          <w:rFonts w:ascii="Arial" w:hAnsi="Arial" w:cs="Arial"/>
        </w:rPr>
        <w:t>和</w:t>
      </w:r>
      <w:r>
        <w:rPr>
          <w:rFonts w:ascii="Arial" w:hAnsi="Arial" w:cs="Arial"/>
        </w:rPr>
        <w:t>“</w:t>
      </w:r>
      <w:r>
        <w:rPr>
          <w:rFonts w:ascii="Arial" w:hAnsi="Arial" w:cs="Arial"/>
        </w:rPr>
        <w:t>五定</w:t>
      </w:r>
      <w:r>
        <w:rPr>
          <w:rFonts w:ascii="Arial" w:hAnsi="Arial" w:cs="Arial"/>
        </w:rPr>
        <w:t>”</w:t>
      </w:r>
      <w:r>
        <w:rPr>
          <w:rFonts w:ascii="Arial" w:hAnsi="Arial" w:cs="Arial"/>
        </w:rPr>
        <w:t>制度，按规定定期更换润滑油和润滑脂，并作好记录。</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Fill in, record, and hand over the relevant parameters in a serious, accurate, detailed, and timely manner.</w:t>
      </w:r>
    </w:p>
    <w:p w:rsidR="000B7110" w:rsidRDefault="00844578">
      <w:pPr>
        <w:adjustRightInd w:val="0"/>
        <w:snapToGrid w:val="0"/>
        <w:spacing w:line="360" w:lineRule="exact"/>
        <w:ind w:firstLineChars="0" w:firstLine="0"/>
        <w:rPr>
          <w:rFonts w:ascii="Arial" w:hAnsi="Arial" w:cs="Arial"/>
        </w:rPr>
      </w:pPr>
      <w:r>
        <w:rPr>
          <w:rFonts w:ascii="Arial" w:hAnsi="Arial" w:cs="Arial"/>
        </w:rPr>
        <w:t>认真、准确、详细、及时做好有关参数的填写、记录和交接班工作。</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When the centrifugal pump is found evacuated, turn down the outlet valve in time, find the cause, adjust the flow in time, and prohibit the centrifugal pump from pumping out for a long time.</w:t>
      </w:r>
    </w:p>
    <w:p w:rsidR="000B7110" w:rsidRDefault="00844578">
      <w:pPr>
        <w:adjustRightInd w:val="0"/>
        <w:snapToGrid w:val="0"/>
        <w:spacing w:line="360" w:lineRule="exact"/>
        <w:ind w:firstLineChars="0" w:firstLine="0"/>
        <w:rPr>
          <w:rFonts w:ascii="Arial" w:hAnsi="Arial" w:cs="Arial"/>
        </w:rPr>
      </w:pPr>
      <w:r>
        <w:rPr>
          <w:rFonts w:ascii="Arial" w:hAnsi="Arial" w:cs="Arial"/>
        </w:rPr>
        <w:t>发现离心泵抽空应及时关小出口阀，查找原因，及时调节上量，严禁离心泵长时间抽空。</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Strictly implement the barring over system of the standby pump and bar it over at the specified time.</w:t>
      </w:r>
    </w:p>
    <w:p w:rsidR="000B7110" w:rsidRDefault="00844578">
      <w:pPr>
        <w:adjustRightInd w:val="0"/>
        <w:snapToGrid w:val="0"/>
        <w:spacing w:line="360" w:lineRule="exact"/>
        <w:ind w:firstLineChars="0" w:firstLine="0"/>
        <w:rPr>
          <w:rFonts w:ascii="Arial" w:hAnsi="Arial" w:cs="Arial"/>
        </w:rPr>
      </w:pPr>
      <w:r>
        <w:rPr>
          <w:rFonts w:ascii="Arial" w:hAnsi="Arial" w:cs="Arial"/>
        </w:rPr>
        <w:t>严格执行备用机泵盘车制度，按规定时间盘车。</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The hot oil pump body should be warmed up and supplied the cooling water to meet the requirements of switching at any time.</w:t>
      </w:r>
    </w:p>
    <w:p w:rsidR="000B7110" w:rsidRDefault="00844578">
      <w:pPr>
        <w:adjustRightInd w:val="0"/>
        <w:snapToGrid w:val="0"/>
        <w:spacing w:line="360" w:lineRule="exact"/>
        <w:ind w:firstLineChars="0" w:firstLine="0"/>
        <w:rPr>
          <w:rFonts w:ascii="Arial" w:hAnsi="Arial" w:cs="Arial"/>
        </w:rPr>
      </w:pPr>
      <w:r>
        <w:rPr>
          <w:rFonts w:ascii="Arial" w:hAnsi="Arial" w:cs="Arial"/>
        </w:rPr>
        <w:t>热油泵要保持泵体预热，并给好冷却水，达到随时可以切换使用的要求。</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Preparation before start-up</w:t>
      </w:r>
      <w:r>
        <w:rPr>
          <w:rFonts w:ascii="Arial" w:hAnsi="Arial" w:cs="Arial"/>
        </w:rPr>
        <w:t xml:space="preserve">　启动前的准备工作</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Do well with the contact work before starting the pump and confirm that the process is smooth.</w:t>
      </w:r>
    </w:p>
    <w:p w:rsidR="000B7110" w:rsidRDefault="00844578">
      <w:pPr>
        <w:adjustRightInd w:val="0"/>
        <w:snapToGrid w:val="0"/>
        <w:spacing w:line="360" w:lineRule="exact"/>
        <w:ind w:firstLineChars="0" w:firstLine="0"/>
        <w:rPr>
          <w:rFonts w:ascii="Arial" w:hAnsi="Arial" w:cs="Arial"/>
        </w:rPr>
      </w:pPr>
      <w:r>
        <w:rPr>
          <w:rFonts w:ascii="Arial" w:hAnsi="Arial" w:cs="Arial"/>
        </w:rPr>
        <w:t>开泵前要做好联系工作，并确认流程畅通。</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Check whether the pump cover and inlet and outlet pipelines, auxiliary pipelines, valves, flanges, pressure gauges, etc. are intact, and whether the outlet and inlet vent valves are closed, and the steam valves are closed.</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检查泵体大盖及出入口管线、附属管线、阀门、法兰、压力表等处是否完好，出、入口排空阀是否关闭，各蒸汽阀处于关闭状态。</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3</w:t>
      </w:r>
      <w:r>
        <w:rPr>
          <w:rFonts w:ascii="Arial" w:hAnsi="Arial" w:cs="Arial"/>
        </w:rPr>
        <w:t>）</w:t>
      </w:r>
      <w:r>
        <w:rPr>
          <w:rFonts w:ascii="Arial" w:hAnsi="Arial" w:cs="Arial"/>
        </w:rPr>
        <w:t>Check whether the pump, motor and coupling guard cover and anchor bolts are complete and not loose.</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检查泵、电机及联轴器防护罩、地脚螺栓是否齐全，有无松动。</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Check that the pump outlet and inlet valve components are complete.</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检查泵出、入口阀门各部件是否齐全。</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Check that each pressure gauge is intact and the pressure valve is open.</w:t>
      </w:r>
    </w:p>
    <w:p w:rsidR="000B7110" w:rsidRDefault="00844578">
      <w:pPr>
        <w:adjustRightInd w:val="0"/>
        <w:snapToGrid w:val="0"/>
        <w:spacing w:line="360" w:lineRule="exact"/>
        <w:ind w:firstLineChars="0" w:firstLine="0"/>
        <w:rPr>
          <w:rFonts w:ascii="Arial" w:hAnsi="Arial" w:cs="Arial"/>
        </w:rPr>
      </w:pPr>
      <w:r>
        <w:rPr>
          <w:rFonts w:ascii="Arial" w:hAnsi="Arial" w:cs="Arial"/>
        </w:rPr>
        <w:t>检查各压力表是否完好，引压阀打开。</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According to the requirements of the three-step filtration, add the qualified lube oil of the specified grade to the bearing housing, and the oil level should be 1/2~2/3 of the oil mark. Check whether the oil retaining ring or the oil seal leaks after oil addition. Note: The oil mist lubrication pump should be checked whether the oil mist lubrication system of the pump is normal.</w:t>
      </w:r>
    </w:p>
    <w:p w:rsidR="000B7110" w:rsidRDefault="00844578">
      <w:pPr>
        <w:adjustRightInd w:val="0"/>
        <w:snapToGrid w:val="0"/>
        <w:spacing w:line="360" w:lineRule="exact"/>
        <w:ind w:firstLineChars="0" w:firstLine="0"/>
        <w:rPr>
          <w:rFonts w:ascii="Arial" w:hAnsi="Arial" w:cs="Arial"/>
        </w:rPr>
      </w:pPr>
      <w:r>
        <w:rPr>
          <w:rFonts w:ascii="Arial" w:hAnsi="Arial" w:cs="Arial"/>
        </w:rPr>
        <w:t>按三级过滤的要求向轴承箱内加入规定牌号的合格润滑油，油面至油标的</w:t>
      </w:r>
      <w:r>
        <w:rPr>
          <w:rFonts w:ascii="Arial" w:hAnsi="Arial" w:cs="Arial"/>
        </w:rPr>
        <w:t>1/2</w:t>
      </w:r>
      <w:r>
        <w:rPr>
          <w:rFonts w:ascii="Arial" w:hAnsi="Arial" w:cs="Arial"/>
        </w:rPr>
        <w:t>～</w:t>
      </w:r>
      <w:r>
        <w:rPr>
          <w:rFonts w:ascii="Arial" w:hAnsi="Arial" w:cs="Arial"/>
        </w:rPr>
        <w:t>2/3</w:t>
      </w:r>
      <w:r>
        <w:rPr>
          <w:rFonts w:ascii="Arial" w:hAnsi="Arial" w:cs="Arial"/>
        </w:rPr>
        <w:t>处，加油后检查挡油环或油封有无泄漏。注意事项：油雾润滑机泵要检查机泵油雾润滑系统是否正常。</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Put the cooling water into use to check if the water line is clear and adjust the water flow rate.</w:t>
      </w:r>
    </w:p>
    <w:p w:rsidR="000B7110" w:rsidRDefault="00844578">
      <w:pPr>
        <w:adjustRightInd w:val="0"/>
        <w:snapToGrid w:val="0"/>
        <w:spacing w:line="360" w:lineRule="exact"/>
        <w:ind w:firstLineChars="0" w:firstLine="0"/>
        <w:rPr>
          <w:rFonts w:ascii="Arial" w:hAnsi="Arial" w:cs="Arial"/>
        </w:rPr>
      </w:pPr>
      <w:r>
        <w:rPr>
          <w:rFonts w:ascii="Arial" w:hAnsi="Arial" w:cs="Arial"/>
        </w:rPr>
        <w:t>投用冷却水，检查水路是否畅通，同时调节好水量。</w:t>
      </w:r>
    </w:p>
    <w:p w:rsidR="000B7110" w:rsidRDefault="00844578">
      <w:pPr>
        <w:adjustRightInd w:val="0"/>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Open the inlet valve slightly, prime the pump body, slowly open the pump outlet drain valve to exhaust the gas of the pump, close the drain valve, and check the seal for leaks. Check and find all is normal and then open the inlet valve.</w:t>
      </w:r>
    </w:p>
    <w:p w:rsidR="000B7110" w:rsidRDefault="00844578">
      <w:pPr>
        <w:adjustRightInd w:val="0"/>
        <w:snapToGrid w:val="0"/>
        <w:spacing w:line="360" w:lineRule="exact"/>
        <w:ind w:firstLineChars="0" w:firstLine="0"/>
        <w:rPr>
          <w:rFonts w:ascii="Arial" w:hAnsi="Arial" w:cs="Arial"/>
        </w:rPr>
      </w:pPr>
      <w:r>
        <w:rPr>
          <w:rFonts w:ascii="Arial" w:hAnsi="Arial" w:cs="Arial"/>
        </w:rPr>
        <w:t>稍开入口阀，对泵体充液，缓慢开泵出口排污阀将泵内气体排尽，关闭排污阀，并检查密封有无泄漏，检查一切正常后全开入口阀。</w:t>
      </w:r>
    </w:p>
    <w:p w:rsidR="000B7110" w:rsidRDefault="00844578">
      <w:pPr>
        <w:adjustRightInd w:val="0"/>
        <w:snapToGrid w:val="0"/>
        <w:spacing w:line="360" w:lineRule="exact"/>
        <w:ind w:firstLineChars="0" w:firstLine="0"/>
        <w:rPr>
          <w:rFonts w:ascii="Arial" w:hAnsi="Arial" w:cs="Arial"/>
        </w:rPr>
      </w:pPr>
      <w:r>
        <w:rPr>
          <w:rFonts w:ascii="Arial" w:hAnsi="Arial" w:cs="Arial"/>
        </w:rPr>
        <w:t>9</w:t>
      </w:r>
      <w:r>
        <w:rPr>
          <w:rFonts w:ascii="Arial" w:hAnsi="Arial" w:cs="Arial"/>
        </w:rPr>
        <w:t>）</w:t>
      </w:r>
      <w:r>
        <w:rPr>
          <w:rFonts w:ascii="Arial" w:hAnsi="Arial" w:cs="Arial"/>
        </w:rPr>
        <w:t>Check by barring over the pump whether the rotor is evenly light and heavy, and whether there is abnormal sound in the pump body. If the barring over is tight or has abnormal sound, the pump cannot be started. Contact the maintenance personnel in time.</w:t>
      </w:r>
    </w:p>
    <w:p w:rsidR="000B7110" w:rsidRDefault="00844578">
      <w:pPr>
        <w:adjustRightInd w:val="0"/>
        <w:snapToGrid w:val="0"/>
        <w:spacing w:line="360" w:lineRule="exact"/>
        <w:ind w:firstLineChars="0" w:firstLine="0"/>
        <w:rPr>
          <w:rFonts w:ascii="Arial" w:hAnsi="Arial" w:cs="Arial"/>
        </w:rPr>
      </w:pPr>
      <w:r>
        <w:rPr>
          <w:rFonts w:ascii="Arial" w:hAnsi="Arial" w:cs="Arial"/>
        </w:rPr>
        <w:t>盘车检查转子是否轻重均匀，泵体内是否有异常声音，如盘车较紧或有异常声音，不能开泵，应及时与维修人员联系。</w:t>
      </w:r>
    </w:p>
    <w:p w:rsidR="000B7110" w:rsidRDefault="00844578">
      <w:pPr>
        <w:adjustRightInd w:val="0"/>
        <w:snapToGrid w:val="0"/>
        <w:spacing w:line="360" w:lineRule="exact"/>
        <w:ind w:firstLineChars="0" w:firstLine="0"/>
        <w:rPr>
          <w:rFonts w:ascii="Arial" w:hAnsi="Arial" w:cs="Arial"/>
        </w:rPr>
      </w:pPr>
      <w:r>
        <w:rPr>
          <w:rFonts w:ascii="Arial" w:hAnsi="Arial" w:cs="Arial"/>
        </w:rPr>
        <w:t>10</w:t>
      </w:r>
      <w:r>
        <w:rPr>
          <w:rFonts w:ascii="Arial" w:hAnsi="Arial" w:cs="Arial"/>
        </w:rPr>
        <w:t>）</w:t>
      </w:r>
      <w:r>
        <w:rPr>
          <w:rFonts w:ascii="Arial" w:hAnsi="Arial" w:cs="Arial"/>
        </w:rPr>
        <w:t>Check that the self-flushing system is normal.</w:t>
      </w:r>
    </w:p>
    <w:p w:rsidR="000B7110" w:rsidRDefault="00844578">
      <w:pPr>
        <w:adjustRightInd w:val="0"/>
        <w:snapToGrid w:val="0"/>
        <w:spacing w:line="360" w:lineRule="exact"/>
        <w:ind w:firstLineChars="0" w:firstLine="0"/>
        <w:rPr>
          <w:rFonts w:ascii="Arial" w:hAnsi="Arial" w:cs="Arial"/>
        </w:rPr>
      </w:pPr>
      <w:r>
        <w:rPr>
          <w:rFonts w:ascii="Arial" w:hAnsi="Arial" w:cs="Arial"/>
        </w:rPr>
        <w:t>检查自冲洗系统正常。</w:t>
      </w:r>
    </w:p>
    <w:p w:rsidR="000B7110" w:rsidRDefault="00844578">
      <w:pPr>
        <w:adjustRightInd w:val="0"/>
        <w:snapToGrid w:val="0"/>
        <w:spacing w:line="360" w:lineRule="exact"/>
        <w:ind w:firstLineChars="0" w:firstLine="0"/>
        <w:rPr>
          <w:rFonts w:ascii="Arial" w:hAnsi="Arial" w:cs="Arial"/>
        </w:rPr>
      </w:pPr>
      <w:r>
        <w:rPr>
          <w:rFonts w:ascii="Arial" w:hAnsi="Arial" w:cs="Arial"/>
        </w:rPr>
        <w:t>11</w:t>
      </w:r>
      <w:r>
        <w:rPr>
          <w:rFonts w:ascii="Arial" w:hAnsi="Arial" w:cs="Arial"/>
        </w:rPr>
        <w:t>）</w:t>
      </w:r>
      <w:r>
        <w:rPr>
          <w:rFonts w:ascii="Arial" w:hAnsi="Arial" w:cs="Arial"/>
        </w:rPr>
        <w:t>Confirm that the hot oil pump is fully warmed up.</w:t>
      </w:r>
    </w:p>
    <w:p w:rsidR="000B7110" w:rsidRDefault="00844578">
      <w:pPr>
        <w:adjustRightInd w:val="0"/>
        <w:snapToGrid w:val="0"/>
        <w:spacing w:line="360" w:lineRule="exact"/>
        <w:ind w:firstLineChars="0" w:firstLine="0"/>
        <w:rPr>
          <w:rFonts w:ascii="Arial" w:hAnsi="Arial" w:cs="Arial"/>
        </w:rPr>
      </w:pPr>
      <w:r>
        <w:rPr>
          <w:rFonts w:ascii="Arial" w:hAnsi="Arial" w:cs="Arial"/>
        </w:rPr>
        <w:t>确认热油泵预热充分。</w:t>
      </w:r>
    </w:p>
    <w:p w:rsidR="000B7110" w:rsidRDefault="00844578">
      <w:pPr>
        <w:adjustRightInd w:val="0"/>
        <w:snapToGrid w:val="0"/>
        <w:spacing w:line="360" w:lineRule="exact"/>
        <w:ind w:firstLineChars="0" w:firstLine="0"/>
        <w:rPr>
          <w:rFonts w:ascii="Arial" w:hAnsi="Arial" w:cs="Arial"/>
        </w:rPr>
      </w:pPr>
      <w:r>
        <w:rPr>
          <w:rFonts w:ascii="Arial" w:hAnsi="Arial" w:cs="Arial"/>
        </w:rPr>
        <w:t>12</w:t>
      </w:r>
      <w:r>
        <w:rPr>
          <w:rFonts w:ascii="Arial" w:hAnsi="Arial" w:cs="Arial"/>
        </w:rPr>
        <w:t>）</w:t>
      </w:r>
      <w:r>
        <w:rPr>
          <w:rFonts w:ascii="Arial" w:hAnsi="Arial" w:cs="Arial"/>
        </w:rPr>
        <w:t>The motor is powered for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电机送电待用。</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Preheating of hot oil pump</w:t>
      </w:r>
      <w:r>
        <w:rPr>
          <w:rFonts w:ascii="Arial" w:hAnsi="Arial" w:cs="Arial"/>
        </w:rPr>
        <w:t xml:space="preserve">　热油泵预热</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Supply the cooling water to all parts before warming up.</w:t>
      </w:r>
    </w:p>
    <w:p w:rsidR="000B7110" w:rsidRDefault="00844578">
      <w:pPr>
        <w:adjustRightInd w:val="0"/>
        <w:snapToGrid w:val="0"/>
        <w:spacing w:line="360" w:lineRule="exact"/>
        <w:ind w:firstLineChars="0" w:firstLine="0"/>
        <w:rPr>
          <w:rFonts w:ascii="Arial" w:hAnsi="Arial" w:cs="Arial"/>
        </w:rPr>
      </w:pPr>
      <w:r>
        <w:rPr>
          <w:rFonts w:ascii="Arial" w:hAnsi="Arial" w:cs="Arial"/>
        </w:rPr>
        <w:t>预热前要给好各部位冷却水。</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Line up the slop oil line process of the pump, slightly open the valve on the preheating cross-over line at the outlet of the pump, and close the cross-over valve after filling the line.</w:t>
      </w:r>
    </w:p>
    <w:p w:rsidR="000B7110" w:rsidRDefault="00844578">
      <w:pPr>
        <w:adjustRightInd w:val="0"/>
        <w:snapToGrid w:val="0"/>
        <w:spacing w:line="360" w:lineRule="exact"/>
        <w:ind w:firstLineChars="0" w:firstLine="0"/>
        <w:rPr>
          <w:rFonts w:ascii="Arial" w:hAnsi="Arial" w:cs="Arial"/>
        </w:rPr>
      </w:pPr>
      <w:r>
        <w:rPr>
          <w:rFonts w:ascii="Arial" w:hAnsi="Arial" w:cs="Arial"/>
        </w:rPr>
        <w:t>改通泵污油线流程，稍开泵出口预热跨线阀，跨线充油后关跨线阀。</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Open the inlet valve of the pump slightly, drain the water and gas to the slop oil line. After the drain valve temperature approaches the oil temperature, close the drain valve of the pump.</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稍开泵进口阀，将泵内存水和气体排去污油线，排污阀温度接近油温后，关泵排污阀。</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When the standby pump is warmed up, contact the panel operator and observe whether the running pump has no flow fluctuation or evacuation.</w:t>
      </w:r>
    </w:p>
    <w:p w:rsidR="000B7110" w:rsidRDefault="00844578">
      <w:pPr>
        <w:adjustRightInd w:val="0"/>
        <w:snapToGrid w:val="0"/>
        <w:spacing w:line="360" w:lineRule="exact"/>
        <w:ind w:firstLineChars="0" w:firstLine="0"/>
        <w:rPr>
          <w:rFonts w:ascii="Arial" w:hAnsi="Arial" w:cs="Arial"/>
        </w:rPr>
      </w:pPr>
      <w:r>
        <w:rPr>
          <w:rFonts w:ascii="Arial" w:hAnsi="Arial" w:cs="Arial"/>
        </w:rPr>
        <w:t>备用泵预热时要联系内操，并观察运行泵是否有晃量或抽空现象。</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Open the inlet valve of the pump and slowly open the valve on the preheating cross-over line at the outlet of the pump.</w:t>
      </w:r>
    </w:p>
    <w:p w:rsidR="000B7110" w:rsidRDefault="00844578">
      <w:pPr>
        <w:adjustRightInd w:val="0"/>
        <w:snapToGrid w:val="0"/>
        <w:spacing w:line="360" w:lineRule="exact"/>
        <w:ind w:firstLineChars="0" w:firstLine="0"/>
        <w:rPr>
          <w:rFonts w:ascii="Arial" w:hAnsi="Arial" w:cs="Arial"/>
        </w:rPr>
      </w:pPr>
      <w:r>
        <w:rPr>
          <w:rFonts w:ascii="Arial" w:hAnsi="Arial" w:cs="Arial"/>
        </w:rPr>
        <w:t>打开泵进口阀，慢慢开泵出口预热跨线阀。</w:t>
      </w:r>
      <w:bookmarkEnd w:id="248"/>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Gradually increase the oil circulation in the pump, and the preheating temperature rise rate is controlled at about 50 °C / h.</w:t>
      </w:r>
    </w:p>
    <w:p w:rsidR="000B7110" w:rsidRDefault="00844578">
      <w:pPr>
        <w:adjustRightInd w:val="0"/>
        <w:snapToGrid w:val="0"/>
        <w:spacing w:line="360" w:lineRule="exact"/>
        <w:ind w:firstLineChars="0" w:firstLine="0"/>
        <w:rPr>
          <w:rFonts w:ascii="Arial" w:hAnsi="Arial" w:cs="Arial"/>
        </w:rPr>
      </w:pPr>
      <w:r>
        <w:rPr>
          <w:rFonts w:ascii="Arial" w:hAnsi="Arial" w:cs="Arial"/>
        </w:rPr>
        <w:t>逐步增加泵内油品循环量，预热升温速度控在</w:t>
      </w:r>
      <w:r>
        <w:rPr>
          <w:rFonts w:ascii="Arial" w:hAnsi="Arial" w:cs="Arial"/>
        </w:rPr>
        <w:t>50</w:t>
      </w:r>
      <w:r>
        <w:rPr>
          <w:rFonts w:ascii="Arial" w:hAnsi="Arial" w:cs="宋体" w:hint="eastAsia"/>
        </w:rPr>
        <w:t>℃</w:t>
      </w:r>
      <w:r>
        <w:rPr>
          <w:rFonts w:ascii="Arial" w:hAnsi="Arial" w:cs="Arial"/>
        </w:rPr>
        <w:t>/h</w:t>
      </w:r>
      <w:r>
        <w:rPr>
          <w:rFonts w:ascii="Arial" w:hAnsi="Arial" w:cs="Arial"/>
        </w:rPr>
        <w:t>左右。</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After reaching the normal preheating temperature, bar over as required. (During warming up, it is strictly prohibited to bar over before reaching the normal temperature)</w:t>
      </w:r>
    </w:p>
    <w:p w:rsidR="000B7110" w:rsidRDefault="00844578">
      <w:pPr>
        <w:adjustRightInd w:val="0"/>
        <w:snapToGrid w:val="0"/>
        <w:spacing w:line="360" w:lineRule="exact"/>
        <w:ind w:firstLineChars="0" w:firstLine="0"/>
        <w:rPr>
          <w:rFonts w:ascii="Arial" w:hAnsi="Arial" w:cs="Arial"/>
        </w:rPr>
      </w:pPr>
      <w:r>
        <w:rPr>
          <w:rFonts w:ascii="Arial" w:hAnsi="Arial" w:cs="Arial"/>
        </w:rPr>
        <w:t>待温度上升至正常预热温度后，按要求盘车备用。（预热升温期间，未到正常温度严禁盘车）</w:t>
      </w:r>
    </w:p>
    <w:p w:rsidR="000B7110" w:rsidRDefault="00844578">
      <w:pPr>
        <w:adjustRightInd w:val="0"/>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Do not over-circulate the oil in the pump during preheating, so as to avoid causing the pump to be evacuated or leaking or reversing because the temperature rises too fast.</w:t>
      </w:r>
    </w:p>
    <w:p w:rsidR="000B7110" w:rsidRDefault="00844578">
      <w:pPr>
        <w:adjustRightInd w:val="0"/>
        <w:snapToGrid w:val="0"/>
        <w:spacing w:line="360" w:lineRule="exact"/>
        <w:ind w:firstLineChars="0" w:firstLine="0"/>
        <w:rPr>
          <w:rFonts w:ascii="Arial" w:hAnsi="Arial" w:cs="Arial"/>
        </w:rPr>
      </w:pPr>
      <w:r>
        <w:rPr>
          <w:rFonts w:ascii="Arial" w:hAnsi="Arial" w:cs="Arial"/>
        </w:rPr>
        <w:t>预热时泵内油品循环量不要过大，以免造成运转泵抽空或因为升温过快产生泄漏或倒转。</w:t>
      </w:r>
    </w:p>
    <w:p w:rsidR="000B7110" w:rsidRDefault="00844578">
      <w:pPr>
        <w:adjustRightInd w:val="0"/>
        <w:snapToGrid w:val="0"/>
        <w:spacing w:line="360" w:lineRule="exact"/>
        <w:ind w:firstLineChars="0" w:firstLine="0"/>
        <w:rPr>
          <w:rFonts w:ascii="Arial" w:hAnsi="Arial" w:cs="Arial"/>
        </w:rPr>
      </w:pPr>
      <w:r>
        <w:rPr>
          <w:rFonts w:ascii="Arial" w:hAnsi="Arial" w:cs="Arial"/>
        </w:rPr>
        <w:t>9</w:t>
      </w:r>
      <w:r>
        <w:rPr>
          <w:rFonts w:ascii="Arial" w:hAnsi="Arial" w:cs="Arial"/>
        </w:rPr>
        <w:t>）</w:t>
      </w:r>
      <w:r>
        <w:rPr>
          <w:rFonts w:ascii="Arial" w:hAnsi="Arial" w:cs="Arial"/>
        </w:rPr>
        <w:t>It is advisable that the difference between the continuously preheated temperature at the flange of pump body and the temperature of the conveying medium is not more than 40 °C. Preheating should be uniform, not hot in the upper and cold in the lower or hot in the front and cold in the rear or partial hot.</w:t>
      </w:r>
    </w:p>
    <w:p w:rsidR="000B7110" w:rsidRDefault="00844578">
      <w:pPr>
        <w:adjustRightInd w:val="0"/>
        <w:snapToGrid w:val="0"/>
        <w:spacing w:line="360" w:lineRule="exact"/>
        <w:ind w:firstLineChars="0" w:firstLine="0"/>
        <w:rPr>
          <w:rFonts w:ascii="Arial" w:hAnsi="Arial" w:cs="Arial"/>
        </w:rPr>
      </w:pPr>
      <w:r>
        <w:rPr>
          <w:rFonts w:ascii="Arial" w:hAnsi="Arial" w:cs="Arial"/>
        </w:rPr>
        <w:t>连续预热至泵体法兰处的温度与输送介质温度相差不大于</w:t>
      </w:r>
      <w:r>
        <w:rPr>
          <w:rFonts w:ascii="Arial" w:hAnsi="Arial" w:cs="Arial"/>
        </w:rPr>
        <w:t>40</w:t>
      </w:r>
      <w:r>
        <w:rPr>
          <w:rFonts w:ascii="Arial" w:hAnsi="Arial" w:cs="宋体" w:hint="eastAsia"/>
        </w:rPr>
        <w:t>℃</w:t>
      </w:r>
      <w:r>
        <w:rPr>
          <w:rFonts w:ascii="Arial" w:hAnsi="Arial" w:cs="Arial"/>
        </w:rPr>
        <w:t>为宜。预热要均匀，不能上热下冷或前热后冷或局部受热。</w:t>
      </w:r>
    </w:p>
    <w:p w:rsidR="000B7110" w:rsidRDefault="00844578">
      <w:pPr>
        <w:adjustRightInd w:val="0"/>
        <w:snapToGrid w:val="0"/>
        <w:spacing w:line="360" w:lineRule="exact"/>
        <w:ind w:firstLineChars="0" w:firstLine="0"/>
        <w:rPr>
          <w:rFonts w:ascii="Arial" w:hAnsi="Arial" w:cs="Arial"/>
        </w:rPr>
      </w:pPr>
      <w:r>
        <w:rPr>
          <w:rFonts w:ascii="Arial" w:hAnsi="Arial" w:cs="Arial"/>
        </w:rPr>
        <w:t>10</w:t>
      </w:r>
      <w:r>
        <w:rPr>
          <w:rFonts w:ascii="Arial" w:hAnsi="Arial" w:cs="Arial"/>
        </w:rPr>
        <w:t>）</w:t>
      </w:r>
      <w:r>
        <w:rPr>
          <w:rFonts w:ascii="Arial" w:hAnsi="Arial" w:cs="Arial"/>
        </w:rPr>
        <w:t>Adjust the sealing oil to ensure that the sealing oil pressure is 0.05~0.15MPa higher than the inlet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调好封油，确保封油压力比入口压力高</w:t>
      </w:r>
      <w:r>
        <w:rPr>
          <w:rFonts w:ascii="Arial" w:hAnsi="Arial" w:cs="Arial"/>
        </w:rPr>
        <w:t>0.05</w:t>
      </w:r>
      <w:r>
        <w:rPr>
          <w:rFonts w:ascii="Arial" w:hAnsi="Arial" w:cs="Arial"/>
        </w:rPr>
        <w:t>～</w:t>
      </w:r>
      <w:r>
        <w:rPr>
          <w:rFonts w:ascii="Arial" w:hAnsi="Arial" w:cs="Arial"/>
        </w:rPr>
        <w:t>0.15MPa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11</w:t>
      </w:r>
      <w:r>
        <w:rPr>
          <w:rFonts w:ascii="Arial" w:hAnsi="Arial" w:cs="Arial"/>
        </w:rPr>
        <w:t>）</w:t>
      </w:r>
      <w:r>
        <w:rPr>
          <w:rFonts w:ascii="Arial" w:hAnsi="Arial" w:cs="Arial"/>
        </w:rPr>
        <w:t>After sufficient preheating, it can be started or put into normal standby. For pumps that do not require maintenance during normal operation, the first 4 steps can be omitted during warm-up.</w:t>
      </w:r>
    </w:p>
    <w:p w:rsidR="000B7110" w:rsidRDefault="00844578">
      <w:pPr>
        <w:adjustRightInd w:val="0"/>
        <w:snapToGrid w:val="0"/>
        <w:spacing w:line="360" w:lineRule="exact"/>
        <w:ind w:firstLineChars="50" w:firstLine="105"/>
        <w:rPr>
          <w:rFonts w:ascii="Arial" w:hAnsi="Arial" w:cs="Arial"/>
        </w:rPr>
      </w:pPr>
      <w:r>
        <w:rPr>
          <w:rFonts w:ascii="Arial" w:hAnsi="Arial" w:cs="Arial"/>
        </w:rPr>
        <w:t>经过充分预热后，方可以启动或投入正常备用。对正常运行不须检修的泵，预热时可以省略前</w:t>
      </w:r>
      <w:r>
        <w:rPr>
          <w:rFonts w:ascii="Arial" w:hAnsi="Arial" w:cs="Arial"/>
        </w:rPr>
        <w:t>4</w:t>
      </w:r>
      <w:r>
        <w:rPr>
          <w:rFonts w:ascii="Arial" w:hAnsi="Arial" w:cs="Arial"/>
        </w:rPr>
        <w:t>步。</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Start of centrifugal pump</w:t>
      </w:r>
      <w:bookmarkStart w:id="249" w:name="_Toc146460205"/>
      <w:bookmarkStart w:id="250" w:name="_Toc146459882"/>
      <w:r>
        <w:rPr>
          <w:rFonts w:ascii="Arial" w:hAnsi="Arial" w:cs="Arial"/>
        </w:rPr>
        <w:t xml:space="preserve">　离心泵的开泵</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Contact and inform the panel operator to prepare to start the pump.</w:t>
      </w:r>
    </w:p>
    <w:p w:rsidR="000B7110" w:rsidRDefault="00844578">
      <w:pPr>
        <w:adjustRightInd w:val="0"/>
        <w:snapToGrid w:val="0"/>
        <w:spacing w:line="360" w:lineRule="exact"/>
        <w:ind w:firstLineChars="0" w:firstLine="0"/>
        <w:rPr>
          <w:rFonts w:ascii="Arial" w:hAnsi="Arial" w:cs="Arial"/>
        </w:rPr>
      </w:pPr>
      <w:r>
        <w:rPr>
          <w:rFonts w:ascii="Arial" w:hAnsi="Arial" w:cs="Arial"/>
        </w:rPr>
        <w:t>联系内操，告知准备启动机泵。</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Close the preheating valve first for the hot oil pump.</w:t>
      </w:r>
    </w:p>
    <w:p w:rsidR="000B7110" w:rsidRDefault="00844578">
      <w:pPr>
        <w:adjustRightInd w:val="0"/>
        <w:snapToGrid w:val="0"/>
        <w:spacing w:line="360" w:lineRule="exact"/>
        <w:ind w:firstLineChars="0" w:firstLine="0"/>
        <w:rPr>
          <w:rFonts w:ascii="Arial" w:hAnsi="Arial" w:cs="Arial"/>
        </w:rPr>
      </w:pPr>
      <w:r>
        <w:rPr>
          <w:rFonts w:ascii="Arial" w:hAnsi="Arial" w:cs="Arial"/>
        </w:rPr>
        <w:t>热油泵先关预热阀。</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 xml:space="preserve">Press the start button to start the pump, pay attention to the current indication and the change of the pump outlet pressure indication, check the leak of the seal and whether the operation sound of the pump is normal. Check the vibration of the pump and the temperature rise of each operating point. If the current is overloaded, the pump has noise or other abnormalities, stop the </w:t>
      </w:r>
      <w:r>
        <w:rPr>
          <w:rFonts w:ascii="Arial" w:hAnsi="Arial" w:cs="Arial"/>
        </w:rPr>
        <w:lastRenderedPageBreak/>
        <w:t>pump immediately to find the cause.</w:t>
      </w:r>
    </w:p>
    <w:p w:rsidR="000B7110" w:rsidRDefault="00844578">
      <w:pPr>
        <w:adjustRightInd w:val="0"/>
        <w:snapToGrid w:val="0"/>
        <w:spacing w:line="360" w:lineRule="exact"/>
        <w:ind w:firstLineChars="0" w:firstLine="0"/>
        <w:rPr>
          <w:rFonts w:ascii="Arial" w:hAnsi="Arial" w:cs="Arial"/>
        </w:rPr>
      </w:pPr>
      <w:r>
        <w:rPr>
          <w:rFonts w:ascii="Arial" w:hAnsi="Arial" w:cs="Arial"/>
        </w:rPr>
        <w:t>按启动电钮启动机泵，注意电流指示和泵出口压力指示的变化，检查密封的泄漏情况。机泵的运转声响是否正常。检查机泵的振动情况和各运转点的温度上升情况，若发现电流超负荷、机泵有杂音或其他不正常现象，应立即停泵查找原因。</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Slowly and evenly open the outlet valve after the pump is started and normal, and observe the changes of the current and pump outlet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启动正常后缓慢均匀地打开出口阀门，并观察电流及泵出口压力变化情况。</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Adjust the injection of the sealing oil.</w:t>
      </w:r>
    </w:p>
    <w:p w:rsidR="000B7110" w:rsidRDefault="00844578">
      <w:pPr>
        <w:adjustRightInd w:val="0"/>
        <w:snapToGrid w:val="0"/>
        <w:spacing w:line="360" w:lineRule="exact"/>
        <w:ind w:firstLineChars="0" w:firstLine="0"/>
        <w:rPr>
          <w:rFonts w:ascii="Arial" w:hAnsi="Arial" w:cs="Arial"/>
        </w:rPr>
      </w:pPr>
      <w:r>
        <w:rPr>
          <w:rFonts w:ascii="Arial" w:hAnsi="Arial" w:cs="Arial"/>
        </w:rPr>
        <w:t>调整封油的注入量。</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After the pump is put into operation normally, observe it for 3 to 5 minutes on the site, and confirm that the pump operation (the oil level, temperature, vibration, cooling water, outlet pressure, etc.) is normal before leaving.</w:t>
      </w:r>
    </w:p>
    <w:p w:rsidR="000B7110" w:rsidRDefault="00844578">
      <w:pPr>
        <w:adjustRightInd w:val="0"/>
        <w:snapToGrid w:val="0"/>
        <w:spacing w:line="360" w:lineRule="exact"/>
        <w:ind w:firstLineChars="0" w:firstLine="0"/>
        <w:rPr>
          <w:rFonts w:ascii="Arial" w:hAnsi="Arial" w:cs="Arial"/>
        </w:rPr>
      </w:pPr>
      <w:r>
        <w:rPr>
          <w:rFonts w:ascii="Arial" w:hAnsi="Arial" w:cs="Arial"/>
        </w:rPr>
        <w:t>泵投用正常后，要在现场观察</w:t>
      </w:r>
      <w:r>
        <w:rPr>
          <w:rFonts w:ascii="Arial" w:hAnsi="Arial" w:cs="Arial"/>
        </w:rPr>
        <w:t>3</w:t>
      </w:r>
      <w:r>
        <w:rPr>
          <w:rFonts w:ascii="Arial" w:hAnsi="Arial" w:cs="Arial"/>
        </w:rPr>
        <w:t>～</w:t>
      </w:r>
      <w:r>
        <w:rPr>
          <w:rFonts w:ascii="Arial" w:hAnsi="Arial" w:cs="Arial"/>
        </w:rPr>
        <w:t>5</w:t>
      </w:r>
      <w:r>
        <w:rPr>
          <w:rFonts w:ascii="Arial" w:hAnsi="Arial" w:cs="Arial"/>
        </w:rPr>
        <w:t>分钟，确认机泵运行（油位、温度、振动、冷却水、出口压力等）正常后方可离开。</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After the pump is started, notify the panel operator and make a record.</w:t>
      </w:r>
    </w:p>
    <w:p w:rsidR="000B7110" w:rsidRDefault="00844578">
      <w:pPr>
        <w:adjustRightInd w:val="0"/>
        <w:snapToGrid w:val="0"/>
        <w:spacing w:line="360" w:lineRule="exact"/>
        <w:ind w:firstLineChars="0" w:firstLine="0"/>
        <w:rPr>
          <w:rFonts w:ascii="Arial" w:hAnsi="Arial" w:cs="Arial"/>
        </w:rPr>
      </w:pPr>
      <w:r>
        <w:rPr>
          <w:rFonts w:ascii="Arial" w:hAnsi="Arial" w:cs="Arial"/>
        </w:rPr>
        <w:t>泵开启后，通知内操，并作好记录。</w:t>
      </w:r>
    </w:p>
    <w:bookmarkEnd w:id="249"/>
    <w:bookmarkEnd w:id="250"/>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stop of the centrifugal pump</w:t>
      </w:r>
      <w:r>
        <w:rPr>
          <w:rFonts w:ascii="Arial" w:hAnsi="Arial" w:cs="Arial"/>
        </w:rPr>
        <w:t xml:space="preserve">　离心泵的停泵</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Contact the panel operator to prepare to stop the pump.</w:t>
      </w:r>
    </w:p>
    <w:p w:rsidR="000B7110" w:rsidRDefault="00844578">
      <w:pPr>
        <w:adjustRightInd w:val="0"/>
        <w:snapToGrid w:val="0"/>
        <w:spacing w:line="360" w:lineRule="exact"/>
        <w:ind w:firstLineChars="0" w:firstLine="0"/>
        <w:rPr>
          <w:rFonts w:ascii="Arial" w:hAnsi="Arial" w:cs="Arial"/>
        </w:rPr>
      </w:pPr>
      <w:r>
        <w:rPr>
          <w:rFonts w:ascii="Arial" w:hAnsi="Arial" w:cs="Arial"/>
        </w:rPr>
        <w:t>联系内操，做好停泵准备。</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Slowly close the pump outlet valve and press the power off button.</w:t>
      </w:r>
    </w:p>
    <w:p w:rsidR="000B7110" w:rsidRDefault="00844578">
      <w:pPr>
        <w:adjustRightInd w:val="0"/>
        <w:snapToGrid w:val="0"/>
        <w:spacing w:line="360" w:lineRule="exact"/>
        <w:ind w:firstLineChars="0" w:firstLine="0"/>
        <w:rPr>
          <w:rFonts w:ascii="Arial" w:hAnsi="Arial" w:cs="Arial"/>
        </w:rPr>
      </w:pPr>
      <w:r>
        <w:rPr>
          <w:rFonts w:ascii="Arial" w:hAnsi="Arial" w:cs="Arial"/>
        </w:rPr>
        <w:t>缓慢关闭泵出口阀，按停电按钮。</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If the pump is used as a backup after shutdown, turn down the cooling water and sealing  oil.</w:t>
      </w:r>
    </w:p>
    <w:p w:rsidR="000B7110" w:rsidRDefault="00844578">
      <w:pPr>
        <w:adjustRightInd w:val="0"/>
        <w:snapToGrid w:val="0"/>
        <w:spacing w:line="360" w:lineRule="exact"/>
        <w:ind w:firstLineChars="0" w:firstLine="0"/>
        <w:rPr>
          <w:rFonts w:ascii="Arial" w:hAnsi="Arial" w:cs="Arial"/>
        </w:rPr>
      </w:pPr>
      <w:r>
        <w:rPr>
          <w:rFonts w:ascii="Arial" w:hAnsi="Arial" w:cs="Arial"/>
        </w:rPr>
        <w:t>若停运后作为备用泵，关小冷却水及封油。</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After the hot oil pump is stopped, it is necessary to resume the preheating for standby.</w:t>
      </w:r>
    </w:p>
    <w:p w:rsidR="000B7110" w:rsidRDefault="00844578">
      <w:pPr>
        <w:adjustRightInd w:val="0"/>
        <w:snapToGrid w:val="0"/>
        <w:spacing w:line="360" w:lineRule="exact"/>
        <w:ind w:firstLineChars="0" w:firstLine="0"/>
        <w:rPr>
          <w:rFonts w:ascii="Arial" w:hAnsi="Arial" w:cs="Arial"/>
        </w:rPr>
      </w:pPr>
      <w:r>
        <w:rPr>
          <w:rFonts w:ascii="Arial" w:hAnsi="Arial" w:cs="Arial"/>
        </w:rPr>
        <w:t>热油泵停运后要恢复预热备用。</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Switching of centrifugal pump</w:t>
      </w:r>
      <w:r>
        <w:rPr>
          <w:rFonts w:ascii="Arial" w:hAnsi="Arial" w:cs="Arial"/>
        </w:rPr>
        <w:t xml:space="preserve">　离心泵的切换</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Check the condition of the standby pump according to the normal preparation procedure and confirm that the backup pump has reached the start-up condition.</w:t>
      </w:r>
    </w:p>
    <w:p w:rsidR="000B7110" w:rsidRDefault="00844578">
      <w:pPr>
        <w:adjustRightInd w:val="0"/>
        <w:snapToGrid w:val="0"/>
        <w:spacing w:line="360" w:lineRule="exact"/>
        <w:ind w:firstLineChars="0" w:firstLine="0"/>
        <w:rPr>
          <w:rFonts w:ascii="Arial" w:hAnsi="Arial" w:cs="Arial"/>
        </w:rPr>
      </w:pPr>
      <w:r>
        <w:rPr>
          <w:rFonts w:ascii="Arial" w:hAnsi="Arial" w:cs="Arial"/>
        </w:rPr>
        <w:t>按正常开泵准备程序检查备用泵的情况，确认备用泵达到开泵条件。</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Contact the panel operator to switch the pump.</w:t>
      </w:r>
    </w:p>
    <w:p w:rsidR="000B7110" w:rsidRDefault="00844578">
      <w:pPr>
        <w:adjustRightInd w:val="0"/>
        <w:snapToGrid w:val="0"/>
        <w:spacing w:line="360" w:lineRule="exact"/>
        <w:ind w:firstLineChars="0" w:firstLine="0"/>
        <w:rPr>
          <w:rFonts w:ascii="Arial" w:hAnsi="Arial" w:cs="Arial"/>
        </w:rPr>
      </w:pPr>
      <w:r>
        <w:rPr>
          <w:rFonts w:ascii="Arial" w:hAnsi="Arial" w:cs="Arial"/>
        </w:rPr>
        <w:t>联系内操准备切换泵。</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Press the start button to start the pump (stop preheating first for the hot oil pump), pay attention to the current indication and the change of the pump outlet pressure indication, check the leak of the seal.</w:t>
      </w:r>
    </w:p>
    <w:p w:rsidR="000B7110" w:rsidRDefault="00844578">
      <w:pPr>
        <w:adjustRightInd w:val="0"/>
        <w:snapToGrid w:val="0"/>
        <w:spacing w:line="360" w:lineRule="exact"/>
        <w:ind w:firstLineChars="0" w:firstLine="0"/>
        <w:rPr>
          <w:rFonts w:ascii="Arial" w:hAnsi="Arial" w:cs="Arial"/>
        </w:rPr>
      </w:pPr>
      <w:r>
        <w:rPr>
          <w:rFonts w:ascii="Arial" w:hAnsi="Arial" w:cs="Arial"/>
        </w:rPr>
        <w:t>按启动电钮启动机泵（热油泵要先停预热），注意电流指示和泵出口压力指示的变化，检查密封的泄漏情况。</w:t>
      </w:r>
    </w:p>
    <w:p w:rsidR="000B7110" w:rsidRDefault="00844578">
      <w:pPr>
        <w:tabs>
          <w:tab w:val="left" w:pos="1260"/>
        </w:tabs>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 xml:space="preserve">After confirming there is flow of the pump, slowly open the outlet valve of the standby pump, and gradually turn down the outlet valve of the operating running pump until the opening of the </w:t>
      </w:r>
      <w:r>
        <w:rPr>
          <w:rFonts w:ascii="Arial" w:hAnsi="Arial" w:cs="Arial"/>
        </w:rPr>
        <w:lastRenderedPageBreak/>
        <w:t>outlet valve of the backup pump meets the process requirement and the outlet valve of the operating running pump is fully closed, and check the operation of the standby pump. The operating running pump is stopped after 10 minutes of observation.</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确认泵上量后，缓慢打开备用泵出口阀，同时逐渐关小原运行泵出口阀，直至备泵出口阀开至满足工艺要求后，原运行泵出口阀全关为止，并检查备用泵运行正常，观察</w:t>
      </w:r>
      <w:r>
        <w:rPr>
          <w:rFonts w:ascii="Arial" w:hAnsi="Arial" w:cs="Arial"/>
        </w:rPr>
        <w:t>10</w:t>
      </w:r>
      <w:r>
        <w:rPr>
          <w:rFonts w:ascii="Arial" w:hAnsi="Arial" w:cs="Arial"/>
        </w:rPr>
        <w:t>分钟时间后在将原运行泵停掉。</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After the operating pump is stopped, follow the normal stop procedure of the pump.</w:t>
      </w:r>
    </w:p>
    <w:p w:rsidR="000B7110" w:rsidRDefault="00844578">
      <w:pPr>
        <w:adjustRightInd w:val="0"/>
        <w:snapToGrid w:val="0"/>
        <w:spacing w:line="360" w:lineRule="exact"/>
        <w:ind w:firstLineChars="0" w:firstLine="0"/>
        <w:rPr>
          <w:rFonts w:ascii="Arial" w:hAnsi="Arial" w:cs="Arial"/>
        </w:rPr>
      </w:pPr>
      <w:r>
        <w:rPr>
          <w:rFonts w:ascii="Arial" w:hAnsi="Arial" w:cs="Arial"/>
        </w:rPr>
        <w:t>原运泵停泵后，按正常停泵步骤处理。</w:t>
      </w:r>
    </w:p>
    <w:p w:rsidR="000B7110" w:rsidRDefault="00844578">
      <w:pPr>
        <w:adjustRightInd w:val="0"/>
        <w:snapToGrid w:val="0"/>
        <w:spacing w:line="360" w:lineRule="exact"/>
        <w:ind w:firstLineChars="0" w:firstLine="0"/>
        <w:rPr>
          <w:rFonts w:ascii="Arial" w:hAnsi="Arial" w:cs="Arial"/>
        </w:rPr>
      </w:pPr>
      <w:r>
        <w:rPr>
          <w:rFonts w:ascii="Arial" w:hAnsi="Arial" w:cs="Arial"/>
        </w:rPr>
        <w:t>Note: When switching, pay attention to control the flow and pressure as much as possible to avoid large fluctuations.</w:t>
      </w:r>
    </w:p>
    <w:p w:rsidR="000B7110" w:rsidRDefault="00844578">
      <w:pPr>
        <w:adjustRightInd w:val="0"/>
        <w:snapToGrid w:val="0"/>
        <w:spacing w:line="360" w:lineRule="exact"/>
        <w:ind w:firstLineChars="0" w:firstLine="0"/>
        <w:rPr>
          <w:rFonts w:ascii="Arial" w:hAnsi="Arial" w:cs="Arial"/>
        </w:rPr>
      </w:pPr>
      <w:r>
        <w:rPr>
          <w:rFonts w:ascii="Arial" w:hAnsi="Arial" w:cs="Arial"/>
        </w:rPr>
        <w:t>注意事项：切换时</w:t>
      </w:r>
      <w:r>
        <w:rPr>
          <w:rFonts w:ascii="Arial" w:hAnsi="Arial" w:cs="Arial"/>
        </w:rPr>
        <w:t>,</w:t>
      </w:r>
      <w:r>
        <w:rPr>
          <w:rFonts w:ascii="Arial" w:hAnsi="Arial" w:cs="Arial"/>
        </w:rPr>
        <w:t>要注意尽量控制好流量压力，避免大波动。</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Conditions and steps for emergency shutdown of the pump</w:t>
      </w:r>
      <w:r>
        <w:rPr>
          <w:rFonts w:ascii="Arial" w:hAnsi="Arial" w:cs="Arial"/>
        </w:rPr>
        <w:t xml:space="preserve">　紧急停泵的条件及步骤</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Conditions for emergency shutdown of the pump</w:t>
      </w:r>
      <w:r>
        <w:rPr>
          <w:rFonts w:ascii="Arial" w:hAnsi="Arial" w:cs="Arial"/>
        </w:rPr>
        <w:t>紧急停泵的条件</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There is severe noise, severe vibration, and serious leakage of mechanical seal.</w:t>
      </w:r>
    </w:p>
    <w:p w:rsidR="000B7110" w:rsidRDefault="00844578">
      <w:pPr>
        <w:adjustRightInd w:val="0"/>
        <w:snapToGrid w:val="0"/>
        <w:spacing w:line="360" w:lineRule="exact"/>
        <w:ind w:firstLineChars="0" w:firstLine="0"/>
        <w:rPr>
          <w:rFonts w:ascii="Arial" w:hAnsi="Arial" w:cs="Arial"/>
        </w:rPr>
      </w:pPr>
      <w:r>
        <w:rPr>
          <w:rFonts w:ascii="Arial" w:hAnsi="Arial" w:cs="Arial"/>
        </w:rPr>
        <w:t>有严重噪音、振动剧烈、机械密封严重泄漏。</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The pump evacuation can not be solved.</w:t>
      </w:r>
    </w:p>
    <w:p w:rsidR="000B7110" w:rsidRDefault="00844578">
      <w:pPr>
        <w:adjustRightInd w:val="0"/>
        <w:snapToGrid w:val="0"/>
        <w:spacing w:line="360" w:lineRule="exact"/>
        <w:ind w:firstLineChars="0" w:firstLine="0"/>
        <w:rPr>
          <w:rFonts w:ascii="Arial" w:hAnsi="Arial" w:cs="Arial"/>
        </w:rPr>
      </w:pPr>
      <w:r>
        <w:rPr>
          <w:rFonts w:ascii="Arial" w:hAnsi="Arial" w:cs="Arial"/>
        </w:rPr>
        <w:t>泵抽空无法消除。</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The bearing temperature is too high and continues to increase rapidly.</w:t>
      </w:r>
    </w:p>
    <w:p w:rsidR="000B7110" w:rsidRDefault="00844578">
      <w:pPr>
        <w:adjustRightInd w:val="0"/>
        <w:snapToGrid w:val="0"/>
        <w:spacing w:line="360" w:lineRule="exact"/>
        <w:ind w:firstLineChars="0" w:firstLine="0"/>
        <w:rPr>
          <w:rFonts w:ascii="Arial" w:hAnsi="Arial" w:cs="Arial"/>
        </w:rPr>
      </w:pPr>
      <w:r>
        <w:rPr>
          <w:rFonts w:ascii="Arial" w:hAnsi="Arial" w:cs="Arial"/>
        </w:rPr>
        <w:t>轴承温度过高继续快速上升。</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There are power outages, motor overheating, smoke, fire and other unexpected situations.</w:t>
      </w:r>
    </w:p>
    <w:p w:rsidR="000B7110" w:rsidRDefault="00844578">
      <w:pPr>
        <w:adjustRightInd w:val="0"/>
        <w:snapToGrid w:val="0"/>
        <w:spacing w:line="360" w:lineRule="exact"/>
        <w:ind w:firstLineChars="0" w:firstLine="0"/>
        <w:rPr>
          <w:rFonts w:ascii="Arial" w:hAnsi="Arial" w:cs="Arial"/>
        </w:rPr>
      </w:pPr>
      <w:r>
        <w:rPr>
          <w:rFonts w:ascii="Arial" w:hAnsi="Arial" w:cs="Arial"/>
        </w:rPr>
        <w:t>出现停电、电机过热、冒烟、着火等意外情况。</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Emergency shut-down procedures</w:t>
      </w:r>
      <w:r>
        <w:rPr>
          <w:rFonts w:ascii="Arial" w:hAnsi="Arial" w:cs="Arial"/>
        </w:rPr>
        <w:t>紧急停泵步骤</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Press the stop button to quickly close the outlet valve. If it is not possible to access to the pump, contact the electrician to turn off the power.</w:t>
      </w:r>
    </w:p>
    <w:p w:rsidR="000B7110" w:rsidRDefault="00844578">
      <w:pPr>
        <w:adjustRightInd w:val="0"/>
        <w:snapToGrid w:val="0"/>
        <w:spacing w:line="360" w:lineRule="exact"/>
        <w:ind w:firstLineChars="0" w:firstLine="0"/>
        <w:rPr>
          <w:rFonts w:ascii="Arial" w:hAnsi="Arial" w:cs="Arial"/>
        </w:rPr>
      </w:pPr>
      <w:r>
        <w:rPr>
          <w:rFonts w:ascii="Arial" w:hAnsi="Arial" w:cs="Arial"/>
        </w:rPr>
        <w:t>按停泵按钮，迅速关闭出口阀，若无法靠近机泵，则联系电工断电。</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If possible, the standby pump should be started quickly.</w:t>
      </w:r>
    </w:p>
    <w:p w:rsidR="000B7110" w:rsidRDefault="00844578">
      <w:pPr>
        <w:adjustRightInd w:val="0"/>
        <w:snapToGrid w:val="0"/>
        <w:spacing w:line="360" w:lineRule="exact"/>
        <w:ind w:firstLineChars="0" w:firstLine="0"/>
        <w:rPr>
          <w:rFonts w:ascii="Arial" w:hAnsi="Arial" w:cs="Arial"/>
        </w:rPr>
      </w:pPr>
      <w:r>
        <w:rPr>
          <w:rFonts w:ascii="Arial" w:hAnsi="Arial" w:cs="Arial"/>
        </w:rPr>
        <w:t>如条件允许，应迅速启动备用泵。</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Operate the remaining according to the normal start and stop procedures.</w:t>
      </w:r>
    </w:p>
    <w:p w:rsidR="000B7110" w:rsidRDefault="00844578">
      <w:pPr>
        <w:adjustRightInd w:val="0"/>
        <w:snapToGrid w:val="0"/>
        <w:spacing w:line="360" w:lineRule="exact"/>
        <w:ind w:firstLineChars="0" w:firstLine="0"/>
        <w:rPr>
          <w:rFonts w:ascii="Arial" w:hAnsi="Arial" w:cs="Arial"/>
        </w:rPr>
      </w:pPr>
      <w:r>
        <w:rPr>
          <w:rFonts w:ascii="Arial" w:hAnsi="Arial" w:cs="Arial"/>
        </w:rPr>
        <w:t>其余步骤按正常开停泵步骤操作。</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8</w:t>
      </w:r>
      <w:r>
        <w:rPr>
          <w:rFonts w:ascii="Arial" w:hAnsi="Arial" w:cs="Arial"/>
        </w:rPr>
        <w:t>）</w:t>
      </w:r>
      <w:r>
        <w:rPr>
          <w:rFonts w:ascii="Arial" w:hAnsi="Arial" w:cs="Arial"/>
        </w:rPr>
        <w:t>Common troubleshooting of pumps</w:t>
      </w:r>
      <w:r>
        <w:rPr>
          <w:rFonts w:ascii="Arial" w:hAnsi="Arial" w:cs="Arial"/>
        </w:rPr>
        <w:t xml:space="preserve">　泵的常见故障处理</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Bearing temperature is too high</w:t>
      </w:r>
    </w:p>
    <w:p w:rsidR="000B7110" w:rsidRDefault="00844578">
      <w:pPr>
        <w:adjustRightInd w:val="0"/>
        <w:snapToGrid w:val="0"/>
        <w:spacing w:line="360" w:lineRule="exact"/>
        <w:ind w:firstLineChars="0" w:firstLine="0"/>
        <w:rPr>
          <w:rFonts w:ascii="Arial" w:hAnsi="Arial" w:cs="Arial"/>
        </w:rPr>
      </w:pPr>
      <w:r>
        <w:rPr>
          <w:rFonts w:ascii="Arial" w:hAnsi="Arial" w:cs="Arial"/>
        </w:rPr>
        <w:t>轴承温度过高</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68"/>
        <w:gridCol w:w="4600"/>
      </w:tblGrid>
      <w:tr w:rsidR="000B7110">
        <w:trPr>
          <w:trHeight w:val="272"/>
          <w:jc w:val="center"/>
        </w:trPr>
        <w:tc>
          <w:tcPr>
            <w:tcW w:w="4168"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r>
              <w:rPr>
                <w:rFonts w:ascii="Arial" w:hAnsi="Arial" w:cs="Arial"/>
              </w:rPr>
              <w:t>原因</w:t>
            </w:r>
          </w:p>
        </w:tc>
        <w:tc>
          <w:tcPr>
            <w:tcW w:w="4600"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Treatment</w:t>
            </w:r>
            <w:r>
              <w:rPr>
                <w:rFonts w:ascii="Arial" w:hAnsi="Arial" w:cs="Arial"/>
              </w:rPr>
              <w:t>处理</w:t>
            </w:r>
          </w:p>
        </w:tc>
      </w:tr>
      <w:tr w:rsidR="000B7110">
        <w:trPr>
          <w:trHeight w:val="258"/>
          <w:jc w:val="center"/>
        </w:trPr>
        <w:tc>
          <w:tcPr>
            <w:tcW w:w="4168" w:type="dxa"/>
          </w:tcPr>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①</w:t>
            </w:r>
            <w:r>
              <w:rPr>
                <w:rFonts w:ascii="Arial" w:hAnsi="Arial" w:cs="Arial"/>
              </w:rPr>
              <w:t>Failure of lube oil mist system.</w:t>
            </w:r>
          </w:p>
          <w:p w:rsidR="000B7110" w:rsidRDefault="00844578">
            <w:pPr>
              <w:adjustRightInd w:val="0"/>
              <w:snapToGrid w:val="0"/>
              <w:spacing w:line="240" w:lineRule="auto"/>
              <w:ind w:firstLineChars="0" w:firstLine="0"/>
              <w:rPr>
                <w:rFonts w:ascii="Arial" w:hAnsi="Arial" w:cs="Arial"/>
              </w:rPr>
            </w:pPr>
            <w:r>
              <w:rPr>
                <w:rFonts w:ascii="Arial" w:hAnsi="Arial" w:cs="Arial"/>
              </w:rPr>
              <w:t>润滑油雾系统故障。</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②</w:t>
            </w:r>
            <w:r>
              <w:rPr>
                <w:rFonts w:ascii="Arial" w:hAnsi="Arial" w:cs="Arial"/>
              </w:rPr>
              <w:t>The cooling water or sealing oil is insufficient or interrupted.</w:t>
            </w:r>
          </w:p>
          <w:p w:rsidR="000B7110" w:rsidRDefault="00844578">
            <w:pPr>
              <w:adjustRightInd w:val="0"/>
              <w:snapToGrid w:val="0"/>
              <w:spacing w:line="240" w:lineRule="auto"/>
              <w:ind w:firstLineChars="0" w:firstLine="0"/>
              <w:rPr>
                <w:rFonts w:ascii="Arial" w:hAnsi="Arial" w:cs="Arial"/>
              </w:rPr>
            </w:pPr>
            <w:r>
              <w:rPr>
                <w:rFonts w:ascii="Arial" w:hAnsi="Arial" w:cs="Arial"/>
              </w:rPr>
              <w:t>冷却水或封油不足或中断。</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③</w:t>
            </w:r>
            <w:r>
              <w:rPr>
                <w:rFonts w:ascii="Arial" w:hAnsi="Arial" w:cs="Arial"/>
              </w:rPr>
              <w:t>Water enters the bearing box.</w:t>
            </w:r>
          </w:p>
          <w:p w:rsidR="000B7110" w:rsidRDefault="00844578">
            <w:pPr>
              <w:adjustRightInd w:val="0"/>
              <w:snapToGrid w:val="0"/>
              <w:spacing w:line="240" w:lineRule="auto"/>
              <w:ind w:firstLineChars="0" w:firstLine="0"/>
              <w:rPr>
                <w:rFonts w:ascii="Arial" w:hAnsi="Arial" w:cs="Arial"/>
              </w:rPr>
            </w:pPr>
            <w:r>
              <w:rPr>
                <w:rFonts w:ascii="Arial" w:hAnsi="Arial" w:cs="Arial"/>
              </w:rPr>
              <w:t>轴承箱进水。</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④</w:t>
            </w:r>
            <w:r>
              <w:rPr>
                <w:rFonts w:ascii="Arial" w:hAnsi="Arial" w:cs="Arial"/>
              </w:rPr>
              <w:t>Bearing damage.</w:t>
            </w:r>
          </w:p>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轴承损坏。</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⑤</w:t>
            </w:r>
            <w:r>
              <w:rPr>
                <w:rFonts w:ascii="Arial" w:hAnsi="Arial" w:cs="Arial"/>
              </w:rPr>
              <w:t>Pump concentricity is not in alignment.</w:t>
            </w:r>
          </w:p>
          <w:p w:rsidR="000B7110" w:rsidRDefault="00844578">
            <w:pPr>
              <w:adjustRightInd w:val="0"/>
              <w:snapToGrid w:val="0"/>
              <w:spacing w:line="240" w:lineRule="auto"/>
              <w:ind w:firstLineChars="0" w:firstLine="0"/>
              <w:rPr>
                <w:rFonts w:ascii="Arial" w:hAnsi="Arial" w:cs="Arial"/>
              </w:rPr>
            </w:pPr>
            <w:r>
              <w:rPr>
                <w:rFonts w:ascii="Arial" w:hAnsi="Arial" w:cs="Arial"/>
              </w:rPr>
              <w:t>机泵同心度不正。</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⑥</w:t>
            </w:r>
            <w:r>
              <w:rPr>
                <w:rFonts w:ascii="Arial" w:hAnsi="Arial" w:cs="Arial"/>
              </w:rPr>
              <w:t>Axial force is too large.</w:t>
            </w:r>
          </w:p>
          <w:p w:rsidR="000B7110" w:rsidRDefault="00844578">
            <w:pPr>
              <w:adjustRightInd w:val="0"/>
              <w:snapToGrid w:val="0"/>
              <w:spacing w:line="240" w:lineRule="auto"/>
              <w:ind w:firstLineChars="0" w:firstLine="0"/>
              <w:rPr>
                <w:rFonts w:ascii="Arial" w:hAnsi="Arial" w:cs="Arial"/>
              </w:rPr>
            </w:pPr>
            <w:r>
              <w:rPr>
                <w:rFonts w:ascii="Arial" w:hAnsi="Arial" w:cs="Arial"/>
              </w:rPr>
              <w:t>轴向力过大。</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⑦</w:t>
            </w:r>
            <w:r>
              <w:rPr>
                <w:rFonts w:ascii="Arial" w:hAnsi="Arial" w:cs="Arial"/>
              </w:rPr>
              <w:t>The ambient temperature is too high.</w:t>
            </w:r>
          </w:p>
          <w:p w:rsidR="000B7110" w:rsidRDefault="00844578">
            <w:pPr>
              <w:adjustRightInd w:val="0"/>
              <w:snapToGrid w:val="0"/>
              <w:spacing w:line="240" w:lineRule="auto"/>
              <w:ind w:firstLineChars="0" w:firstLine="0"/>
              <w:rPr>
                <w:rFonts w:ascii="Arial" w:hAnsi="Arial" w:cs="Arial"/>
              </w:rPr>
            </w:pPr>
            <w:r>
              <w:rPr>
                <w:rFonts w:ascii="Arial" w:hAnsi="Arial" w:cs="Arial"/>
              </w:rPr>
              <w:t>环境温度过高。</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⑧</w:t>
            </w:r>
            <w:r>
              <w:rPr>
                <w:rFonts w:ascii="Arial" w:hAnsi="Arial" w:cs="Arial"/>
              </w:rPr>
              <w:t>Overload operation.</w:t>
            </w:r>
          </w:p>
          <w:p w:rsidR="000B7110" w:rsidRDefault="00844578">
            <w:pPr>
              <w:adjustRightInd w:val="0"/>
              <w:snapToGrid w:val="0"/>
              <w:spacing w:line="240" w:lineRule="auto"/>
              <w:ind w:firstLineChars="0" w:firstLine="0"/>
              <w:rPr>
                <w:rFonts w:ascii="Arial" w:hAnsi="Arial" w:cs="Arial"/>
              </w:rPr>
            </w:pPr>
            <w:r>
              <w:rPr>
                <w:rFonts w:ascii="Arial" w:hAnsi="Arial" w:cs="Arial"/>
              </w:rPr>
              <w:t>超负荷运转。</w:t>
            </w:r>
          </w:p>
        </w:tc>
        <w:tc>
          <w:tcPr>
            <w:tcW w:w="4600" w:type="dxa"/>
          </w:tcPr>
          <w:p w:rsidR="000B7110" w:rsidRDefault="00844578">
            <w:pPr>
              <w:adjustRightInd w:val="0"/>
              <w:snapToGrid w:val="0"/>
              <w:spacing w:line="240" w:lineRule="auto"/>
              <w:ind w:firstLineChars="0" w:firstLine="0"/>
              <w:rPr>
                <w:rFonts w:ascii="Arial" w:hAnsi="Arial" w:cs="Arial"/>
              </w:rPr>
            </w:pPr>
            <w:r>
              <w:rPr>
                <w:rFonts w:ascii="Arial" w:hAnsi="Arial" w:cs="宋体" w:hint="eastAsia"/>
              </w:rPr>
              <w:lastRenderedPageBreak/>
              <w:t>①</w:t>
            </w:r>
            <w:r>
              <w:rPr>
                <w:rFonts w:ascii="Arial" w:hAnsi="Arial" w:cs="Arial"/>
              </w:rPr>
              <w:t>Handle the lube oil mist system.</w:t>
            </w:r>
          </w:p>
          <w:p w:rsidR="000B7110" w:rsidRDefault="00844578">
            <w:pPr>
              <w:adjustRightInd w:val="0"/>
              <w:snapToGrid w:val="0"/>
              <w:spacing w:line="240" w:lineRule="auto"/>
              <w:ind w:firstLineChars="0" w:firstLine="0"/>
              <w:rPr>
                <w:rFonts w:ascii="Arial" w:hAnsi="Arial" w:cs="Arial"/>
              </w:rPr>
            </w:pPr>
            <w:r>
              <w:rPr>
                <w:rFonts w:ascii="Arial" w:hAnsi="Arial" w:cs="Arial"/>
              </w:rPr>
              <w:t>处理润滑油雾系统。</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②</w:t>
            </w:r>
            <w:r>
              <w:rPr>
                <w:rFonts w:ascii="Arial" w:hAnsi="Arial" w:cs="Arial"/>
              </w:rPr>
              <w:t>Increase the cooling water or sealing oil.</w:t>
            </w:r>
          </w:p>
          <w:p w:rsidR="000B7110" w:rsidRDefault="00844578">
            <w:pPr>
              <w:adjustRightInd w:val="0"/>
              <w:snapToGrid w:val="0"/>
              <w:spacing w:line="240" w:lineRule="auto"/>
              <w:ind w:firstLineChars="0" w:firstLine="0"/>
              <w:rPr>
                <w:rFonts w:ascii="Arial" w:hAnsi="Arial" w:cs="Arial"/>
              </w:rPr>
            </w:pPr>
            <w:r>
              <w:rPr>
                <w:rFonts w:ascii="Arial" w:hAnsi="Arial" w:cs="Arial"/>
              </w:rPr>
              <w:t>加大冷却水或封油。</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③</w:t>
            </w:r>
            <w:r>
              <w:rPr>
                <w:rFonts w:ascii="Arial" w:hAnsi="Arial" w:cs="Arial"/>
              </w:rPr>
              <w:t>Contact the mechanic to deal with.</w:t>
            </w:r>
          </w:p>
          <w:p w:rsidR="000B7110" w:rsidRDefault="00844578">
            <w:pPr>
              <w:adjustRightInd w:val="0"/>
              <w:snapToGrid w:val="0"/>
              <w:spacing w:line="240" w:lineRule="auto"/>
              <w:ind w:firstLineChars="0" w:firstLine="0"/>
              <w:rPr>
                <w:rFonts w:ascii="Arial" w:hAnsi="Arial" w:cs="Arial"/>
              </w:rPr>
            </w:pPr>
            <w:r>
              <w:rPr>
                <w:rFonts w:ascii="Arial" w:hAnsi="Arial" w:cs="Arial"/>
              </w:rPr>
              <w:t>联系机修处理。</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④</w:t>
            </w:r>
            <w:r>
              <w:rPr>
                <w:rFonts w:ascii="Arial" w:hAnsi="Arial" w:cs="Arial"/>
              </w:rPr>
              <w:t>Contact the mechanic to replace the bearing.</w:t>
            </w:r>
          </w:p>
          <w:p w:rsidR="000B7110" w:rsidRDefault="00844578">
            <w:pPr>
              <w:adjustRightInd w:val="0"/>
              <w:snapToGrid w:val="0"/>
              <w:spacing w:line="240" w:lineRule="auto"/>
              <w:ind w:firstLineChars="0" w:firstLine="0"/>
              <w:rPr>
                <w:rFonts w:ascii="Arial" w:hAnsi="Arial" w:cs="Arial"/>
              </w:rPr>
            </w:pPr>
            <w:r>
              <w:rPr>
                <w:rFonts w:ascii="Arial" w:hAnsi="Arial" w:cs="Arial"/>
              </w:rPr>
              <w:t>联系机修更换轴承。</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lastRenderedPageBreak/>
              <w:t>⑤</w:t>
            </w:r>
            <w:r>
              <w:rPr>
                <w:rFonts w:ascii="Arial" w:hAnsi="Arial" w:cs="Arial"/>
              </w:rPr>
              <w:t>Contact the mechanic to make alignment.</w:t>
            </w:r>
          </w:p>
          <w:p w:rsidR="000B7110" w:rsidRDefault="00844578">
            <w:pPr>
              <w:adjustRightInd w:val="0"/>
              <w:snapToGrid w:val="0"/>
              <w:spacing w:line="240" w:lineRule="auto"/>
              <w:ind w:firstLineChars="0" w:firstLine="0"/>
              <w:rPr>
                <w:rFonts w:ascii="Arial" w:hAnsi="Arial" w:cs="Arial"/>
              </w:rPr>
            </w:pPr>
            <w:r>
              <w:rPr>
                <w:rFonts w:ascii="Arial" w:hAnsi="Arial" w:cs="Arial"/>
              </w:rPr>
              <w:t>联系机修找正。</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⑥</w:t>
            </w:r>
            <w:r>
              <w:rPr>
                <w:rFonts w:ascii="Arial" w:hAnsi="Arial" w:cs="Arial"/>
              </w:rPr>
              <w:t>Contact the mechanic to deal with.</w:t>
            </w:r>
          </w:p>
          <w:p w:rsidR="000B7110" w:rsidRDefault="00844578">
            <w:pPr>
              <w:adjustRightInd w:val="0"/>
              <w:snapToGrid w:val="0"/>
              <w:spacing w:line="240" w:lineRule="auto"/>
              <w:ind w:firstLineChars="0" w:firstLine="0"/>
              <w:rPr>
                <w:rFonts w:ascii="Arial" w:hAnsi="Arial" w:cs="Arial"/>
              </w:rPr>
            </w:pPr>
            <w:r>
              <w:rPr>
                <w:rFonts w:ascii="Arial" w:hAnsi="Arial" w:cs="Arial"/>
              </w:rPr>
              <w:t>联系机修处理。</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⑦</w:t>
            </w:r>
            <w:r>
              <w:rPr>
                <w:rFonts w:ascii="Arial" w:hAnsi="Arial" w:cs="Arial"/>
              </w:rPr>
              <w:t>Open wide the cooling water or take external cooling measures.</w:t>
            </w:r>
          </w:p>
          <w:p w:rsidR="000B7110" w:rsidRDefault="00844578">
            <w:pPr>
              <w:adjustRightInd w:val="0"/>
              <w:snapToGrid w:val="0"/>
              <w:spacing w:line="240" w:lineRule="auto"/>
              <w:ind w:firstLineChars="0" w:firstLine="0"/>
              <w:rPr>
                <w:rFonts w:ascii="Arial" w:hAnsi="Arial" w:cs="Arial"/>
              </w:rPr>
            </w:pPr>
            <w:r>
              <w:rPr>
                <w:rFonts w:ascii="Arial" w:hAnsi="Arial" w:cs="Arial"/>
              </w:rPr>
              <w:t>开大冷却水或采取外部冷却措施。</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⑧</w:t>
            </w:r>
            <w:r>
              <w:rPr>
                <w:rFonts w:ascii="Arial" w:hAnsi="Arial" w:cs="Arial"/>
              </w:rPr>
              <w:t>Adjust the discharge amount.</w:t>
            </w:r>
          </w:p>
          <w:p w:rsidR="000B7110" w:rsidRDefault="00844578">
            <w:pPr>
              <w:adjustRightInd w:val="0"/>
              <w:snapToGrid w:val="0"/>
              <w:spacing w:line="240" w:lineRule="auto"/>
              <w:ind w:firstLineChars="0" w:firstLine="0"/>
              <w:rPr>
                <w:rFonts w:ascii="Arial" w:hAnsi="Arial" w:cs="Arial"/>
              </w:rPr>
            </w:pPr>
            <w:r>
              <w:rPr>
                <w:rFonts w:ascii="Arial" w:hAnsi="Arial" w:cs="Arial"/>
              </w:rPr>
              <w:t>调整排出量。</w:t>
            </w:r>
          </w:p>
        </w:tc>
      </w:tr>
    </w:tbl>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2</w:t>
      </w:r>
      <w:r>
        <w:rPr>
          <w:rFonts w:ascii="Arial" w:hAnsi="Arial" w:cs="Arial"/>
        </w:rPr>
        <w:t>）</w:t>
      </w:r>
      <w:r>
        <w:rPr>
          <w:rFonts w:ascii="Arial" w:hAnsi="Arial" w:cs="Arial"/>
        </w:rPr>
        <w:t>Leakage of mechanical seal</w:t>
      </w:r>
      <w:r>
        <w:rPr>
          <w:rFonts w:ascii="Arial" w:hAnsi="Arial" w:cs="Arial"/>
        </w:rPr>
        <w:t xml:space="preserve">　机械密封泄漏</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68"/>
        <w:gridCol w:w="4600"/>
      </w:tblGrid>
      <w:tr w:rsidR="000B7110">
        <w:trPr>
          <w:trHeight w:val="285"/>
          <w:tblHeader/>
          <w:jc w:val="center"/>
        </w:trPr>
        <w:tc>
          <w:tcPr>
            <w:tcW w:w="4168"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w:t>
            </w:r>
            <w:r>
              <w:rPr>
                <w:rFonts w:ascii="Arial" w:hAnsi="Arial" w:cs="Arial"/>
              </w:rPr>
              <w:t>原因</w:t>
            </w:r>
          </w:p>
        </w:tc>
        <w:tc>
          <w:tcPr>
            <w:tcW w:w="4600"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Treatment</w:t>
            </w:r>
            <w:r>
              <w:rPr>
                <w:rFonts w:ascii="Arial" w:hAnsi="Arial" w:cs="Arial"/>
              </w:rPr>
              <w:t>处理</w:t>
            </w:r>
          </w:p>
        </w:tc>
      </w:tr>
      <w:tr w:rsidR="000B7110">
        <w:trPr>
          <w:trHeight w:val="258"/>
          <w:tblHeader/>
          <w:jc w:val="center"/>
        </w:trPr>
        <w:tc>
          <w:tcPr>
            <w:tcW w:w="4168" w:type="dxa"/>
          </w:tcPr>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①</w:t>
            </w:r>
            <w:r>
              <w:rPr>
                <w:rFonts w:ascii="Arial" w:hAnsi="Arial" w:cs="Arial"/>
              </w:rPr>
              <w:t>Improper selection or installation of mechanical seal.</w:t>
            </w:r>
          </w:p>
          <w:p w:rsidR="000B7110" w:rsidRDefault="00844578">
            <w:pPr>
              <w:adjustRightInd w:val="0"/>
              <w:snapToGrid w:val="0"/>
              <w:spacing w:line="240" w:lineRule="auto"/>
              <w:ind w:firstLineChars="0" w:firstLine="0"/>
              <w:rPr>
                <w:rFonts w:ascii="Arial" w:hAnsi="Arial" w:cs="Arial"/>
              </w:rPr>
            </w:pPr>
            <w:r>
              <w:rPr>
                <w:rFonts w:ascii="Arial" w:hAnsi="Arial" w:cs="Arial"/>
              </w:rPr>
              <w:t>机封选型或安装不当。</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②</w:t>
            </w:r>
            <w:r>
              <w:rPr>
                <w:rFonts w:ascii="Arial" w:hAnsi="Arial" w:cs="Arial"/>
              </w:rPr>
              <w:t>The flushing medium pressure of mechanical seal is low</w:t>
            </w:r>
          </w:p>
          <w:p w:rsidR="000B7110" w:rsidRDefault="00844578">
            <w:pPr>
              <w:adjustRightInd w:val="0"/>
              <w:snapToGrid w:val="0"/>
              <w:spacing w:line="240" w:lineRule="auto"/>
              <w:ind w:firstLineChars="0" w:firstLine="0"/>
              <w:rPr>
                <w:rFonts w:ascii="Arial" w:hAnsi="Arial" w:cs="Arial"/>
              </w:rPr>
            </w:pPr>
            <w:r>
              <w:rPr>
                <w:rFonts w:ascii="Arial" w:hAnsi="Arial" w:cs="Arial"/>
              </w:rPr>
              <w:t>机封冲洗介质压力低</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③</w:t>
            </w:r>
            <w:r>
              <w:rPr>
                <w:rFonts w:ascii="Arial" w:hAnsi="Arial" w:cs="Arial"/>
              </w:rPr>
              <w:t>The flushing medium of mechanical seal contains impurities</w:t>
            </w:r>
          </w:p>
          <w:p w:rsidR="000B7110" w:rsidRDefault="00844578">
            <w:pPr>
              <w:adjustRightInd w:val="0"/>
              <w:snapToGrid w:val="0"/>
              <w:spacing w:line="240" w:lineRule="auto"/>
              <w:ind w:firstLineChars="0" w:firstLine="0"/>
              <w:rPr>
                <w:rFonts w:ascii="Arial" w:hAnsi="Arial" w:cs="Arial"/>
              </w:rPr>
            </w:pPr>
            <w:r>
              <w:rPr>
                <w:rFonts w:ascii="Arial" w:hAnsi="Arial" w:cs="Arial"/>
              </w:rPr>
              <w:t>机封冲洗介质含杂质</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④</w:t>
            </w:r>
            <w:r>
              <w:rPr>
                <w:rFonts w:ascii="Arial" w:hAnsi="Arial" w:cs="Arial"/>
              </w:rPr>
              <w:t>Pump concentricity is not in alignment.</w:t>
            </w:r>
            <w:r>
              <w:rPr>
                <w:rFonts w:ascii="Arial" w:hAnsi="Arial" w:cs="Arial"/>
              </w:rPr>
              <w:t>机泵不同心。</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⑤</w:t>
            </w:r>
            <w:r>
              <w:rPr>
                <w:rFonts w:ascii="Arial" w:hAnsi="Arial" w:cs="Arial"/>
              </w:rPr>
              <w:t>The bearing wear causes the rotor to be eccentric.</w:t>
            </w:r>
          </w:p>
          <w:p w:rsidR="000B7110" w:rsidRDefault="00844578">
            <w:pPr>
              <w:adjustRightInd w:val="0"/>
              <w:snapToGrid w:val="0"/>
              <w:spacing w:line="240" w:lineRule="auto"/>
              <w:ind w:firstLineChars="0" w:firstLine="0"/>
              <w:rPr>
                <w:rFonts w:ascii="Arial" w:hAnsi="Arial" w:cs="Arial"/>
              </w:rPr>
            </w:pPr>
            <w:r>
              <w:rPr>
                <w:rFonts w:ascii="Arial" w:hAnsi="Arial" w:cs="Arial"/>
              </w:rPr>
              <w:t>轴承磨损，造成转子偏心。</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⑥</w:t>
            </w:r>
            <w:r>
              <w:rPr>
                <w:rFonts w:ascii="Arial" w:hAnsi="Arial" w:cs="Arial"/>
              </w:rPr>
              <w:t>The mechanical seal is damaged.</w:t>
            </w:r>
          </w:p>
          <w:p w:rsidR="000B7110" w:rsidRDefault="00844578">
            <w:pPr>
              <w:adjustRightInd w:val="0"/>
              <w:snapToGrid w:val="0"/>
              <w:spacing w:line="240" w:lineRule="auto"/>
              <w:ind w:firstLineChars="0" w:firstLine="0"/>
              <w:rPr>
                <w:rFonts w:ascii="Arial" w:hAnsi="Arial" w:cs="Arial"/>
              </w:rPr>
            </w:pPr>
            <w:r>
              <w:rPr>
                <w:rFonts w:ascii="Arial" w:hAnsi="Arial" w:cs="Arial"/>
              </w:rPr>
              <w:t>机封损坏。</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⑦</w:t>
            </w:r>
            <w:r>
              <w:rPr>
                <w:rFonts w:ascii="Arial" w:hAnsi="Arial" w:cs="Arial"/>
              </w:rPr>
              <w:t>pump is severely evacuated.</w:t>
            </w:r>
          </w:p>
          <w:p w:rsidR="000B7110" w:rsidRDefault="00844578">
            <w:pPr>
              <w:adjustRightInd w:val="0"/>
              <w:snapToGrid w:val="0"/>
              <w:spacing w:line="240" w:lineRule="auto"/>
              <w:ind w:firstLineChars="0" w:firstLine="0"/>
              <w:rPr>
                <w:rFonts w:ascii="Arial" w:hAnsi="Arial" w:cs="Arial"/>
              </w:rPr>
            </w:pPr>
            <w:r>
              <w:rPr>
                <w:rFonts w:ascii="Arial" w:hAnsi="Arial" w:cs="Arial"/>
              </w:rPr>
              <w:t>泵严重抽空。</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⑧</w:t>
            </w:r>
            <w:r>
              <w:rPr>
                <w:rFonts w:ascii="Arial" w:hAnsi="Arial" w:cs="Arial"/>
              </w:rPr>
              <w:t>Pump preheating is too fast.</w:t>
            </w:r>
          </w:p>
          <w:p w:rsidR="000B7110" w:rsidRDefault="00844578">
            <w:pPr>
              <w:adjustRightInd w:val="0"/>
              <w:snapToGrid w:val="0"/>
              <w:spacing w:line="240" w:lineRule="auto"/>
              <w:ind w:firstLineChars="0" w:firstLine="0"/>
              <w:rPr>
                <w:rFonts w:ascii="Arial" w:hAnsi="Arial" w:cs="Arial"/>
              </w:rPr>
            </w:pPr>
            <w:r>
              <w:rPr>
                <w:rFonts w:ascii="Arial" w:hAnsi="Arial" w:cs="Arial"/>
              </w:rPr>
              <w:t>泵预热速度过快。</w:t>
            </w:r>
          </w:p>
        </w:tc>
        <w:tc>
          <w:tcPr>
            <w:tcW w:w="4600" w:type="dxa"/>
          </w:tcPr>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①</w:t>
            </w:r>
            <w:r>
              <w:rPr>
                <w:rFonts w:ascii="Arial" w:hAnsi="Arial" w:cs="Arial"/>
              </w:rPr>
              <w:t>Select or install the specified mechanical seal as required.</w:t>
            </w:r>
          </w:p>
          <w:p w:rsidR="000B7110" w:rsidRDefault="00844578">
            <w:pPr>
              <w:adjustRightInd w:val="0"/>
              <w:snapToGrid w:val="0"/>
              <w:spacing w:line="240" w:lineRule="auto"/>
              <w:ind w:firstLineChars="0" w:firstLine="0"/>
              <w:rPr>
                <w:rFonts w:ascii="Arial" w:hAnsi="Arial" w:cs="Arial"/>
              </w:rPr>
            </w:pPr>
            <w:r>
              <w:rPr>
                <w:rFonts w:ascii="Arial" w:hAnsi="Arial" w:cs="Arial"/>
              </w:rPr>
              <w:t>按规定选用或安装机封。</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②</w:t>
            </w:r>
            <w:r>
              <w:rPr>
                <w:rFonts w:ascii="Arial" w:hAnsi="Arial" w:cs="Arial"/>
              </w:rPr>
              <w:t>Adjust the flushing medium pressure of the mechanical seal according to the regulations</w:t>
            </w:r>
          </w:p>
          <w:p w:rsidR="000B7110" w:rsidRDefault="00844578">
            <w:pPr>
              <w:adjustRightInd w:val="0"/>
              <w:snapToGrid w:val="0"/>
              <w:spacing w:line="240" w:lineRule="auto"/>
              <w:ind w:firstLineChars="0" w:firstLine="0"/>
              <w:rPr>
                <w:rFonts w:ascii="Arial" w:hAnsi="Arial" w:cs="Arial"/>
              </w:rPr>
            </w:pPr>
            <w:r>
              <w:rPr>
                <w:rFonts w:ascii="Arial" w:hAnsi="Arial" w:cs="Arial"/>
              </w:rPr>
              <w:t>按规定调节机封冲洗介质压力</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③</w:t>
            </w:r>
            <w:r>
              <w:rPr>
                <w:rFonts w:ascii="Arial" w:hAnsi="Arial" w:cs="Arial"/>
              </w:rPr>
              <w:t xml:space="preserve">Ensure the flushing medium quality of the mechanical seal </w:t>
            </w:r>
          </w:p>
          <w:p w:rsidR="000B7110" w:rsidRDefault="00844578">
            <w:pPr>
              <w:adjustRightInd w:val="0"/>
              <w:snapToGrid w:val="0"/>
              <w:spacing w:line="240" w:lineRule="auto"/>
              <w:ind w:firstLineChars="0" w:firstLine="0"/>
              <w:rPr>
                <w:rFonts w:ascii="Arial" w:hAnsi="Arial" w:cs="Arial"/>
              </w:rPr>
            </w:pPr>
            <w:r>
              <w:rPr>
                <w:rFonts w:ascii="Arial" w:hAnsi="Arial" w:cs="Arial"/>
              </w:rPr>
              <w:t>确保机封冲洗介质质量</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④</w:t>
            </w:r>
            <w:r>
              <w:rPr>
                <w:rFonts w:ascii="Arial" w:hAnsi="Arial" w:cs="Arial"/>
              </w:rPr>
              <w:t>Contact the mechanic to make alignment.</w:t>
            </w:r>
          </w:p>
          <w:p w:rsidR="000B7110" w:rsidRDefault="00844578">
            <w:pPr>
              <w:adjustRightInd w:val="0"/>
              <w:snapToGrid w:val="0"/>
              <w:spacing w:line="240" w:lineRule="auto"/>
              <w:ind w:firstLineChars="0" w:firstLine="0"/>
              <w:rPr>
                <w:rFonts w:ascii="Arial" w:hAnsi="Arial" w:cs="Arial"/>
              </w:rPr>
            </w:pPr>
            <w:r>
              <w:rPr>
                <w:rFonts w:ascii="Arial" w:hAnsi="Arial" w:cs="Arial"/>
              </w:rPr>
              <w:t>联系机修找正。</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⑤</w:t>
            </w:r>
            <w:r>
              <w:rPr>
                <w:rFonts w:ascii="Arial" w:hAnsi="Arial" w:cs="Arial"/>
              </w:rPr>
              <w:t>Contact the mechanic to replace the bearing.</w:t>
            </w:r>
          </w:p>
          <w:p w:rsidR="000B7110" w:rsidRDefault="00844578">
            <w:pPr>
              <w:adjustRightInd w:val="0"/>
              <w:snapToGrid w:val="0"/>
              <w:spacing w:line="240" w:lineRule="auto"/>
              <w:ind w:firstLineChars="0" w:firstLine="0"/>
              <w:rPr>
                <w:rFonts w:ascii="Arial" w:hAnsi="Arial" w:cs="Arial"/>
              </w:rPr>
            </w:pPr>
            <w:r>
              <w:rPr>
                <w:rFonts w:ascii="Arial" w:hAnsi="Arial" w:cs="Arial"/>
              </w:rPr>
              <w:t>联系机修更换轴承。</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⑥</w:t>
            </w:r>
            <w:r>
              <w:rPr>
                <w:rFonts w:ascii="Arial" w:hAnsi="Arial" w:cs="Arial"/>
              </w:rPr>
              <w:t>Contact the mechanic to deal with.</w:t>
            </w:r>
          </w:p>
          <w:p w:rsidR="000B7110" w:rsidRDefault="00844578">
            <w:pPr>
              <w:adjustRightInd w:val="0"/>
              <w:snapToGrid w:val="0"/>
              <w:spacing w:line="240" w:lineRule="auto"/>
              <w:ind w:firstLineChars="0" w:firstLine="0"/>
              <w:rPr>
                <w:rFonts w:ascii="Arial" w:hAnsi="Arial" w:cs="Arial"/>
              </w:rPr>
            </w:pPr>
            <w:r>
              <w:rPr>
                <w:rFonts w:ascii="Arial" w:hAnsi="Arial" w:cs="Arial"/>
              </w:rPr>
              <w:t>联系机修处理。</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⑦</w:t>
            </w:r>
            <w:r>
              <w:rPr>
                <w:rFonts w:ascii="Arial" w:hAnsi="Arial" w:cs="Arial"/>
              </w:rPr>
              <w:t>Switch the spare pump and contact the mechanic to replace the seal.</w:t>
            </w:r>
          </w:p>
          <w:p w:rsidR="000B7110" w:rsidRDefault="00844578">
            <w:pPr>
              <w:adjustRightInd w:val="0"/>
              <w:snapToGrid w:val="0"/>
              <w:spacing w:line="240" w:lineRule="auto"/>
              <w:ind w:firstLineChars="0" w:firstLine="0"/>
              <w:rPr>
                <w:rFonts w:ascii="Arial" w:hAnsi="Arial" w:cs="Arial"/>
              </w:rPr>
            </w:pPr>
            <w:r>
              <w:rPr>
                <w:rFonts w:ascii="Arial" w:hAnsi="Arial" w:cs="Arial"/>
              </w:rPr>
              <w:t>切换备用泵，联系机修更换密封。</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⑧</w:t>
            </w:r>
            <w:r>
              <w:rPr>
                <w:rFonts w:ascii="Arial" w:hAnsi="Arial" w:cs="Arial"/>
              </w:rPr>
              <w:t>Strictly control the preheating speed.</w:t>
            </w:r>
          </w:p>
          <w:p w:rsidR="000B7110" w:rsidRDefault="00844578">
            <w:pPr>
              <w:adjustRightInd w:val="0"/>
              <w:snapToGrid w:val="0"/>
              <w:spacing w:line="240" w:lineRule="auto"/>
              <w:ind w:firstLineChars="0" w:firstLine="0"/>
              <w:rPr>
                <w:rFonts w:ascii="Arial" w:hAnsi="Arial" w:cs="Arial"/>
              </w:rPr>
            </w:pPr>
            <w:r>
              <w:rPr>
                <w:rFonts w:ascii="Arial" w:hAnsi="Arial" w:cs="Arial"/>
              </w:rPr>
              <w:t>严格控制预热速度。</w:t>
            </w:r>
          </w:p>
        </w:tc>
      </w:tr>
    </w:tbl>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Excessive vibration</w:t>
      </w:r>
      <w:r>
        <w:rPr>
          <w:rFonts w:ascii="Arial" w:hAnsi="Arial" w:cs="Arial"/>
        </w:rPr>
        <w:t xml:space="preserve">　振动超标</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68"/>
        <w:gridCol w:w="4600"/>
      </w:tblGrid>
      <w:tr w:rsidR="000B7110">
        <w:trPr>
          <w:trHeight w:val="279"/>
          <w:tblHeader/>
          <w:jc w:val="center"/>
        </w:trPr>
        <w:tc>
          <w:tcPr>
            <w:tcW w:w="4168"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w:t>
            </w:r>
            <w:r>
              <w:rPr>
                <w:rFonts w:ascii="Arial" w:hAnsi="Arial" w:cs="Arial"/>
              </w:rPr>
              <w:t>原因</w:t>
            </w:r>
          </w:p>
        </w:tc>
        <w:tc>
          <w:tcPr>
            <w:tcW w:w="4600"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Treatment</w:t>
            </w:r>
            <w:r>
              <w:rPr>
                <w:rFonts w:ascii="Arial" w:hAnsi="Arial" w:cs="Arial"/>
              </w:rPr>
              <w:t>处理</w:t>
            </w:r>
          </w:p>
        </w:tc>
      </w:tr>
      <w:tr w:rsidR="000B7110">
        <w:trPr>
          <w:trHeight w:val="258"/>
          <w:tblHeader/>
          <w:jc w:val="center"/>
        </w:trPr>
        <w:tc>
          <w:tcPr>
            <w:tcW w:w="4168" w:type="dxa"/>
          </w:tcPr>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①</w:t>
            </w:r>
            <w:r>
              <w:rPr>
                <w:rFonts w:ascii="Arial" w:hAnsi="Arial" w:cs="Arial"/>
              </w:rPr>
              <w:t>The anchor bolts are loose.</w:t>
            </w:r>
          </w:p>
          <w:p w:rsidR="000B7110" w:rsidRDefault="00844578">
            <w:pPr>
              <w:adjustRightInd w:val="0"/>
              <w:snapToGrid w:val="0"/>
              <w:spacing w:line="240" w:lineRule="auto"/>
              <w:ind w:firstLineChars="0" w:firstLine="0"/>
              <w:rPr>
                <w:rFonts w:ascii="Arial" w:hAnsi="Arial" w:cs="Arial"/>
              </w:rPr>
            </w:pPr>
            <w:r>
              <w:rPr>
                <w:rFonts w:ascii="Arial" w:hAnsi="Arial" w:cs="Arial"/>
              </w:rPr>
              <w:t>地脚螺栓松动。</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②</w:t>
            </w:r>
            <w:r>
              <w:rPr>
                <w:rFonts w:ascii="Arial" w:hAnsi="Arial" w:cs="Arial"/>
              </w:rPr>
              <w:t>The impeller is loose or there is debris in the impeller.</w:t>
            </w:r>
          </w:p>
          <w:p w:rsidR="000B7110" w:rsidRDefault="00844578">
            <w:pPr>
              <w:adjustRightInd w:val="0"/>
              <w:snapToGrid w:val="0"/>
              <w:spacing w:line="240" w:lineRule="auto"/>
              <w:ind w:firstLineChars="0" w:firstLine="0"/>
              <w:rPr>
                <w:rFonts w:ascii="Arial" w:hAnsi="Arial" w:cs="Arial"/>
              </w:rPr>
            </w:pPr>
            <w:r>
              <w:rPr>
                <w:rFonts w:ascii="Arial" w:hAnsi="Arial" w:cs="Arial"/>
              </w:rPr>
              <w:t>叶轮松动或叶轮内有杂物。</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③</w:t>
            </w:r>
            <w:r>
              <w:rPr>
                <w:rFonts w:ascii="Arial" w:hAnsi="Arial" w:cs="Arial"/>
              </w:rPr>
              <w:t>the pump is not concentric.</w:t>
            </w:r>
          </w:p>
          <w:p w:rsidR="000B7110" w:rsidRDefault="00844578">
            <w:pPr>
              <w:adjustRightInd w:val="0"/>
              <w:snapToGrid w:val="0"/>
              <w:spacing w:line="240" w:lineRule="auto"/>
              <w:ind w:firstLineChars="0" w:firstLine="0"/>
              <w:rPr>
                <w:rFonts w:ascii="Arial" w:hAnsi="Arial" w:cs="Arial"/>
              </w:rPr>
            </w:pPr>
            <w:r>
              <w:rPr>
                <w:rFonts w:ascii="Arial" w:hAnsi="Arial" w:cs="Arial"/>
              </w:rPr>
              <w:t>机泵不同心。</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④</w:t>
            </w:r>
            <w:r>
              <w:rPr>
                <w:rFonts w:ascii="Arial" w:hAnsi="Arial" w:cs="Arial"/>
              </w:rPr>
              <w:t>The bearing clearance is too large or damaged.</w:t>
            </w:r>
          </w:p>
          <w:p w:rsidR="000B7110" w:rsidRDefault="00844578">
            <w:pPr>
              <w:adjustRightInd w:val="0"/>
              <w:snapToGrid w:val="0"/>
              <w:spacing w:line="240" w:lineRule="auto"/>
              <w:ind w:firstLineChars="0" w:firstLine="0"/>
              <w:rPr>
                <w:rFonts w:ascii="Arial" w:hAnsi="Arial" w:cs="Arial"/>
              </w:rPr>
            </w:pPr>
            <w:r>
              <w:rPr>
                <w:rFonts w:ascii="Arial" w:hAnsi="Arial" w:cs="Arial"/>
              </w:rPr>
              <w:t>轴承间隙过大或损坏。</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⑤</w:t>
            </w:r>
            <w:r>
              <w:rPr>
                <w:rFonts w:ascii="Arial" w:hAnsi="Arial" w:cs="Arial"/>
              </w:rPr>
              <w:t>Pump is evacuated or has cavitations.</w:t>
            </w:r>
          </w:p>
          <w:p w:rsidR="000B7110" w:rsidRDefault="00844578">
            <w:pPr>
              <w:adjustRightInd w:val="0"/>
              <w:snapToGrid w:val="0"/>
              <w:spacing w:line="240" w:lineRule="auto"/>
              <w:ind w:firstLineChars="0" w:firstLine="0"/>
              <w:rPr>
                <w:rFonts w:ascii="Arial" w:hAnsi="Arial" w:cs="Arial"/>
              </w:rPr>
            </w:pPr>
            <w:r>
              <w:rPr>
                <w:rFonts w:ascii="Arial" w:hAnsi="Arial" w:cs="Arial"/>
              </w:rPr>
              <w:t>抽空或汽蚀。</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⑥</w:t>
            </w:r>
            <w:r>
              <w:rPr>
                <w:rFonts w:ascii="Arial" w:hAnsi="Arial" w:cs="Arial"/>
              </w:rPr>
              <w:t>The flow fluctuates a lot.</w:t>
            </w:r>
          </w:p>
          <w:p w:rsidR="000B7110" w:rsidRDefault="00844578">
            <w:pPr>
              <w:adjustRightInd w:val="0"/>
              <w:snapToGrid w:val="0"/>
              <w:spacing w:line="240" w:lineRule="auto"/>
              <w:ind w:firstLineChars="0" w:firstLine="0"/>
              <w:rPr>
                <w:rFonts w:ascii="Arial" w:hAnsi="Arial" w:cs="Arial"/>
              </w:rPr>
            </w:pPr>
            <w:r>
              <w:rPr>
                <w:rFonts w:ascii="Arial" w:hAnsi="Arial" w:cs="Arial"/>
              </w:rPr>
              <w:t>流量波动大。</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⑦</w:t>
            </w:r>
            <w:r>
              <w:rPr>
                <w:rFonts w:ascii="Arial" w:hAnsi="Arial" w:cs="Arial"/>
              </w:rPr>
              <w:t>The inlet and outlet lines generate excessive stress.</w:t>
            </w:r>
          </w:p>
          <w:p w:rsidR="000B7110" w:rsidRDefault="00844578">
            <w:pPr>
              <w:adjustRightInd w:val="0"/>
              <w:snapToGrid w:val="0"/>
              <w:spacing w:line="240" w:lineRule="auto"/>
              <w:ind w:firstLineChars="0" w:firstLine="0"/>
              <w:rPr>
                <w:rFonts w:ascii="Arial" w:hAnsi="Arial" w:cs="Arial"/>
              </w:rPr>
            </w:pPr>
            <w:r>
              <w:rPr>
                <w:rFonts w:ascii="Arial" w:hAnsi="Arial" w:cs="Arial"/>
              </w:rPr>
              <w:t>出入口管线产生过大应力。</w:t>
            </w:r>
          </w:p>
        </w:tc>
        <w:tc>
          <w:tcPr>
            <w:tcW w:w="4600" w:type="dxa"/>
          </w:tcPr>
          <w:p w:rsidR="000B7110" w:rsidRDefault="00844578">
            <w:pPr>
              <w:pStyle w:val="affffc"/>
              <w:numPr>
                <w:ilvl w:val="0"/>
                <w:numId w:val="16"/>
              </w:numPr>
              <w:adjustRightInd w:val="0"/>
              <w:snapToGrid w:val="0"/>
              <w:ind w:firstLineChars="0"/>
              <w:rPr>
                <w:rFonts w:ascii="Arial" w:hAnsi="Arial" w:cs="Arial"/>
              </w:rPr>
            </w:pPr>
            <w:r>
              <w:rPr>
                <w:rFonts w:ascii="Arial" w:hAnsi="Arial" w:cs="Arial"/>
              </w:rPr>
              <w:t>Contact the mechanic or electrician to fasten anchor bolts.</w:t>
            </w:r>
          </w:p>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       </w:t>
            </w:r>
            <w:r>
              <w:rPr>
                <w:rFonts w:ascii="Arial" w:hAnsi="Arial" w:cs="Arial"/>
              </w:rPr>
              <w:t>联系机修或电工紧固地脚螺栓。</w:t>
            </w:r>
          </w:p>
          <w:p w:rsidR="000B7110" w:rsidRDefault="00844578">
            <w:pPr>
              <w:pStyle w:val="affffc"/>
              <w:numPr>
                <w:ilvl w:val="0"/>
                <w:numId w:val="16"/>
              </w:numPr>
              <w:adjustRightInd w:val="0"/>
              <w:snapToGrid w:val="0"/>
              <w:ind w:firstLineChars="0"/>
              <w:rPr>
                <w:rFonts w:ascii="Arial" w:hAnsi="Arial" w:cs="Arial"/>
              </w:rPr>
            </w:pPr>
            <w:r>
              <w:rPr>
                <w:rFonts w:ascii="Arial" w:hAnsi="Arial" w:cs="Arial"/>
              </w:rPr>
              <w:t>Contact the mechanic to deal with.</w:t>
            </w:r>
          </w:p>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       </w:t>
            </w:r>
            <w:r>
              <w:rPr>
                <w:rFonts w:ascii="Arial" w:hAnsi="Arial" w:cs="Arial"/>
              </w:rPr>
              <w:t>联系机修处理。</w:t>
            </w:r>
          </w:p>
          <w:p w:rsidR="000B7110" w:rsidRDefault="00844578">
            <w:pPr>
              <w:pStyle w:val="affffc"/>
              <w:numPr>
                <w:ilvl w:val="0"/>
                <w:numId w:val="16"/>
              </w:numPr>
              <w:adjustRightInd w:val="0"/>
              <w:snapToGrid w:val="0"/>
              <w:ind w:firstLineChars="0"/>
              <w:rPr>
                <w:rFonts w:ascii="Arial" w:hAnsi="Arial" w:cs="Arial"/>
              </w:rPr>
            </w:pPr>
            <w:r>
              <w:rPr>
                <w:rFonts w:ascii="Arial" w:hAnsi="Arial" w:cs="Arial"/>
              </w:rPr>
              <w:t>Contact the mechanic to make alignment.</w:t>
            </w:r>
          </w:p>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       </w:t>
            </w:r>
            <w:r>
              <w:rPr>
                <w:rFonts w:ascii="Arial" w:hAnsi="Arial" w:cs="Arial"/>
              </w:rPr>
              <w:t>联系机修找正。</w:t>
            </w:r>
          </w:p>
          <w:p w:rsidR="000B7110" w:rsidRDefault="00844578">
            <w:pPr>
              <w:pStyle w:val="affffc"/>
              <w:numPr>
                <w:ilvl w:val="0"/>
                <w:numId w:val="16"/>
              </w:numPr>
              <w:adjustRightInd w:val="0"/>
              <w:snapToGrid w:val="0"/>
              <w:ind w:firstLineChars="0"/>
              <w:rPr>
                <w:rFonts w:ascii="Arial" w:hAnsi="Arial" w:cs="Arial"/>
              </w:rPr>
            </w:pPr>
            <w:r>
              <w:rPr>
                <w:rFonts w:ascii="Arial" w:hAnsi="Arial" w:cs="Arial"/>
              </w:rPr>
              <w:t>Contact the mechanic to repair.</w:t>
            </w:r>
          </w:p>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       </w:t>
            </w:r>
            <w:r>
              <w:rPr>
                <w:rFonts w:ascii="Arial" w:hAnsi="Arial" w:cs="Arial"/>
              </w:rPr>
              <w:t>联系机修检修。</w:t>
            </w:r>
          </w:p>
          <w:p w:rsidR="000B7110" w:rsidRDefault="00844578">
            <w:pPr>
              <w:pStyle w:val="affffc"/>
              <w:numPr>
                <w:ilvl w:val="0"/>
                <w:numId w:val="16"/>
              </w:numPr>
              <w:adjustRightInd w:val="0"/>
              <w:snapToGrid w:val="0"/>
              <w:ind w:firstLineChars="0"/>
              <w:rPr>
                <w:rFonts w:ascii="Arial" w:hAnsi="Arial" w:cs="Arial"/>
              </w:rPr>
            </w:pPr>
            <w:r>
              <w:rPr>
                <w:rFonts w:ascii="Arial" w:hAnsi="Arial" w:cs="Arial"/>
              </w:rPr>
              <w:t>Find the cause and eliminate it in time.</w:t>
            </w:r>
          </w:p>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       </w:t>
            </w:r>
            <w:r>
              <w:rPr>
                <w:rFonts w:ascii="Arial" w:hAnsi="Arial" w:cs="Arial"/>
              </w:rPr>
              <w:t>查找原因，及时消除。</w:t>
            </w:r>
          </w:p>
          <w:p w:rsidR="000B7110" w:rsidRDefault="00844578">
            <w:pPr>
              <w:pStyle w:val="affffc"/>
              <w:numPr>
                <w:ilvl w:val="0"/>
                <w:numId w:val="16"/>
              </w:numPr>
              <w:adjustRightInd w:val="0"/>
              <w:snapToGrid w:val="0"/>
              <w:ind w:firstLineChars="0"/>
              <w:rPr>
                <w:rFonts w:ascii="Arial" w:hAnsi="Arial" w:cs="Arial"/>
              </w:rPr>
            </w:pPr>
            <w:r>
              <w:rPr>
                <w:rFonts w:ascii="Arial" w:hAnsi="Arial" w:cs="Arial"/>
              </w:rPr>
              <w:t>Stabilize the working conditions.</w:t>
            </w:r>
          </w:p>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       </w:t>
            </w:r>
            <w:r>
              <w:rPr>
                <w:rFonts w:ascii="Arial" w:hAnsi="Arial" w:cs="Arial"/>
              </w:rPr>
              <w:t>稳定工况。</w:t>
            </w:r>
          </w:p>
          <w:p w:rsidR="000B7110" w:rsidRDefault="00844578">
            <w:pPr>
              <w:pStyle w:val="affffc"/>
              <w:numPr>
                <w:ilvl w:val="0"/>
                <w:numId w:val="16"/>
              </w:numPr>
              <w:adjustRightInd w:val="0"/>
              <w:snapToGrid w:val="0"/>
              <w:ind w:firstLineChars="0"/>
              <w:rPr>
                <w:rFonts w:ascii="Arial" w:hAnsi="Arial" w:cs="Arial"/>
              </w:rPr>
            </w:pPr>
            <w:r>
              <w:rPr>
                <w:rFonts w:ascii="Arial" w:hAnsi="Arial" w:cs="Arial"/>
              </w:rPr>
              <w:t>Try to eliminate stress.</w:t>
            </w:r>
          </w:p>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       </w:t>
            </w:r>
            <w:r>
              <w:rPr>
                <w:rFonts w:ascii="Arial" w:hAnsi="Arial" w:cs="Arial"/>
              </w:rPr>
              <w:t>设法消除应力。</w:t>
            </w:r>
          </w:p>
        </w:tc>
      </w:tr>
    </w:tbl>
    <w:p w:rsidR="000B7110" w:rsidRDefault="00844578">
      <w:pPr>
        <w:numPr>
          <w:ilvl w:val="0"/>
          <w:numId w:val="17"/>
        </w:numPr>
        <w:adjustRightInd w:val="0"/>
        <w:snapToGrid w:val="0"/>
        <w:spacing w:line="360" w:lineRule="exact"/>
        <w:ind w:firstLineChars="0" w:firstLine="0"/>
        <w:rPr>
          <w:rFonts w:ascii="Arial" w:hAnsi="Arial" w:cs="Arial"/>
        </w:rPr>
      </w:pPr>
      <w:r>
        <w:rPr>
          <w:rFonts w:ascii="Arial" w:hAnsi="Arial" w:cs="Arial"/>
        </w:rPr>
        <w:lastRenderedPageBreak/>
        <w:t>Pump evacuation</w:t>
      </w:r>
      <w:r>
        <w:rPr>
          <w:rFonts w:ascii="Arial" w:hAnsi="Arial" w:cs="Arial"/>
        </w:rPr>
        <w:t xml:space="preserve">　泵抽空</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02"/>
        <w:gridCol w:w="4566"/>
      </w:tblGrid>
      <w:tr w:rsidR="000B7110">
        <w:trPr>
          <w:trHeight w:val="354"/>
          <w:tblHeader/>
          <w:jc w:val="center"/>
        </w:trPr>
        <w:tc>
          <w:tcPr>
            <w:tcW w:w="420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Cause </w:t>
            </w:r>
            <w:r>
              <w:rPr>
                <w:rFonts w:ascii="Arial" w:hAnsi="Arial" w:cs="Arial"/>
              </w:rPr>
              <w:t>原因</w:t>
            </w:r>
          </w:p>
        </w:tc>
        <w:tc>
          <w:tcPr>
            <w:tcW w:w="456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Treatment</w:t>
            </w:r>
            <w:r>
              <w:rPr>
                <w:rFonts w:ascii="Arial" w:hAnsi="Arial" w:cs="Arial"/>
              </w:rPr>
              <w:t>处理</w:t>
            </w:r>
          </w:p>
        </w:tc>
      </w:tr>
      <w:tr w:rsidR="000B7110">
        <w:trPr>
          <w:trHeight w:val="258"/>
          <w:tblHeader/>
          <w:jc w:val="center"/>
        </w:trPr>
        <w:tc>
          <w:tcPr>
            <w:tcW w:w="4202" w:type="dxa"/>
          </w:tcPr>
          <w:p w:rsidR="000B7110" w:rsidRDefault="00844578">
            <w:pPr>
              <w:numPr>
                <w:ilvl w:val="0"/>
                <w:numId w:val="18"/>
              </w:numPr>
              <w:adjustRightInd w:val="0"/>
              <w:snapToGrid w:val="0"/>
              <w:spacing w:line="240" w:lineRule="auto"/>
              <w:ind w:left="0" w:firstLineChars="0" w:firstLine="0"/>
              <w:rPr>
                <w:rFonts w:ascii="Arial" w:hAnsi="Arial" w:cs="Arial"/>
              </w:rPr>
            </w:pPr>
            <w:r>
              <w:rPr>
                <w:rFonts w:ascii="Arial" w:hAnsi="Arial" w:cs="Arial"/>
              </w:rPr>
              <w:t>The level of the inlet vessel is too low or the inlet pressure is not enough.</w:t>
            </w:r>
          </w:p>
          <w:p w:rsidR="000B7110" w:rsidRDefault="00844578">
            <w:pPr>
              <w:adjustRightInd w:val="0"/>
              <w:snapToGrid w:val="0"/>
              <w:spacing w:line="240" w:lineRule="auto"/>
              <w:ind w:firstLineChars="0" w:firstLine="0"/>
              <w:rPr>
                <w:rFonts w:ascii="Arial" w:hAnsi="Arial" w:cs="Arial"/>
              </w:rPr>
            </w:pPr>
            <w:r>
              <w:rPr>
                <w:rFonts w:ascii="Arial" w:hAnsi="Arial" w:cs="Arial"/>
              </w:rPr>
              <w:t>入口容器液位过低或入口压力不够。</w:t>
            </w:r>
          </w:p>
          <w:p w:rsidR="000B7110" w:rsidRDefault="00844578">
            <w:pPr>
              <w:numPr>
                <w:ilvl w:val="0"/>
                <w:numId w:val="19"/>
              </w:numPr>
              <w:adjustRightInd w:val="0"/>
              <w:snapToGrid w:val="0"/>
              <w:spacing w:line="240" w:lineRule="auto"/>
              <w:ind w:left="0" w:firstLineChars="0" w:firstLine="0"/>
              <w:rPr>
                <w:rFonts w:ascii="Arial" w:hAnsi="Arial" w:cs="Arial"/>
              </w:rPr>
            </w:pPr>
            <w:r>
              <w:rPr>
                <w:rFonts w:ascii="Arial" w:hAnsi="Arial" w:cs="Arial"/>
              </w:rPr>
              <w:t>The inlet line has steam.</w:t>
            </w:r>
          </w:p>
          <w:p w:rsidR="000B7110" w:rsidRDefault="00844578">
            <w:pPr>
              <w:adjustRightInd w:val="0"/>
              <w:snapToGrid w:val="0"/>
              <w:spacing w:line="240" w:lineRule="auto"/>
              <w:ind w:firstLineChars="0" w:firstLine="0"/>
              <w:rPr>
                <w:rFonts w:ascii="Arial" w:hAnsi="Arial" w:cs="Arial"/>
              </w:rPr>
            </w:pPr>
            <w:r>
              <w:rPr>
                <w:rFonts w:ascii="Arial" w:hAnsi="Arial" w:cs="Arial"/>
              </w:rPr>
              <w:t>入口管线窜汽。</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③</w:t>
            </w:r>
            <w:r>
              <w:rPr>
                <w:rFonts w:ascii="Arial" w:hAnsi="Arial" w:cs="Arial"/>
              </w:rPr>
              <w:t>The opening of the outlet line valve is too small to generate vortex vaporization.</w:t>
            </w:r>
          </w:p>
          <w:p w:rsidR="000B7110" w:rsidRDefault="00844578">
            <w:pPr>
              <w:adjustRightInd w:val="0"/>
              <w:snapToGrid w:val="0"/>
              <w:spacing w:line="240" w:lineRule="auto"/>
              <w:ind w:firstLineChars="0" w:firstLine="0"/>
              <w:rPr>
                <w:rFonts w:ascii="Arial" w:hAnsi="Arial" w:cs="Arial"/>
              </w:rPr>
            </w:pPr>
            <w:r>
              <w:rPr>
                <w:rFonts w:ascii="Arial" w:hAnsi="Arial" w:cs="Arial"/>
              </w:rPr>
              <w:t>出口管路阀门开度过小产生涡流汽化。</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④</w:t>
            </w:r>
            <w:r>
              <w:rPr>
                <w:rFonts w:ascii="Arial" w:hAnsi="Arial" w:cs="Arial"/>
              </w:rPr>
              <w:t>The preheating operation of the hot oil pump is not proper or the speed is too fast.</w:t>
            </w:r>
          </w:p>
          <w:p w:rsidR="000B7110" w:rsidRDefault="00844578">
            <w:pPr>
              <w:adjustRightInd w:val="0"/>
              <w:snapToGrid w:val="0"/>
              <w:spacing w:line="240" w:lineRule="auto"/>
              <w:ind w:firstLineChars="0" w:firstLine="0"/>
              <w:rPr>
                <w:rFonts w:ascii="Arial" w:hAnsi="Arial" w:cs="Arial"/>
              </w:rPr>
            </w:pPr>
            <w:r>
              <w:rPr>
                <w:rFonts w:ascii="Arial" w:hAnsi="Arial" w:cs="Arial"/>
              </w:rPr>
              <w:t>热油泵预热操作不当或速度过快。</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⑤</w:t>
            </w:r>
            <w:r>
              <w:rPr>
                <w:rFonts w:ascii="Arial" w:hAnsi="Arial" w:cs="Arial"/>
              </w:rPr>
              <w:t>The impeller falls off or there is debris in the impeller.</w:t>
            </w:r>
          </w:p>
          <w:p w:rsidR="000B7110" w:rsidRDefault="00844578">
            <w:pPr>
              <w:adjustRightInd w:val="0"/>
              <w:snapToGrid w:val="0"/>
              <w:spacing w:line="240" w:lineRule="auto"/>
              <w:ind w:firstLineChars="0" w:firstLine="0"/>
              <w:rPr>
                <w:rFonts w:ascii="Arial" w:hAnsi="Arial" w:cs="Arial"/>
              </w:rPr>
            </w:pPr>
            <w:r>
              <w:rPr>
                <w:rFonts w:ascii="Arial" w:hAnsi="Arial" w:cs="Arial"/>
              </w:rPr>
              <w:t>叶轮脱落或叶轮内有杂物。</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⑥</w:t>
            </w:r>
            <w:r>
              <w:rPr>
                <w:rFonts w:ascii="Arial" w:hAnsi="Arial" w:cs="Arial"/>
              </w:rPr>
              <w:t>the gap at fit part of the impeller is too large.</w:t>
            </w:r>
          </w:p>
          <w:p w:rsidR="000B7110" w:rsidRDefault="00844578">
            <w:pPr>
              <w:adjustRightInd w:val="0"/>
              <w:snapToGrid w:val="0"/>
              <w:spacing w:line="240" w:lineRule="auto"/>
              <w:ind w:firstLineChars="0" w:firstLine="0"/>
              <w:rPr>
                <w:rFonts w:ascii="Arial" w:hAnsi="Arial" w:cs="Arial"/>
              </w:rPr>
            </w:pPr>
            <w:r>
              <w:rPr>
                <w:rFonts w:ascii="Arial" w:hAnsi="Arial" w:cs="Arial"/>
              </w:rPr>
              <w:t>叶轮配合部分间隙过大。</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⑦</w:t>
            </w:r>
            <w:r>
              <w:rPr>
                <w:rFonts w:ascii="Arial" w:hAnsi="Arial" w:cs="Arial"/>
              </w:rPr>
              <w:t>The sealing oil is too large or the sealing oil has water.</w:t>
            </w:r>
          </w:p>
          <w:p w:rsidR="000B7110" w:rsidRDefault="00844578">
            <w:pPr>
              <w:adjustRightInd w:val="0"/>
              <w:snapToGrid w:val="0"/>
              <w:spacing w:line="240" w:lineRule="auto"/>
              <w:ind w:firstLineChars="0" w:firstLine="0"/>
              <w:rPr>
                <w:rFonts w:ascii="Arial" w:hAnsi="Arial" w:cs="Arial"/>
              </w:rPr>
            </w:pPr>
            <w:r>
              <w:rPr>
                <w:rFonts w:ascii="Arial" w:hAnsi="Arial" w:cs="Arial"/>
              </w:rPr>
              <w:t>封油过大或封油带水。</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⑧</w:t>
            </w:r>
            <w:r>
              <w:rPr>
                <w:rFonts w:ascii="Arial" w:hAnsi="Arial" w:cs="Arial"/>
              </w:rPr>
              <w:t>The cooling water jacket perforates.</w:t>
            </w:r>
          </w:p>
          <w:p w:rsidR="000B7110" w:rsidRDefault="00844578">
            <w:pPr>
              <w:adjustRightInd w:val="0"/>
              <w:snapToGrid w:val="0"/>
              <w:spacing w:line="240" w:lineRule="auto"/>
              <w:ind w:firstLineChars="0" w:firstLine="0"/>
              <w:rPr>
                <w:rFonts w:ascii="Arial" w:hAnsi="Arial" w:cs="Arial"/>
              </w:rPr>
            </w:pPr>
            <w:r>
              <w:rPr>
                <w:rFonts w:ascii="Arial" w:hAnsi="Arial" w:cs="Arial"/>
              </w:rPr>
              <w:t>冷却水套穿孔。</w:t>
            </w:r>
          </w:p>
        </w:tc>
        <w:tc>
          <w:tcPr>
            <w:tcW w:w="4566" w:type="dxa"/>
          </w:tcPr>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①</w:t>
            </w:r>
            <w:r>
              <w:rPr>
                <w:rFonts w:ascii="Arial" w:hAnsi="Arial" w:cs="Arial"/>
              </w:rPr>
              <w:t>Adjust the level of the inlet vessel in time.</w:t>
            </w:r>
          </w:p>
          <w:p w:rsidR="000B7110" w:rsidRDefault="00844578">
            <w:pPr>
              <w:adjustRightInd w:val="0"/>
              <w:snapToGrid w:val="0"/>
              <w:spacing w:line="240" w:lineRule="auto"/>
              <w:ind w:firstLineChars="0" w:firstLine="0"/>
              <w:rPr>
                <w:rFonts w:ascii="Arial" w:hAnsi="Arial" w:cs="Arial"/>
              </w:rPr>
            </w:pPr>
            <w:r>
              <w:rPr>
                <w:rFonts w:ascii="Arial" w:hAnsi="Arial" w:cs="Arial"/>
              </w:rPr>
              <w:t>及时调整入口容器液位。</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②</w:t>
            </w:r>
            <w:r>
              <w:rPr>
                <w:rFonts w:ascii="Arial" w:hAnsi="Arial" w:cs="Arial"/>
              </w:rPr>
              <w:t>Check and replace the valve or add the blind.</w:t>
            </w:r>
          </w:p>
          <w:p w:rsidR="000B7110" w:rsidRDefault="00844578">
            <w:pPr>
              <w:adjustRightInd w:val="0"/>
              <w:snapToGrid w:val="0"/>
              <w:spacing w:line="240" w:lineRule="auto"/>
              <w:ind w:firstLineChars="0" w:firstLine="0"/>
              <w:rPr>
                <w:rFonts w:ascii="Arial" w:hAnsi="Arial" w:cs="Arial"/>
              </w:rPr>
            </w:pPr>
            <w:r>
              <w:rPr>
                <w:rFonts w:ascii="Arial" w:hAnsi="Arial" w:cs="Arial"/>
              </w:rPr>
              <w:t>检查更换阀门或加盲板。</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③</w:t>
            </w:r>
            <w:r>
              <w:rPr>
                <w:rFonts w:ascii="Arial" w:hAnsi="Arial" w:cs="Arial"/>
              </w:rPr>
              <w:t>Properly open wide the outlet line valve.</w:t>
            </w:r>
          </w:p>
          <w:p w:rsidR="000B7110" w:rsidRDefault="00844578">
            <w:pPr>
              <w:adjustRightInd w:val="0"/>
              <w:snapToGrid w:val="0"/>
              <w:spacing w:line="240" w:lineRule="auto"/>
              <w:ind w:firstLineChars="0" w:firstLine="0"/>
              <w:rPr>
                <w:rFonts w:ascii="Arial" w:hAnsi="Arial" w:cs="Arial"/>
              </w:rPr>
            </w:pPr>
            <w:r>
              <w:rPr>
                <w:rFonts w:ascii="Arial" w:hAnsi="Arial" w:cs="Arial"/>
              </w:rPr>
              <w:t>适当开大出口管路阀门。</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④</w:t>
            </w:r>
            <w:r>
              <w:rPr>
                <w:rFonts w:ascii="Arial" w:hAnsi="Arial" w:cs="Arial"/>
              </w:rPr>
              <w:t>Check the preheating condition, suspend it and then slowly recover.</w:t>
            </w:r>
          </w:p>
          <w:p w:rsidR="000B7110" w:rsidRDefault="00844578">
            <w:pPr>
              <w:adjustRightInd w:val="0"/>
              <w:snapToGrid w:val="0"/>
              <w:spacing w:line="240" w:lineRule="auto"/>
              <w:ind w:firstLineChars="0" w:firstLine="0"/>
              <w:rPr>
                <w:rFonts w:ascii="Arial" w:hAnsi="Arial" w:cs="Arial"/>
              </w:rPr>
            </w:pPr>
            <w:r>
              <w:rPr>
                <w:rFonts w:ascii="Arial" w:hAnsi="Arial" w:cs="Arial"/>
              </w:rPr>
              <w:t>检查预热情况，暂停预热，然后缓慢恢复。</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⑤</w:t>
            </w:r>
            <w:r>
              <w:rPr>
                <w:rFonts w:ascii="Arial" w:hAnsi="Arial" w:cs="Arial"/>
              </w:rPr>
              <w:t>Contact the mechanic to deal with.</w:t>
            </w:r>
          </w:p>
          <w:p w:rsidR="000B7110" w:rsidRDefault="00844578">
            <w:pPr>
              <w:adjustRightInd w:val="0"/>
              <w:snapToGrid w:val="0"/>
              <w:spacing w:line="240" w:lineRule="auto"/>
              <w:ind w:firstLineChars="0" w:firstLine="0"/>
              <w:rPr>
                <w:rFonts w:ascii="Arial" w:hAnsi="Arial" w:cs="Arial"/>
              </w:rPr>
            </w:pPr>
            <w:r>
              <w:rPr>
                <w:rFonts w:ascii="Arial" w:hAnsi="Arial" w:cs="Arial"/>
              </w:rPr>
              <w:t>联系机修处理。</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⑥</w:t>
            </w:r>
            <w:r>
              <w:rPr>
                <w:rFonts w:ascii="Arial" w:hAnsi="Arial" w:cs="Arial"/>
              </w:rPr>
              <w:t>Contact the mechanic to repair.</w:t>
            </w:r>
          </w:p>
          <w:p w:rsidR="000B7110" w:rsidRDefault="00844578">
            <w:pPr>
              <w:adjustRightInd w:val="0"/>
              <w:snapToGrid w:val="0"/>
              <w:spacing w:line="240" w:lineRule="auto"/>
              <w:ind w:firstLineChars="0" w:firstLine="0"/>
              <w:rPr>
                <w:rFonts w:ascii="Arial" w:hAnsi="Arial" w:cs="Arial"/>
              </w:rPr>
            </w:pPr>
            <w:r>
              <w:rPr>
                <w:rFonts w:ascii="Arial" w:hAnsi="Arial" w:cs="Arial"/>
              </w:rPr>
              <w:t>联系机修检修。</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⑦</w:t>
            </w:r>
            <w:r>
              <w:rPr>
                <w:rFonts w:ascii="Arial" w:hAnsi="Arial" w:cs="Arial"/>
              </w:rPr>
              <w:t>Turn down the sealing oil and the sealing oil tank is dehydrated.</w:t>
            </w:r>
          </w:p>
          <w:p w:rsidR="000B7110" w:rsidRDefault="00844578">
            <w:pPr>
              <w:adjustRightInd w:val="0"/>
              <w:snapToGrid w:val="0"/>
              <w:spacing w:line="240" w:lineRule="auto"/>
              <w:ind w:firstLineChars="0" w:firstLine="0"/>
              <w:rPr>
                <w:rFonts w:ascii="Arial" w:hAnsi="Arial" w:cs="Arial"/>
              </w:rPr>
            </w:pPr>
            <w:r>
              <w:rPr>
                <w:rFonts w:ascii="Arial" w:hAnsi="Arial" w:cs="Arial"/>
              </w:rPr>
              <w:t>封油调小，封油罐脱水。</w:t>
            </w:r>
          </w:p>
          <w:p w:rsidR="000B7110" w:rsidRDefault="00844578">
            <w:pPr>
              <w:pStyle w:val="affffc"/>
              <w:numPr>
                <w:ilvl w:val="0"/>
                <w:numId w:val="16"/>
              </w:numPr>
              <w:adjustRightInd w:val="0"/>
              <w:snapToGrid w:val="0"/>
              <w:ind w:firstLineChars="0"/>
              <w:rPr>
                <w:rFonts w:ascii="Arial" w:hAnsi="Arial" w:cs="Arial"/>
              </w:rPr>
            </w:pPr>
            <w:r>
              <w:rPr>
                <w:rFonts w:ascii="Arial" w:hAnsi="Arial" w:cs="Arial"/>
              </w:rPr>
              <w:t>Contact the mechanic to deal with.</w:t>
            </w:r>
          </w:p>
          <w:p w:rsidR="000B7110" w:rsidRDefault="00844578">
            <w:pPr>
              <w:adjustRightInd w:val="0"/>
              <w:snapToGrid w:val="0"/>
              <w:spacing w:line="240" w:lineRule="auto"/>
              <w:ind w:firstLineChars="0" w:firstLine="0"/>
              <w:rPr>
                <w:rFonts w:ascii="Arial" w:hAnsi="Arial" w:cs="Arial"/>
                <w:b/>
                <w:bCs/>
                <w:sz w:val="18"/>
                <w:szCs w:val="18"/>
                <w:lang w:val="zh-CN"/>
              </w:rPr>
            </w:pPr>
            <w:r>
              <w:rPr>
                <w:rFonts w:ascii="Arial" w:hAnsi="Arial" w:cs="Arial"/>
              </w:rPr>
              <w:t>联系机修处理。</w:t>
            </w:r>
          </w:p>
        </w:tc>
      </w:tr>
    </w:tbl>
    <w:p w:rsidR="000B7110" w:rsidRDefault="00844578">
      <w:pPr>
        <w:numPr>
          <w:ilvl w:val="0"/>
          <w:numId w:val="17"/>
        </w:numPr>
        <w:adjustRightInd w:val="0"/>
        <w:snapToGrid w:val="0"/>
        <w:spacing w:line="360" w:lineRule="exact"/>
        <w:ind w:firstLineChars="0" w:firstLine="0"/>
        <w:rPr>
          <w:rFonts w:ascii="Arial" w:hAnsi="Arial" w:cs="Arial"/>
        </w:rPr>
      </w:pPr>
      <w:r>
        <w:rPr>
          <w:rFonts w:ascii="Arial" w:hAnsi="Arial" w:cs="Arial"/>
        </w:rPr>
        <w:t xml:space="preserve">Increase of current in motor </w:t>
      </w:r>
      <w:r>
        <w:rPr>
          <w:rFonts w:ascii="Arial" w:hAnsi="Arial" w:cs="Arial"/>
        </w:rPr>
        <w:t xml:space="preserve">　电机电流升高</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02"/>
        <w:gridCol w:w="4566"/>
      </w:tblGrid>
      <w:tr w:rsidR="000B7110">
        <w:trPr>
          <w:trHeight w:val="340"/>
          <w:jc w:val="center"/>
        </w:trPr>
        <w:tc>
          <w:tcPr>
            <w:tcW w:w="420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w:t>
            </w:r>
            <w:r>
              <w:rPr>
                <w:rFonts w:ascii="Arial" w:hAnsi="Arial" w:cs="Arial"/>
              </w:rPr>
              <w:t>原因</w:t>
            </w:r>
          </w:p>
        </w:tc>
        <w:tc>
          <w:tcPr>
            <w:tcW w:w="456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Treatment</w:t>
            </w:r>
            <w:r>
              <w:rPr>
                <w:rFonts w:ascii="Arial" w:hAnsi="Arial" w:cs="Arial"/>
              </w:rPr>
              <w:t>处理</w:t>
            </w:r>
          </w:p>
        </w:tc>
      </w:tr>
      <w:tr w:rsidR="000B7110">
        <w:trPr>
          <w:trHeight w:val="258"/>
          <w:jc w:val="center"/>
        </w:trPr>
        <w:tc>
          <w:tcPr>
            <w:tcW w:w="4202" w:type="dxa"/>
          </w:tcPr>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①</w:t>
            </w:r>
            <w:r>
              <w:rPr>
                <w:rFonts w:ascii="Arial" w:hAnsi="Arial" w:cs="Arial"/>
              </w:rPr>
              <w:t>The motor or pump bearing is damaged.</w:t>
            </w:r>
            <w:r>
              <w:rPr>
                <w:rFonts w:ascii="Arial" w:hAnsi="Arial" w:cs="Arial"/>
              </w:rPr>
              <w:t>电机或泵的轴承损坏。</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②</w:t>
            </w:r>
            <w:r>
              <w:rPr>
                <w:rFonts w:ascii="Arial" w:hAnsi="Arial" w:cs="Arial"/>
              </w:rPr>
              <w:t>The rotating parts have friction.</w:t>
            </w:r>
          </w:p>
          <w:p w:rsidR="000B7110" w:rsidRDefault="00844578">
            <w:pPr>
              <w:adjustRightInd w:val="0"/>
              <w:snapToGrid w:val="0"/>
              <w:spacing w:line="240" w:lineRule="auto"/>
              <w:ind w:firstLineChars="0" w:firstLine="0"/>
              <w:rPr>
                <w:rFonts w:ascii="Arial" w:hAnsi="Arial" w:cs="Arial"/>
              </w:rPr>
            </w:pPr>
            <w:r>
              <w:rPr>
                <w:rFonts w:ascii="Arial" w:hAnsi="Arial" w:cs="Arial"/>
              </w:rPr>
              <w:t>转动部件有摩擦。</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③</w:t>
            </w:r>
            <w:r>
              <w:rPr>
                <w:rFonts w:ascii="Arial" w:hAnsi="Arial" w:cs="Arial"/>
              </w:rPr>
              <w:t>The specific gravity flow rate of the delivery medium becomes large.</w:t>
            </w:r>
          </w:p>
          <w:p w:rsidR="000B7110" w:rsidRDefault="00844578">
            <w:pPr>
              <w:adjustRightInd w:val="0"/>
              <w:snapToGrid w:val="0"/>
              <w:spacing w:line="240" w:lineRule="auto"/>
              <w:ind w:firstLineChars="0" w:firstLine="0"/>
              <w:rPr>
                <w:rFonts w:ascii="Arial" w:hAnsi="Arial" w:cs="Arial"/>
              </w:rPr>
            </w:pPr>
            <w:r>
              <w:rPr>
                <w:rFonts w:ascii="Arial" w:hAnsi="Arial" w:cs="Arial"/>
              </w:rPr>
              <w:t>输送介质比重流量变大。</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④</w:t>
            </w:r>
            <w:r>
              <w:rPr>
                <w:rFonts w:ascii="Arial" w:hAnsi="Arial" w:cs="Arial"/>
              </w:rPr>
              <w:t>Ammeter fails.</w:t>
            </w:r>
            <w:r>
              <w:rPr>
                <w:rFonts w:ascii="Arial" w:hAnsi="Arial" w:cs="Arial"/>
              </w:rPr>
              <w:t>电流表坏。</w:t>
            </w:r>
          </w:p>
        </w:tc>
        <w:tc>
          <w:tcPr>
            <w:tcW w:w="4566" w:type="dxa"/>
          </w:tcPr>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①</w:t>
            </w:r>
            <w:r>
              <w:rPr>
                <w:rFonts w:ascii="Arial" w:hAnsi="Arial" w:cs="Arial"/>
              </w:rPr>
              <w:t>Replace the pump and replace the bearing.</w:t>
            </w:r>
            <w:r>
              <w:rPr>
                <w:rFonts w:ascii="Arial" w:hAnsi="Arial" w:cs="Arial"/>
              </w:rPr>
              <w:t>换泵更换轴承。</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②</w:t>
            </w:r>
            <w:r>
              <w:rPr>
                <w:rFonts w:ascii="Arial" w:hAnsi="Arial" w:cs="Arial"/>
              </w:rPr>
              <w:t>Check the repair.</w:t>
            </w:r>
            <w:r>
              <w:rPr>
                <w:rFonts w:ascii="Arial" w:hAnsi="Arial" w:cs="Arial"/>
              </w:rPr>
              <w:t>检查修理。</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③</w:t>
            </w:r>
            <w:r>
              <w:rPr>
                <w:rFonts w:ascii="Arial" w:hAnsi="Arial" w:cs="Arial"/>
              </w:rPr>
              <w:t>Find the cause and deal with.</w:t>
            </w:r>
            <w:r>
              <w:rPr>
                <w:rFonts w:ascii="Arial" w:hAnsi="Arial" w:cs="Arial"/>
              </w:rPr>
              <w:t>查找原因处理。</w:t>
            </w:r>
          </w:p>
          <w:p w:rsidR="000B7110" w:rsidRDefault="00844578">
            <w:pPr>
              <w:adjustRightInd w:val="0"/>
              <w:snapToGrid w:val="0"/>
              <w:spacing w:line="240" w:lineRule="auto"/>
              <w:ind w:firstLineChars="0" w:firstLine="0"/>
              <w:rPr>
                <w:rFonts w:ascii="Arial" w:hAnsi="Arial" w:cs="Arial"/>
              </w:rPr>
            </w:pPr>
            <w:r>
              <w:rPr>
                <w:rFonts w:ascii="Arial" w:hAnsi="Arial" w:cs="宋体" w:hint="eastAsia"/>
              </w:rPr>
              <w:t>④</w:t>
            </w:r>
            <w:r>
              <w:rPr>
                <w:rFonts w:ascii="Arial" w:hAnsi="Arial" w:cs="Arial"/>
              </w:rPr>
              <w:t>Contact the electrician for treatment.</w:t>
            </w:r>
            <w:r>
              <w:rPr>
                <w:rFonts w:ascii="Arial" w:hAnsi="Arial" w:cs="Arial"/>
              </w:rPr>
              <w:t>联系电工处理。</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251" w:name="_Toc513184038"/>
      <w:bookmarkStart w:id="252" w:name="_Toc513183825"/>
      <w:r>
        <w:rPr>
          <w:rFonts w:ascii="Arial" w:hAnsi="Arial" w:cs="Arial"/>
        </w:rPr>
        <w:t>2.4.2.2</w:t>
      </w:r>
      <w:r>
        <w:rPr>
          <w:rFonts w:ascii="Arial" w:hAnsi="Arial" w:cs="Arial" w:hint="eastAsia"/>
        </w:rPr>
        <w:t xml:space="preserve">　</w:t>
      </w:r>
      <w:r>
        <w:rPr>
          <w:rFonts w:ascii="Arial" w:hAnsi="Arial" w:cs="Arial"/>
        </w:rPr>
        <w:t>Operation of metering pump</w:t>
      </w:r>
      <w:r>
        <w:rPr>
          <w:rFonts w:ascii="Arial" w:hAnsi="Arial" w:cs="Arial"/>
        </w:rPr>
        <w:t xml:space="preserve">　计量泵的操作</w:t>
      </w:r>
      <w:bookmarkEnd w:id="251"/>
      <w:bookmarkEnd w:id="252"/>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Inspection before start of pump</w:t>
      </w:r>
      <w:r>
        <w:rPr>
          <w:rFonts w:ascii="Arial" w:hAnsi="Arial" w:cs="Arial"/>
        </w:rPr>
        <w:t xml:space="preserve">　开泵前的检查</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Check if the anchor bolts are loose and the grounding lead is installed properly.</w:t>
      </w:r>
    </w:p>
    <w:p w:rsidR="000B7110" w:rsidRDefault="00844578">
      <w:pPr>
        <w:adjustRightInd w:val="0"/>
        <w:snapToGrid w:val="0"/>
        <w:spacing w:line="360" w:lineRule="exact"/>
        <w:ind w:firstLineChars="0" w:firstLine="0"/>
        <w:rPr>
          <w:rFonts w:ascii="Arial" w:hAnsi="Arial" w:cs="Arial"/>
        </w:rPr>
      </w:pPr>
      <w:r>
        <w:rPr>
          <w:rFonts w:ascii="Arial" w:hAnsi="Arial" w:cs="Arial"/>
        </w:rPr>
        <w:t>检查地脚螺栓有无松动，接地线安装是否良好。</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Check the pump outlet line, pressure gauge and other accessories are intact.</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检查泵出口管线，压力表等附件完好。</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Check the lube oil and the oil level should be kept at 1/2~2/3</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检查润滑油合格，油面应保持在</w:t>
      </w:r>
      <w:r>
        <w:rPr>
          <w:rFonts w:ascii="Arial" w:hAnsi="Arial" w:cs="Arial"/>
        </w:rPr>
        <w:t>1/2</w:t>
      </w:r>
      <w:r>
        <w:rPr>
          <w:rFonts w:ascii="Arial" w:hAnsi="Arial" w:cs="Arial"/>
        </w:rPr>
        <w:t>～</w:t>
      </w:r>
      <w:r>
        <w:rPr>
          <w:rFonts w:ascii="Arial" w:hAnsi="Arial" w:cs="Arial"/>
        </w:rPr>
        <w:t>2/3</w:t>
      </w:r>
      <w:r>
        <w:rPr>
          <w:rFonts w:ascii="Arial" w:hAnsi="Arial" w:cs="Arial"/>
        </w:rPr>
        <w:t>处。</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Check if the level of the material drum is normal (the liquid level is too low to start).</w:t>
      </w:r>
    </w:p>
    <w:p w:rsidR="000B7110" w:rsidRDefault="00844578">
      <w:pPr>
        <w:adjustRightInd w:val="0"/>
        <w:snapToGrid w:val="0"/>
        <w:spacing w:line="360" w:lineRule="exact"/>
        <w:ind w:firstLineChars="0" w:firstLine="0"/>
        <w:rPr>
          <w:rFonts w:ascii="Arial" w:hAnsi="Arial" w:cs="Arial"/>
        </w:rPr>
      </w:pPr>
      <w:r>
        <w:rPr>
          <w:rFonts w:ascii="Arial" w:hAnsi="Arial" w:cs="Arial"/>
        </w:rPr>
        <w:t>检查物料罐液位是否正常（液位过低不能启动）。</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Adjust the stroke of the metering pump to the “0” position.</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调整计量泵的行程至</w:t>
      </w:r>
      <w:r>
        <w:rPr>
          <w:rFonts w:ascii="Arial" w:hAnsi="Arial" w:cs="Arial"/>
        </w:rPr>
        <w:t>“0”</w:t>
      </w:r>
      <w:r>
        <w:rPr>
          <w:rFonts w:ascii="Arial" w:hAnsi="Arial" w:cs="Arial"/>
        </w:rPr>
        <w:t>位处。</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Check whether the pump inlet and outlet lines are unblocked and open the pump inlet and outlet valves.</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检查泵进、出口管线是否畅通，打开泵进、出口阀门。</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Start pump</w:t>
      </w:r>
      <w:r>
        <w:rPr>
          <w:rFonts w:ascii="Arial" w:hAnsi="Arial" w:cs="Arial"/>
        </w:rPr>
        <w:t xml:space="preserve">　开泵</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Pump motor, the stroke is running at the “0” position.</w:t>
      </w:r>
    </w:p>
    <w:p w:rsidR="000B7110" w:rsidRDefault="00844578">
      <w:pPr>
        <w:adjustRightInd w:val="0"/>
        <w:snapToGrid w:val="0"/>
        <w:spacing w:line="360" w:lineRule="exact"/>
        <w:ind w:firstLineChars="0" w:firstLine="0"/>
        <w:rPr>
          <w:rFonts w:ascii="Arial" w:hAnsi="Arial" w:cs="Arial"/>
        </w:rPr>
      </w:pPr>
      <w:r>
        <w:rPr>
          <w:rFonts w:ascii="Arial" w:hAnsi="Arial" w:cs="Arial"/>
        </w:rPr>
        <w:t>泵电机，冲程在</w:t>
      </w:r>
      <w:r>
        <w:rPr>
          <w:rFonts w:ascii="Arial" w:hAnsi="Arial" w:cs="Arial"/>
        </w:rPr>
        <w:t>“0”</w:t>
      </w:r>
      <w:r>
        <w:rPr>
          <w:rFonts w:ascii="Arial" w:hAnsi="Arial" w:cs="Arial"/>
        </w:rPr>
        <w:t>位处运转。</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According to the production requirements, slowly adjust the pump stroke to the desired range.</w:t>
      </w:r>
    </w:p>
    <w:p w:rsidR="000B7110" w:rsidRDefault="00844578">
      <w:pPr>
        <w:adjustRightInd w:val="0"/>
        <w:snapToGrid w:val="0"/>
        <w:spacing w:line="360" w:lineRule="exact"/>
        <w:ind w:firstLineChars="0" w:firstLine="0"/>
        <w:rPr>
          <w:rFonts w:ascii="Arial" w:hAnsi="Arial" w:cs="Arial"/>
        </w:rPr>
      </w:pPr>
      <w:r>
        <w:rPr>
          <w:rFonts w:ascii="Arial" w:hAnsi="Arial" w:cs="Arial"/>
        </w:rPr>
        <w:t>根据生产要求，慢慢调整泵行程至需求范围。</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Check if the pump outlet pressure is normal and the flow rate is stable.</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检查泵出口压力是否正常，流量是否稳定。</w:t>
      </w:r>
    </w:p>
    <w:p w:rsidR="000B7110" w:rsidRDefault="00844578">
      <w:pPr>
        <w:adjustRightInd w:val="0"/>
        <w:snapToGrid w:val="0"/>
        <w:spacing w:line="360" w:lineRule="exact"/>
        <w:ind w:firstLineChars="0" w:firstLine="0"/>
        <w:rPr>
          <w:rFonts w:ascii="Arial" w:hAnsi="Arial" w:cs="Arial"/>
        </w:rPr>
      </w:pPr>
      <w:r>
        <w:rPr>
          <w:rFonts w:ascii="Arial" w:hAnsi="Arial" w:cs="Arial"/>
        </w:rPr>
        <w:t>Note: When starting the metering pump, pay close attention to the change of pump outlet pressure to prevent pressure building-up.</w:t>
      </w:r>
    </w:p>
    <w:p w:rsidR="000B7110" w:rsidRDefault="00844578">
      <w:pPr>
        <w:adjustRightInd w:val="0"/>
        <w:snapToGrid w:val="0"/>
        <w:spacing w:line="360" w:lineRule="exact"/>
        <w:ind w:firstLineChars="0" w:firstLine="0"/>
        <w:rPr>
          <w:rFonts w:ascii="Arial" w:hAnsi="Arial" w:cs="Arial"/>
        </w:rPr>
      </w:pPr>
      <w:r>
        <w:rPr>
          <w:rFonts w:ascii="Arial" w:hAnsi="Arial" w:cs="Arial"/>
        </w:rPr>
        <w:t>注意事项：启动计量泵时，应密切关注泵出口压力的变化，严防憋压。</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Stop the pump</w:t>
      </w:r>
      <w:r>
        <w:rPr>
          <w:rFonts w:ascii="Arial" w:hAnsi="Arial" w:cs="Arial"/>
        </w:rPr>
        <w:t xml:space="preserve">　停泵</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Adjust the pump stroke to the “0” position.</w:t>
      </w:r>
    </w:p>
    <w:p w:rsidR="000B7110" w:rsidRDefault="00844578">
      <w:pPr>
        <w:adjustRightInd w:val="0"/>
        <w:snapToGrid w:val="0"/>
        <w:spacing w:line="360" w:lineRule="exact"/>
        <w:ind w:firstLineChars="0" w:firstLine="0"/>
        <w:rPr>
          <w:rFonts w:ascii="Arial" w:hAnsi="Arial" w:cs="Arial"/>
        </w:rPr>
      </w:pPr>
      <w:r>
        <w:rPr>
          <w:rFonts w:ascii="Arial" w:hAnsi="Arial" w:cs="Arial"/>
        </w:rPr>
        <w:t>将泵行程调整至</w:t>
      </w:r>
      <w:r>
        <w:rPr>
          <w:rFonts w:ascii="Arial" w:hAnsi="Arial" w:cs="Arial"/>
        </w:rPr>
        <w:t>“0”</w:t>
      </w:r>
      <w:r>
        <w:rPr>
          <w:rFonts w:ascii="Arial" w:hAnsi="Arial" w:cs="Arial"/>
        </w:rPr>
        <w:t>位处。</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Press the stop button to stop the running pump.</w:t>
      </w:r>
    </w:p>
    <w:p w:rsidR="000B7110" w:rsidRDefault="00844578">
      <w:pPr>
        <w:adjustRightInd w:val="0"/>
        <w:snapToGrid w:val="0"/>
        <w:spacing w:line="360" w:lineRule="exact"/>
        <w:ind w:firstLineChars="0" w:firstLine="0"/>
        <w:rPr>
          <w:rFonts w:ascii="Arial" w:hAnsi="Arial" w:cs="Arial"/>
        </w:rPr>
      </w:pPr>
      <w:r>
        <w:rPr>
          <w:rFonts w:ascii="Arial" w:hAnsi="Arial" w:cs="Arial"/>
        </w:rPr>
        <w:t>按停泵按钮停下运行泵。</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Close the outlet valve.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关闭出口阀。</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Pump switching</w:t>
      </w:r>
      <w:r>
        <w:rPr>
          <w:rFonts w:ascii="Arial" w:hAnsi="Arial" w:cs="Arial"/>
        </w:rPr>
        <w:t xml:space="preserve">　泵切换</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Prepare the inspection before starting the pump.</w:t>
      </w:r>
    </w:p>
    <w:p w:rsidR="000B7110" w:rsidRDefault="00844578">
      <w:pPr>
        <w:adjustRightInd w:val="0"/>
        <w:snapToGrid w:val="0"/>
        <w:spacing w:line="360" w:lineRule="exact"/>
        <w:ind w:firstLineChars="0" w:firstLine="0"/>
        <w:rPr>
          <w:rFonts w:ascii="Arial" w:hAnsi="Arial" w:cs="Arial"/>
        </w:rPr>
      </w:pPr>
      <w:r>
        <w:rPr>
          <w:rFonts w:ascii="Arial" w:hAnsi="Arial" w:cs="Arial"/>
        </w:rPr>
        <w:t>做好开泵前的检查准备工作。</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Start the pump according to the start procedures.</w:t>
      </w:r>
    </w:p>
    <w:p w:rsidR="000B7110" w:rsidRDefault="00844578">
      <w:pPr>
        <w:adjustRightInd w:val="0"/>
        <w:snapToGrid w:val="0"/>
        <w:spacing w:line="360" w:lineRule="exact"/>
        <w:ind w:firstLineChars="0" w:firstLine="0"/>
        <w:rPr>
          <w:rFonts w:ascii="Arial" w:hAnsi="Arial" w:cs="Arial"/>
        </w:rPr>
      </w:pPr>
      <w:r>
        <w:rPr>
          <w:rFonts w:ascii="Arial" w:hAnsi="Arial" w:cs="Arial"/>
        </w:rPr>
        <w:t>按开泵步骤启动备泵。</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While increasing the stroke of the back-up pump, reduce the stroke of the operating pump to minimize the flow fluctuation caused by the switching.</w:t>
      </w:r>
    </w:p>
    <w:p w:rsidR="000B7110" w:rsidRDefault="00844578">
      <w:pPr>
        <w:adjustRightInd w:val="0"/>
        <w:snapToGrid w:val="0"/>
        <w:spacing w:line="360" w:lineRule="exact"/>
        <w:ind w:firstLineChars="0" w:firstLine="0"/>
        <w:rPr>
          <w:rFonts w:ascii="Arial" w:hAnsi="Arial" w:cs="Arial"/>
        </w:rPr>
      </w:pPr>
      <w:r>
        <w:rPr>
          <w:rFonts w:ascii="Arial" w:hAnsi="Arial" w:cs="Arial"/>
        </w:rPr>
        <w:t>一边调大备泵行程，一边调小原运转泵行程，尽量减少切换时引起的流量波动。</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When the stroke of the original running pump is adjusted to “0” position, stop the operating pump for standby.</w:t>
      </w:r>
    </w:p>
    <w:p w:rsidR="000B7110" w:rsidRDefault="00844578">
      <w:pPr>
        <w:adjustRightInd w:val="0"/>
        <w:snapToGrid w:val="0"/>
        <w:spacing w:line="360" w:lineRule="exact"/>
        <w:ind w:firstLineChars="0" w:firstLine="0"/>
        <w:rPr>
          <w:rFonts w:ascii="Arial" w:hAnsi="Arial" w:cs="Arial"/>
        </w:rPr>
      </w:pPr>
      <w:r>
        <w:rPr>
          <w:rFonts w:ascii="Arial" w:hAnsi="Arial" w:cs="Arial"/>
        </w:rPr>
        <w:t>当原运转泵行程调至</w:t>
      </w:r>
      <w:r>
        <w:rPr>
          <w:rFonts w:ascii="Arial" w:hAnsi="Arial" w:cs="Arial"/>
        </w:rPr>
        <w:t>“0”</w:t>
      </w:r>
      <w:r>
        <w:rPr>
          <w:rFonts w:ascii="Arial" w:hAnsi="Arial" w:cs="Arial"/>
        </w:rPr>
        <w:t>位时，停原运转泵做备用。</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53" w:name="_Toc513184039"/>
      <w:bookmarkStart w:id="254" w:name="_Toc513183826"/>
      <w:r>
        <w:rPr>
          <w:rFonts w:ascii="Arial" w:hAnsi="Arial" w:cs="Arial"/>
          <w:lang w:val="en-US"/>
        </w:rPr>
        <w:t>2.4.2.3</w:t>
      </w:r>
      <w:r>
        <w:rPr>
          <w:rFonts w:ascii="Arial" w:hAnsi="Arial" w:cs="Arial" w:hint="eastAsia"/>
        </w:rPr>
        <w:t xml:space="preserve">　</w:t>
      </w:r>
      <w:r>
        <w:rPr>
          <w:rFonts w:ascii="Arial" w:hAnsi="Arial" w:cs="Arial"/>
          <w:lang w:val="en-US"/>
        </w:rPr>
        <w:t>Operation of the magnetic pump</w:t>
      </w:r>
      <w:r>
        <w:rPr>
          <w:rFonts w:ascii="Arial" w:hAnsi="Arial" w:cs="Arial"/>
        </w:rPr>
        <w:t xml:space="preserve">　磁力泵的操作</w:t>
      </w:r>
      <w:bookmarkEnd w:id="253"/>
      <w:bookmarkEnd w:id="254"/>
    </w:p>
    <w:p w:rsidR="000B7110" w:rsidRDefault="00844578">
      <w:pPr>
        <w:adjustRightInd w:val="0"/>
        <w:snapToGrid w:val="0"/>
        <w:spacing w:line="360" w:lineRule="exact"/>
        <w:ind w:firstLineChars="0" w:firstLine="0"/>
        <w:rPr>
          <w:rFonts w:ascii="Arial" w:hAnsi="Arial" w:cs="Arial"/>
        </w:rPr>
      </w:pPr>
      <w:bookmarkStart w:id="255" w:name="_Toc78274801"/>
      <w:bookmarkStart w:id="256" w:name="_Toc120506353"/>
      <w:bookmarkStart w:id="257" w:name="_Toc78170525"/>
      <w:bookmarkStart w:id="258" w:name="_Toc78179373"/>
      <w:bookmarkStart w:id="259" w:name="_Toc127160247"/>
      <w:bookmarkStart w:id="260" w:name="_Toc81876722"/>
      <w:bookmarkStart w:id="261" w:name="_Toc120507248"/>
      <w:bookmarkStart w:id="262" w:name="_Toc510546956"/>
      <w:bookmarkStart w:id="263" w:name="_Toc137977060"/>
      <w:r>
        <w:rPr>
          <w:rFonts w:ascii="Arial" w:hAnsi="Arial" w:cs="Arial"/>
        </w:rPr>
        <w:t>（</w:t>
      </w:r>
      <w:r>
        <w:rPr>
          <w:rFonts w:ascii="Arial" w:hAnsi="Arial" w:cs="Arial"/>
        </w:rPr>
        <w:t>1</w:t>
      </w:r>
      <w:r>
        <w:rPr>
          <w:rFonts w:ascii="Arial" w:hAnsi="Arial" w:cs="Arial"/>
        </w:rPr>
        <w:t>）</w:t>
      </w:r>
      <w:r>
        <w:rPr>
          <w:rFonts w:ascii="Arial" w:hAnsi="Arial" w:cs="Arial"/>
        </w:rPr>
        <w:t>Preparation before starting</w:t>
      </w:r>
      <w:bookmarkEnd w:id="255"/>
      <w:bookmarkEnd w:id="256"/>
      <w:bookmarkEnd w:id="257"/>
      <w:bookmarkEnd w:id="258"/>
      <w:bookmarkEnd w:id="259"/>
      <w:bookmarkEnd w:id="260"/>
      <w:bookmarkEnd w:id="261"/>
      <w:bookmarkEnd w:id="262"/>
      <w:bookmarkEnd w:id="263"/>
      <w:r>
        <w:rPr>
          <w:rFonts w:ascii="Arial" w:hAnsi="Arial" w:cs="Arial"/>
        </w:rPr>
        <w:t xml:space="preserve">　</w:t>
      </w:r>
      <w:r>
        <w:rPr>
          <w:rFonts w:ascii="Arial" w:hAnsi="Arial" w:cs="Arial" w:hint="eastAsia"/>
        </w:rPr>
        <w:t>启</w:t>
      </w:r>
      <w:r>
        <w:rPr>
          <w:rFonts w:ascii="Arial" w:hAnsi="Arial" w:cs="Arial"/>
        </w:rPr>
        <w:t>动前准备工作</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Check the components of the pump outlet and inlet lines, such as valves, flanges, anchor screws, pressure gauges, etc., to see if it is complete and easy to use, and whether the bolts are fastened in place, to ensure that the equipment body and the surrounding area are clean and tidy.</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检查泵出、入口管线的各部件，如阀门、法兰、地脚螺丝、压力表等，看是否齐全好用，螺栓是否紧固到位，确保设备本体以及周边卫生干净整洁。</w:t>
      </w:r>
    </w:p>
    <w:p w:rsidR="000B7110" w:rsidRDefault="00844578">
      <w:pPr>
        <w:numPr>
          <w:ilvl w:val="0"/>
          <w:numId w:val="20"/>
        </w:numPr>
        <w:adjustRightInd w:val="0"/>
        <w:snapToGrid w:val="0"/>
        <w:spacing w:line="360" w:lineRule="exact"/>
        <w:ind w:firstLineChars="0" w:firstLine="0"/>
        <w:rPr>
          <w:rFonts w:ascii="Arial" w:hAnsi="Arial" w:cs="Arial"/>
        </w:rPr>
      </w:pPr>
      <w:r>
        <w:rPr>
          <w:rFonts w:ascii="Arial" w:hAnsi="Arial" w:cs="Arial"/>
        </w:rPr>
        <w:t>Contact the electrical, instrument, and maintenance staff to conduct a comprehensive inspection to confirm whether the starting condition is available (including whether the power line, instrument signal, etc. are normal).</w:t>
      </w:r>
    </w:p>
    <w:p w:rsidR="000B7110" w:rsidRDefault="00844578">
      <w:pPr>
        <w:adjustRightInd w:val="0"/>
        <w:snapToGrid w:val="0"/>
        <w:spacing w:line="360" w:lineRule="exact"/>
        <w:ind w:firstLineChars="0" w:firstLine="0"/>
        <w:rPr>
          <w:rFonts w:ascii="Arial" w:hAnsi="Arial" w:cs="Arial"/>
        </w:rPr>
      </w:pPr>
      <w:r>
        <w:rPr>
          <w:rFonts w:ascii="Arial" w:hAnsi="Arial" w:cs="Arial"/>
        </w:rPr>
        <w:t>联系电气、仪表、维修进行全面检查，确认是否具启动条件（包括电源线路、仪表信号等是否正常）。</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Before priming the pump, disconnect the pump inlet from the inlet pipe, flush the inlet pipe with clean water or other clean liquid, check whether the inlet filter is plugged, and ensure that there are no solid particles and residual rust in the inlet pipe. The carbon steel pipe should be taken anti-rust measures, otherwise it will seriously affect the operation of the magnetic pump and even damage the parts inside the pump;</w:t>
      </w:r>
    </w:p>
    <w:p w:rsidR="000B7110" w:rsidRDefault="00844578">
      <w:pPr>
        <w:adjustRightInd w:val="0"/>
        <w:snapToGrid w:val="0"/>
        <w:spacing w:line="360" w:lineRule="exact"/>
        <w:ind w:firstLineChars="0" w:firstLine="0"/>
        <w:rPr>
          <w:rFonts w:ascii="Arial" w:hAnsi="Arial" w:cs="Arial"/>
        </w:rPr>
      </w:pPr>
      <w:r>
        <w:rPr>
          <w:rFonts w:ascii="Arial" w:hAnsi="Arial" w:cs="Arial"/>
        </w:rPr>
        <w:t>灌泵前，断开泵入口与进口管路联接，对进口管道用清水或其他干净液体进行冲洗，检查入口过滤器是否堵塞，确保入口管路没有固体颗粒物和残留铁锈，碳钢管道应做好防锈措施，否则会严重影响磁力泵的运行甚至损坏泵内零部件；</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Contact the instrument staff to check the pump related instruments (such as evacuation alarm, flow indication, temperature indication, pressure indication) with the panel operators. If the feedback is correct, contact the field operator to change the process and introduce the medium before the inlet valve.</w:t>
      </w:r>
    </w:p>
    <w:p w:rsidR="000B7110" w:rsidRDefault="00844578">
      <w:pPr>
        <w:adjustRightInd w:val="0"/>
        <w:snapToGrid w:val="0"/>
        <w:spacing w:line="360" w:lineRule="exact"/>
        <w:ind w:firstLineChars="0" w:firstLine="0"/>
        <w:rPr>
          <w:rFonts w:ascii="Arial" w:hAnsi="Arial" w:cs="Arial"/>
        </w:rPr>
      </w:pPr>
      <w:r>
        <w:rPr>
          <w:rFonts w:ascii="Arial" w:hAnsi="Arial" w:cs="Arial"/>
        </w:rPr>
        <w:t>联系仪表配合内操检查泵相关仪表（如抽空报警、流量指示、温度指示、压力指示）回讯是否正常，确认无误后，联系外操现场改好流程，引介质至入口阀前；</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Slowly open the pump inlet valve, open the pump outlet vent valve, take care to bar over,  drain the pump water and gas, close the vent valve after seeing the medium, and the pump inlet valve is fully opened;</w:t>
      </w:r>
    </w:p>
    <w:p w:rsidR="000B7110" w:rsidRDefault="00844578">
      <w:pPr>
        <w:adjustRightInd w:val="0"/>
        <w:snapToGrid w:val="0"/>
        <w:spacing w:line="360" w:lineRule="exact"/>
        <w:ind w:firstLineChars="0" w:firstLine="0"/>
        <w:rPr>
          <w:rFonts w:ascii="Arial" w:hAnsi="Arial" w:cs="Arial"/>
        </w:rPr>
      </w:pPr>
      <w:r>
        <w:rPr>
          <w:rFonts w:ascii="Arial" w:hAnsi="Arial" w:cs="Arial"/>
        </w:rPr>
        <w:t>缓慢打开泵入口阀，打开泵出口放空阀，注意盘车，排净泵内存水和气体，见介质后关闭放空阀，泵入口阀全开；</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Contact the electrician to energize and confirm by signing on the delivery permit.</w:t>
      </w:r>
    </w:p>
    <w:p w:rsidR="000B7110" w:rsidRDefault="00844578">
      <w:pPr>
        <w:adjustRightInd w:val="0"/>
        <w:snapToGrid w:val="0"/>
        <w:spacing w:line="360" w:lineRule="exact"/>
        <w:ind w:firstLineChars="0" w:firstLine="0"/>
        <w:rPr>
          <w:rFonts w:ascii="Arial" w:hAnsi="Arial" w:cs="Arial"/>
        </w:rPr>
      </w:pPr>
      <w:r>
        <w:rPr>
          <w:rFonts w:ascii="Arial" w:hAnsi="Arial" w:cs="Arial"/>
        </w:rPr>
        <w:t>联系电工送电，并在送电票上签字确认。</w:t>
      </w:r>
    </w:p>
    <w:p w:rsidR="000B7110" w:rsidRDefault="00844578">
      <w:pPr>
        <w:adjustRightInd w:val="0"/>
        <w:snapToGrid w:val="0"/>
        <w:spacing w:line="360" w:lineRule="exact"/>
        <w:ind w:firstLineChars="0" w:firstLine="0"/>
        <w:rPr>
          <w:rFonts w:ascii="Arial" w:hAnsi="Arial" w:cs="Arial"/>
        </w:rPr>
      </w:pPr>
      <w:r>
        <w:rPr>
          <w:rFonts w:ascii="Arial" w:hAnsi="Arial" w:cs="Arial"/>
        </w:rPr>
        <w:t>Note: Incomplete exhaust may cause damage to the internal sliding bearing due to the dry running at start-up; if the temperature of the conveying medium exceeds 93°C, it should be preheated before running the pump.</w:t>
      </w:r>
    </w:p>
    <w:p w:rsidR="000B7110" w:rsidRDefault="00844578">
      <w:pPr>
        <w:adjustRightInd w:val="0"/>
        <w:snapToGrid w:val="0"/>
        <w:spacing w:line="360" w:lineRule="exact"/>
        <w:ind w:firstLineChars="0" w:firstLine="0"/>
        <w:rPr>
          <w:rFonts w:ascii="Arial" w:hAnsi="Arial" w:cs="Arial"/>
        </w:rPr>
      </w:pPr>
      <w:r>
        <w:rPr>
          <w:rFonts w:ascii="Arial" w:hAnsi="Arial" w:cs="Arial"/>
        </w:rPr>
        <w:t>注意事项：不完全的排气可能造成启动时内部滑动轴承的干运转而损坏；如果输送介质温度超过</w:t>
      </w:r>
      <w:r>
        <w:rPr>
          <w:rFonts w:ascii="Arial" w:hAnsi="Arial" w:cs="Arial"/>
        </w:rPr>
        <w:t>93</w:t>
      </w:r>
      <w:r>
        <w:rPr>
          <w:rFonts w:ascii="Arial" w:hAnsi="Arial" w:cs="宋体" w:hint="eastAsia"/>
        </w:rPr>
        <w:t>℃</w:t>
      </w:r>
      <w:r>
        <w:rPr>
          <w:rFonts w:ascii="Arial" w:hAnsi="Arial" w:cs="Arial"/>
        </w:rPr>
        <w:t>时，应在运转泵前先预热。</w:t>
      </w:r>
    </w:p>
    <w:p w:rsidR="000B7110" w:rsidRDefault="00844578">
      <w:pPr>
        <w:adjustRightInd w:val="0"/>
        <w:snapToGrid w:val="0"/>
        <w:spacing w:line="360" w:lineRule="exact"/>
        <w:ind w:firstLineChars="0" w:firstLine="0"/>
        <w:rPr>
          <w:rFonts w:ascii="Arial" w:hAnsi="Arial" w:cs="Arial"/>
        </w:rPr>
      </w:pPr>
      <w:bookmarkStart w:id="264" w:name="_Toc78274802"/>
      <w:bookmarkStart w:id="265" w:name="_Toc120506354"/>
      <w:bookmarkStart w:id="266" w:name="_Toc120507249"/>
      <w:bookmarkStart w:id="267" w:name="_Toc510546957"/>
      <w:bookmarkStart w:id="268" w:name="_Toc78179374"/>
      <w:bookmarkStart w:id="269" w:name="_Toc137977061"/>
      <w:bookmarkStart w:id="270" w:name="_Toc81876723"/>
      <w:bookmarkStart w:id="271" w:name="_Toc78170526"/>
      <w:bookmarkStart w:id="272" w:name="_Toc127160248"/>
      <w:r>
        <w:rPr>
          <w:rFonts w:ascii="Arial" w:hAnsi="Arial" w:cs="Arial"/>
        </w:rPr>
        <w:t>（</w:t>
      </w:r>
      <w:r>
        <w:rPr>
          <w:rFonts w:ascii="Arial" w:hAnsi="Arial" w:cs="Arial"/>
        </w:rPr>
        <w:t>2</w:t>
      </w:r>
      <w:r>
        <w:rPr>
          <w:rFonts w:ascii="Arial" w:hAnsi="Arial" w:cs="Arial"/>
        </w:rPr>
        <w:t>）</w:t>
      </w:r>
      <w:r>
        <w:rPr>
          <w:rFonts w:ascii="Arial" w:hAnsi="Arial" w:cs="Arial"/>
        </w:rPr>
        <w:t>Startup steps</w:t>
      </w:r>
      <w:bookmarkEnd w:id="264"/>
      <w:bookmarkEnd w:id="265"/>
      <w:bookmarkEnd w:id="266"/>
      <w:bookmarkEnd w:id="267"/>
      <w:bookmarkEnd w:id="268"/>
      <w:bookmarkEnd w:id="269"/>
      <w:bookmarkEnd w:id="270"/>
      <w:bookmarkEnd w:id="271"/>
      <w:bookmarkEnd w:id="272"/>
      <w:r>
        <w:rPr>
          <w:rFonts w:ascii="Arial" w:hAnsi="Arial" w:cs="Arial"/>
        </w:rPr>
        <w:t xml:space="preserve">　启动步骤</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The no-load running of the magnetic pump will cause the bearing to be damaged and the magnetic body to lose magnetism. Therefore, this type of pump is strictly prohibited to run without load.</w:t>
      </w:r>
    </w:p>
    <w:p w:rsidR="000B7110" w:rsidRDefault="00844578">
      <w:pPr>
        <w:adjustRightInd w:val="0"/>
        <w:snapToGrid w:val="0"/>
        <w:spacing w:line="360" w:lineRule="exact"/>
        <w:ind w:firstLineChars="0" w:firstLine="0"/>
        <w:rPr>
          <w:rFonts w:ascii="Arial" w:hAnsi="Arial" w:cs="Arial"/>
        </w:rPr>
      </w:pPr>
      <w:r>
        <w:rPr>
          <w:rFonts w:ascii="Arial" w:hAnsi="Arial" w:cs="Arial"/>
        </w:rPr>
        <w:t>磁力泵空负荷运行将导致轴承损坏、磁性体失磁，故本类泵严禁空负荷运行。</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 xml:space="preserve">Make sure that the inlet valve is opened and the outlet valve is fully closed (open the outlet </w:t>
      </w:r>
      <w:r>
        <w:rPr>
          <w:rFonts w:ascii="Arial" w:hAnsi="Arial" w:cs="Arial"/>
        </w:rPr>
        <w:lastRenderedPageBreak/>
        <w:t>valve as soon as possible after the start of pump with easily vaporizing medium to prevent evacuation due to overheating).</w:t>
      </w:r>
    </w:p>
    <w:p w:rsidR="000B7110" w:rsidRDefault="00844578">
      <w:pPr>
        <w:adjustRightInd w:val="0"/>
        <w:snapToGrid w:val="0"/>
        <w:spacing w:line="360" w:lineRule="exact"/>
        <w:ind w:firstLineChars="0" w:firstLine="0"/>
        <w:rPr>
          <w:rFonts w:ascii="Arial" w:hAnsi="Arial" w:cs="Arial"/>
        </w:rPr>
      </w:pPr>
      <w:r>
        <w:rPr>
          <w:rFonts w:ascii="Arial" w:hAnsi="Arial" w:cs="Arial"/>
        </w:rPr>
        <w:t>确保入口阀已经打开，全关出口阀（对于易汽化介质泵启动后应尽快开出口阀，以防过热抽空）。</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Start the motor and open the outlet valve until the flow meets the process operation requirement. Special attention should be paid to the outlet pressure immediately after the pump is started. If the discharge pressure cannot be reached within a short period of time (generally within 10s), immediately turn off the motor. Re-discharge and prime the pump and start the pump (the pump discharge pressure = pump inlet pressure + pump head × media specific gravity). If it continues to operate, it will cause damage to the internal sliding bearing, and the magnetic rotor temperature rises too high and fails, so the pump is always monitored the operating conditions during initial commissioning.</w:t>
      </w:r>
    </w:p>
    <w:p w:rsidR="000B7110" w:rsidRDefault="00844578">
      <w:pPr>
        <w:adjustRightInd w:val="0"/>
        <w:snapToGrid w:val="0"/>
        <w:spacing w:line="360" w:lineRule="exact"/>
        <w:ind w:firstLineChars="0" w:firstLine="0"/>
        <w:rPr>
          <w:rFonts w:ascii="Arial" w:hAnsi="Arial" w:cs="Arial"/>
        </w:rPr>
      </w:pPr>
      <w:r>
        <w:rPr>
          <w:rFonts w:ascii="Arial" w:hAnsi="Arial" w:cs="Arial"/>
        </w:rPr>
        <w:t>启动电机，打开出口阀直到工艺操作需要的流量，需要特别注意的是开泵后立即关注出口压力，如果不能在很短的时间内（一般在</w:t>
      </w:r>
      <w:r>
        <w:rPr>
          <w:rFonts w:ascii="Arial" w:hAnsi="Arial" w:cs="Arial"/>
        </w:rPr>
        <w:t>10s</w:t>
      </w:r>
      <w:r>
        <w:rPr>
          <w:rFonts w:ascii="Arial" w:hAnsi="Arial" w:cs="Arial"/>
        </w:rPr>
        <w:t>内）达到排放压力，则立即关闭电机，重新排气灌泵并启动（泵出口排放压力</w:t>
      </w:r>
      <w:r>
        <w:rPr>
          <w:rFonts w:ascii="Arial" w:hAnsi="Arial" w:cs="Arial"/>
        </w:rPr>
        <w:t>=</w:t>
      </w:r>
      <w:r>
        <w:rPr>
          <w:rFonts w:ascii="Arial" w:hAnsi="Arial" w:cs="Arial"/>
        </w:rPr>
        <w:t>泵入口压力</w:t>
      </w:r>
      <w:r>
        <w:rPr>
          <w:rFonts w:ascii="Arial" w:hAnsi="Arial" w:cs="Arial"/>
        </w:rPr>
        <w:t>+</w:t>
      </w:r>
      <w:r>
        <w:rPr>
          <w:rFonts w:ascii="Arial" w:hAnsi="Arial" w:cs="Arial"/>
        </w:rPr>
        <w:t>泵扬程</w:t>
      </w:r>
      <w:r>
        <w:rPr>
          <w:rFonts w:ascii="Arial" w:hAnsi="Arial" w:cs="Arial"/>
        </w:rPr>
        <w:t>×</w:t>
      </w:r>
      <w:r>
        <w:rPr>
          <w:rFonts w:ascii="Arial" w:hAnsi="Arial" w:cs="Arial"/>
        </w:rPr>
        <w:t>介质比重），如果继续运转，将会造成内部滑动轴承损坏，磁转子温升过高而失效，因此在泵初次调试期间务必对运转工况进行监视。</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The panel operator pays attention to the evacuation alarm display of the pump, if abnormality is found, stop the pump immediately.</w:t>
      </w:r>
    </w:p>
    <w:p w:rsidR="000B7110" w:rsidRDefault="00844578">
      <w:pPr>
        <w:adjustRightInd w:val="0"/>
        <w:snapToGrid w:val="0"/>
        <w:spacing w:line="360" w:lineRule="exact"/>
        <w:ind w:firstLineChars="0" w:firstLine="0"/>
        <w:rPr>
          <w:rFonts w:ascii="Arial" w:hAnsi="Arial" w:cs="Arial"/>
        </w:rPr>
      </w:pPr>
      <w:r>
        <w:rPr>
          <w:rFonts w:ascii="Arial" w:hAnsi="Arial" w:cs="Arial"/>
        </w:rPr>
        <w:t>内操关注泵抽空报警显示情况，若发现异常应立即停泵检查。</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Test with a portable vibrometer and record the vibration value, compare it with the previous data, and use the listening rod to judge the fault location based on experience.</w:t>
      </w:r>
    </w:p>
    <w:p w:rsidR="000B7110" w:rsidRDefault="00844578">
      <w:pPr>
        <w:adjustRightInd w:val="0"/>
        <w:snapToGrid w:val="0"/>
        <w:spacing w:line="360" w:lineRule="exact"/>
        <w:ind w:firstLineChars="0" w:firstLine="0"/>
        <w:rPr>
          <w:rFonts w:ascii="Arial" w:hAnsi="Arial" w:cs="Arial"/>
        </w:rPr>
      </w:pPr>
      <w:r>
        <w:rPr>
          <w:rFonts w:ascii="Arial" w:hAnsi="Arial" w:cs="Arial"/>
        </w:rPr>
        <w:t>用便携式测振仪测试并记录振动值，与以往数据对比，并用听针根据经验判断故障位置。</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Check that the temperature of the cylinder lining is not more than 100 °C. If the pump is equipped with a temperature detector of the distance sleeve, check whether the temperature of the distance sleeve is consistent with the previous one, and prevent the magnetic rotor from overheating and damage due to the failure of the circulation loop.</w:t>
      </w:r>
    </w:p>
    <w:p w:rsidR="000B7110" w:rsidRDefault="00844578">
      <w:pPr>
        <w:adjustRightInd w:val="0"/>
        <w:snapToGrid w:val="0"/>
        <w:spacing w:line="360" w:lineRule="exact"/>
        <w:ind w:firstLineChars="0" w:firstLine="0"/>
        <w:rPr>
          <w:rFonts w:ascii="Arial" w:hAnsi="Arial" w:cs="Arial"/>
        </w:rPr>
      </w:pPr>
      <w:r>
        <w:rPr>
          <w:rFonts w:ascii="Arial" w:hAnsi="Arial" w:cs="Arial"/>
        </w:rPr>
        <w:t>检查缸套温度不大于</w:t>
      </w:r>
      <w:r>
        <w:rPr>
          <w:rFonts w:ascii="Arial" w:hAnsi="Arial" w:cs="Arial"/>
        </w:rPr>
        <w:t>100</w:t>
      </w:r>
      <w:r>
        <w:rPr>
          <w:rFonts w:ascii="Arial" w:hAnsi="Arial" w:cs="宋体" w:hint="eastAsia"/>
        </w:rPr>
        <w:t>℃</w:t>
      </w:r>
      <w:r>
        <w:rPr>
          <w:rFonts w:ascii="Arial" w:hAnsi="Arial" w:cs="Arial"/>
        </w:rPr>
        <w:t>，若泵配有隔离套温度检测器时，检查隔离套温度与以往是否一致，防止循环回路故障而导致的磁转子超温而损坏失效。</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During the operation, check whether the pressure difference between the inlet and outlet of the pump is normal, and prevent the pump from operating under abnormal conditions.</w:t>
      </w:r>
    </w:p>
    <w:p w:rsidR="000B7110" w:rsidRDefault="00844578">
      <w:pPr>
        <w:adjustRightInd w:val="0"/>
        <w:snapToGrid w:val="0"/>
        <w:spacing w:line="360" w:lineRule="exact"/>
        <w:ind w:firstLineChars="0" w:firstLine="0"/>
        <w:rPr>
          <w:rFonts w:ascii="Arial" w:hAnsi="Arial" w:cs="Arial"/>
        </w:rPr>
      </w:pPr>
      <w:r>
        <w:rPr>
          <w:rFonts w:ascii="Arial" w:hAnsi="Arial" w:cs="Arial"/>
        </w:rPr>
        <w:t>运行期间应对泵进出口压差是否正常进行检查，防止异常情况下操作泵。</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⑤</w:t>
      </w:r>
      <w:r>
        <w:rPr>
          <w:rFonts w:ascii="Arial" w:hAnsi="Arial" w:cs="Arial"/>
        </w:rPr>
        <w:t>During the process operation, attention should be paid to the change of the medium composition of the pump inlet process and the change of the level of the vessel before the pump.</w:t>
      </w:r>
    </w:p>
    <w:p w:rsidR="000B7110" w:rsidRDefault="00844578">
      <w:pPr>
        <w:adjustRightInd w:val="0"/>
        <w:snapToGrid w:val="0"/>
        <w:spacing w:line="360" w:lineRule="exact"/>
        <w:ind w:firstLineChars="0" w:firstLine="0"/>
        <w:rPr>
          <w:rFonts w:ascii="Arial" w:hAnsi="Arial" w:cs="Arial"/>
        </w:rPr>
      </w:pPr>
      <w:r>
        <w:rPr>
          <w:rFonts w:ascii="Arial" w:hAnsi="Arial" w:cs="Arial"/>
        </w:rPr>
        <w:t>工艺操作中，应时刻关注泵入口工艺介质组分的变化和泵前容器液位的变化。</w:t>
      </w:r>
    </w:p>
    <w:p w:rsidR="000B7110" w:rsidRDefault="00844578">
      <w:pPr>
        <w:adjustRightInd w:val="0"/>
        <w:snapToGrid w:val="0"/>
        <w:spacing w:line="360" w:lineRule="exact"/>
        <w:ind w:firstLineChars="0" w:firstLine="0"/>
        <w:rPr>
          <w:rFonts w:ascii="Arial" w:hAnsi="Arial" w:cs="Arial"/>
        </w:rPr>
      </w:pPr>
      <w:bookmarkStart w:id="273" w:name="_Toc510546959"/>
      <w:r>
        <w:rPr>
          <w:rFonts w:ascii="Arial" w:hAnsi="Arial" w:cs="Arial"/>
        </w:rPr>
        <w:t>（</w:t>
      </w:r>
      <w:r>
        <w:rPr>
          <w:rFonts w:ascii="Arial" w:hAnsi="Arial" w:cs="Arial"/>
        </w:rPr>
        <w:t>3</w:t>
      </w:r>
      <w:r>
        <w:rPr>
          <w:rFonts w:ascii="Arial" w:hAnsi="Arial" w:cs="Arial"/>
        </w:rPr>
        <w:t>）</w:t>
      </w:r>
      <w:r>
        <w:rPr>
          <w:rFonts w:ascii="Arial" w:hAnsi="Arial" w:cs="Arial"/>
        </w:rPr>
        <w:t>Switch between pumps</w:t>
      </w:r>
      <w:r>
        <w:rPr>
          <w:rFonts w:ascii="Arial" w:hAnsi="Arial" w:cs="Arial"/>
        </w:rPr>
        <w:t xml:space="preserve">　机泵之间的切换</w:t>
      </w:r>
      <w:bookmarkEnd w:id="273"/>
    </w:p>
    <w:p w:rsidR="000B7110" w:rsidRDefault="00844578">
      <w:pPr>
        <w:adjustRightInd w:val="0"/>
        <w:snapToGrid w:val="0"/>
        <w:spacing w:line="360" w:lineRule="exact"/>
        <w:ind w:firstLineChars="0" w:firstLine="0"/>
        <w:rPr>
          <w:rFonts w:ascii="Arial" w:hAnsi="Arial" w:cs="Arial"/>
        </w:rPr>
      </w:pPr>
      <w:bookmarkStart w:id="274" w:name="_Toc510546960"/>
      <w:r>
        <w:rPr>
          <w:rFonts w:ascii="Arial" w:hAnsi="Arial" w:cs="Arial"/>
        </w:rPr>
        <w:t>1</w:t>
      </w:r>
      <w:r>
        <w:rPr>
          <w:rFonts w:ascii="Arial" w:hAnsi="Arial" w:cs="Arial"/>
        </w:rPr>
        <w:t>）</w:t>
      </w:r>
      <w:r>
        <w:rPr>
          <w:rFonts w:ascii="Arial" w:hAnsi="Arial" w:cs="Arial"/>
        </w:rPr>
        <w:t>Centrifugal pumps are generally switched once a month.</w:t>
      </w:r>
    </w:p>
    <w:p w:rsidR="000B7110" w:rsidRDefault="00844578">
      <w:pPr>
        <w:adjustRightInd w:val="0"/>
        <w:snapToGrid w:val="0"/>
        <w:spacing w:line="360" w:lineRule="exact"/>
        <w:ind w:firstLineChars="0" w:firstLine="0"/>
        <w:rPr>
          <w:rFonts w:ascii="Arial" w:hAnsi="Arial" w:cs="Arial"/>
        </w:rPr>
      </w:pPr>
      <w:r>
        <w:rPr>
          <w:rFonts w:ascii="Arial" w:hAnsi="Arial" w:cs="Arial"/>
        </w:rPr>
        <w:t>离心泵一般为一个月切换一次</w:t>
      </w:r>
      <w:bookmarkEnd w:id="274"/>
      <w:r>
        <w:rPr>
          <w:rFonts w:ascii="Arial" w:hAnsi="Arial" w:cs="Arial"/>
        </w:rPr>
        <w:t>。</w:t>
      </w:r>
    </w:p>
    <w:p w:rsidR="000B7110" w:rsidRDefault="00844578">
      <w:pPr>
        <w:numPr>
          <w:ilvl w:val="0"/>
          <w:numId w:val="21"/>
        </w:numPr>
        <w:adjustRightInd w:val="0"/>
        <w:snapToGrid w:val="0"/>
        <w:spacing w:line="360" w:lineRule="exact"/>
        <w:ind w:firstLineChars="0" w:firstLine="0"/>
        <w:rPr>
          <w:rFonts w:ascii="Arial" w:hAnsi="Arial" w:cs="Arial"/>
        </w:rPr>
      </w:pPr>
      <w:r>
        <w:rPr>
          <w:rFonts w:ascii="Arial" w:hAnsi="Arial" w:cs="Arial"/>
        </w:rPr>
        <w:t>Prepare to start the spare pump according to the preparation steps.</w:t>
      </w:r>
    </w:p>
    <w:p w:rsidR="000B7110" w:rsidRDefault="00844578">
      <w:pPr>
        <w:adjustRightInd w:val="0"/>
        <w:snapToGrid w:val="0"/>
        <w:spacing w:line="360" w:lineRule="exact"/>
        <w:ind w:firstLineChars="0" w:firstLine="0"/>
        <w:rPr>
          <w:rFonts w:ascii="Arial" w:hAnsi="Arial" w:cs="Arial"/>
        </w:rPr>
      </w:pPr>
      <w:r>
        <w:rPr>
          <w:rFonts w:ascii="Arial" w:hAnsi="Arial" w:cs="Arial"/>
        </w:rPr>
        <w:t>按开泵前的准备步骤做好开备用泵的一切准备工作。</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 xml:space="preserve">Start the standby pump, slowly open the outlet valve, close the outlet valve of the pump, and </w:t>
      </w:r>
      <w:r>
        <w:rPr>
          <w:rFonts w:ascii="Arial" w:hAnsi="Arial" w:cs="Arial"/>
        </w:rPr>
        <w:lastRenderedPageBreak/>
        <w:t>confirm that the pump is running normally. After the outlet valve of the pump is closed, press the “Stop” button of the pump to be stopped.</w:t>
      </w:r>
    </w:p>
    <w:p w:rsidR="000B7110" w:rsidRDefault="00844578">
      <w:pPr>
        <w:adjustRightInd w:val="0"/>
        <w:snapToGrid w:val="0"/>
        <w:spacing w:line="360" w:lineRule="exact"/>
        <w:ind w:firstLineChars="0" w:firstLine="0"/>
        <w:rPr>
          <w:rFonts w:ascii="Arial" w:hAnsi="Arial" w:cs="Arial"/>
        </w:rPr>
      </w:pPr>
      <w:r>
        <w:rPr>
          <w:rFonts w:ascii="Arial" w:hAnsi="Arial" w:cs="Arial"/>
        </w:rPr>
        <w:t>启动备用泵，缓慢开出口阀，关闭待停泵出口阀，确认开泵运行正常，待停泵出口阀关闭后，按下待停泵的</w:t>
      </w:r>
      <w:r>
        <w:rPr>
          <w:rFonts w:ascii="Arial" w:hAnsi="Arial" w:cs="Arial"/>
        </w:rPr>
        <w:t>“</w:t>
      </w:r>
      <w:r>
        <w:rPr>
          <w:rFonts w:ascii="Arial" w:hAnsi="Arial" w:cs="Arial"/>
        </w:rPr>
        <w:t>停泵</w:t>
      </w:r>
      <w:r>
        <w:rPr>
          <w:rFonts w:ascii="Arial" w:hAnsi="Arial" w:cs="Arial"/>
        </w:rPr>
        <w:t>”</w:t>
      </w:r>
      <w:r>
        <w:rPr>
          <w:rFonts w:ascii="Arial" w:hAnsi="Arial" w:cs="Arial"/>
        </w:rPr>
        <w:t>按钮。</w:t>
      </w:r>
    </w:p>
    <w:p w:rsidR="000B7110" w:rsidRDefault="00844578">
      <w:pPr>
        <w:adjustRightInd w:val="0"/>
        <w:snapToGrid w:val="0"/>
        <w:spacing w:line="360" w:lineRule="exact"/>
        <w:ind w:firstLineChars="0" w:firstLine="0"/>
        <w:rPr>
          <w:rFonts w:ascii="Arial" w:hAnsi="Arial" w:cs="Arial"/>
        </w:rPr>
      </w:pPr>
      <w:bookmarkStart w:id="275" w:name="_Toc510546961"/>
      <w:r>
        <w:rPr>
          <w:rFonts w:ascii="Arial" w:hAnsi="Arial" w:cs="Arial"/>
        </w:rPr>
        <w:t>（</w:t>
      </w:r>
      <w:r>
        <w:rPr>
          <w:rFonts w:ascii="Arial" w:hAnsi="Arial" w:cs="Arial"/>
        </w:rPr>
        <w:t>4</w:t>
      </w:r>
      <w:r>
        <w:rPr>
          <w:rFonts w:ascii="Arial" w:hAnsi="Arial" w:cs="Arial"/>
        </w:rPr>
        <w:t>）</w:t>
      </w:r>
      <w:r>
        <w:rPr>
          <w:rFonts w:ascii="Arial" w:hAnsi="Arial" w:cs="Arial"/>
        </w:rPr>
        <w:t>Out of service</w:t>
      </w:r>
      <w:bookmarkEnd w:id="275"/>
      <w:r>
        <w:rPr>
          <w:rFonts w:ascii="Arial" w:hAnsi="Arial" w:cs="Arial"/>
        </w:rPr>
        <w:t xml:space="preserve">　停运</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Close the outlet valve of the pump (in case that the outlet valve is closed, the pump should not run continuously for more than 2 minutes to prevent the magnetic actuator from overheating and fail).</w:t>
      </w:r>
    </w:p>
    <w:p w:rsidR="000B7110" w:rsidRDefault="00844578">
      <w:pPr>
        <w:adjustRightInd w:val="0"/>
        <w:snapToGrid w:val="0"/>
        <w:spacing w:line="360" w:lineRule="exact"/>
        <w:ind w:firstLineChars="0" w:firstLine="0"/>
        <w:rPr>
          <w:rFonts w:ascii="Arial" w:hAnsi="Arial" w:cs="Arial"/>
        </w:rPr>
      </w:pPr>
      <w:r>
        <w:rPr>
          <w:rFonts w:ascii="Arial" w:hAnsi="Arial" w:cs="Arial"/>
        </w:rPr>
        <w:t>关闭待停泵出口阀（在出口阀关闭的情况下，泵连续运转时间不得超过</w:t>
      </w:r>
      <w:r>
        <w:rPr>
          <w:rFonts w:ascii="Arial" w:hAnsi="Arial" w:cs="Arial"/>
        </w:rPr>
        <w:t>2min</w:t>
      </w:r>
      <w:r>
        <w:rPr>
          <w:rFonts w:ascii="Arial" w:hAnsi="Arial" w:cs="Arial"/>
        </w:rPr>
        <w:t>，以防磁力传动器过热而失效）。</w:t>
      </w:r>
    </w:p>
    <w:p w:rsidR="000B7110" w:rsidRDefault="00844578">
      <w:pPr>
        <w:adjustRightInd w:val="0"/>
        <w:snapToGrid w:val="0"/>
        <w:spacing w:line="360" w:lineRule="exact"/>
        <w:ind w:left="315" w:hangingChars="150" w:hanging="315"/>
        <w:rPr>
          <w:rFonts w:ascii="Arial" w:hAnsi="Arial" w:cs="Arial"/>
        </w:rPr>
      </w:pPr>
      <w:r>
        <w:rPr>
          <w:rFonts w:ascii="Arial" w:hAnsi="Arial" w:cs="Arial"/>
        </w:rPr>
        <w:t>2</w:t>
      </w:r>
      <w:r>
        <w:rPr>
          <w:rFonts w:ascii="Arial" w:hAnsi="Arial" w:cs="Arial"/>
        </w:rPr>
        <w:t>）</w:t>
      </w:r>
      <w:r>
        <w:rPr>
          <w:rFonts w:ascii="Arial" w:hAnsi="Arial" w:cs="Arial"/>
        </w:rPr>
        <w:t>When the machine is shut down for a long time, the pump cavity should be drained.</w:t>
      </w:r>
    </w:p>
    <w:p w:rsidR="000B7110" w:rsidRDefault="00844578">
      <w:pPr>
        <w:adjustRightInd w:val="0"/>
        <w:snapToGrid w:val="0"/>
        <w:spacing w:line="360" w:lineRule="exact"/>
        <w:ind w:firstLineChars="0" w:firstLine="0"/>
        <w:rPr>
          <w:rFonts w:ascii="Arial" w:hAnsi="Arial" w:cs="Arial"/>
        </w:rPr>
      </w:pPr>
      <w:r>
        <w:rPr>
          <w:rFonts w:ascii="Arial" w:hAnsi="Arial" w:cs="Arial"/>
        </w:rPr>
        <w:t>长期停机时，泵腔内应排放干净。</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For the delivery of easily crystallized liquid such as salt, alkali and others, when the downtime is long, the pump should be drained completely and rinsed with clean water. Shortly wash the gap between the internal sliding bearing and the distance sleeve by injecting clean water.</w:t>
      </w:r>
    </w:p>
    <w:p w:rsidR="000B7110" w:rsidRDefault="00844578">
      <w:pPr>
        <w:adjustRightInd w:val="0"/>
        <w:snapToGrid w:val="0"/>
        <w:spacing w:line="360" w:lineRule="exact"/>
        <w:ind w:firstLineChars="0" w:firstLine="0"/>
        <w:rPr>
          <w:rFonts w:ascii="Arial" w:hAnsi="Arial" w:cs="Arial"/>
        </w:rPr>
      </w:pPr>
      <w:r>
        <w:rPr>
          <w:rFonts w:ascii="Arial" w:hAnsi="Arial" w:cs="Arial"/>
        </w:rPr>
        <w:t>对于输送盐、碱等易结晶的液体，停机时间较长时应排放干净，并用清水冲洗干净，通过注入清水并短时间清洗内部滑动轴承及隔离套间隙处。</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When the temperature in winter is low, the liquid in the pump chamber will be solidified. When the machine is stopped, the liquid in the pump should be drained directly, or the non-freezing temperature should be maintained with proper reflux through the pump chamber.</w:t>
      </w:r>
    </w:p>
    <w:p w:rsidR="000B7110" w:rsidRDefault="00844578">
      <w:pPr>
        <w:adjustRightInd w:val="0"/>
        <w:snapToGrid w:val="0"/>
        <w:spacing w:line="360" w:lineRule="exact"/>
        <w:ind w:firstLineChars="0" w:firstLine="0"/>
        <w:rPr>
          <w:rFonts w:ascii="Arial" w:hAnsi="Arial" w:cs="Arial"/>
        </w:rPr>
      </w:pPr>
      <w:r>
        <w:rPr>
          <w:rFonts w:ascii="Arial" w:hAnsi="Arial" w:cs="Arial"/>
        </w:rPr>
        <w:t>冬季温度较低会导致泵腔内液体凝固时，停机时应直接排放干净泵内液体，或用适当回流通过泵腔维持不凝固的温度。</w:t>
      </w:r>
    </w:p>
    <w:p w:rsidR="000B7110" w:rsidRDefault="00844578">
      <w:pPr>
        <w:adjustRightInd w:val="0"/>
        <w:snapToGrid w:val="0"/>
        <w:spacing w:line="360" w:lineRule="exact"/>
        <w:ind w:firstLineChars="0" w:firstLine="0"/>
        <w:rPr>
          <w:rFonts w:ascii="Arial" w:hAnsi="Arial" w:cs="Arial"/>
        </w:rPr>
      </w:pPr>
      <w:bookmarkStart w:id="276" w:name="_Toc510546962"/>
      <w:r>
        <w:rPr>
          <w:rFonts w:ascii="Arial" w:hAnsi="Arial" w:cs="Arial"/>
        </w:rPr>
        <w:t>（</w:t>
      </w:r>
      <w:r>
        <w:rPr>
          <w:rFonts w:ascii="Arial" w:hAnsi="Arial" w:cs="Arial"/>
        </w:rPr>
        <w:t>5</w:t>
      </w:r>
      <w:r>
        <w:rPr>
          <w:rFonts w:ascii="Arial" w:hAnsi="Arial" w:cs="Arial"/>
        </w:rPr>
        <w:t>）</w:t>
      </w:r>
      <w:r>
        <w:rPr>
          <w:rFonts w:ascii="Arial" w:hAnsi="Arial" w:cs="Arial"/>
        </w:rPr>
        <w:t>Maintenance and troubleshooting</w:t>
      </w:r>
      <w:bookmarkEnd w:id="276"/>
      <w:r>
        <w:rPr>
          <w:rFonts w:ascii="Arial" w:hAnsi="Arial" w:cs="Arial"/>
        </w:rPr>
        <w:t xml:space="preserve">　维护及故障处理</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Check every day during operation for abnormal noise, vibration and bearing temperature; check for leaks in the pump and piping; check for leaks in the sealed chamber; check if the temperature is abnormal compared with the normal value.</w:t>
      </w:r>
    </w:p>
    <w:p w:rsidR="000B7110" w:rsidRDefault="00844578">
      <w:pPr>
        <w:adjustRightInd w:val="0"/>
        <w:snapToGrid w:val="0"/>
        <w:spacing w:line="360" w:lineRule="exact"/>
        <w:ind w:firstLineChars="0" w:firstLine="0"/>
        <w:rPr>
          <w:rFonts w:ascii="Arial" w:hAnsi="Arial" w:cs="Arial"/>
        </w:rPr>
      </w:pPr>
      <w:r>
        <w:rPr>
          <w:rFonts w:ascii="Arial" w:hAnsi="Arial" w:cs="Arial"/>
        </w:rPr>
        <w:t>每天运行期间检查，检查异常噪音、振动和轴承温度；检查泵和管道是否泄漏；检查密封腔是否泄漏；检查各处温度与正常值比较是否有异常。</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When the pump inlet pipe and storage tank are made of carbon steel, the distance sleeve should be opened once a year to clean the iron scraps adhering to the surface of the inner magnetic rotor.</w:t>
      </w:r>
    </w:p>
    <w:p w:rsidR="000B7110" w:rsidRDefault="00844578">
      <w:pPr>
        <w:adjustRightInd w:val="0"/>
        <w:snapToGrid w:val="0"/>
        <w:spacing w:line="360" w:lineRule="exact"/>
        <w:ind w:firstLineChars="0" w:firstLine="0"/>
        <w:rPr>
          <w:rFonts w:ascii="Arial" w:hAnsi="Arial" w:cs="Arial"/>
        </w:rPr>
      </w:pPr>
      <w:r>
        <w:rPr>
          <w:rFonts w:ascii="Arial" w:hAnsi="Arial" w:cs="Arial"/>
        </w:rPr>
        <w:t>泵入口管道、储罐为碳钢材料时，每年应打开隔离套一次，清理内磁转子表面粘附的铁屑。</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For pumps with graphite bearings, the wear and tear should be checked once a year. The maximum allowable clearance is as follows. If it exceeds or is about to exceed the specified, and there is obvious wear scar and partial damage, it should be replaced.</w:t>
      </w:r>
    </w:p>
    <w:p w:rsidR="000B7110" w:rsidRDefault="00844578">
      <w:pPr>
        <w:adjustRightInd w:val="0"/>
        <w:snapToGrid w:val="0"/>
        <w:spacing w:line="360" w:lineRule="exact"/>
        <w:ind w:firstLineChars="0" w:firstLine="0"/>
        <w:rPr>
          <w:rFonts w:ascii="Arial" w:hAnsi="Arial" w:cs="Arial"/>
        </w:rPr>
      </w:pPr>
      <w:r>
        <w:rPr>
          <w:rFonts w:ascii="Arial" w:hAnsi="Arial" w:cs="Arial"/>
        </w:rPr>
        <w:t>对于采用石墨轴承的泵，一般每年应拆开检查一次磨损情况。最大允许间隙如下表，超过或即将超过规定、有明显磨痕、局部损坏时应更换。</w:t>
      </w:r>
    </w:p>
    <w:tbl>
      <w:tblPr>
        <w:tblW w:w="69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419"/>
        <w:gridCol w:w="3534"/>
      </w:tblGrid>
      <w:tr w:rsidR="000B7110">
        <w:trPr>
          <w:trHeight w:val="319"/>
          <w:jc w:val="center"/>
        </w:trPr>
        <w:tc>
          <w:tcPr>
            <w:tcW w:w="3419" w:type="dxa"/>
          </w:tcPr>
          <w:p w:rsidR="000B7110" w:rsidRDefault="00844578">
            <w:pPr>
              <w:spacing w:line="240" w:lineRule="auto"/>
              <w:ind w:firstLine="420"/>
              <w:jc w:val="center"/>
              <w:rPr>
                <w:rFonts w:ascii="Arial" w:hAnsi="Arial" w:cs="Arial"/>
                <w:szCs w:val="21"/>
              </w:rPr>
            </w:pPr>
            <w:r>
              <w:rPr>
                <w:rFonts w:ascii="Arial" w:hAnsi="Arial" w:cs="Arial"/>
                <w:szCs w:val="21"/>
              </w:rPr>
              <w:t>Bore diameter of bearing</w:t>
            </w:r>
          </w:p>
          <w:p w:rsidR="000B7110" w:rsidRDefault="00844578">
            <w:pPr>
              <w:spacing w:line="240" w:lineRule="auto"/>
              <w:ind w:firstLine="420"/>
              <w:jc w:val="center"/>
              <w:rPr>
                <w:rFonts w:ascii="Arial" w:hAnsi="Arial" w:cs="Arial"/>
                <w:szCs w:val="21"/>
              </w:rPr>
            </w:pPr>
            <w:r>
              <w:rPr>
                <w:rFonts w:ascii="Arial" w:hAnsi="Arial" w:cs="Arial"/>
                <w:szCs w:val="21"/>
              </w:rPr>
              <w:t>轴承内孔直径</w:t>
            </w:r>
          </w:p>
        </w:tc>
        <w:tc>
          <w:tcPr>
            <w:tcW w:w="3534" w:type="dxa"/>
          </w:tcPr>
          <w:p w:rsidR="000B7110" w:rsidRDefault="00844578">
            <w:pPr>
              <w:spacing w:line="240" w:lineRule="auto"/>
              <w:ind w:firstLine="420"/>
              <w:jc w:val="center"/>
              <w:rPr>
                <w:rFonts w:ascii="Arial" w:hAnsi="Arial" w:cs="Arial"/>
                <w:szCs w:val="21"/>
              </w:rPr>
            </w:pPr>
            <w:r>
              <w:rPr>
                <w:rFonts w:ascii="Arial" w:hAnsi="Arial" w:cs="Arial"/>
                <w:szCs w:val="21"/>
              </w:rPr>
              <w:t>Radial diameter clearance</w:t>
            </w:r>
          </w:p>
          <w:p w:rsidR="000B7110" w:rsidRDefault="00844578">
            <w:pPr>
              <w:spacing w:line="240" w:lineRule="auto"/>
              <w:ind w:firstLine="420"/>
              <w:jc w:val="center"/>
              <w:rPr>
                <w:rFonts w:ascii="Arial" w:hAnsi="Arial" w:cs="Arial"/>
                <w:szCs w:val="21"/>
              </w:rPr>
            </w:pPr>
            <w:r>
              <w:rPr>
                <w:rFonts w:ascii="Arial" w:hAnsi="Arial" w:cs="Arial"/>
                <w:szCs w:val="21"/>
              </w:rPr>
              <w:t>径向直径间隙</w:t>
            </w:r>
          </w:p>
        </w:tc>
      </w:tr>
      <w:tr w:rsidR="000B7110">
        <w:trPr>
          <w:trHeight w:val="319"/>
          <w:jc w:val="center"/>
        </w:trPr>
        <w:tc>
          <w:tcPr>
            <w:tcW w:w="3419" w:type="dxa"/>
          </w:tcPr>
          <w:p w:rsidR="000B7110" w:rsidRDefault="00844578">
            <w:pPr>
              <w:spacing w:line="240" w:lineRule="auto"/>
              <w:ind w:firstLine="420"/>
              <w:jc w:val="center"/>
              <w:rPr>
                <w:rFonts w:ascii="Arial" w:hAnsi="Arial" w:cs="Arial"/>
                <w:szCs w:val="21"/>
              </w:rPr>
            </w:pPr>
            <w:r>
              <w:rPr>
                <w:rFonts w:ascii="Arial" w:hAnsi="Arial" w:cs="Arial"/>
                <w:szCs w:val="21"/>
              </w:rPr>
              <w:lastRenderedPageBreak/>
              <w:t>30</w:t>
            </w:r>
          </w:p>
        </w:tc>
        <w:tc>
          <w:tcPr>
            <w:tcW w:w="3534" w:type="dxa"/>
          </w:tcPr>
          <w:p w:rsidR="000B7110" w:rsidRDefault="00844578">
            <w:pPr>
              <w:spacing w:line="240" w:lineRule="auto"/>
              <w:ind w:firstLine="420"/>
              <w:jc w:val="center"/>
              <w:rPr>
                <w:rFonts w:ascii="Arial" w:hAnsi="Arial" w:cs="Arial"/>
                <w:szCs w:val="21"/>
              </w:rPr>
            </w:pPr>
            <w:r>
              <w:rPr>
                <w:rFonts w:ascii="Arial" w:hAnsi="Arial" w:cs="Arial"/>
                <w:szCs w:val="21"/>
              </w:rPr>
              <w:t>0.15</w:t>
            </w:r>
          </w:p>
        </w:tc>
      </w:tr>
      <w:tr w:rsidR="000B7110">
        <w:trPr>
          <w:trHeight w:val="319"/>
          <w:jc w:val="center"/>
        </w:trPr>
        <w:tc>
          <w:tcPr>
            <w:tcW w:w="3419" w:type="dxa"/>
          </w:tcPr>
          <w:p w:rsidR="000B7110" w:rsidRDefault="00844578">
            <w:pPr>
              <w:spacing w:line="240" w:lineRule="auto"/>
              <w:ind w:firstLine="420"/>
              <w:jc w:val="center"/>
              <w:rPr>
                <w:rFonts w:ascii="Arial" w:hAnsi="Arial" w:cs="Arial"/>
                <w:szCs w:val="21"/>
              </w:rPr>
            </w:pPr>
            <w:r>
              <w:rPr>
                <w:rFonts w:ascii="Arial" w:hAnsi="Arial" w:cs="Arial"/>
                <w:szCs w:val="21"/>
              </w:rPr>
              <w:t>40</w:t>
            </w:r>
          </w:p>
        </w:tc>
        <w:tc>
          <w:tcPr>
            <w:tcW w:w="3534" w:type="dxa"/>
          </w:tcPr>
          <w:p w:rsidR="000B7110" w:rsidRDefault="00844578">
            <w:pPr>
              <w:spacing w:line="240" w:lineRule="auto"/>
              <w:ind w:firstLine="420"/>
              <w:jc w:val="center"/>
              <w:rPr>
                <w:rFonts w:ascii="Arial" w:hAnsi="Arial" w:cs="Arial"/>
                <w:szCs w:val="21"/>
              </w:rPr>
            </w:pPr>
            <w:r>
              <w:rPr>
                <w:rFonts w:ascii="Arial" w:hAnsi="Arial" w:cs="Arial"/>
                <w:szCs w:val="21"/>
              </w:rPr>
              <w:t>0.18</w:t>
            </w:r>
          </w:p>
        </w:tc>
      </w:tr>
      <w:tr w:rsidR="000B7110">
        <w:trPr>
          <w:trHeight w:val="319"/>
          <w:jc w:val="center"/>
        </w:trPr>
        <w:tc>
          <w:tcPr>
            <w:tcW w:w="3419" w:type="dxa"/>
          </w:tcPr>
          <w:p w:rsidR="000B7110" w:rsidRDefault="00844578">
            <w:pPr>
              <w:spacing w:line="240" w:lineRule="auto"/>
              <w:ind w:firstLine="420"/>
              <w:jc w:val="center"/>
              <w:rPr>
                <w:rFonts w:ascii="Arial" w:hAnsi="Arial" w:cs="Arial"/>
                <w:szCs w:val="21"/>
              </w:rPr>
            </w:pPr>
            <w:r>
              <w:rPr>
                <w:rFonts w:ascii="Arial" w:hAnsi="Arial" w:cs="Arial"/>
                <w:szCs w:val="21"/>
              </w:rPr>
              <w:t>50</w:t>
            </w:r>
          </w:p>
        </w:tc>
        <w:tc>
          <w:tcPr>
            <w:tcW w:w="3534" w:type="dxa"/>
          </w:tcPr>
          <w:p w:rsidR="000B7110" w:rsidRDefault="00844578">
            <w:pPr>
              <w:spacing w:line="240" w:lineRule="auto"/>
              <w:ind w:firstLine="420"/>
              <w:jc w:val="center"/>
              <w:rPr>
                <w:rFonts w:ascii="Arial" w:hAnsi="Arial" w:cs="Arial"/>
                <w:szCs w:val="21"/>
              </w:rPr>
            </w:pPr>
            <w:r>
              <w:rPr>
                <w:rFonts w:ascii="Arial" w:hAnsi="Arial" w:cs="Arial"/>
                <w:szCs w:val="21"/>
              </w:rPr>
              <w:t>0.20</w:t>
            </w:r>
          </w:p>
        </w:tc>
      </w:tr>
      <w:tr w:rsidR="000B7110">
        <w:trPr>
          <w:trHeight w:val="337"/>
          <w:jc w:val="center"/>
        </w:trPr>
        <w:tc>
          <w:tcPr>
            <w:tcW w:w="3419" w:type="dxa"/>
          </w:tcPr>
          <w:p w:rsidR="000B7110" w:rsidRDefault="00844578">
            <w:pPr>
              <w:spacing w:line="240" w:lineRule="auto"/>
              <w:ind w:firstLine="420"/>
              <w:jc w:val="center"/>
              <w:rPr>
                <w:rFonts w:ascii="Arial" w:hAnsi="Arial" w:cs="Arial"/>
                <w:szCs w:val="21"/>
              </w:rPr>
            </w:pPr>
            <w:r>
              <w:rPr>
                <w:rFonts w:ascii="Arial" w:hAnsi="Arial" w:cs="Arial"/>
                <w:szCs w:val="21"/>
              </w:rPr>
              <w:t>60</w:t>
            </w:r>
          </w:p>
        </w:tc>
        <w:tc>
          <w:tcPr>
            <w:tcW w:w="3534" w:type="dxa"/>
          </w:tcPr>
          <w:p w:rsidR="000B7110" w:rsidRDefault="00844578">
            <w:pPr>
              <w:spacing w:line="240" w:lineRule="auto"/>
              <w:ind w:firstLine="420"/>
              <w:jc w:val="center"/>
              <w:rPr>
                <w:rFonts w:ascii="Arial" w:hAnsi="Arial" w:cs="Arial"/>
                <w:szCs w:val="21"/>
              </w:rPr>
            </w:pPr>
            <w:r>
              <w:rPr>
                <w:rFonts w:ascii="Arial" w:hAnsi="Arial" w:cs="Arial"/>
                <w:szCs w:val="21"/>
              </w:rPr>
              <w:t>0.23</w:t>
            </w:r>
          </w:p>
        </w:tc>
      </w:tr>
    </w:tbl>
    <w:p w:rsidR="000B7110" w:rsidRDefault="00844578">
      <w:pPr>
        <w:adjustRightInd w:val="0"/>
        <w:snapToGrid w:val="0"/>
        <w:spacing w:line="360" w:lineRule="exact"/>
        <w:ind w:firstLineChars="0" w:firstLine="0"/>
        <w:rPr>
          <w:rFonts w:ascii="Arial" w:hAnsi="Arial" w:cs="Arial"/>
        </w:rPr>
      </w:pPr>
      <w:bookmarkStart w:id="277" w:name="_Toc78179379"/>
      <w:bookmarkStart w:id="278" w:name="_Toc78274807"/>
      <w:bookmarkStart w:id="279" w:name="_Toc127160253"/>
      <w:bookmarkStart w:id="280" w:name="_Toc120506359"/>
      <w:bookmarkStart w:id="281" w:name="_Toc81876728"/>
      <w:bookmarkStart w:id="282" w:name="_Toc78170531"/>
      <w:bookmarkStart w:id="283" w:name="_Toc137977066"/>
      <w:bookmarkStart w:id="284" w:name="_Toc120507254"/>
      <w:r>
        <w:rPr>
          <w:rFonts w:ascii="Arial" w:hAnsi="Arial" w:cs="Arial"/>
        </w:rPr>
        <w:t>5</w:t>
      </w:r>
      <w:r>
        <w:rPr>
          <w:rFonts w:ascii="Arial" w:hAnsi="Arial" w:cs="Arial"/>
        </w:rPr>
        <w:t>）</w:t>
      </w:r>
      <w:r>
        <w:rPr>
          <w:rFonts w:ascii="Arial" w:hAnsi="Arial" w:cs="Arial"/>
        </w:rPr>
        <w:t>Fault analysis and repair of magnetic pump</w:t>
      </w:r>
      <w:r>
        <w:rPr>
          <w:rFonts w:ascii="Arial" w:hAnsi="Arial" w:cs="Arial"/>
        </w:rPr>
        <w:t xml:space="preserve">　磁力泵的故障分析和维修</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64"/>
        <w:gridCol w:w="3062"/>
        <w:gridCol w:w="4042"/>
      </w:tblGrid>
      <w:tr w:rsidR="000B7110">
        <w:trPr>
          <w:jc w:val="center"/>
        </w:trPr>
        <w:tc>
          <w:tcPr>
            <w:tcW w:w="1664" w:type="dxa"/>
            <w:vAlign w:val="center"/>
          </w:tcPr>
          <w:p w:rsidR="000B7110" w:rsidRDefault="00844578">
            <w:pPr>
              <w:adjustRightInd w:val="0"/>
              <w:snapToGrid w:val="0"/>
              <w:spacing w:line="240" w:lineRule="auto"/>
              <w:ind w:firstLineChars="0" w:firstLine="0"/>
              <w:rPr>
                <w:rFonts w:ascii="Arial" w:hAnsi="Arial" w:cs="Arial"/>
              </w:rPr>
            </w:pPr>
            <w:bookmarkStart w:id="285" w:name="_Hlk526860044"/>
            <w:bookmarkEnd w:id="277"/>
            <w:bookmarkEnd w:id="278"/>
            <w:bookmarkEnd w:id="279"/>
            <w:bookmarkEnd w:id="280"/>
            <w:bookmarkEnd w:id="281"/>
            <w:bookmarkEnd w:id="282"/>
            <w:bookmarkEnd w:id="283"/>
            <w:bookmarkEnd w:id="284"/>
            <w:r>
              <w:rPr>
                <w:rFonts w:ascii="Arial" w:hAnsi="Arial" w:cs="Arial"/>
              </w:rPr>
              <w:t>Failure phenomenon</w:t>
            </w:r>
          </w:p>
          <w:p w:rsidR="000B7110" w:rsidRDefault="00844578">
            <w:pPr>
              <w:adjustRightInd w:val="0"/>
              <w:snapToGrid w:val="0"/>
              <w:spacing w:line="240" w:lineRule="auto"/>
              <w:ind w:firstLineChars="0" w:firstLine="0"/>
              <w:rPr>
                <w:rFonts w:ascii="Arial" w:hAnsi="Arial" w:cs="Arial"/>
              </w:rPr>
            </w:pPr>
            <w:r>
              <w:rPr>
                <w:rFonts w:ascii="Arial" w:hAnsi="Arial" w:cs="Arial"/>
              </w:rPr>
              <w:t>故障现象</w:t>
            </w: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cause</w:t>
            </w:r>
          </w:p>
          <w:p w:rsidR="000B7110" w:rsidRDefault="00844578">
            <w:pPr>
              <w:adjustRightInd w:val="0"/>
              <w:snapToGrid w:val="0"/>
              <w:spacing w:line="240" w:lineRule="auto"/>
              <w:ind w:firstLineChars="0" w:firstLine="0"/>
              <w:rPr>
                <w:rFonts w:ascii="Arial" w:hAnsi="Arial" w:cs="Arial"/>
              </w:rPr>
            </w:pPr>
            <w:r>
              <w:rPr>
                <w:rFonts w:ascii="Arial" w:hAnsi="Arial" w:cs="Arial"/>
              </w:rPr>
              <w:t>故障原因</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Maintenance method</w:t>
            </w:r>
          </w:p>
          <w:p w:rsidR="000B7110" w:rsidRDefault="00844578">
            <w:pPr>
              <w:adjustRightInd w:val="0"/>
              <w:snapToGrid w:val="0"/>
              <w:spacing w:line="240" w:lineRule="auto"/>
              <w:ind w:firstLineChars="0" w:firstLine="0"/>
              <w:rPr>
                <w:rFonts w:ascii="Arial" w:hAnsi="Arial" w:cs="Arial"/>
              </w:rPr>
            </w:pPr>
            <w:r>
              <w:rPr>
                <w:rFonts w:ascii="Arial" w:hAnsi="Arial" w:cs="Arial"/>
              </w:rPr>
              <w:t>维修方法</w:t>
            </w:r>
          </w:p>
        </w:tc>
      </w:tr>
      <w:bookmarkEnd w:id="285"/>
      <w:tr w:rsidR="000B7110">
        <w:trPr>
          <w:jc w:val="center"/>
        </w:trPr>
        <w:tc>
          <w:tcPr>
            <w:tcW w:w="1664"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No delivery</w:t>
            </w:r>
          </w:p>
          <w:p w:rsidR="000B7110" w:rsidRDefault="00844578">
            <w:pPr>
              <w:adjustRightInd w:val="0"/>
              <w:snapToGrid w:val="0"/>
              <w:spacing w:line="240" w:lineRule="auto"/>
              <w:ind w:firstLineChars="0" w:firstLine="0"/>
              <w:rPr>
                <w:rFonts w:ascii="Arial" w:hAnsi="Arial" w:cs="Arial"/>
              </w:rPr>
            </w:pPr>
            <w:r>
              <w:rPr>
                <w:rFonts w:ascii="Arial" w:hAnsi="Arial" w:cs="Arial"/>
              </w:rPr>
              <w:t>没有排量</w:t>
            </w: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Liquid does not prime the pump chamber, there is gas in the pump</w:t>
            </w:r>
          </w:p>
          <w:p w:rsidR="000B7110" w:rsidRDefault="00844578">
            <w:pPr>
              <w:adjustRightInd w:val="0"/>
              <w:snapToGrid w:val="0"/>
              <w:spacing w:line="240" w:lineRule="auto"/>
              <w:ind w:firstLineChars="0" w:firstLine="0"/>
              <w:rPr>
                <w:rFonts w:ascii="Arial" w:hAnsi="Arial" w:cs="Arial"/>
              </w:rPr>
            </w:pPr>
            <w:r>
              <w:rPr>
                <w:rFonts w:ascii="Arial" w:hAnsi="Arial" w:cs="Arial"/>
              </w:rPr>
              <w:t>液体没有灌满泵腔，泵内有气体</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Check whether the pump and inlet pipe are full of liquid, re-discharge and prime the pump</w:t>
            </w:r>
          </w:p>
          <w:p w:rsidR="000B7110" w:rsidRDefault="00844578">
            <w:pPr>
              <w:adjustRightInd w:val="0"/>
              <w:snapToGrid w:val="0"/>
              <w:spacing w:line="240" w:lineRule="auto"/>
              <w:ind w:firstLineChars="0" w:firstLine="0"/>
              <w:rPr>
                <w:rFonts w:ascii="Arial" w:hAnsi="Arial" w:cs="Arial"/>
              </w:rPr>
            </w:pPr>
            <w:r>
              <w:rPr>
                <w:rFonts w:ascii="Arial" w:hAnsi="Arial" w:cs="Arial"/>
              </w:rPr>
              <w:t>检查泵和进口管道是否充满液体，重新排气灌泵</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magnetic rotor is de-energized due to excessive idling temperature rise.</w:t>
            </w:r>
          </w:p>
          <w:p w:rsidR="000B7110" w:rsidRDefault="00844578">
            <w:pPr>
              <w:adjustRightInd w:val="0"/>
              <w:snapToGrid w:val="0"/>
              <w:spacing w:line="240" w:lineRule="auto"/>
              <w:ind w:firstLineChars="0" w:firstLine="0"/>
              <w:rPr>
                <w:rFonts w:ascii="Arial" w:hAnsi="Arial" w:cs="Arial"/>
              </w:rPr>
            </w:pPr>
            <w:r>
              <w:rPr>
                <w:rFonts w:ascii="Arial" w:hAnsi="Arial" w:cs="Arial"/>
              </w:rPr>
              <w:t>磁转子因空转温升过高而退磁失效</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Replace the magnetic rotor and increase monitoring to prevent idling.</w:t>
            </w:r>
          </w:p>
          <w:p w:rsidR="000B7110" w:rsidRDefault="00844578">
            <w:pPr>
              <w:adjustRightInd w:val="0"/>
              <w:snapToGrid w:val="0"/>
              <w:spacing w:line="240" w:lineRule="auto"/>
              <w:ind w:firstLineChars="0" w:firstLine="0"/>
              <w:rPr>
                <w:rFonts w:ascii="Arial" w:hAnsi="Arial" w:cs="Arial"/>
              </w:rPr>
            </w:pPr>
            <w:r>
              <w:rPr>
                <w:rFonts w:ascii="Arial" w:hAnsi="Arial" w:cs="Arial"/>
              </w:rPr>
              <w:t>更换磁转子，增加监控防止空转</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Blockage of inlet pipe </w:t>
            </w:r>
          </w:p>
          <w:p w:rsidR="000B7110" w:rsidRDefault="00844578">
            <w:pPr>
              <w:adjustRightInd w:val="0"/>
              <w:snapToGrid w:val="0"/>
              <w:spacing w:line="240" w:lineRule="auto"/>
              <w:ind w:firstLineChars="0" w:firstLine="0"/>
              <w:rPr>
                <w:rFonts w:ascii="Arial" w:hAnsi="Arial" w:cs="Arial"/>
              </w:rPr>
            </w:pPr>
            <w:r>
              <w:rPr>
                <w:rFonts w:ascii="Arial" w:hAnsi="Arial" w:cs="Arial"/>
              </w:rPr>
              <w:t>进口管道堵塞</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Clear obstacles</w:t>
            </w:r>
            <w:r>
              <w:rPr>
                <w:rFonts w:ascii="Arial" w:hAnsi="Arial" w:cs="Arial"/>
              </w:rPr>
              <w:t>清理障碍</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inner rotor is stuck and the magnetic rotor is slipped.</w:t>
            </w:r>
          </w:p>
          <w:p w:rsidR="000B7110" w:rsidRDefault="00844578">
            <w:pPr>
              <w:adjustRightInd w:val="0"/>
              <w:snapToGrid w:val="0"/>
              <w:spacing w:line="240" w:lineRule="auto"/>
              <w:ind w:firstLineChars="0" w:firstLine="0"/>
              <w:rPr>
                <w:rFonts w:ascii="Arial" w:hAnsi="Arial" w:cs="Arial"/>
              </w:rPr>
            </w:pPr>
            <w:r>
              <w:rPr>
                <w:rFonts w:ascii="Arial" w:hAnsi="Arial" w:cs="Arial"/>
              </w:rPr>
              <w:t>内部转子卡住而使磁转子打滑</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pump is opened and the stuck portion is removed. </w:t>
            </w:r>
            <w:r>
              <w:rPr>
                <w:rFonts w:ascii="Arial" w:hAnsi="Arial" w:cs="Arial"/>
              </w:rPr>
              <w:t>拆开泵检查，消除卡住部位</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Foreign debris blocks the impeller.</w:t>
            </w:r>
          </w:p>
          <w:p w:rsidR="000B7110" w:rsidRDefault="00844578">
            <w:pPr>
              <w:adjustRightInd w:val="0"/>
              <w:snapToGrid w:val="0"/>
              <w:spacing w:line="240" w:lineRule="auto"/>
              <w:ind w:firstLineChars="0" w:firstLine="0"/>
              <w:rPr>
                <w:rFonts w:ascii="Arial" w:hAnsi="Arial" w:cs="Arial"/>
              </w:rPr>
            </w:pPr>
            <w:r>
              <w:rPr>
                <w:rFonts w:ascii="Arial" w:hAnsi="Arial" w:cs="Arial"/>
              </w:rPr>
              <w:t>外来杂物堵住叶轮</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impeller is cleaned by back-flush.</w:t>
            </w:r>
          </w:p>
          <w:p w:rsidR="000B7110" w:rsidRDefault="00844578">
            <w:pPr>
              <w:adjustRightInd w:val="0"/>
              <w:snapToGrid w:val="0"/>
              <w:spacing w:line="240" w:lineRule="auto"/>
              <w:ind w:firstLineChars="0" w:firstLine="0"/>
              <w:rPr>
                <w:rFonts w:ascii="Arial" w:hAnsi="Arial" w:cs="Arial"/>
              </w:rPr>
            </w:pPr>
            <w:r>
              <w:rPr>
                <w:rFonts w:ascii="Arial" w:hAnsi="Arial" w:cs="Arial"/>
              </w:rPr>
              <w:t>用反冲洗法清理叶轮</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bottom valve or inlet pipe is not sufficiently submerged under the liquid.</w:t>
            </w:r>
          </w:p>
          <w:p w:rsidR="000B7110" w:rsidRDefault="00844578">
            <w:pPr>
              <w:adjustRightInd w:val="0"/>
              <w:snapToGrid w:val="0"/>
              <w:spacing w:line="240" w:lineRule="auto"/>
              <w:ind w:firstLineChars="0" w:firstLine="0"/>
              <w:rPr>
                <w:rFonts w:ascii="Arial" w:hAnsi="Arial" w:cs="Arial"/>
              </w:rPr>
            </w:pPr>
            <w:r>
              <w:rPr>
                <w:rFonts w:ascii="Arial" w:hAnsi="Arial" w:cs="Arial"/>
              </w:rPr>
              <w:t>底阀或进口管没有足够没入液下</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It is recommended to process enough depth and use the baffle to remove the vortex</w:t>
            </w:r>
          </w:p>
          <w:p w:rsidR="000B7110" w:rsidRDefault="00844578">
            <w:pPr>
              <w:adjustRightInd w:val="0"/>
              <w:snapToGrid w:val="0"/>
              <w:spacing w:line="240" w:lineRule="auto"/>
              <w:ind w:firstLineChars="0" w:firstLine="0"/>
              <w:rPr>
                <w:rFonts w:ascii="Arial" w:hAnsi="Arial" w:cs="Arial"/>
              </w:rPr>
            </w:pPr>
            <w:r>
              <w:rPr>
                <w:rFonts w:ascii="Arial" w:hAnsi="Arial" w:cs="Arial"/>
              </w:rPr>
              <w:t>建议工厂足够深度，使用挡板消除旋涡</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Excessive wear of the thrust disc causes the impeller to be stuck with the housing</w:t>
            </w:r>
          </w:p>
          <w:p w:rsidR="000B7110" w:rsidRDefault="00844578">
            <w:pPr>
              <w:adjustRightInd w:val="0"/>
              <w:snapToGrid w:val="0"/>
              <w:spacing w:line="240" w:lineRule="auto"/>
              <w:ind w:firstLineChars="0" w:firstLine="0"/>
              <w:rPr>
                <w:rFonts w:ascii="Arial" w:hAnsi="Arial" w:cs="Arial"/>
              </w:rPr>
            </w:pPr>
            <w:r>
              <w:rPr>
                <w:rFonts w:ascii="Arial" w:hAnsi="Arial" w:cs="Arial"/>
              </w:rPr>
              <w:t>推力盘磨损过大使叶轮与壳体卡住</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Disassemble the pump, adjust the movement of the inner rotor, and the clearance between the impeller and the housing</w:t>
            </w:r>
          </w:p>
          <w:p w:rsidR="000B7110" w:rsidRDefault="00844578">
            <w:pPr>
              <w:adjustRightInd w:val="0"/>
              <w:snapToGrid w:val="0"/>
              <w:spacing w:line="240" w:lineRule="auto"/>
              <w:ind w:firstLineChars="0" w:firstLine="0"/>
              <w:rPr>
                <w:rFonts w:ascii="Arial" w:hAnsi="Arial" w:cs="Arial"/>
              </w:rPr>
            </w:pPr>
            <w:r>
              <w:rPr>
                <w:rFonts w:ascii="Arial" w:hAnsi="Arial" w:cs="Arial"/>
              </w:rPr>
              <w:t>拆开泵，调整内转子窜量，叶轮与壳体间歇</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Suction height is too high</w:t>
            </w:r>
          </w:p>
          <w:p w:rsidR="000B7110" w:rsidRDefault="00844578">
            <w:pPr>
              <w:adjustRightInd w:val="0"/>
              <w:snapToGrid w:val="0"/>
              <w:spacing w:line="240" w:lineRule="auto"/>
              <w:ind w:firstLineChars="0" w:firstLine="0"/>
              <w:rPr>
                <w:rFonts w:ascii="Arial" w:hAnsi="Arial" w:cs="Arial"/>
              </w:rPr>
            </w:pPr>
            <w:r>
              <w:rPr>
                <w:rFonts w:ascii="Arial" w:hAnsi="Arial" w:cs="Arial"/>
              </w:rPr>
              <w:t>吸上高度太高</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Reduce the installation height</w:t>
            </w:r>
            <w:r>
              <w:rPr>
                <w:rFonts w:ascii="Arial" w:hAnsi="Arial" w:cs="Arial"/>
              </w:rPr>
              <w:t>降低安装高度</w:t>
            </w:r>
          </w:p>
        </w:tc>
      </w:tr>
      <w:tr w:rsidR="000B7110">
        <w:trPr>
          <w:jc w:val="center"/>
        </w:trPr>
        <w:tc>
          <w:tcPr>
            <w:tcW w:w="1664"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Flow or head does not reach the rated value</w:t>
            </w:r>
          </w:p>
          <w:p w:rsidR="000B7110" w:rsidRDefault="00844578">
            <w:pPr>
              <w:adjustRightInd w:val="0"/>
              <w:snapToGrid w:val="0"/>
              <w:spacing w:line="240" w:lineRule="auto"/>
              <w:ind w:firstLineChars="0" w:firstLine="0"/>
              <w:rPr>
                <w:rFonts w:ascii="Arial" w:hAnsi="Arial" w:cs="Arial"/>
              </w:rPr>
            </w:pPr>
            <w:r>
              <w:rPr>
                <w:rFonts w:ascii="Arial" w:hAnsi="Arial" w:cs="Arial"/>
              </w:rPr>
              <w:t>流量或扬程达不到额定值</w:t>
            </w: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air in the pump chamber is not exhausted completely.</w:t>
            </w:r>
          </w:p>
          <w:p w:rsidR="000B7110" w:rsidRDefault="00844578">
            <w:pPr>
              <w:adjustRightInd w:val="0"/>
              <w:snapToGrid w:val="0"/>
              <w:spacing w:line="240" w:lineRule="auto"/>
              <w:ind w:firstLineChars="0" w:firstLine="0"/>
              <w:rPr>
                <w:rFonts w:ascii="Arial" w:hAnsi="Arial" w:cs="Arial"/>
              </w:rPr>
            </w:pPr>
            <w:r>
              <w:rPr>
                <w:rFonts w:ascii="Arial" w:hAnsi="Arial" w:cs="Arial"/>
              </w:rPr>
              <w:t>泵腔内空气未排尽</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Continue to exhaust</w:t>
            </w:r>
            <w:r>
              <w:rPr>
                <w:rFonts w:ascii="Arial" w:hAnsi="Arial" w:cs="Arial"/>
              </w:rPr>
              <w:t>继续排气</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gasket leaks</w:t>
            </w:r>
            <w:r>
              <w:rPr>
                <w:rFonts w:ascii="Arial" w:hAnsi="Arial" w:cs="Arial"/>
              </w:rPr>
              <w:t>垫片漏气</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Replace the gasket</w:t>
            </w:r>
            <w:r>
              <w:rPr>
                <w:rFonts w:ascii="Arial" w:hAnsi="Arial" w:cs="Arial"/>
              </w:rPr>
              <w:t>更换垫片</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sealing chamber leaks</w:t>
            </w:r>
          </w:p>
          <w:p w:rsidR="000B7110" w:rsidRDefault="00844578">
            <w:pPr>
              <w:adjustRightInd w:val="0"/>
              <w:snapToGrid w:val="0"/>
              <w:spacing w:line="240" w:lineRule="auto"/>
              <w:ind w:firstLineChars="0" w:firstLine="0"/>
              <w:rPr>
                <w:rFonts w:ascii="Arial" w:hAnsi="Arial" w:cs="Arial"/>
              </w:rPr>
            </w:pPr>
            <w:r>
              <w:rPr>
                <w:rFonts w:ascii="Arial" w:hAnsi="Arial" w:cs="Arial"/>
              </w:rPr>
              <w:t>密封腔漏气</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Replace or re-adjust the sealed chamber</w:t>
            </w:r>
          </w:p>
          <w:p w:rsidR="000B7110" w:rsidRDefault="00844578">
            <w:pPr>
              <w:adjustRightInd w:val="0"/>
              <w:snapToGrid w:val="0"/>
              <w:spacing w:line="240" w:lineRule="auto"/>
              <w:ind w:firstLineChars="0" w:firstLine="0"/>
              <w:rPr>
                <w:rFonts w:ascii="Arial" w:hAnsi="Arial" w:cs="Arial"/>
              </w:rPr>
            </w:pPr>
            <w:r>
              <w:rPr>
                <w:rFonts w:ascii="Arial" w:hAnsi="Arial" w:cs="Arial"/>
              </w:rPr>
              <w:t>更换或重新调整密封腔</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Partial blockage of the impeller or pump throat</w:t>
            </w:r>
          </w:p>
          <w:p w:rsidR="000B7110" w:rsidRDefault="00844578">
            <w:pPr>
              <w:adjustRightInd w:val="0"/>
              <w:snapToGrid w:val="0"/>
              <w:spacing w:line="240" w:lineRule="auto"/>
              <w:ind w:firstLineChars="0" w:firstLine="0"/>
              <w:rPr>
                <w:rFonts w:ascii="Arial" w:hAnsi="Arial" w:cs="Arial"/>
              </w:rPr>
            </w:pPr>
            <w:r>
              <w:rPr>
                <w:rFonts w:ascii="Arial" w:hAnsi="Arial" w:cs="Arial"/>
              </w:rPr>
              <w:t>叶轮或泵体喉部部分堵塞</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backwash to clean the impeller or remove the pump body by poking with wire.</w:t>
            </w:r>
          </w:p>
          <w:p w:rsidR="000B7110" w:rsidRDefault="00844578">
            <w:pPr>
              <w:adjustRightInd w:val="0"/>
              <w:snapToGrid w:val="0"/>
              <w:spacing w:line="240" w:lineRule="auto"/>
              <w:ind w:firstLineChars="0" w:firstLine="0"/>
              <w:rPr>
                <w:rFonts w:ascii="Arial" w:hAnsi="Arial" w:cs="Arial"/>
              </w:rPr>
            </w:pPr>
            <w:r>
              <w:rPr>
                <w:rFonts w:ascii="Arial" w:hAnsi="Arial" w:cs="Arial"/>
              </w:rPr>
              <w:t>用反冲洗法清理叶轮、或拆卸泵体用铁丝捅</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seal ring gap of the impeller or pump body is too large</w:t>
            </w:r>
          </w:p>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叶轮或泵体密封环间隙过大</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Replace the seal ring or replace the impeller</w:t>
            </w:r>
          </w:p>
          <w:p w:rsidR="000B7110" w:rsidRDefault="00844578">
            <w:pPr>
              <w:adjustRightInd w:val="0"/>
              <w:snapToGrid w:val="0"/>
              <w:spacing w:line="240" w:lineRule="auto"/>
              <w:ind w:firstLineChars="0" w:firstLine="0"/>
              <w:rPr>
                <w:rFonts w:ascii="Arial" w:hAnsi="Arial" w:cs="Arial"/>
              </w:rPr>
            </w:pPr>
            <w:r>
              <w:rPr>
                <w:rFonts w:ascii="Arial" w:hAnsi="Arial" w:cs="Arial"/>
              </w:rPr>
              <w:t>更换密封环或更换叶轮</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Suction head is not enough</w:t>
            </w:r>
          </w:p>
          <w:p w:rsidR="000B7110" w:rsidRDefault="00844578">
            <w:pPr>
              <w:adjustRightInd w:val="0"/>
              <w:snapToGrid w:val="0"/>
              <w:spacing w:line="240" w:lineRule="auto"/>
              <w:ind w:firstLineChars="0" w:firstLine="0"/>
              <w:rPr>
                <w:rFonts w:ascii="Arial" w:hAnsi="Arial" w:cs="Arial"/>
              </w:rPr>
            </w:pPr>
            <w:r>
              <w:rPr>
                <w:rFonts w:ascii="Arial" w:hAnsi="Arial" w:cs="Arial"/>
              </w:rPr>
              <w:t>吸入水头不够</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Ensure that the shut-off valve of the suction pipe is fully opened, the pipe is not blocked, and the suction head is increased.</w:t>
            </w:r>
          </w:p>
          <w:p w:rsidR="000B7110" w:rsidRDefault="00844578">
            <w:pPr>
              <w:adjustRightInd w:val="0"/>
              <w:snapToGrid w:val="0"/>
              <w:spacing w:line="240" w:lineRule="auto"/>
              <w:ind w:firstLineChars="0" w:firstLine="0"/>
              <w:rPr>
                <w:rFonts w:ascii="Arial" w:hAnsi="Arial" w:cs="Arial"/>
              </w:rPr>
            </w:pPr>
            <w:r>
              <w:rPr>
                <w:rFonts w:ascii="Arial" w:hAnsi="Arial" w:cs="Arial"/>
              </w:rPr>
              <w:t>保证吸入管道切断阀全开，管道不堵塞，增大吸入水头</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Impeller wear or damage</w:t>
            </w:r>
          </w:p>
          <w:p w:rsidR="000B7110" w:rsidRDefault="00844578">
            <w:pPr>
              <w:adjustRightInd w:val="0"/>
              <w:snapToGrid w:val="0"/>
              <w:spacing w:line="240" w:lineRule="auto"/>
              <w:ind w:firstLineChars="0" w:firstLine="0"/>
              <w:rPr>
                <w:rFonts w:ascii="Arial" w:hAnsi="Arial" w:cs="Arial"/>
              </w:rPr>
            </w:pPr>
            <w:r>
              <w:rPr>
                <w:rFonts w:ascii="Arial" w:hAnsi="Arial" w:cs="Arial"/>
              </w:rPr>
              <w:t>叶轮磨损或损坏</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Check, if necessary, please replace</w:t>
            </w:r>
          </w:p>
          <w:p w:rsidR="000B7110" w:rsidRDefault="00844578">
            <w:pPr>
              <w:adjustRightInd w:val="0"/>
              <w:snapToGrid w:val="0"/>
              <w:spacing w:line="240" w:lineRule="auto"/>
              <w:ind w:firstLineChars="0" w:firstLine="0"/>
              <w:rPr>
                <w:rFonts w:ascii="Arial" w:hAnsi="Arial" w:cs="Arial"/>
              </w:rPr>
            </w:pPr>
            <w:r>
              <w:rPr>
                <w:rFonts w:ascii="Arial" w:hAnsi="Arial" w:cs="Arial"/>
              </w:rPr>
              <w:t>检查，如需更换请更换</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Wrong direction of rotation</w:t>
            </w:r>
          </w:p>
          <w:p w:rsidR="000B7110" w:rsidRDefault="00844578">
            <w:pPr>
              <w:adjustRightInd w:val="0"/>
              <w:snapToGrid w:val="0"/>
              <w:spacing w:line="240" w:lineRule="auto"/>
              <w:ind w:firstLineChars="0" w:firstLine="0"/>
              <w:rPr>
                <w:rFonts w:ascii="Arial" w:hAnsi="Arial" w:cs="Arial"/>
              </w:rPr>
            </w:pPr>
            <w:r>
              <w:rPr>
                <w:rFonts w:ascii="Arial" w:hAnsi="Arial" w:cs="Arial"/>
              </w:rPr>
              <w:t>转动方向错误</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Change the direction of rotation</w:t>
            </w:r>
          </w:p>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 by the arrow on the bearing housing</w:t>
            </w:r>
          </w:p>
          <w:p w:rsidR="000B7110" w:rsidRDefault="00844578">
            <w:pPr>
              <w:adjustRightInd w:val="0"/>
              <w:snapToGrid w:val="0"/>
              <w:spacing w:line="240" w:lineRule="auto"/>
              <w:ind w:firstLineChars="0" w:firstLine="0"/>
              <w:rPr>
                <w:rFonts w:ascii="Arial" w:hAnsi="Arial" w:cs="Arial"/>
              </w:rPr>
            </w:pPr>
            <w:r>
              <w:rPr>
                <w:rFonts w:ascii="Arial" w:hAnsi="Arial" w:cs="Arial"/>
              </w:rPr>
              <w:t>按轴承箱上的箭头改变转向</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No outlet flow</w:t>
            </w:r>
            <w:r>
              <w:rPr>
                <w:rFonts w:ascii="Arial" w:hAnsi="Arial" w:cs="Arial"/>
              </w:rPr>
              <w:t>出口断流</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Turn down the outlet throttle valve</w:t>
            </w:r>
          </w:p>
          <w:p w:rsidR="000B7110" w:rsidRDefault="00844578">
            <w:pPr>
              <w:adjustRightInd w:val="0"/>
              <w:snapToGrid w:val="0"/>
              <w:spacing w:line="240" w:lineRule="auto"/>
              <w:ind w:firstLineChars="0" w:firstLine="0"/>
              <w:rPr>
                <w:rFonts w:ascii="Arial" w:hAnsi="Arial" w:cs="Arial"/>
              </w:rPr>
            </w:pPr>
            <w:r>
              <w:rPr>
                <w:rFonts w:ascii="Arial" w:hAnsi="Arial" w:cs="Arial"/>
              </w:rPr>
              <w:t>关小出口节流阀</w:t>
            </w:r>
          </w:p>
        </w:tc>
      </w:tr>
      <w:tr w:rsidR="000B7110">
        <w:trPr>
          <w:jc w:val="center"/>
        </w:trPr>
        <w:tc>
          <w:tcPr>
            <w:tcW w:w="1664" w:type="dxa"/>
            <w:vAlign w:val="center"/>
          </w:tcPr>
          <w:p w:rsidR="000B7110" w:rsidRDefault="00844578">
            <w:pPr>
              <w:adjustRightInd w:val="0"/>
              <w:snapToGrid w:val="0"/>
              <w:spacing w:line="240" w:lineRule="auto"/>
              <w:ind w:firstLineChars="0" w:firstLine="0"/>
              <w:rPr>
                <w:rFonts w:ascii="Arial" w:hAnsi="Arial" w:cs="Arial"/>
              </w:rPr>
            </w:pPr>
            <w:bookmarkStart w:id="286" w:name="_Hlk527029802"/>
            <w:r>
              <w:rPr>
                <w:rFonts w:ascii="Arial" w:hAnsi="Arial" w:cs="Arial"/>
              </w:rPr>
              <w:t>Failure phenomenon</w:t>
            </w:r>
          </w:p>
          <w:p w:rsidR="000B7110" w:rsidRDefault="00844578">
            <w:pPr>
              <w:adjustRightInd w:val="0"/>
              <w:snapToGrid w:val="0"/>
              <w:spacing w:line="240" w:lineRule="auto"/>
              <w:ind w:firstLineChars="0" w:firstLine="0"/>
              <w:rPr>
                <w:rFonts w:ascii="Arial" w:hAnsi="Arial" w:cs="Arial"/>
              </w:rPr>
            </w:pPr>
            <w:r>
              <w:rPr>
                <w:rFonts w:ascii="Arial" w:hAnsi="Arial" w:cs="Arial"/>
              </w:rPr>
              <w:t>故障现象</w:t>
            </w: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cause</w:t>
            </w:r>
          </w:p>
          <w:p w:rsidR="000B7110" w:rsidRDefault="00844578">
            <w:pPr>
              <w:adjustRightInd w:val="0"/>
              <w:snapToGrid w:val="0"/>
              <w:spacing w:line="240" w:lineRule="auto"/>
              <w:ind w:firstLineChars="0" w:firstLine="0"/>
              <w:rPr>
                <w:rFonts w:ascii="Arial" w:hAnsi="Arial" w:cs="Arial"/>
              </w:rPr>
            </w:pPr>
            <w:r>
              <w:rPr>
                <w:rFonts w:ascii="Arial" w:hAnsi="Arial" w:cs="Arial"/>
              </w:rPr>
              <w:t>故障原因</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Maintenance method</w:t>
            </w:r>
          </w:p>
          <w:p w:rsidR="000B7110" w:rsidRDefault="00844578">
            <w:pPr>
              <w:adjustRightInd w:val="0"/>
              <w:snapToGrid w:val="0"/>
              <w:spacing w:line="240" w:lineRule="auto"/>
              <w:ind w:firstLineChars="0" w:firstLine="0"/>
              <w:rPr>
                <w:rFonts w:ascii="Arial" w:hAnsi="Arial" w:cs="Arial"/>
              </w:rPr>
            </w:pPr>
            <w:r>
              <w:rPr>
                <w:rFonts w:ascii="Arial" w:hAnsi="Arial" w:cs="Arial"/>
              </w:rPr>
              <w:t>维修方法</w:t>
            </w:r>
          </w:p>
        </w:tc>
      </w:tr>
      <w:bookmarkEnd w:id="286"/>
      <w:tr w:rsidR="000B7110">
        <w:trPr>
          <w:jc w:val="center"/>
        </w:trPr>
        <w:tc>
          <w:tcPr>
            <w:tcW w:w="1664"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Hot bearing </w:t>
            </w:r>
          </w:p>
          <w:p w:rsidR="000B7110" w:rsidRDefault="00844578">
            <w:pPr>
              <w:adjustRightInd w:val="0"/>
              <w:snapToGrid w:val="0"/>
              <w:spacing w:line="240" w:lineRule="auto"/>
              <w:ind w:firstLineChars="0" w:firstLine="0"/>
              <w:rPr>
                <w:rFonts w:ascii="Arial" w:hAnsi="Arial" w:cs="Arial"/>
              </w:rPr>
            </w:pPr>
            <w:r>
              <w:rPr>
                <w:rFonts w:ascii="Arial" w:hAnsi="Arial" w:cs="Arial"/>
              </w:rPr>
              <w:t>轴承变热</w:t>
            </w: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Poor co-axiality </w:t>
            </w:r>
            <w:r>
              <w:rPr>
                <w:rFonts w:ascii="Arial" w:hAnsi="Arial" w:cs="Arial"/>
              </w:rPr>
              <w:t>同轴度差</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Recalibrate the concentricity</w:t>
            </w:r>
          </w:p>
          <w:p w:rsidR="000B7110" w:rsidRDefault="00844578">
            <w:pPr>
              <w:adjustRightInd w:val="0"/>
              <w:snapToGrid w:val="0"/>
              <w:spacing w:line="240" w:lineRule="auto"/>
              <w:ind w:firstLineChars="0" w:firstLine="0"/>
              <w:rPr>
                <w:rFonts w:ascii="Arial" w:hAnsi="Arial" w:cs="Arial"/>
              </w:rPr>
            </w:pPr>
            <w:r>
              <w:rPr>
                <w:rFonts w:ascii="Arial" w:hAnsi="Arial" w:cs="Arial"/>
              </w:rPr>
              <w:t>of the pump and motor</w:t>
            </w:r>
          </w:p>
          <w:p w:rsidR="000B7110" w:rsidRDefault="00844578">
            <w:pPr>
              <w:adjustRightInd w:val="0"/>
              <w:snapToGrid w:val="0"/>
              <w:spacing w:line="240" w:lineRule="auto"/>
              <w:ind w:firstLineChars="0" w:firstLine="0"/>
              <w:rPr>
                <w:rFonts w:ascii="Arial" w:hAnsi="Arial" w:cs="Arial"/>
              </w:rPr>
            </w:pPr>
            <w:r>
              <w:rPr>
                <w:rFonts w:ascii="Arial" w:hAnsi="Arial" w:cs="Arial"/>
              </w:rPr>
              <w:t>重新校正泵和电机同轴度</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Incorrect lubrication</w:t>
            </w:r>
          </w:p>
          <w:p w:rsidR="000B7110" w:rsidRDefault="00844578">
            <w:pPr>
              <w:adjustRightInd w:val="0"/>
              <w:snapToGrid w:val="0"/>
              <w:spacing w:line="240" w:lineRule="auto"/>
              <w:ind w:firstLineChars="0" w:firstLine="0"/>
              <w:rPr>
                <w:rFonts w:ascii="Arial" w:hAnsi="Arial" w:cs="Arial"/>
              </w:rPr>
            </w:pPr>
            <w:r>
              <w:rPr>
                <w:rFonts w:ascii="Arial" w:hAnsi="Arial" w:cs="Arial"/>
              </w:rPr>
              <w:t>不正确的润滑</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Check lubricant specifications and dosage</w:t>
            </w:r>
          </w:p>
          <w:p w:rsidR="000B7110" w:rsidRDefault="00844578">
            <w:pPr>
              <w:adjustRightInd w:val="0"/>
              <w:snapToGrid w:val="0"/>
              <w:spacing w:line="240" w:lineRule="auto"/>
              <w:ind w:firstLineChars="0" w:firstLine="0"/>
              <w:rPr>
                <w:rFonts w:ascii="Arial" w:hAnsi="Arial" w:cs="Arial"/>
              </w:rPr>
            </w:pPr>
            <w:r>
              <w:rPr>
                <w:rFonts w:ascii="Arial" w:hAnsi="Arial" w:cs="Arial"/>
              </w:rPr>
              <w:t>检查润滑油规格和用量</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Insufficient coolant</w:t>
            </w:r>
          </w:p>
          <w:p w:rsidR="000B7110" w:rsidRDefault="00844578">
            <w:pPr>
              <w:adjustRightInd w:val="0"/>
              <w:snapToGrid w:val="0"/>
              <w:spacing w:line="240" w:lineRule="auto"/>
              <w:ind w:firstLineChars="0" w:firstLine="0"/>
              <w:rPr>
                <w:rFonts w:ascii="Arial" w:hAnsi="Arial" w:cs="Arial"/>
              </w:rPr>
            </w:pPr>
            <w:r>
              <w:rPr>
                <w:rFonts w:ascii="Arial" w:hAnsi="Arial" w:cs="Arial"/>
              </w:rPr>
              <w:t>冷却液不足</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Check the cooling system</w:t>
            </w:r>
          </w:p>
          <w:p w:rsidR="000B7110" w:rsidRDefault="00844578">
            <w:pPr>
              <w:adjustRightInd w:val="0"/>
              <w:snapToGrid w:val="0"/>
              <w:spacing w:line="240" w:lineRule="auto"/>
              <w:ind w:firstLineChars="0" w:firstLine="0"/>
              <w:rPr>
                <w:rFonts w:ascii="Arial" w:hAnsi="Arial" w:cs="Arial"/>
              </w:rPr>
            </w:pPr>
            <w:r>
              <w:rPr>
                <w:rFonts w:ascii="Arial" w:hAnsi="Arial" w:cs="Arial"/>
              </w:rPr>
              <w:t>检查冷却系统</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Bearing wear</w:t>
            </w:r>
            <w:r>
              <w:rPr>
                <w:rFonts w:ascii="Arial" w:hAnsi="Arial" w:cs="Arial"/>
              </w:rPr>
              <w:t>轴承磨损</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Replace the bearing</w:t>
            </w:r>
            <w:r>
              <w:rPr>
                <w:rFonts w:ascii="Arial" w:hAnsi="Arial" w:cs="Arial"/>
              </w:rPr>
              <w:t>更换轴承</w:t>
            </w:r>
          </w:p>
        </w:tc>
      </w:tr>
      <w:tr w:rsidR="000B7110">
        <w:trPr>
          <w:jc w:val="center"/>
        </w:trPr>
        <w:tc>
          <w:tcPr>
            <w:tcW w:w="1664"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Excessive noise or vibration of Pump</w:t>
            </w:r>
            <w:r>
              <w:rPr>
                <w:rFonts w:ascii="Arial" w:hAnsi="Arial" w:cs="Arial"/>
              </w:rPr>
              <w:t>泵过大噪音或振动</w:t>
            </w: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Poor co-axiality</w:t>
            </w:r>
            <w:r>
              <w:rPr>
                <w:rFonts w:ascii="Arial" w:hAnsi="Arial" w:cs="Arial"/>
              </w:rPr>
              <w:t>同轴度差</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Correct the coupling co-axiality</w:t>
            </w:r>
          </w:p>
          <w:p w:rsidR="000B7110" w:rsidRDefault="00844578">
            <w:pPr>
              <w:adjustRightInd w:val="0"/>
              <w:snapToGrid w:val="0"/>
              <w:spacing w:line="240" w:lineRule="auto"/>
              <w:ind w:firstLineChars="0" w:firstLine="0"/>
              <w:rPr>
                <w:rFonts w:ascii="Arial" w:hAnsi="Arial" w:cs="Arial"/>
              </w:rPr>
            </w:pPr>
            <w:r>
              <w:rPr>
                <w:rFonts w:ascii="Arial" w:hAnsi="Arial" w:cs="Arial"/>
              </w:rPr>
              <w:t>校正联轴器同轴度</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Blockage and imbalance of partial impeller</w:t>
            </w:r>
          </w:p>
          <w:p w:rsidR="000B7110" w:rsidRDefault="00844578">
            <w:pPr>
              <w:adjustRightInd w:val="0"/>
              <w:snapToGrid w:val="0"/>
              <w:spacing w:line="240" w:lineRule="auto"/>
              <w:ind w:firstLineChars="0" w:firstLine="0"/>
              <w:rPr>
                <w:rFonts w:ascii="Arial" w:hAnsi="Arial" w:cs="Arial"/>
              </w:rPr>
            </w:pPr>
            <w:r>
              <w:rPr>
                <w:rFonts w:ascii="Arial" w:hAnsi="Arial" w:cs="Arial"/>
              </w:rPr>
              <w:t>部分叶轮阻塞不平衡</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Clean the impeller with back-flush</w:t>
            </w:r>
          </w:p>
          <w:p w:rsidR="000B7110" w:rsidRDefault="00844578">
            <w:pPr>
              <w:adjustRightInd w:val="0"/>
              <w:snapToGrid w:val="0"/>
              <w:spacing w:line="240" w:lineRule="auto"/>
              <w:ind w:firstLineChars="0" w:firstLine="0"/>
              <w:rPr>
                <w:rFonts w:ascii="Arial" w:hAnsi="Arial" w:cs="Arial"/>
              </w:rPr>
            </w:pPr>
            <w:r>
              <w:rPr>
                <w:rFonts w:ascii="Arial" w:hAnsi="Arial" w:cs="Arial"/>
              </w:rPr>
              <w:t>用反冲洗法清理叶轮</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Damaged or bent</w:t>
            </w:r>
          </w:p>
          <w:p w:rsidR="000B7110" w:rsidRDefault="00844578">
            <w:pPr>
              <w:adjustRightInd w:val="0"/>
              <w:snapToGrid w:val="0"/>
              <w:spacing w:line="240" w:lineRule="auto"/>
              <w:ind w:firstLineChars="0" w:firstLine="0"/>
              <w:rPr>
                <w:rFonts w:ascii="Arial" w:hAnsi="Arial" w:cs="Arial"/>
              </w:rPr>
            </w:pPr>
            <w:r>
              <w:rPr>
                <w:rFonts w:ascii="Arial" w:hAnsi="Arial" w:cs="Arial"/>
              </w:rPr>
              <w:t>Impeller or shaft</w:t>
            </w:r>
          </w:p>
          <w:p w:rsidR="000B7110" w:rsidRDefault="00844578">
            <w:pPr>
              <w:adjustRightInd w:val="0"/>
              <w:snapToGrid w:val="0"/>
              <w:spacing w:line="240" w:lineRule="auto"/>
              <w:ind w:firstLineChars="0" w:firstLine="0"/>
              <w:rPr>
                <w:rFonts w:ascii="Arial" w:hAnsi="Arial" w:cs="Arial"/>
              </w:rPr>
            </w:pPr>
            <w:r>
              <w:rPr>
                <w:rFonts w:ascii="Arial" w:hAnsi="Arial" w:cs="Arial"/>
              </w:rPr>
              <w:t>叶轮或轴损坏或弯曲</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Replace as required</w:t>
            </w:r>
            <w:r>
              <w:rPr>
                <w:rFonts w:ascii="Arial" w:hAnsi="Arial" w:cs="Arial"/>
              </w:rPr>
              <w:t>按要求更换</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Impeller imbalance</w:t>
            </w:r>
          </w:p>
          <w:p w:rsidR="000B7110" w:rsidRDefault="00844578">
            <w:pPr>
              <w:adjustRightInd w:val="0"/>
              <w:snapToGrid w:val="0"/>
              <w:spacing w:line="240" w:lineRule="auto"/>
              <w:ind w:firstLineChars="0" w:firstLine="0"/>
              <w:rPr>
                <w:rFonts w:ascii="Arial" w:hAnsi="Arial" w:cs="Arial"/>
              </w:rPr>
            </w:pPr>
            <w:r>
              <w:rPr>
                <w:rFonts w:ascii="Arial" w:hAnsi="Arial" w:cs="Arial"/>
              </w:rPr>
              <w:t>叶轮不平衡</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Balance the impeller</w:t>
            </w:r>
            <w:r>
              <w:rPr>
                <w:rFonts w:ascii="Arial" w:hAnsi="Arial" w:cs="Arial"/>
              </w:rPr>
              <w:t>平衡叶轮</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foundation is not firm</w:t>
            </w:r>
          </w:p>
          <w:p w:rsidR="000B7110" w:rsidRDefault="00844578">
            <w:pPr>
              <w:adjustRightInd w:val="0"/>
              <w:snapToGrid w:val="0"/>
              <w:spacing w:line="240" w:lineRule="auto"/>
              <w:ind w:firstLineChars="0" w:firstLine="0"/>
              <w:rPr>
                <w:rFonts w:ascii="Arial" w:hAnsi="Arial" w:cs="Arial"/>
              </w:rPr>
            </w:pPr>
            <w:r>
              <w:rPr>
                <w:rFonts w:ascii="Arial" w:hAnsi="Arial" w:cs="Arial"/>
              </w:rPr>
              <w:t>地基不牢固</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Connect the pump and / or foundation support firmly, re-grout or reinforce</w:t>
            </w:r>
          </w:p>
          <w:p w:rsidR="000B7110" w:rsidRDefault="00844578">
            <w:pPr>
              <w:adjustRightInd w:val="0"/>
              <w:snapToGrid w:val="0"/>
              <w:spacing w:line="240" w:lineRule="auto"/>
              <w:ind w:firstLineChars="0" w:firstLine="0"/>
              <w:rPr>
                <w:rFonts w:ascii="Arial" w:hAnsi="Arial" w:cs="Arial"/>
              </w:rPr>
            </w:pPr>
            <w:r>
              <w:rPr>
                <w:rFonts w:ascii="Arial" w:hAnsi="Arial" w:cs="Arial"/>
              </w:rPr>
              <w:t>将泵和</w:t>
            </w:r>
            <w:r>
              <w:rPr>
                <w:rFonts w:ascii="Arial" w:hAnsi="Arial" w:cs="Arial"/>
              </w:rPr>
              <w:t>/</w:t>
            </w:r>
            <w:r>
              <w:rPr>
                <w:rFonts w:ascii="Arial" w:hAnsi="Arial" w:cs="Arial"/>
              </w:rPr>
              <w:t>或基础支撑连接牢固、重新灌浆或加固</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Inlet and outlet pipe support is incorrect</w:t>
            </w:r>
          </w:p>
          <w:p w:rsidR="000B7110" w:rsidRDefault="00844578">
            <w:pPr>
              <w:adjustRightInd w:val="0"/>
              <w:snapToGrid w:val="0"/>
              <w:spacing w:line="240" w:lineRule="auto"/>
              <w:ind w:firstLineChars="0" w:firstLine="0"/>
              <w:rPr>
                <w:rFonts w:ascii="Arial" w:hAnsi="Arial" w:cs="Arial"/>
              </w:rPr>
            </w:pPr>
            <w:r>
              <w:rPr>
                <w:rFonts w:ascii="Arial" w:hAnsi="Arial" w:cs="Arial"/>
              </w:rPr>
              <w:t>进出口管支撑不正确</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Separately support the pipeline</w:t>
            </w:r>
          </w:p>
          <w:p w:rsidR="000B7110" w:rsidRDefault="00844578">
            <w:pPr>
              <w:adjustRightInd w:val="0"/>
              <w:snapToGrid w:val="0"/>
              <w:spacing w:line="240" w:lineRule="auto"/>
              <w:ind w:firstLineChars="0" w:firstLine="0"/>
              <w:rPr>
                <w:rFonts w:ascii="Arial" w:hAnsi="Arial" w:cs="Arial"/>
              </w:rPr>
            </w:pPr>
            <w:r>
              <w:rPr>
                <w:rFonts w:ascii="Arial" w:hAnsi="Arial" w:cs="Arial"/>
              </w:rPr>
              <w:t>将管道独立支撑</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Pump has cavitations or is evacuated</w:t>
            </w:r>
          </w:p>
          <w:p w:rsidR="000B7110" w:rsidRDefault="00844578">
            <w:pPr>
              <w:adjustRightInd w:val="0"/>
              <w:snapToGrid w:val="0"/>
              <w:spacing w:line="240" w:lineRule="auto"/>
              <w:ind w:firstLineChars="0" w:firstLine="0"/>
              <w:rPr>
                <w:rFonts w:ascii="Arial" w:hAnsi="Arial" w:cs="Arial"/>
              </w:rPr>
            </w:pPr>
            <w:r>
              <w:rPr>
                <w:rFonts w:ascii="Arial" w:hAnsi="Arial" w:cs="Arial"/>
              </w:rPr>
              <w:t>泵被气蚀抽空</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Determine process system failures and repair, increase suction head</w:t>
            </w:r>
          </w:p>
          <w:p w:rsidR="000B7110" w:rsidRDefault="00844578">
            <w:pPr>
              <w:adjustRightInd w:val="0"/>
              <w:snapToGrid w:val="0"/>
              <w:spacing w:line="240" w:lineRule="auto"/>
              <w:ind w:firstLineChars="0" w:firstLine="0"/>
              <w:rPr>
                <w:rFonts w:ascii="Arial" w:hAnsi="Arial" w:cs="Arial"/>
              </w:rPr>
            </w:pPr>
            <w:r>
              <w:rPr>
                <w:rFonts w:ascii="Arial" w:hAnsi="Arial" w:cs="Arial"/>
              </w:rPr>
              <w:t>确定工艺系统故障并维修，提高吸入水头</w:t>
            </w:r>
          </w:p>
        </w:tc>
      </w:tr>
      <w:tr w:rsidR="000B7110">
        <w:trPr>
          <w:jc w:val="center"/>
        </w:trPr>
        <w:tc>
          <w:tcPr>
            <w:tcW w:w="166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phenomenon</w:t>
            </w:r>
          </w:p>
          <w:p w:rsidR="000B7110" w:rsidRDefault="00844578">
            <w:pPr>
              <w:adjustRightInd w:val="0"/>
              <w:snapToGrid w:val="0"/>
              <w:spacing w:line="240" w:lineRule="auto"/>
              <w:ind w:firstLineChars="0" w:firstLine="0"/>
              <w:rPr>
                <w:rFonts w:ascii="Arial" w:hAnsi="Arial" w:cs="Arial"/>
              </w:rPr>
            </w:pPr>
            <w:r>
              <w:rPr>
                <w:rFonts w:ascii="Arial" w:hAnsi="Arial" w:cs="Arial"/>
              </w:rPr>
              <w:t>故障现象</w:t>
            </w: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cause</w:t>
            </w:r>
          </w:p>
          <w:p w:rsidR="000B7110" w:rsidRDefault="00844578">
            <w:pPr>
              <w:adjustRightInd w:val="0"/>
              <w:snapToGrid w:val="0"/>
              <w:spacing w:line="240" w:lineRule="auto"/>
              <w:ind w:firstLineChars="0" w:firstLine="0"/>
              <w:rPr>
                <w:rFonts w:ascii="Arial" w:hAnsi="Arial" w:cs="Arial"/>
              </w:rPr>
            </w:pPr>
            <w:r>
              <w:rPr>
                <w:rFonts w:ascii="Arial" w:hAnsi="Arial" w:cs="Arial"/>
              </w:rPr>
              <w:t>故障原因</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Maintenance method</w:t>
            </w:r>
          </w:p>
          <w:p w:rsidR="000B7110" w:rsidRDefault="00844578">
            <w:pPr>
              <w:adjustRightInd w:val="0"/>
              <w:snapToGrid w:val="0"/>
              <w:spacing w:line="240" w:lineRule="auto"/>
              <w:ind w:firstLineChars="0" w:firstLine="0"/>
              <w:rPr>
                <w:rFonts w:ascii="Arial" w:hAnsi="Arial" w:cs="Arial"/>
              </w:rPr>
            </w:pPr>
            <w:r>
              <w:rPr>
                <w:rFonts w:ascii="Arial" w:hAnsi="Arial" w:cs="Arial"/>
              </w:rPr>
              <w:t>维修方法</w:t>
            </w:r>
          </w:p>
        </w:tc>
      </w:tr>
      <w:tr w:rsidR="000B7110">
        <w:trPr>
          <w:jc w:val="center"/>
        </w:trPr>
        <w:tc>
          <w:tcPr>
            <w:tcW w:w="1664"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Sealed cavity leaks</w:t>
            </w:r>
          </w:p>
          <w:p w:rsidR="000B7110" w:rsidRDefault="00844578">
            <w:pPr>
              <w:adjustRightInd w:val="0"/>
              <w:snapToGrid w:val="0"/>
              <w:spacing w:line="240" w:lineRule="auto"/>
              <w:ind w:firstLineChars="0" w:firstLine="0"/>
              <w:rPr>
                <w:rFonts w:ascii="Arial" w:hAnsi="Arial" w:cs="Arial"/>
              </w:rPr>
            </w:pPr>
            <w:r>
              <w:rPr>
                <w:rFonts w:ascii="Arial" w:hAnsi="Arial" w:cs="Arial"/>
              </w:rPr>
              <w:t>密封腔泄漏</w:t>
            </w: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Distance sleeve wear</w:t>
            </w:r>
          </w:p>
          <w:p w:rsidR="000B7110" w:rsidRDefault="00844578">
            <w:pPr>
              <w:adjustRightInd w:val="0"/>
              <w:snapToGrid w:val="0"/>
              <w:spacing w:line="240" w:lineRule="auto"/>
              <w:ind w:firstLineChars="0" w:firstLine="0"/>
              <w:rPr>
                <w:rFonts w:ascii="Arial" w:hAnsi="Arial" w:cs="Arial"/>
              </w:rPr>
            </w:pPr>
            <w:r>
              <w:rPr>
                <w:rFonts w:ascii="Arial" w:hAnsi="Arial" w:cs="Arial"/>
              </w:rPr>
              <w:t>隔离套磨损</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Replace the wear parts (distance sleeve)</w:t>
            </w:r>
          </w:p>
          <w:p w:rsidR="000B7110" w:rsidRDefault="00844578">
            <w:pPr>
              <w:adjustRightInd w:val="0"/>
              <w:snapToGrid w:val="0"/>
              <w:spacing w:line="240" w:lineRule="auto"/>
              <w:ind w:firstLineChars="0" w:firstLine="0"/>
              <w:rPr>
                <w:rFonts w:ascii="Arial" w:hAnsi="Arial" w:cs="Arial"/>
              </w:rPr>
            </w:pPr>
            <w:r>
              <w:rPr>
                <w:rFonts w:ascii="Arial" w:hAnsi="Arial" w:cs="Arial"/>
              </w:rPr>
              <w:t>更换磨损不见（隔离套）</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Slack gasket</w:t>
            </w:r>
            <w:r>
              <w:rPr>
                <w:rFonts w:ascii="Arial" w:hAnsi="Arial" w:cs="Arial"/>
              </w:rPr>
              <w:t>密封垫松弛</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Retighten the fastening bolts of the distance sleeve </w:t>
            </w:r>
          </w:p>
          <w:p w:rsidR="000B7110" w:rsidRDefault="00844578">
            <w:pPr>
              <w:adjustRightInd w:val="0"/>
              <w:snapToGrid w:val="0"/>
              <w:spacing w:line="240" w:lineRule="auto"/>
              <w:ind w:firstLineChars="0" w:firstLine="0"/>
              <w:rPr>
                <w:rFonts w:ascii="Arial" w:hAnsi="Arial" w:cs="Arial"/>
              </w:rPr>
            </w:pPr>
            <w:r>
              <w:rPr>
                <w:rFonts w:ascii="Arial" w:hAnsi="Arial" w:cs="Arial"/>
              </w:rPr>
              <w:t>重新紧固隔离套紧固螺栓</w:t>
            </w:r>
          </w:p>
        </w:tc>
      </w:tr>
      <w:tr w:rsidR="000B7110">
        <w:trPr>
          <w:jc w:val="center"/>
        </w:trPr>
        <w:tc>
          <w:tcPr>
            <w:tcW w:w="1664"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Over rated current of motor</w:t>
            </w:r>
            <w:r>
              <w:rPr>
                <w:rFonts w:ascii="Arial" w:hAnsi="Arial" w:cs="Arial"/>
              </w:rPr>
              <w:t>电机超额定电流</w:t>
            </w:r>
          </w:p>
        </w:tc>
        <w:tc>
          <w:tcPr>
            <w:tcW w:w="3062"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lift is lower than the rated value and the delivery is too large</w:t>
            </w:r>
          </w:p>
          <w:p w:rsidR="000B7110" w:rsidRDefault="00844578">
            <w:pPr>
              <w:adjustRightInd w:val="0"/>
              <w:snapToGrid w:val="0"/>
              <w:spacing w:line="240" w:lineRule="auto"/>
              <w:ind w:firstLineChars="0" w:firstLine="0"/>
              <w:rPr>
                <w:rFonts w:ascii="Arial" w:hAnsi="Arial" w:cs="Arial"/>
              </w:rPr>
            </w:pPr>
            <w:r>
              <w:rPr>
                <w:rFonts w:ascii="Arial" w:hAnsi="Arial" w:cs="Arial"/>
              </w:rPr>
              <w:t>扬程低于额定值，排量过大</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Consult factory</w:t>
            </w:r>
            <w:r>
              <w:rPr>
                <w:rFonts w:ascii="Arial" w:hAnsi="Arial" w:cs="Arial"/>
              </w:rPr>
              <w:t>咨询制造厂</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Merge/>
            <w:vAlign w:val="center"/>
          </w:tcPr>
          <w:p w:rsidR="000B7110" w:rsidRDefault="000B7110">
            <w:pPr>
              <w:adjustRightInd w:val="0"/>
              <w:snapToGrid w:val="0"/>
              <w:spacing w:line="240" w:lineRule="auto"/>
              <w:ind w:firstLineChars="0" w:firstLine="0"/>
              <w:rPr>
                <w:rFonts w:ascii="Arial" w:hAnsi="Arial" w:cs="Arial"/>
              </w:rPr>
            </w:pP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Install the throttle valve</w:t>
            </w:r>
            <w:r>
              <w:rPr>
                <w:rFonts w:ascii="Arial" w:hAnsi="Arial" w:cs="Arial"/>
              </w:rPr>
              <w:t>安装节流阀</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Merge/>
            <w:vAlign w:val="center"/>
          </w:tcPr>
          <w:p w:rsidR="000B7110" w:rsidRDefault="000B7110">
            <w:pPr>
              <w:adjustRightInd w:val="0"/>
              <w:snapToGrid w:val="0"/>
              <w:spacing w:line="240" w:lineRule="auto"/>
              <w:ind w:firstLineChars="0" w:firstLine="0"/>
              <w:rPr>
                <w:rFonts w:ascii="Arial" w:hAnsi="Arial" w:cs="Arial"/>
              </w:rPr>
            </w:pP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Cut the impeller</w:t>
            </w:r>
            <w:r>
              <w:rPr>
                <w:rFonts w:ascii="Arial" w:hAnsi="Arial" w:cs="Arial"/>
              </w:rPr>
              <w:t>切割叶轮</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Liquid density is greater than the specified value of the purchase data sheet</w:t>
            </w:r>
          </w:p>
          <w:p w:rsidR="000B7110" w:rsidRDefault="00844578">
            <w:pPr>
              <w:adjustRightInd w:val="0"/>
              <w:snapToGrid w:val="0"/>
              <w:spacing w:line="240" w:lineRule="auto"/>
              <w:ind w:firstLineChars="0" w:firstLine="0"/>
              <w:rPr>
                <w:rFonts w:ascii="Arial" w:hAnsi="Arial" w:cs="Arial"/>
              </w:rPr>
            </w:pPr>
            <w:r>
              <w:rPr>
                <w:rFonts w:ascii="Arial" w:hAnsi="Arial" w:cs="Arial"/>
              </w:rPr>
              <w:t>液体密度大于采购数据单规定值</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Check liquid density and viscosity</w:t>
            </w:r>
          </w:p>
          <w:p w:rsidR="000B7110" w:rsidRDefault="00844578">
            <w:pPr>
              <w:adjustRightInd w:val="0"/>
              <w:snapToGrid w:val="0"/>
              <w:spacing w:line="240" w:lineRule="auto"/>
              <w:ind w:firstLineChars="0" w:firstLine="0"/>
              <w:rPr>
                <w:rFonts w:ascii="Arial" w:hAnsi="Arial" w:cs="Arial"/>
              </w:rPr>
            </w:pPr>
            <w:r>
              <w:rPr>
                <w:rFonts w:ascii="Arial" w:hAnsi="Arial" w:cs="Arial"/>
              </w:rPr>
              <w:t>检查液体密度和粘度</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rotating member is stuck or embedded in impurities</w:t>
            </w:r>
          </w:p>
          <w:p w:rsidR="000B7110" w:rsidRDefault="00844578">
            <w:pPr>
              <w:adjustRightInd w:val="0"/>
              <w:snapToGrid w:val="0"/>
              <w:spacing w:line="240" w:lineRule="auto"/>
              <w:ind w:firstLineChars="0" w:firstLine="0"/>
              <w:rPr>
                <w:rFonts w:ascii="Arial" w:hAnsi="Arial" w:cs="Arial"/>
              </w:rPr>
            </w:pPr>
            <w:r>
              <w:rPr>
                <w:rFonts w:ascii="Arial" w:hAnsi="Arial" w:cs="Arial"/>
              </w:rPr>
              <w:t>转动件卡死或嵌入杂质</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Check the clearance of internal wear parts / remove surface impurities</w:t>
            </w:r>
          </w:p>
          <w:p w:rsidR="000B7110" w:rsidRDefault="00844578">
            <w:pPr>
              <w:adjustRightInd w:val="0"/>
              <w:snapToGrid w:val="0"/>
              <w:spacing w:line="240" w:lineRule="auto"/>
              <w:ind w:firstLineChars="0" w:firstLine="0"/>
              <w:rPr>
                <w:rFonts w:ascii="Arial" w:hAnsi="Arial" w:cs="Arial"/>
              </w:rPr>
            </w:pPr>
            <w:r>
              <w:rPr>
                <w:rFonts w:ascii="Arial" w:hAnsi="Arial" w:cs="Arial"/>
              </w:rPr>
              <w:t>检查内部耐磨件的间隙</w:t>
            </w:r>
            <w:r>
              <w:rPr>
                <w:rFonts w:ascii="Arial" w:hAnsi="Arial" w:cs="Arial"/>
              </w:rPr>
              <w:t>/</w:t>
            </w:r>
            <w:r>
              <w:rPr>
                <w:rFonts w:ascii="Arial" w:hAnsi="Arial" w:cs="Arial"/>
              </w:rPr>
              <w:t>去除表面杂质</w:t>
            </w:r>
          </w:p>
        </w:tc>
      </w:tr>
      <w:tr w:rsidR="000B7110">
        <w:trPr>
          <w:jc w:val="center"/>
        </w:trPr>
        <w:tc>
          <w:tcPr>
            <w:tcW w:w="166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phenomenon</w:t>
            </w:r>
          </w:p>
          <w:p w:rsidR="000B7110" w:rsidRDefault="00844578">
            <w:pPr>
              <w:adjustRightInd w:val="0"/>
              <w:snapToGrid w:val="0"/>
              <w:spacing w:line="240" w:lineRule="auto"/>
              <w:ind w:firstLineChars="0" w:firstLine="0"/>
              <w:rPr>
                <w:rFonts w:ascii="Arial" w:hAnsi="Arial" w:cs="Arial"/>
              </w:rPr>
            </w:pPr>
            <w:r>
              <w:rPr>
                <w:rFonts w:ascii="Arial" w:hAnsi="Arial" w:cs="Arial"/>
              </w:rPr>
              <w:t>故障现象</w:t>
            </w: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cause</w:t>
            </w:r>
          </w:p>
          <w:p w:rsidR="000B7110" w:rsidRDefault="00844578">
            <w:pPr>
              <w:adjustRightInd w:val="0"/>
              <w:snapToGrid w:val="0"/>
              <w:spacing w:line="240" w:lineRule="auto"/>
              <w:ind w:firstLineChars="0" w:firstLine="0"/>
              <w:rPr>
                <w:rFonts w:ascii="Arial" w:hAnsi="Arial" w:cs="Arial"/>
              </w:rPr>
            </w:pPr>
            <w:r>
              <w:rPr>
                <w:rFonts w:ascii="Arial" w:hAnsi="Arial" w:cs="Arial"/>
              </w:rPr>
              <w:t>故障原因</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Maintenance method</w:t>
            </w:r>
          </w:p>
          <w:p w:rsidR="000B7110" w:rsidRDefault="00844578">
            <w:pPr>
              <w:adjustRightInd w:val="0"/>
              <w:snapToGrid w:val="0"/>
              <w:spacing w:line="240" w:lineRule="auto"/>
              <w:ind w:firstLineChars="0" w:firstLine="0"/>
              <w:rPr>
                <w:rFonts w:ascii="Arial" w:hAnsi="Arial" w:cs="Arial"/>
              </w:rPr>
            </w:pPr>
            <w:r>
              <w:rPr>
                <w:rFonts w:ascii="Arial" w:hAnsi="Arial" w:cs="Arial"/>
              </w:rPr>
              <w:t>维修方法</w:t>
            </w:r>
          </w:p>
        </w:tc>
      </w:tr>
      <w:tr w:rsidR="000B7110">
        <w:trPr>
          <w:jc w:val="center"/>
        </w:trPr>
        <w:tc>
          <w:tcPr>
            <w:tcW w:w="1664"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Oil leakage</w:t>
            </w:r>
          </w:p>
          <w:p w:rsidR="000B7110" w:rsidRDefault="00844578">
            <w:pPr>
              <w:adjustRightInd w:val="0"/>
              <w:snapToGrid w:val="0"/>
              <w:spacing w:line="240" w:lineRule="auto"/>
              <w:ind w:firstLineChars="0" w:firstLine="0"/>
              <w:rPr>
                <w:rFonts w:ascii="Arial" w:hAnsi="Arial" w:cs="Arial"/>
              </w:rPr>
            </w:pPr>
            <w:r>
              <w:rPr>
                <w:rFonts w:ascii="Arial" w:hAnsi="Arial" w:cs="Arial"/>
              </w:rPr>
              <w:t>of bearing end cover</w:t>
            </w:r>
          </w:p>
          <w:p w:rsidR="000B7110" w:rsidRDefault="00844578">
            <w:pPr>
              <w:adjustRightInd w:val="0"/>
              <w:snapToGrid w:val="0"/>
              <w:spacing w:line="240" w:lineRule="auto"/>
              <w:ind w:firstLineChars="0" w:firstLine="0"/>
              <w:rPr>
                <w:rFonts w:ascii="Arial" w:hAnsi="Arial" w:cs="Arial"/>
              </w:rPr>
            </w:pPr>
            <w:r>
              <w:rPr>
                <w:rFonts w:ascii="Arial" w:hAnsi="Arial" w:cs="Arial"/>
              </w:rPr>
              <w:t>轴承端盖漏油</w:t>
            </w: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oil level is too high</w:t>
            </w:r>
            <w:r>
              <w:rPr>
                <w:rFonts w:ascii="Arial" w:hAnsi="Arial" w:cs="Arial"/>
              </w:rPr>
              <w:t>油位太高</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Adjust the oil level of the oil cup</w:t>
            </w:r>
          </w:p>
          <w:p w:rsidR="000B7110" w:rsidRDefault="00844578">
            <w:pPr>
              <w:adjustRightInd w:val="0"/>
              <w:snapToGrid w:val="0"/>
              <w:spacing w:line="240" w:lineRule="auto"/>
              <w:ind w:firstLineChars="0" w:firstLine="0"/>
              <w:rPr>
                <w:rFonts w:ascii="Arial" w:hAnsi="Arial" w:cs="Arial"/>
              </w:rPr>
            </w:pPr>
            <w:r>
              <w:rPr>
                <w:rFonts w:ascii="Arial" w:hAnsi="Arial" w:cs="Arial"/>
              </w:rPr>
              <w:t>调整油杯油位高度</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Misalignment of</w:t>
            </w:r>
          </w:p>
          <w:p w:rsidR="000B7110" w:rsidRDefault="00844578">
            <w:pPr>
              <w:adjustRightInd w:val="0"/>
              <w:snapToGrid w:val="0"/>
              <w:spacing w:line="240" w:lineRule="auto"/>
              <w:ind w:firstLineChars="0" w:firstLine="0"/>
              <w:rPr>
                <w:rFonts w:ascii="Arial" w:hAnsi="Arial" w:cs="Arial"/>
              </w:rPr>
            </w:pPr>
            <w:r>
              <w:rPr>
                <w:rFonts w:ascii="Arial" w:hAnsi="Arial" w:cs="Arial"/>
              </w:rPr>
              <w:t>oil return hole</w:t>
            </w:r>
            <w:r>
              <w:rPr>
                <w:rFonts w:ascii="Arial" w:hAnsi="Arial" w:cs="Arial"/>
              </w:rPr>
              <w:t>回油孔未对准</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Remove the end cover and re-attach the end cover to the oil groove to align with the oil return hole of the bearing body. </w:t>
            </w:r>
          </w:p>
          <w:p w:rsidR="000B7110" w:rsidRDefault="00844578">
            <w:pPr>
              <w:adjustRightInd w:val="0"/>
              <w:snapToGrid w:val="0"/>
              <w:spacing w:line="240" w:lineRule="auto"/>
              <w:ind w:firstLineChars="0" w:firstLine="0"/>
              <w:rPr>
                <w:rFonts w:ascii="Arial" w:hAnsi="Arial" w:cs="Arial"/>
              </w:rPr>
            </w:pPr>
            <w:r>
              <w:rPr>
                <w:rFonts w:ascii="Arial" w:hAnsi="Arial" w:cs="Arial"/>
              </w:rPr>
              <w:t>拆下端盖，重新将端盖盖回油槽对准轴承体回油空</w:t>
            </w:r>
          </w:p>
        </w:tc>
      </w:tr>
      <w:tr w:rsidR="000B7110">
        <w:trPr>
          <w:jc w:val="center"/>
        </w:trPr>
        <w:tc>
          <w:tcPr>
            <w:tcW w:w="1664" w:type="dxa"/>
            <w:vMerge/>
            <w:vAlign w:val="center"/>
          </w:tcPr>
          <w:p w:rsidR="000B7110" w:rsidRDefault="000B7110">
            <w:pPr>
              <w:adjustRightInd w:val="0"/>
              <w:snapToGrid w:val="0"/>
              <w:spacing w:line="240" w:lineRule="auto"/>
              <w:ind w:firstLineChars="0" w:firstLine="0"/>
              <w:rPr>
                <w:rFonts w:ascii="Arial" w:hAnsi="Arial" w:cs="Arial"/>
              </w:rPr>
            </w:pPr>
          </w:p>
        </w:tc>
        <w:tc>
          <w:tcPr>
            <w:tcW w:w="306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level of the mounting base is not calibrated </w:t>
            </w:r>
          </w:p>
          <w:p w:rsidR="000B7110" w:rsidRDefault="00844578">
            <w:pPr>
              <w:adjustRightInd w:val="0"/>
              <w:snapToGrid w:val="0"/>
              <w:spacing w:line="240" w:lineRule="auto"/>
              <w:ind w:firstLineChars="0" w:firstLine="0"/>
              <w:rPr>
                <w:rFonts w:ascii="Arial" w:hAnsi="Arial" w:cs="Arial"/>
              </w:rPr>
            </w:pPr>
            <w:r>
              <w:rPr>
                <w:rFonts w:ascii="Arial" w:hAnsi="Arial" w:cs="Arial"/>
              </w:rPr>
              <w:t>底座安装基准面未校准水平</w:t>
            </w:r>
          </w:p>
        </w:tc>
        <w:tc>
          <w:tcPr>
            <w:tcW w:w="404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Recalibrate the level</w:t>
            </w:r>
            <w:r>
              <w:rPr>
                <w:rFonts w:ascii="Arial" w:hAnsi="Arial" w:cs="Arial"/>
              </w:rPr>
              <w:t>重新校正水平</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87" w:name="_Toc513183827"/>
      <w:bookmarkStart w:id="288" w:name="_Toc513184040"/>
      <w:r>
        <w:rPr>
          <w:rFonts w:ascii="Arial" w:hAnsi="Arial" w:cs="Arial"/>
          <w:lang w:val="en-US"/>
        </w:rPr>
        <w:t>2.4.2.4</w:t>
      </w:r>
      <w:r>
        <w:rPr>
          <w:rFonts w:ascii="Arial" w:hAnsi="Arial" w:cs="Arial" w:hint="eastAsia"/>
        </w:rPr>
        <w:t xml:space="preserve">　</w:t>
      </w:r>
      <w:r>
        <w:rPr>
          <w:rFonts w:ascii="Arial" w:hAnsi="Arial" w:cs="Arial"/>
          <w:lang w:val="en-US"/>
        </w:rPr>
        <w:t>Operation of shell and tube heat exchanger</w:t>
      </w:r>
      <w:r>
        <w:rPr>
          <w:rFonts w:ascii="Arial" w:hAnsi="Arial" w:cs="Arial"/>
        </w:rPr>
        <w:t xml:space="preserve">　管壳式换热器操作</w:t>
      </w:r>
      <w:bookmarkEnd w:id="287"/>
      <w:bookmarkEnd w:id="288"/>
    </w:p>
    <w:p w:rsidR="000B7110" w:rsidRDefault="00844578">
      <w:pPr>
        <w:adjustRightInd w:val="0"/>
        <w:snapToGrid w:val="0"/>
        <w:spacing w:line="360" w:lineRule="exact"/>
        <w:ind w:firstLineChars="0" w:firstLine="0"/>
        <w:rPr>
          <w:rFonts w:ascii="Arial" w:hAnsi="Arial" w:cs="Arial"/>
        </w:rPr>
      </w:pPr>
      <w:r>
        <w:rPr>
          <w:rFonts w:ascii="Arial" w:hAnsi="Arial" w:cs="Arial"/>
        </w:rPr>
        <w:t>Due to the large size of the heat exchanger, higher severity is also imposed on the operation of the heat exchanger. The general operating principle for large heat exchangers is to operate smoothly and to prevent large fluctuations in temperature and pressure. In order to ensure the normal operation of the heat exchanger and no leakage and fire accident, the operation of the heat exchanger is as follows:</w:t>
      </w:r>
    </w:p>
    <w:p w:rsidR="000B7110" w:rsidRDefault="00844578">
      <w:pPr>
        <w:adjustRightInd w:val="0"/>
        <w:snapToGrid w:val="0"/>
        <w:spacing w:line="360" w:lineRule="exact"/>
        <w:ind w:firstLineChars="0" w:firstLine="0"/>
        <w:rPr>
          <w:rFonts w:ascii="Arial" w:hAnsi="Arial" w:cs="Arial"/>
        </w:rPr>
      </w:pPr>
      <w:r>
        <w:rPr>
          <w:rFonts w:ascii="Arial" w:hAnsi="Arial" w:cs="Arial"/>
        </w:rPr>
        <w:t>由于换热器的大型化，给换热器的操作也提出了更高的苛刻度。对大型换热器的总的操作原则是：操作要平稳，要严防温度、压力的大幅波动。为了保证换热器的操作正常，不发生泄漏着火事故，将换热器的操作规定如下：</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Inspection and preparation before use</w:t>
      </w:r>
      <w:r>
        <w:rPr>
          <w:rFonts w:ascii="Arial" w:hAnsi="Arial" w:cs="Arial" w:hint="eastAsia"/>
        </w:rPr>
        <w:t xml:space="preserve">　</w:t>
      </w:r>
      <w:r>
        <w:rPr>
          <w:rFonts w:ascii="Arial" w:hAnsi="Arial" w:cs="Arial"/>
        </w:rPr>
        <w:t>使用前的检查准备工作</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Check if the electrostatic grounding of the heat exchanger is good;</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检查换热器静电接地是否良好；</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Check if the anchor bolts and the bolts of each connecting flange are loose (the sliding end should have a gap);</w:t>
      </w:r>
    </w:p>
    <w:p w:rsidR="000B7110" w:rsidRDefault="00844578">
      <w:pPr>
        <w:adjustRightInd w:val="0"/>
        <w:snapToGrid w:val="0"/>
        <w:spacing w:line="360" w:lineRule="exact"/>
        <w:ind w:firstLineChars="0" w:firstLine="0"/>
        <w:rPr>
          <w:rFonts w:ascii="Arial" w:hAnsi="Arial" w:cs="Arial"/>
        </w:rPr>
      </w:pPr>
      <w:r>
        <w:rPr>
          <w:rFonts w:ascii="Arial" w:hAnsi="Arial" w:cs="Arial"/>
        </w:rPr>
        <w:t>检查地脚螺栓及各连接法兰螺栓是否松动（滑动端应留有间隙）；</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Check if the inlet and outlet valves are in good condition and the handwheel is complete and easy to use;</w:t>
      </w:r>
    </w:p>
    <w:p w:rsidR="000B7110" w:rsidRDefault="00844578">
      <w:pPr>
        <w:adjustRightInd w:val="0"/>
        <w:snapToGrid w:val="0"/>
        <w:spacing w:line="360" w:lineRule="exact"/>
        <w:ind w:firstLineChars="0" w:firstLine="0"/>
        <w:rPr>
          <w:rFonts w:ascii="Arial" w:hAnsi="Arial" w:cs="Arial"/>
        </w:rPr>
      </w:pPr>
      <w:r>
        <w:rPr>
          <w:rFonts w:ascii="Arial" w:hAnsi="Arial" w:cs="Arial"/>
        </w:rPr>
        <w:t>检查出入口阀门是否完好，手轮是否齐全好用；</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Check the shell surface of the heat exchanger for defects such as deformation, bumping cracks, rust and pits;</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检查换热器壳体表面有无变形、碰伤裂纹、锈蚀麻坑等缺陷；</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Check whether the temperature, pressure gauge and other instruments are in good conditions;</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检查温度、压力表等仪表是否好用；</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Only after the test pressure is acceptable, it can be put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试压合格后，方可投用。</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Service of shell-and-tube heat exchanger</w:t>
      </w:r>
      <w:r>
        <w:rPr>
          <w:rFonts w:ascii="Arial" w:hAnsi="Arial" w:cs="Arial" w:hint="eastAsia"/>
        </w:rPr>
        <w:t xml:space="preserve">　</w:t>
      </w:r>
      <w:r>
        <w:rPr>
          <w:rFonts w:ascii="Arial" w:hAnsi="Arial" w:cs="Arial"/>
        </w:rPr>
        <w:t>管壳式换热器的投用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Drain the water in the heat exchanger, carry out the steam run-through, preheating, pressure test, and note that the shell and tube side must be carried out at the same time.</w:t>
      </w:r>
    </w:p>
    <w:p w:rsidR="000B7110" w:rsidRDefault="00844578">
      <w:pPr>
        <w:adjustRightInd w:val="0"/>
        <w:snapToGrid w:val="0"/>
        <w:spacing w:line="360" w:lineRule="exact"/>
        <w:ind w:firstLineChars="0" w:firstLine="0"/>
        <w:rPr>
          <w:rFonts w:ascii="Arial" w:hAnsi="Arial" w:cs="Arial"/>
        </w:rPr>
      </w:pPr>
      <w:r>
        <w:rPr>
          <w:rFonts w:ascii="Arial" w:hAnsi="Arial" w:cs="Arial"/>
        </w:rPr>
        <w:t>放尽换热器内存水，进行蒸汽贯通、预热，试压，注意管壳程必须同时进行。</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After the test pressure is passed, the temporary air line is connected, and the test pressure steam is purged to prevent the water in the heat exchanger. After the hot oil enters, the water vaporizes and the pressure rises, causing the heat exchanger to leak.</w:t>
      </w:r>
    </w:p>
    <w:p w:rsidR="000B7110" w:rsidRDefault="00844578">
      <w:pPr>
        <w:adjustRightInd w:val="0"/>
        <w:snapToGrid w:val="0"/>
        <w:spacing w:line="360" w:lineRule="exact"/>
        <w:ind w:firstLineChars="0" w:firstLine="0"/>
        <w:rPr>
          <w:rFonts w:ascii="Arial" w:hAnsi="Arial" w:cs="Arial"/>
        </w:rPr>
      </w:pPr>
      <w:r>
        <w:rPr>
          <w:rFonts w:ascii="Arial" w:hAnsi="Arial" w:cs="Arial"/>
        </w:rPr>
        <w:t>试压合格后，接临时风线，对试压蒸汽进行吹扫，防止换热器内存水，热油进去后水汽化，压力上升，造成换热器泄漏。</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Before service, first check the closed drain valve whether it is closed so as not to cause oil running.</w:t>
      </w:r>
    </w:p>
    <w:p w:rsidR="000B7110" w:rsidRDefault="00844578">
      <w:pPr>
        <w:adjustRightInd w:val="0"/>
        <w:snapToGrid w:val="0"/>
        <w:spacing w:line="360" w:lineRule="exact"/>
        <w:ind w:firstLineChars="0" w:firstLine="0"/>
        <w:rPr>
          <w:rFonts w:ascii="Arial" w:hAnsi="Arial" w:cs="Arial"/>
        </w:rPr>
      </w:pPr>
      <w:r>
        <w:rPr>
          <w:rFonts w:ascii="Arial" w:hAnsi="Arial" w:cs="Arial"/>
        </w:rPr>
        <w:t>投用前，应首先检查密闭排污阀，是否关严，以免造成跑油。</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When the heat exchanger is activated, the cold oil should be introduced first and then the hot oil to avoid leakage caused by sharp deformation of the equipment.</w:t>
      </w:r>
    </w:p>
    <w:p w:rsidR="000B7110" w:rsidRDefault="00844578">
      <w:pPr>
        <w:adjustRightInd w:val="0"/>
        <w:snapToGrid w:val="0"/>
        <w:spacing w:line="360" w:lineRule="exact"/>
        <w:ind w:firstLineChars="0" w:firstLine="0"/>
        <w:rPr>
          <w:rFonts w:ascii="Arial" w:hAnsi="Arial" w:cs="Arial"/>
        </w:rPr>
      </w:pPr>
      <w:r>
        <w:rPr>
          <w:rFonts w:ascii="Arial" w:hAnsi="Arial" w:cs="Arial"/>
        </w:rPr>
        <w:t>启用换热器应先引冷油，后引热油，以免设备急剧变形造成泄漏。</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Start slowly when oil is introduced, open the closed drain valve of the cold oil, and slowly open the outlet valve of the cold oil to slowly heat up the heat exchanger. The heating rate is roughly controlled at 50°C / hour, when the closed drain valve has the oil to pass through, immediately close the closed drain valve, slightly open the cold oil inlet valve, after the cold oil inlet valve is opened, the cold oil outlet valve will be opened wide appropriately according to the heat exchanger temperature, and then the inlet valve will be opened to adjust the heating rate until the inlet and outlet valves of the heat exchanger are fully opened.</w:t>
      </w:r>
    </w:p>
    <w:p w:rsidR="000B7110" w:rsidRDefault="00844578">
      <w:pPr>
        <w:adjustRightInd w:val="0"/>
        <w:snapToGrid w:val="0"/>
        <w:spacing w:line="360" w:lineRule="exact"/>
        <w:ind w:firstLineChars="0" w:firstLine="0"/>
        <w:rPr>
          <w:rFonts w:ascii="Arial" w:hAnsi="Arial" w:cs="Arial"/>
        </w:rPr>
      </w:pPr>
      <w:r>
        <w:rPr>
          <w:rFonts w:ascii="Arial" w:hAnsi="Arial" w:cs="Arial"/>
        </w:rPr>
        <w:t>开始引油时要缓慢，打开冷油密闭排污阀，微开冷油的出口阀对换热器进行缓慢升温，升温速度大致控制在</w:t>
      </w:r>
      <w:r>
        <w:rPr>
          <w:rFonts w:ascii="Arial" w:hAnsi="Arial" w:cs="Arial"/>
        </w:rPr>
        <w:t>50</w:t>
      </w:r>
      <w:r>
        <w:rPr>
          <w:rFonts w:ascii="Arial" w:hAnsi="Arial" w:cs="宋体" w:hint="eastAsia"/>
        </w:rPr>
        <w:t>℃</w:t>
      </w:r>
      <w:r>
        <w:rPr>
          <w:rFonts w:ascii="Arial" w:hAnsi="Arial" w:cs="Arial"/>
        </w:rPr>
        <w:t>/</w:t>
      </w:r>
      <w:r>
        <w:rPr>
          <w:rFonts w:ascii="Arial" w:hAnsi="Arial" w:cs="Arial"/>
        </w:rPr>
        <w:t>小时，当密闭排污阀过油后，立即关闭密闭排污阀，微开冷油入口阀过量，冷油入口阀开后，根据换热器温度将适当开大冷油出口阀，再开入口阀调节升温速度。直至冷油的换热器的入口阀和出口阀全开。</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The hot oil should be introduced slowly to prevent a sudden increase in pressure caused by a small amount of residual water, which may cause damage to the equipment. Open the closed drain valve of the hot oil, slightly open the outlet valve of the hot oil, the heating rate is roughly controlled at 50 ° C / hour, when the hot oil passes through the closed drain valve, close the drain valve. Then slightly open the inlet valve of the hot oil, appropriately open wide the outlet valve of the hot oil according to the temperature rise of the heat exchanger, and then open the inlet valve to adjust the heating rate until the inlet and outlet valves of the heat exchanger of the hot oil are fully opened.</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引热油时更应缓慢，防止少量存水突然受热汽化造成压力剧增，损坏设备。打开热油密闭排污阀，微开热油的出口阀，升温速度大致控制在</w:t>
      </w:r>
      <w:r>
        <w:rPr>
          <w:rFonts w:ascii="Arial" w:hAnsi="Arial" w:cs="Arial"/>
        </w:rPr>
        <w:t>50</w:t>
      </w:r>
      <w:r>
        <w:rPr>
          <w:rFonts w:ascii="Arial" w:hAnsi="Arial" w:cs="宋体" w:hint="eastAsia"/>
        </w:rPr>
        <w:t>℃</w:t>
      </w:r>
      <w:r>
        <w:rPr>
          <w:rFonts w:ascii="Arial" w:hAnsi="Arial" w:cs="Arial"/>
        </w:rPr>
        <w:t>/</w:t>
      </w:r>
      <w:r>
        <w:rPr>
          <w:rFonts w:ascii="Arial" w:hAnsi="Arial" w:cs="Arial"/>
        </w:rPr>
        <w:t>小时，当热油通过密闭排污阀后，关闭排污阀门。然后微开热油的入口，根据换热器温度上升情况适当开大热油出口阀，再开入口阀调节升温速度；直至热油的换热器的入口阀和出口阀全开。</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Slowly close the secondary line of the cold oil end and the secondary line of the hot oil end, and adjust slowly several times until the secondary line of the heat exchanger is fully closed.</w:t>
      </w:r>
    </w:p>
    <w:p w:rsidR="000B7110" w:rsidRDefault="00844578">
      <w:pPr>
        <w:adjustRightInd w:val="0"/>
        <w:snapToGrid w:val="0"/>
        <w:spacing w:line="360" w:lineRule="exact"/>
        <w:ind w:firstLineChars="0" w:firstLine="0"/>
        <w:rPr>
          <w:rFonts w:ascii="Arial" w:hAnsi="Arial" w:cs="Arial"/>
        </w:rPr>
      </w:pPr>
      <w:r>
        <w:rPr>
          <w:rFonts w:ascii="Arial" w:hAnsi="Arial" w:cs="Arial"/>
        </w:rPr>
        <w:t>缓慢关闭冷油端副线和热油端副线，要分多次缓慢调整。直至换热器副线全关。</w:t>
      </w:r>
    </w:p>
    <w:p w:rsidR="000B7110" w:rsidRDefault="00844578">
      <w:pPr>
        <w:adjustRightInd w:val="0"/>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Pay attention to system pressure changes and leakage during putting it into service. If there is a problem, change to the secondary line. After the equipment is put into use, make a detailed inspection. After no abnormality is found, you can leave and make a record. At the same time, it is necessary to strengthen inspections at the initial stage of service to prevent leakage.</w:t>
      </w:r>
    </w:p>
    <w:p w:rsidR="000B7110" w:rsidRDefault="00844578">
      <w:pPr>
        <w:adjustRightInd w:val="0"/>
        <w:snapToGrid w:val="0"/>
        <w:spacing w:line="360" w:lineRule="exact"/>
        <w:ind w:firstLineChars="0" w:firstLine="0"/>
        <w:rPr>
          <w:rFonts w:ascii="Arial" w:hAnsi="Arial" w:cs="Arial"/>
        </w:rPr>
      </w:pPr>
      <w:r>
        <w:rPr>
          <w:rFonts w:ascii="Arial" w:hAnsi="Arial" w:cs="Arial"/>
        </w:rPr>
        <w:t>投用过程中要注意系统压力变化、有无泄漏。若有问题时，改走副线。设备投用后作详细检查，无异常情况后方可离开，并做好记录。同时在投用初期一定要加强巡检，防止泄漏。</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Out of service of shell and tube heat exchangers</w:t>
      </w:r>
      <w:r>
        <w:rPr>
          <w:rFonts w:ascii="Arial" w:hAnsi="Arial" w:cs="Arial" w:hint="eastAsia"/>
        </w:rPr>
        <w:t xml:space="preserve">　</w:t>
      </w:r>
      <w:r>
        <w:rPr>
          <w:rFonts w:ascii="Arial" w:hAnsi="Arial" w:cs="Arial"/>
        </w:rPr>
        <w:t>管壳式换热器的停用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First open the auxiliary line valve of the hot oil line, and confirm that the hot oil inlet and outlet valves are closed after the auxiliary line is unblocked;</w:t>
      </w:r>
    </w:p>
    <w:p w:rsidR="000B7110" w:rsidRDefault="00844578">
      <w:pPr>
        <w:adjustRightInd w:val="0"/>
        <w:snapToGrid w:val="0"/>
        <w:spacing w:line="360" w:lineRule="exact"/>
        <w:ind w:firstLineChars="0" w:firstLine="0"/>
        <w:rPr>
          <w:rFonts w:ascii="Arial" w:hAnsi="Arial" w:cs="Arial"/>
        </w:rPr>
      </w:pPr>
      <w:r>
        <w:rPr>
          <w:rFonts w:ascii="Arial" w:hAnsi="Arial" w:cs="Arial"/>
        </w:rPr>
        <w:t>先开热油线的副线阀，确认副线畅通后关闭热油进、出口阀；</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Re-open the secondary line valve of the cold oil line, and confirm that the secondary line is unblocked and then close the inlet and outlet valves of the cold oil;</w:t>
      </w:r>
    </w:p>
    <w:p w:rsidR="000B7110" w:rsidRDefault="00844578">
      <w:pPr>
        <w:adjustRightInd w:val="0"/>
        <w:snapToGrid w:val="0"/>
        <w:spacing w:line="360" w:lineRule="exact"/>
        <w:ind w:firstLineChars="0" w:firstLine="0"/>
        <w:rPr>
          <w:rFonts w:ascii="Arial" w:hAnsi="Arial" w:cs="Arial"/>
        </w:rPr>
      </w:pPr>
      <w:r>
        <w:rPr>
          <w:rFonts w:ascii="Arial" w:hAnsi="Arial" w:cs="Arial"/>
        </w:rPr>
        <w:t>再开冷油线的副线阀，确认副线畅通后关闭冷油进、出口阀；</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Then purge (when the oil is above 200 °C, it should be properly cooled before purge).</w:t>
      </w:r>
    </w:p>
    <w:p w:rsidR="000B7110" w:rsidRDefault="00844578">
      <w:pPr>
        <w:adjustRightInd w:val="0"/>
        <w:snapToGrid w:val="0"/>
        <w:spacing w:line="360" w:lineRule="exact"/>
        <w:ind w:firstLineChars="0" w:firstLine="0"/>
        <w:rPr>
          <w:rFonts w:ascii="Arial" w:hAnsi="Arial" w:cs="Arial"/>
        </w:rPr>
      </w:pPr>
      <w:r>
        <w:rPr>
          <w:rFonts w:ascii="Arial" w:hAnsi="Arial" w:cs="Arial"/>
        </w:rPr>
        <w:t>然后进行吹扫（油品在</w:t>
      </w:r>
      <w:r>
        <w:rPr>
          <w:rFonts w:ascii="Arial" w:hAnsi="Arial" w:cs="Arial"/>
        </w:rPr>
        <w:t>200</w:t>
      </w:r>
      <w:r>
        <w:rPr>
          <w:rFonts w:ascii="Arial" w:hAnsi="Arial" w:cs="宋体" w:hint="eastAsia"/>
        </w:rPr>
        <w:t>℃</w:t>
      </w:r>
      <w:r>
        <w:rPr>
          <w:rFonts w:ascii="Arial" w:hAnsi="Arial" w:cs="Arial"/>
        </w:rPr>
        <w:t>以上时，应适当冷却后再扫线）。</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Notes</w:t>
      </w:r>
      <w:r>
        <w:rPr>
          <w:rFonts w:ascii="Arial" w:hAnsi="Arial" w:cs="Arial" w:hint="eastAsia"/>
        </w:rPr>
        <w:t xml:space="preserve">　</w:t>
      </w:r>
      <w:r>
        <w:rPr>
          <w:rFonts w:ascii="Arial" w:hAnsi="Arial" w:cs="Arial"/>
        </w:rPr>
        <w:t>注意事项</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During the operation, it is necessary to ensure the smoothness of the rear process and prevent the heat exchanger from being pressure building up.</w:t>
      </w:r>
    </w:p>
    <w:p w:rsidR="000B7110" w:rsidRDefault="00844578">
      <w:pPr>
        <w:adjustRightInd w:val="0"/>
        <w:snapToGrid w:val="0"/>
        <w:spacing w:line="360" w:lineRule="exact"/>
        <w:ind w:firstLineChars="0" w:firstLine="0"/>
        <w:rPr>
          <w:rFonts w:ascii="Arial" w:hAnsi="Arial" w:cs="Arial"/>
        </w:rPr>
      </w:pPr>
      <w:r>
        <w:rPr>
          <w:rFonts w:ascii="Arial" w:hAnsi="Arial" w:cs="Arial"/>
        </w:rPr>
        <w:t>操作过程中要确保后路的畅通，严防换热器憋压。</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Always check pressure, temperature changes, and leaks in the heat exchanger.</w:t>
      </w:r>
    </w:p>
    <w:p w:rsidR="000B7110" w:rsidRDefault="00844578">
      <w:pPr>
        <w:adjustRightInd w:val="0"/>
        <w:snapToGrid w:val="0"/>
        <w:spacing w:line="360" w:lineRule="exact"/>
        <w:ind w:firstLineChars="0" w:firstLine="0"/>
        <w:rPr>
          <w:rFonts w:ascii="Arial" w:hAnsi="Arial" w:cs="Arial"/>
        </w:rPr>
      </w:pPr>
      <w:r>
        <w:rPr>
          <w:rFonts w:ascii="Arial" w:hAnsi="Arial" w:cs="Arial"/>
        </w:rPr>
        <w:t>经常检查压力、温度变化情况以及换热器是否有泄漏情况。</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Always check for leaks at flange joints such as large head covers, channels and closed drain valves.</w:t>
      </w:r>
    </w:p>
    <w:p w:rsidR="000B7110" w:rsidRDefault="00844578">
      <w:pPr>
        <w:adjustRightInd w:val="0"/>
        <w:snapToGrid w:val="0"/>
        <w:spacing w:line="360" w:lineRule="exact"/>
        <w:ind w:firstLineChars="0" w:firstLine="0"/>
        <w:rPr>
          <w:rFonts w:ascii="Arial" w:hAnsi="Arial" w:cs="Arial"/>
        </w:rPr>
      </w:pPr>
      <w:r>
        <w:rPr>
          <w:rFonts w:ascii="Arial" w:hAnsi="Arial" w:cs="Arial"/>
        </w:rPr>
        <w:t>应经常检查大头盖、管箱、密闭排污阀等法兰连接处有无泄漏。</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The operating pressure and temperature of the equipment should not exceed the standard. When the operation changes, the adjustment of the operation must be slow, especially pay attention to the change of the operating pressure and temperature of the heat exchanger; prevent the large fluctuations of the pressure and temperature from causing the heat exchanger to leak.</w:t>
      </w:r>
    </w:p>
    <w:p w:rsidR="000B7110" w:rsidRDefault="00844578">
      <w:pPr>
        <w:adjustRightInd w:val="0"/>
        <w:snapToGrid w:val="0"/>
        <w:spacing w:line="360" w:lineRule="exact"/>
        <w:ind w:firstLineChars="0" w:firstLine="0"/>
        <w:rPr>
          <w:rFonts w:ascii="Arial" w:hAnsi="Arial" w:cs="Arial"/>
        </w:rPr>
      </w:pPr>
      <w:r>
        <w:rPr>
          <w:rFonts w:ascii="Arial" w:hAnsi="Arial" w:cs="Arial"/>
        </w:rPr>
        <w:t>设备的操作压力、温度不能超标，当操作变化时，对操作调整一定要缓慢，特别要注意换热器操作压力、温度的变化情况；防止压力和温度波动较大而造成换热器泄漏。</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Find problems and deal with them in a timely manner, report and record.</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发现问题及时进行处理、汇报并记录。</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89" w:name="_Toc513184041"/>
      <w:bookmarkStart w:id="290" w:name="_Toc513183828"/>
      <w:r>
        <w:rPr>
          <w:rFonts w:ascii="Arial" w:hAnsi="Arial" w:cs="Arial"/>
          <w:lang w:val="en-US"/>
        </w:rPr>
        <w:t>2.4.2.5</w:t>
      </w:r>
      <w:r>
        <w:rPr>
          <w:rFonts w:ascii="Arial" w:hAnsi="Arial" w:cs="Arial" w:hint="eastAsia"/>
        </w:rPr>
        <w:t xml:space="preserve">　</w:t>
      </w:r>
      <w:r>
        <w:rPr>
          <w:rFonts w:ascii="Arial" w:hAnsi="Arial" w:cs="Arial"/>
          <w:lang w:val="en-US"/>
        </w:rPr>
        <w:t>Operation of the cooler</w:t>
      </w:r>
      <w:r>
        <w:rPr>
          <w:rFonts w:ascii="Arial" w:hAnsi="Arial" w:cs="Arial"/>
        </w:rPr>
        <w:t xml:space="preserve">　冷却器的操作</w:t>
      </w:r>
      <w:bookmarkEnd w:id="289"/>
      <w:bookmarkEnd w:id="290"/>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Service of shell and tube cooler</w:t>
      </w:r>
      <w:r>
        <w:rPr>
          <w:rFonts w:ascii="Arial" w:hAnsi="Arial" w:cs="Arial" w:hint="eastAsia"/>
        </w:rPr>
        <w:t xml:space="preserve">　</w:t>
      </w:r>
      <w:r>
        <w:rPr>
          <w:rFonts w:ascii="Arial" w:hAnsi="Arial" w:cs="Arial"/>
        </w:rPr>
        <w:t>管壳式冷却器的启用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Slowly open the cooling water outlet valve, then open the drain venting valve of the cooler cooling water, and then slowly open the inlet valve wider.</w:t>
      </w:r>
    </w:p>
    <w:p w:rsidR="000B7110" w:rsidRDefault="00844578">
      <w:pPr>
        <w:adjustRightInd w:val="0"/>
        <w:snapToGrid w:val="0"/>
        <w:spacing w:line="360" w:lineRule="exact"/>
        <w:ind w:firstLineChars="0" w:firstLine="0"/>
        <w:rPr>
          <w:rFonts w:ascii="Arial" w:hAnsi="Arial" w:cs="Arial"/>
        </w:rPr>
      </w:pPr>
      <w:r>
        <w:rPr>
          <w:rFonts w:ascii="Arial" w:hAnsi="Arial" w:cs="Arial"/>
        </w:rPr>
        <w:t>慢慢开启冷却水出口阀，然后打开冷却器冷却水的排水放空阀排气，再慢慢开大入口阀。</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When introducing the oil, it should be slower to prevent the sudden increase of pressure caused by a small amount of residual water, which will damage the equipment. First open the closed drain valve of the hot oil, slowly open the hot oil outlet valve, and then slowly open the hot oil inlet. When the air is exhausted, immediately close the closed drain valve. When the heat exchanger is full of oil, slowly close the secondary line.</w:t>
      </w:r>
    </w:p>
    <w:p w:rsidR="000B7110" w:rsidRDefault="00844578">
      <w:pPr>
        <w:adjustRightInd w:val="0"/>
        <w:snapToGrid w:val="0"/>
        <w:spacing w:line="360" w:lineRule="exact"/>
        <w:ind w:firstLineChars="0" w:firstLine="0"/>
        <w:rPr>
          <w:rFonts w:ascii="Arial" w:hAnsi="Arial" w:cs="Arial"/>
        </w:rPr>
      </w:pPr>
      <w:r>
        <w:rPr>
          <w:rFonts w:ascii="Arial" w:hAnsi="Arial" w:cs="Arial"/>
        </w:rPr>
        <w:t>引热油时更应缓慢，防止少量存水突然受热汽化造成压力剧增，损坏设备。先微开热油密闭排污阀，慢慢开热油的出口阀，然后慢慢开热油的入口，当空气排尽后，立即关闭密闭排污阀，待换热器充满油过量后，缓慢关闭副线。</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After the cooler enters the oil, adjust the required oil cooling temperature with the outlet valve opening of the circulating water. Avoid too low temperature of the heavy oil after cooling and the freezing of the equipment and pipelines; at the same time, avoid too little water supply and high temperature, which will cause the cooler to foul and water to vaporize and damage the equipment.</w:t>
      </w:r>
    </w:p>
    <w:p w:rsidR="000B7110" w:rsidRDefault="00844578">
      <w:pPr>
        <w:adjustRightInd w:val="0"/>
        <w:snapToGrid w:val="0"/>
        <w:spacing w:line="360" w:lineRule="exact"/>
        <w:ind w:firstLineChars="0" w:firstLine="0"/>
        <w:rPr>
          <w:rFonts w:ascii="Arial" w:hAnsi="Arial" w:cs="Arial"/>
        </w:rPr>
      </w:pPr>
      <w:r>
        <w:rPr>
          <w:rFonts w:ascii="Arial" w:hAnsi="Arial" w:cs="Arial"/>
        </w:rPr>
        <w:t>冷却器进油后，以循环水出口阀开度来调节所需的油品冷却温度，要防止重油因冷后温度过低，管线设备凝死；同时，要防止给水太少，温度过高造成冷却器结垢、水汽化而损坏设备。</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Out of service of shell and tube cooler</w:t>
      </w:r>
      <w:r>
        <w:rPr>
          <w:rFonts w:ascii="Arial" w:hAnsi="Arial" w:cs="Arial" w:hint="eastAsia"/>
        </w:rPr>
        <w:t xml:space="preserve">　</w:t>
      </w:r>
      <w:r>
        <w:rPr>
          <w:rFonts w:ascii="Arial" w:hAnsi="Arial" w:cs="Arial"/>
        </w:rPr>
        <w:t>管壳式冷却器的停用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Open the secondary line valve of the hot oil and close the hot oil inlet and outlet valves after confirming the secondary line is unblocked.</w:t>
      </w:r>
    </w:p>
    <w:p w:rsidR="000B7110" w:rsidRDefault="00844578">
      <w:pPr>
        <w:adjustRightInd w:val="0"/>
        <w:snapToGrid w:val="0"/>
        <w:spacing w:line="360" w:lineRule="exact"/>
        <w:ind w:firstLineChars="0" w:firstLine="0"/>
        <w:rPr>
          <w:rFonts w:ascii="Arial" w:hAnsi="Arial" w:cs="Arial"/>
        </w:rPr>
      </w:pPr>
      <w:r>
        <w:rPr>
          <w:rFonts w:ascii="Arial" w:hAnsi="Arial" w:cs="Arial"/>
        </w:rPr>
        <w:t>开热油副线阀，确认副线畅通后关闭热油进、出口阀。</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Open the vent valve of the circulating water and gradually close the inlet and outlet valves of the circulating water.</w:t>
      </w:r>
    </w:p>
    <w:p w:rsidR="000B7110" w:rsidRDefault="00844578">
      <w:pPr>
        <w:adjustRightInd w:val="0"/>
        <w:snapToGrid w:val="0"/>
        <w:spacing w:line="360" w:lineRule="exact"/>
        <w:ind w:firstLineChars="0" w:firstLine="0"/>
        <w:rPr>
          <w:rFonts w:ascii="Arial" w:hAnsi="Arial" w:cs="Arial"/>
        </w:rPr>
      </w:pPr>
      <w:r>
        <w:rPr>
          <w:rFonts w:ascii="Arial" w:hAnsi="Arial" w:cs="Arial"/>
        </w:rPr>
        <w:t>打开循环水放空阀，然后逐渐关闭循环水进、出口阀。</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Drain the water, and after the temperature of the hot oil drops to about 80 °C, purge the shell side of the cooler with steam.</w:t>
      </w:r>
    </w:p>
    <w:p w:rsidR="000B7110" w:rsidRDefault="00844578">
      <w:pPr>
        <w:adjustRightInd w:val="0"/>
        <w:snapToGrid w:val="0"/>
        <w:spacing w:line="360" w:lineRule="exact"/>
        <w:ind w:firstLineChars="0" w:firstLine="0"/>
        <w:rPr>
          <w:rFonts w:ascii="Arial" w:hAnsi="Arial" w:cs="Arial"/>
        </w:rPr>
      </w:pPr>
      <w:r>
        <w:rPr>
          <w:rFonts w:ascii="Arial" w:hAnsi="Arial" w:cs="Arial"/>
        </w:rPr>
        <w:t>将水放尽，待热油的温度下降到</w:t>
      </w:r>
      <w:r>
        <w:rPr>
          <w:rFonts w:ascii="Arial" w:hAnsi="Arial" w:cs="Arial"/>
        </w:rPr>
        <w:t>80</w:t>
      </w:r>
      <w:r>
        <w:rPr>
          <w:rFonts w:ascii="Arial" w:hAnsi="Arial" w:cs="宋体" w:hint="eastAsia"/>
        </w:rPr>
        <w:t>℃</w:t>
      </w:r>
      <w:r>
        <w:rPr>
          <w:rFonts w:ascii="Arial" w:hAnsi="Arial" w:cs="Arial"/>
        </w:rPr>
        <w:t>左右，再用蒸汽对冷却器壳程进行吹扫。</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Notes</w:t>
      </w:r>
      <w:r>
        <w:rPr>
          <w:rFonts w:ascii="Arial" w:hAnsi="Arial" w:cs="Arial" w:hint="eastAsia"/>
        </w:rPr>
        <w:t xml:space="preserve">　</w:t>
      </w:r>
      <w:r>
        <w:rPr>
          <w:rFonts w:ascii="Arial" w:hAnsi="Arial" w:cs="Arial"/>
        </w:rPr>
        <w:t>注意事项</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Always check if the cooling water has oil, and if the drainage temperature is too high, it will cause fouling and vaporization.</w:t>
      </w:r>
    </w:p>
    <w:p w:rsidR="000B7110" w:rsidRDefault="00844578">
      <w:pPr>
        <w:adjustRightInd w:val="0"/>
        <w:snapToGrid w:val="0"/>
        <w:spacing w:line="360" w:lineRule="exact"/>
        <w:ind w:firstLineChars="0" w:firstLine="0"/>
        <w:rPr>
          <w:rFonts w:ascii="Arial" w:hAnsi="Arial" w:cs="Arial"/>
        </w:rPr>
      </w:pPr>
      <w:r>
        <w:rPr>
          <w:rFonts w:ascii="Arial" w:hAnsi="Arial" w:cs="Arial"/>
        </w:rPr>
        <w:t>经常检查冷却水是否带油，排水温度是否过高而引起结垢和汽化。</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Whether the oil cooling temperature is within the control specification.</w:t>
      </w:r>
    </w:p>
    <w:p w:rsidR="000B7110" w:rsidRDefault="00844578">
      <w:pPr>
        <w:adjustRightInd w:val="0"/>
        <w:snapToGrid w:val="0"/>
        <w:spacing w:line="360" w:lineRule="exact"/>
        <w:ind w:firstLineChars="0" w:firstLine="0"/>
        <w:rPr>
          <w:rFonts w:ascii="Arial" w:hAnsi="Arial" w:cs="Arial"/>
        </w:rPr>
      </w:pPr>
      <w:r>
        <w:rPr>
          <w:rFonts w:ascii="Arial" w:hAnsi="Arial" w:cs="Arial"/>
        </w:rPr>
        <w:t>油品冷却温度是否在控制指标之内。</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 xml:space="preserve">Check for leaks at the flange joints such as the large head cover, the channel, and the closed </w:t>
      </w:r>
      <w:r>
        <w:rPr>
          <w:rFonts w:ascii="Arial" w:hAnsi="Arial" w:cs="Arial"/>
        </w:rPr>
        <w:lastRenderedPageBreak/>
        <w:t>drain valve.</w:t>
      </w:r>
    </w:p>
    <w:p w:rsidR="000B7110" w:rsidRDefault="00844578">
      <w:pPr>
        <w:adjustRightInd w:val="0"/>
        <w:snapToGrid w:val="0"/>
        <w:spacing w:line="360" w:lineRule="exact"/>
        <w:ind w:firstLineChars="0" w:firstLine="0"/>
        <w:rPr>
          <w:rFonts w:ascii="Arial" w:hAnsi="Arial" w:cs="Arial"/>
        </w:rPr>
      </w:pPr>
      <w:r>
        <w:rPr>
          <w:rFonts w:ascii="Arial" w:hAnsi="Arial" w:cs="Arial"/>
        </w:rPr>
        <w:t>检查大头盖、管箱、密闭排污阀等法兰连接处是否有泄漏现象。</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The operating pressure and temperature of the equipment should not exceed the standard. When the operation changes, pay special attention to the change of the operating pressure and temperature of the heat exchanger.</w:t>
      </w:r>
    </w:p>
    <w:p w:rsidR="000B7110" w:rsidRDefault="00844578">
      <w:pPr>
        <w:adjustRightInd w:val="0"/>
        <w:snapToGrid w:val="0"/>
        <w:spacing w:line="360" w:lineRule="exact"/>
        <w:ind w:firstLineChars="0" w:firstLine="0"/>
        <w:rPr>
          <w:rFonts w:ascii="Arial" w:hAnsi="Arial" w:cs="Arial"/>
        </w:rPr>
      </w:pPr>
      <w:r>
        <w:rPr>
          <w:rFonts w:ascii="Arial" w:hAnsi="Arial" w:cs="Arial"/>
        </w:rPr>
        <w:t>设备的操作压力、温度不能超标，当操作变化时，特别要注意换热器操作压力、温度的变化。</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Find problems and deal with them in a timely manner, report and record.</w:t>
      </w:r>
    </w:p>
    <w:p w:rsidR="000B7110" w:rsidRDefault="00844578">
      <w:pPr>
        <w:adjustRightInd w:val="0"/>
        <w:snapToGrid w:val="0"/>
        <w:spacing w:line="360" w:lineRule="exact"/>
        <w:ind w:firstLineChars="0" w:firstLine="0"/>
        <w:rPr>
          <w:rFonts w:ascii="Arial" w:hAnsi="Arial" w:cs="Arial"/>
        </w:rPr>
      </w:pPr>
      <w:r>
        <w:rPr>
          <w:rFonts w:ascii="Arial" w:hAnsi="Arial" w:cs="Arial"/>
        </w:rPr>
        <w:t>发现问题及时进行处理、汇报并记录。</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91" w:name="_Toc513183829"/>
      <w:bookmarkStart w:id="292" w:name="_Toc513184042"/>
      <w:r>
        <w:rPr>
          <w:rFonts w:ascii="Arial" w:hAnsi="Arial" w:cs="Arial"/>
          <w:lang w:val="en-US"/>
        </w:rPr>
        <w:t>2.4.2.6</w:t>
      </w:r>
      <w:r>
        <w:rPr>
          <w:rFonts w:ascii="Arial" w:hAnsi="Arial" w:cs="Arial" w:hint="eastAsia"/>
        </w:rPr>
        <w:t xml:space="preserve">　</w:t>
      </w:r>
      <w:r>
        <w:rPr>
          <w:rFonts w:ascii="Arial" w:hAnsi="Arial" w:cs="Arial"/>
          <w:lang w:val="en-US"/>
        </w:rPr>
        <w:t>Operation of the re-boiler</w:t>
      </w:r>
      <w:r>
        <w:rPr>
          <w:rFonts w:ascii="Arial" w:hAnsi="Arial" w:cs="Arial"/>
        </w:rPr>
        <w:t xml:space="preserve">　重沸器的操作</w:t>
      </w:r>
      <w:bookmarkEnd w:id="291"/>
      <w:bookmarkEnd w:id="292"/>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Service of re-boiler</w:t>
      </w:r>
      <w:r>
        <w:rPr>
          <w:rFonts w:ascii="Arial" w:hAnsi="Arial" w:cs="Arial" w:hint="eastAsia"/>
        </w:rPr>
        <w:t xml:space="preserve">　</w:t>
      </w:r>
      <w:r>
        <w:rPr>
          <w:rFonts w:ascii="Arial" w:hAnsi="Arial" w:cs="Arial"/>
        </w:rPr>
        <w:t>重沸器的投用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Firstly put cold oil into service: drain the water before entering the oil in the tower. When the oil is introduced into the tower, the cold oil will enter the re-boiler.</w:t>
      </w:r>
      <w:r>
        <w:rPr>
          <w:rFonts w:ascii="Arial" w:hAnsi="Arial" w:cs="Arial" w:hint="eastAsia"/>
        </w:rPr>
        <w:t xml:space="preserve"> </w:t>
      </w:r>
      <w:r>
        <w:rPr>
          <w:rFonts w:ascii="Arial" w:hAnsi="Arial" w:cs="Arial"/>
        </w:rPr>
        <w:t>First open the closed drain valve at shell side, when the closed drain valve has flow, close it.</w:t>
      </w:r>
    </w:p>
    <w:p w:rsidR="000B7110" w:rsidRDefault="00844578">
      <w:pPr>
        <w:adjustRightInd w:val="0"/>
        <w:snapToGrid w:val="0"/>
        <w:spacing w:line="360" w:lineRule="exact"/>
        <w:ind w:firstLineChars="0" w:firstLine="0"/>
        <w:rPr>
          <w:rFonts w:ascii="Arial" w:hAnsi="Arial" w:cs="Arial"/>
        </w:rPr>
      </w:pPr>
      <w:r>
        <w:rPr>
          <w:rFonts w:ascii="Arial" w:hAnsi="Arial" w:cs="Arial"/>
        </w:rPr>
        <w:t>先投冷油：在塔内进油前先排尽积水，当塔内进油后就有冷油进入重沸器内，注意先把壳程密闭排污阀打开，当密闭排污过量后，即可关闭。</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Pay attention to the temperature at the temperature measurement point of the shell side returning tower. When the temperature continues to rise to a stable value, the shell side is full with cold oil.</w:t>
      </w:r>
    </w:p>
    <w:p w:rsidR="000B7110" w:rsidRDefault="00844578">
      <w:pPr>
        <w:adjustRightInd w:val="0"/>
        <w:snapToGrid w:val="0"/>
        <w:spacing w:line="360" w:lineRule="exact"/>
        <w:ind w:firstLineChars="0" w:firstLine="0"/>
        <w:rPr>
          <w:rFonts w:ascii="Arial" w:hAnsi="Arial" w:cs="Arial"/>
        </w:rPr>
      </w:pPr>
      <w:r>
        <w:rPr>
          <w:rFonts w:ascii="Arial" w:hAnsi="Arial" w:cs="Arial"/>
        </w:rPr>
        <w:t>注意壳程返塔测温点处温度，当温度持续上升到一个平稳值后，说明壳程已充满冷油。</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Put the hot oil into service: First open the closed drain valve on the upper and lower sides of the tube, and drain the water; close the closed drain valve after entering the hot oil and there is a flow, pay attention to prevent burns.</w:t>
      </w:r>
    </w:p>
    <w:p w:rsidR="000B7110" w:rsidRDefault="00844578">
      <w:pPr>
        <w:adjustRightInd w:val="0"/>
        <w:snapToGrid w:val="0"/>
        <w:spacing w:line="360" w:lineRule="exact"/>
        <w:ind w:firstLineChars="0" w:firstLine="0"/>
        <w:rPr>
          <w:rFonts w:ascii="Arial" w:hAnsi="Arial" w:cs="Arial"/>
        </w:rPr>
      </w:pPr>
      <w:r>
        <w:rPr>
          <w:rFonts w:ascii="Arial" w:hAnsi="Arial" w:cs="Arial"/>
        </w:rPr>
        <w:t>投用热油：先打开管程上下密闭排污阀，放尽存水；进热油后密闭排污过量即可关闭该阀，注意防止烫伤。</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After opening the inlet and outlet valves on the re-boiler tube side, pay attention to slowly opening wide the primary line control valve of the heat source, and turn down the control valve of the heat bypass. At this time, the temperature of the shell side returning the tower will increase. When it increases to a certain value, it indicates that the shell side has formed a siphon flow.</w:t>
      </w:r>
    </w:p>
    <w:p w:rsidR="000B7110" w:rsidRDefault="00844578">
      <w:pPr>
        <w:adjustRightInd w:val="0"/>
        <w:snapToGrid w:val="0"/>
        <w:spacing w:line="360" w:lineRule="exact"/>
        <w:ind w:firstLineChars="0" w:firstLine="0"/>
        <w:rPr>
          <w:rFonts w:ascii="Arial" w:hAnsi="Arial" w:cs="Arial"/>
        </w:rPr>
      </w:pPr>
      <w:r>
        <w:rPr>
          <w:rFonts w:ascii="Arial" w:hAnsi="Arial" w:cs="Arial"/>
        </w:rPr>
        <w:t>注意打开重沸器管程进、出口阀后，缓慢开大热源正线控制阀，关小热旁路控制阀，此时壳程返塔温度将上升，当升到一定值后，说明壳程已形成虹吸流动。</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Out of service of the re-boiler</w:t>
      </w:r>
      <w:r>
        <w:rPr>
          <w:rFonts w:ascii="Arial" w:hAnsi="Arial" w:cs="Arial" w:hint="eastAsia"/>
        </w:rPr>
        <w:t xml:space="preserve">　</w:t>
      </w:r>
      <w:r>
        <w:rPr>
          <w:rFonts w:ascii="Arial" w:hAnsi="Arial" w:cs="Arial"/>
        </w:rPr>
        <w:t>重沸器的停用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Gradually turn down the primary line control valve of the heat source and open wide the control valve of the heat bypass.</w:t>
      </w:r>
    </w:p>
    <w:p w:rsidR="000B7110" w:rsidRDefault="00844578">
      <w:pPr>
        <w:adjustRightInd w:val="0"/>
        <w:snapToGrid w:val="0"/>
        <w:spacing w:line="360" w:lineRule="exact"/>
        <w:ind w:firstLineChars="0" w:firstLine="0"/>
        <w:rPr>
          <w:rFonts w:ascii="Arial" w:hAnsi="Arial" w:cs="Arial"/>
        </w:rPr>
      </w:pPr>
      <w:r>
        <w:rPr>
          <w:rFonts w:ascii="Arial" w:hAnsi="Arial" w:cs="Arial"/>
        </w:rPr>
        <w:t>逐渐关小热源正线控制阀，开大热旁路控制阀。</w:t>
      </w:r>
    </w:p>
    <w:p w:rsidR="000B7110" w:rsidRDefault="00844578">
      <w:pPr>
        <w:numPr>
          <w:ilvl w:val="0"/>
          <w:numId w:val="22"/>
        </w:numPr>
        <w:adjustRightInd w:val="0"/>
        <w:snapToGrid w:val="0"/>
        <w:spacing w:line="360" w:lineRule="exact"/>
        <w:ind w:firstLineChars="0" w:firstLine="0"/>
        <w:rPr>
          <w:rFonts w:ascii="Arial" w:hAnsi="Arial" w:cs="Arial"/>
        </w:rPr>
      </w:pPr>
      <w:r>
        <w:rPr>
          <w:rFonts w:ascii="Arial" w:hAnsi="Arial" w:cs="Arial"/>
        </w:rPr>
        <w:t>Close the inlet and outlet valves of tube side.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关闭管程进、出口阀。</w:t>
      </w:r>
    </w:p>
    <w:p w:rsidR="000B7110" w:rsidRDefault="00844578">
      <w:pPr>
        <w:numPr>
          <w:ilvl w:val="0"/>
          <w:numId w:val="22"/>
        </w:numPr>
        <w:adjustRightInd w:val="0"/>
        <w:snapToGrid w:val="0"/>
        <w:spacing w:line="360" w:lineRule="exact"/>
        <w:ind w:firstLineChars="0" w:firstLine="0"/>
        <w:rPr>
          <w:rFonts w:ascii="Arial" w:hAnsi="Arial" w:cs="Arial"/>
        </w:rPr>
      </w:pPr>
      <w:r>
        <w:rPr>
          <w:rFonts w:ascii="Arial" w:hAnsi="Arial" w:cs="Arial"/>
        </w:rPr>
        <w:t>When the hot oil is moderately cooled, drain all the oil.</w:t>
      </w:r>
    </w:p>
    <w:p w:rsidR="000B7110" w:rsidRDefault="00844578">
      <w:pPr>
        <w:adjustRightInd w:val="0"/>
        <w:snapToGrid w:val="0"/>
        <w:spacing w:line="360" w:lineRule="exact"/>
        <w:ind w:firstLineChars="0" w:firstLine="0"/>
        <w:rPr>
          <w:rFonts w:ascii="Arial" w:hAnsi="Arial" w:cs="Arial"/>
        </w:rPr>
      </w:pPr>
      <w:r>
        <w:rPr>
          <w:rFonts w:ascii="Arial" w:hAnsi="Arial" w:cs="Arial"/>
        </w:rPr>
        <w:t>当热油适度冷却后，放尽所有存油。</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93" w:name="_Toc513183830"/>
      <w:bookmarkStart w:id="294" w:name="_Toc513184043"/>
      <w:r>
        <w:rPr>
          <w:rFonts w:ascii="Arial" w:hAnsi="Arial" w:cs="Arial"/>
          <w:lang w:val="en-US"/>
        </w:rPr>
        <w:t>2.4.2.7</w:t>
      </w:r>
      <w:r>
        <w:rPr>
          <w:rFonts w:ascii="Arial" w:hAnsi="Arial" w:cs="Arial" w:hint="eastAsia"/>
        </w:rPr>
        <w:t xml:space="preserve">　</w:t>
      </w:r>
      <w:r>
        <w:rPr>
          <w:rFonts w:ascii="Arial" w:hAnsi="Arial" w:cs="Arial"/>
          <w:lang w:val="en-US"/>
        </w:rPr>
        <w:t>Operation of air cooler</w:t>
      </w:r>
      <w:r>
        <w:rPr>
          <w:rFonts w:ascii="Arial" w:hAnsi="Arial" w:cs="Arial"/>
        </w:rPr>
        <w:t xml:space="preserve">　空冷器的操作</w:t>
      </w:r>
      <w:bookmarkEnd w:id="293"/>
      <w:bookmarkEnd w:id="294"/>
    </w:p>
    <w:p w:rsidR="000B7110" w:rsidRDefault="00844578">
      <w:pPr>
        <w:numPr>
          <w:ilvl w:val="0"/>
          <w:numId w:val="23"/>
        </w:numPr>
        <w:adjustRightInd w:val="0"/>
        <w:snapToGrid w:val="0"/>
        <w:spacing w:line="360" w:lineRule="exact"/>
        <w:ind w:firstLineChars="0" w:firstLine="0"/>
        <w:rPr>
          <w:rFonts w:ascii="Arial" w:hAnsi="Arial" w:cs="Arial"/>
        </w:rPr>
      </w:pPr>
      <w:r>
        <w:rPr>
          <w:rFonts w:ascii="Arial" w:hAnsi="Arial" w:cs="Arial"/>
        </w:rPr>
        <w:t>Start of air cooling fan</w:t>
      </w:r>
      <w:r>
        <w:rPr>
          <w:rFonts w:ascii="Arial" w:hAnsi="Arial" w:cs="Arial" w:hint="eastAsia"/>
        </w:rPr>
        <w:t xml:space="preserve">　</w:t>
      </w:r>
      <w:r>
        <w:rPr>
          <w:rFonts w:ascii="Arial" w:hAnsi="Arial" w:cs="Arial"/>
        </w:rPr>
        <w:t>空冷风机的启动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 xml:space="preserve">Before starting the air-cooling fan, check and clean the stuff and inflammable materials around the air-cooler; check whether the fan and the belt are intact; </w:t>
      </w:r>
    </w:p>
    <w:p w:rsidR="000B7110" w:rsidRDefault="00844578">
      <w:pPr>
        <w:adjustRightInd w:val="0"/>
        <w:snapToGrid w:val="0"/>
        <w:spacing w:line="360" w:lineRule="exact"/>
        <w:ind w:firstLineChars="0" w:firstLine="0"/>
        <w:rPr>
          <w:rFonts w:ascii="Arial" w:hAnsi="Arial" w:cs="Arial"/>
        </w:rPr>
      </w:pPr>
      <w:r>
        <w:rPr>
          <w:rFonts w:ascii="Arial" w:hAnsi="Arial" w:cs="Arial"/>
        </w:rPr>
        <w:t>空冷风机启动前，要检查清除空冷器周围的东西和易燃物；检查风机和皮带是否完整无缺；</w:t>
      </w:r>
    </w:p>
    <w:p w:rsidR="000B7110" w:rsidRDefault="00844578">
      <w:pPr>
        <w:adjustRightInd w:val="0"/>
        <w:snapToGrid w:val="0"/>
        <w:spacing w:line="360" w:lineRule="exact"/>
        <w:ind w:firstLineChars="0" w:firstLine="0"/>
        <w:rPr>
          <w:rFonts w:ascii="Arial" w:hAnsi="Arial" w:cs="Arial"/>
        </w:rPr>
      </w:pPr>
      <w:r>
        <w:rPr>
          <w:rFonts w:ascii="Arial" w:hAnsi="Arial" w:cs="Arial"/>
        </w:rPr>
        <w:t>(2) Manually bar over the fan freely with no friction, and check whether the grounding lead is off.</w:t>
      </w:r>
    </w:p>
    <w:p w:rsidR="000B7110" w:rsidRDefault="00844578">
      <w:pPr>
        <w:adjustRightInd w:val="0"/>
        <w:snapToGrid w:val="0"/>
        <w:spacing w:line="360" w:lineRule="exact"/>
        <w:ind w:firstLineChars="0" w:firstLine="0"/>
        <w:rPr>
          <w:rFonts w:ascii="Arial" w:hAnsi="Arial" w:cs="Arial"/>
        </w:rPr>
      </w:pPr>
      <w:r>
        <w:rPr>
          <w:rFonts w:ascii="Arial" w:hAnsi="Arial" w:cs="Arial"/>
        </w:rPr>
        <w:t>用手盘动风机自如、无摩擦碰撞；检查接地线是否脱落。</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Open the inlet and outlet valves. After confirming that there is no object in the fan, itch the motor to confirm that the direction of rotation is correct, then press the button to start the motor.</w:t>
      </w:r>
    </w:p>
    <w:p w:rsidR="000B7110" w:rsidRDefault="00844578">
      <w:pPr>
        <w:adjustRightInd w:val="0"/>
        <w:snapToGrid w:val="0"/>
        <w:spacing w:line="360" w:lineRule="exact"/>
        <w:ind w:firstLineChars="0" w:firstLine="0"/>
        <w:rPr>
          <w:rFonts w:ascii="Arial" w:hAnsi="Arial" w:cs="Arial"/>
        </w:rPr>
      </w:pPr>
      <w:r>
        <w:rPr>
          <w:rFonts w:ascii="Arial" w:hAnsi="Arial" w:cs="Arial"/>
        </w:rPr>
        <w:t>打开进、出口阀。确认风机内无人无物后，点动电机确认转向正确后，再按动电钮启动电机。</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Pay attention to checking the operation of the fan: such as bearing temperature, vibration, and whether the belt is falling off. If the belt is loose, the air cooling fan should be switched to ensure the temperature at the top of the tower and the temperature after cooling are stable, and contact the machinist for repair.</w:t>
      </w:r>
    </w:p>
    <w:p w:rsidR="000B7110" w:rsidRDefault="00844578">
      <w:pPr>
        <w:adjustRightInd w:val="0"/>
        <w:snapToGrid w:val="0"/>
        <w:spacing w:line="360" w:lineRule="exact"/>
        <w:ind w:firstLineChars="0" w:firstLine="0"/>
        <w:rPr>
          <w:rFonts w:ascii="Arial" w:hAnsi="Arial" w:cs="Arial"/>
        </w:rPr>
      </w:pPr>
      <w:r>
        <w:rPr>
          <w:rFonts w:ascii="Arial" w:hAnsi="Arial" w:cs="Arial"/>
        </w:rPr>
        <w:t>注意检查风机运行情况：如轴承温度、振动情况、皮带有无脱落。若皮带松，应切换空冷风机，以保证塔顶压力和冷后温度稳定，并联系机修检修。</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Check the channel of the air cooler, tube bundle, plug, inlet and outlet flange for leakage; and whether the bearing vibration is too large.</w:t>
      </w:r>
    </w:p>
    <w:p w:rsidR="000B7110" w:rsidRDefault="00844578">
      <w:pPr>
        <w:adjustRightInd w:val="0"/>
        <w:snapToGrid w:val="0"/>
        <w:spacing w:line="360" w:lineRule="exact"/>
        <w:ind w:firstLineChars="0" w:firstLine="0"/>
        <w:rPr>
          <w:rFonts w:ascii="Arial" w:hAnsi="Arial" w:cs="Arial"/>
        </w:rPr>
      </w:pPr>
      <w:r>
        <w:rPr>
          <w:rFonts w:ascii="Arial" w:hAnsi="Arial" w:cs="Arial"/>
        </w:rPr>
        <w:t>检查空冷器管箱、管束、丝堵、进出口法兰有无渗漏现象；支座振动是否过大。</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Out of service of the air cooler</w:t>
      </w:r>
      <w:r>
        <w:rPr>
          <w:rFonts w:ascii="Arial" w:hAnsi="Arial" w:cs="Arial" w:hint="eastAsia"/>
        </w:rPr>
        <w:t xml:space="preserve">　</w:t>
      </w:r>
      <w:r>
        <w:rPr>
          <w:rFonts w:ascii="Arial" w:hAnsi="Arial" w:cs="Arial"/>
        </w:rPr>
        <w:t>空冷器的停用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Press the button to stop the motor.</w:t>
      </w:r>
    </w:p>
    <w:p w:rsidR="000B7110" w:rsidRDefault="00844578">
      <w:pPr>
        <w:adjustRightInd w:val="0"/>
        <w:snapToGrid w:val="0"/>
        <w:spacing w:line="360" w:lineRule="exact"/>
        <w:ind w:firstLineChars="0" w:firstLine="0"/>
        <w:rPr>
          <w:rFonts w:ascii="Arial" w:hAnsi="Arial" w:cs="Arial"/>
        </w:rPr>
      </w:pPr>
      <w:r>
        <w:rPr>
          <w:rFonts w:ascii="Arial" w:hAnsi="Arial" w:cs="Arial"/>
        </w:rPr>
        <w:t>按电钮停运电机。</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During the stop, attention should be paid to the changes in temperature and pressure of the relevant process equipment, and adjustments should be made accordingly.</w:t>
      </w:r>
    </w:p>
    <w:p w:rsidR="000B7110" w:rsidRDefault="00844578">
      <w:pPr>
        <w:adjustRightInd w:val="0"/>
        <w:snapToGrid w:val="0"/>
        <w:spacing w:line="360" w:lineRule="exact"/>
        <w:ind w:firstLineChars="0" w:firstLine="0"/>
        <w:rPr>
          <w:rFonts w:ascii="Arial" w:hAnsi="Arial" w:cs="Arial"/>
        </w:rPr>
      </w:pPr>
      <w:r>
        <w:rPr>
          <w:rFonts w:ascii="Arial" w:hAnsi="Arial" w:cs="Arial"/>
        </w:rPr>
        <w:t>停运过程中应注意相关工艺设备的温度、压力的变化，并做相应调整。</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Inspection items</w:t>
      </w:r>
      <w:r>
        <w:rPr>
          <w:rFonts w:ascii="Arial" w:hAnsi="Arial" w:cs="Arial" w:hint="eastAsia"/>
        </w:rPr>
        <w:t xml:space="preserve">　</w:t>
      </w:r>
      <w:r>
        <w:rPr>
          <w:rFonts w:ascii="Arial" w:hAnsi="Arial" w:cs="Arial"/>
        </w:rPr>
        <w:t>巡检内容</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Check if the motor temperature is too high, the bearing temperature is not more than 65 °C, and the motor is running normally.</w:t>
      </w:r>
    </w:p>
    <w:p w:rsidR="000B7110" w:rsidRDefault="00844578">
      <w:pPr>
        <w:adjustRightInd w:val="0"/>
        <w:snapToGrid w:val="0"/>
        <w:spacing w:line="360" w:lineRule="exact"/>
        <w:ind w:firstLineChars="0" w:firstLine="0"/>
        <w:rPr>
          <w:rFonts w:ascii="Arial" w:hAnsi="Arial" w:cs="Arial"/>
        </w:rPr>
      </w:pPr>
      <w:r>
        <w:rPr>
          <w:rFonts w:ascii="Arial" w:hAnsi="Arial" w:cs="Arial"/>
        </w:rPr>
        <w:t>检查电机温度是否过高，轴承温度不大于</w:t>
      </w:r>
      <w:r>
        <w:rPr>
          <w:rFonts w:ascii="Arial" w:hAnsi="Arial" w:cs="Arial"/>
        </w:rPr>
        <w:t>65</w:t>
      </w:r>
      <w:r>
        <w:rPr>
          <w:rFonts w:ascii="Arial" w:hAnsi="Arial" w:cs="宋体" w:hint="eastAsia"/>
        </w:rPr>
        <w:t>℃</w:t>
      </w:r>
      <w:r>
        <w:rPr>
          <w:rFonts w:ascii="Arial" w:hAnsi="Arial" w:cs="Arial"/>
        </w:rPr>
        <w:t>，电机运行是否正常。</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Check for leaks at sealing points such as flanges, channels and plugs of tube bundles.</w:t>
      </w:r>
    </w:p>
    <w:p w:rsidR="000B7110" w:rsidRDefault="00844578">
      <w:pPr>
        <w:adjustRightInd w:val="0"/>
        <w:snapToGrid w:val="0"/>
        <w:spacing w:line="360" w:lineRule="exact"/>
        <w:ind w:firstLineChars="0" w:firstLine="0"/>
        <w:rPr>
          <w:rFonts w:ascii="Arial" w:hAnsi="Arial" w:cs="Arial"/>
        </w:rPr>
      </w:pPr>
      <w:r>
        <w:rPr>
          <w:rFonts w:ascii="Arial" w:hAnsi="Arial" w:cs="Arial"/>
        </w:rPr>
        <w:t>检查各法兰、管箱和管束的堵头等密封点上有无泄漏。</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Adjust the operation number of air coolers according to the process requirements, and control the outlet temperature within the index range.</w:t>
      </w:r>
    </w:p>
    <w:p w:rsidR="000B7110" w:rsidRDefault="00844578">
      <w:pPr>
        <w:adjustRightInd w:val="0"/>
        <w:snapToGrid w:val="0"/>
        <w:spacing w:line="360" w:lineRule="exact"/>
        <w:ind w:firstLineChars="0" w:firstLine="0"/>
        <w:rPr>
          <w:rFonts w:ascii="Arial" w:hAnsi="Arial" w:cs="Arial"/>
        </w:rPr>
      </w:pPr>
      <w:r>
        <w:rPr>
          <w:rFonts w:ascii="Arial" w:hAnsi="Arial" w:cs="Arial"/>
        </w:rPr>
        <w:t>根据工艺要求调节空冷运转的数量，将出口温度控制在指标范围内。</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Check if the tightness of the belt is proper. If the belt is loose, the fan should be stopped. After the power is cut off, contact the mechanic for repair.</w:t>
      </w:r>
    </w:p>
    <w:p w:rsidR="000B7110" w:rsidRDefault="00844578">
      <w:pPr>
        <w:adjustRightInd w:val="0"/>
        <w:snapToGrid w:val="0"/>
        <w:spacing w:line="360" w:lineRule="exact"/>
        <w:ind w:firstLineChars="0" w:firstLine="0"/>
        <w:rPr>
          <w:rFonts w:ascii="Arial" w:hAnsi="Arial" w:cs="Arial"/>
        </w:rPr>
      </w:pPr>
      <w:r>
        <w:rPr>
          <w:rFonts w:ascii="Arial" w:hAnsi="Arial" w:cs="Arial"/>
        </w:rPr>
        <w:t>检查皮带松紧是否正常。皮带松，应停风机，断电后并联系机修检修。</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 xml:space="preserve">Check the operation of the fan: such as the bearing temperature, vibration, and whether the </w:t>
      </w:r>
      <w:r>
        <w:rPr>
          <w:rFonts w:ascii="Arial" w:hAnsi="Arial" w:cs="Arial"/>
        </w:rPr>
        <w:lastRenderedPageBreak/>
        <w:t>belt is falling off.</w:t>
      </w:r>
    </w:p>
    <w:p w:rsidR="000B7110" w:rsidRDefault="00844578">
      <w:pPr>
        <w:adjustRightInd w:val="0"/>
        <w:snapToGrid w:val="0"/>
        <w:spacing w:line="360" w:lineRule="exact"/>
        <w:ind w:firstLineChars="0" w:firstLine="0"/>
        <w:rPr>
          <w:rFonts w:ascii="Arial" w:hAnsi="Arial" w:cs="Arial"/>
        </w:rPr>
      </w:pPr>
      <w:r>
        <w:rPr>
          <w:rFonts w:ascii="Arial" w:hAnsi="Arial" w:cs="Arial"/>
        </w:rPr>
        <w:t>检查风机运行情况：如轴承温度、震动情况、皮带有无脱落等。</w:t>
      </w:r>
    </w:p>
    <w:p w:rsidR="000B7110" w:rsidRDefault="000B7110">
      <w:pPr>
        <w:adjustRightInd w:val="0"/>
        <w:snapToGrid w:val="0"/>
        <w:spacing w:line="360" w:lineRule="exact"/>
        <w:ind w:firstLineChars="0" w:firstLine="0"/>
        <w:rPr>
          <w:rFonts w:ascii="Arial" w:hAnsi="Arial" w:cs="Arial"/>
        </w:rPr>
      </w:pPr>
      <w:bookmarkStart w:id="295" w:name="_Toc314301644"/>
      <w:bookmarkStart w:id="296" w:name="_Toc299454907"/>
    </w:p>
    <w:p w:rsidR="000B7110" w:rsidRDefault="00844578">
      <w:pPr>
        <w:pStyle w:val="2a"/>
        <w:rPr>
          <w:rFonts w:ascii="Arial" w:hAnsi="Arial" w:cs="Arial"/>
          <w:lang w:val="en-US"/>
        </w:rPr>
      </w:pPr>
      <w:bookmarkStart w:id="297" w:name="_Toc513184044"/>
      <w:bookmarkStart w:id="298" w:name="_Toc513183831"/>
      <w:r>
        <w:rPr>
          <w:rFonts w:ascii="Arial" w:hAnsi="Arial" w:cs="Arial"/>
          <w:lang w:val="en-US"/>
        </w:rPr>
        <w:t>2.4.2.8</w:t>
      </w:r>
      <w:r>
        <w:rPr>
          <w:rFonts w:ascii="Arial" w:hAnsi="Arial" w:cs="Arial" w:hint="eastAsia"/>
        </w:rPr>
        <w:t xml:space="preserve">　</w:t>
      </w:r>
      <w:r>
        <w:rPr>
          <w:rFonts w:ascii="Arial" w:hAnsi="Arial" w:cs="Arial"/>
          <w:lang w:val="en-US"/>
        </w:rPr>
        <w:t>Operation of plate and shell heat exchanger</w:t>
      </w:r>
      <w:r>
        <w:rPr>
          <w:rFonts w:ascii="Arial" w:hAnsi="Arial" w:cs="Arial"/>
        </w:rPr>
        <w:t xml:space="preserve">　板壳式换热器的操作</w:t>
      </w:r>
      <w:bookmarkEnd w:id="295"/>
      <w:bookmarkEnd w:id="296"/>
      <w:bookmarkEnd w:id="297"/>
      <w:bookmarkEnd w:id="298"/>
    </w:p>
    <w:p w:rsidR="000B7110" w:rsidRDefault="00844578">
      <w:pPr>
        <w:adjustRightInd w:val="0"/>
        <w:snapToGrid w:val="0"/>
        <w:spacing w:line="360" w:lineRule="exact"/>
        <w:ind w:firstLineChars="0" w:firstLine="0"/>
        <w:rPr>
          <w:rFonts w:ascii="Arial" w:hAnsi="Arial" w:cs="Arial"/>
        </w:rPr>
      </w:pPr>
      <w:r>
        <w:rPr>
          <w:rFonts w:ascii="Arial" w:hAnsi="Arial" w:cs="Arial"/>
        </w:rPr>
        <w:t>The equipment shall be designed according to the pressure difference. During normal operation, putting into service and taking out of service of the equipment, the plate side and shell side shall be balanced with pressure rise &amp; drop and temperature rise and drop; the pressure difference between the plate side and the shell side shall not exceed 0.6 MPa at any time.</w:t>
      </w:r>
    </w:p>
    <w:p w:rsidR="000B7110" w:rsidRDefault="00844578">
      <w:pPr>
        <w:adjustRightInd w:val="0"/>
        <w:snapToGrid w:val="0"/>
        <w:spacing w:line="360" w:lineRule="exact"/>
        <w:ind w:firstLineChars="0" w:firstLine="0"/>
        <w:rPr>
          <w:rFonts w:ascii="Arial" w:hAnsi="Arial" w:cs="Arial"/>
        </w:rPr>
      </w:pPr>
      <w:r>
        <w:rPr>
          <w:rFonts w:ascii="Arial" w:hAnsi="Arial" w:cs="Arial"/>
        </w:rPr>
        <w:t>设备按照压差设计，设备正常操作及投用、停用期间，板程与壳程应均衡升降压及升降温；任何时候板壳程间的压差均不得超过</w:t>
      </w:r>
      <w:r>
        <w:rPr>
          <w:rFonts w:ascii="Arial" w:hAnsi="Arial" w:cs="Arial"/>
        </w:rPr>
        <w:t>0.6MPa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Put into service</w:t>
      </w:r>
      <w:r>
        <w:rPr>
          <w:rFonts w:ascii="Arial" w:hAnsi="Arial" w:cs="Arial" w:hint="eastAsia"/>
        </w:rPr>
        <w:t xml:space="preserve">　</w:t>
      </w:r>
      <w:r>
        <w:rPr>
          <w:rFonts w:ascii="Arial" w:hAnsi="Arial" w:cs="Arial"/>
        </w:rPr>
        <w:t>投用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Confirm that all vents or drain valves of the heat exchanger are closed.</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确认换热器所有放空或排污阀门处于关闭状态。</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Slowly open the hot and cold flow outlet valve of the heat exchanger.</w:t>
      </w:r>
    </w:p>
    <w:p w:rsidR="000B7110" w:rsidRDefault="00844578">
      <w:pPr>
        <w:adjustRightInd w:val="0"/>
        <w:snapToGrid w:val="0"/>
        <w:spacing w:line="360" w:lineRule="exact"/>
        <w:ind w:firstLineChars="0" w:firstLine="0"/>
        <w:rPr>
          <w:rFonts w:ascii="Arial" w:hAnsi="Arial" w:cs="Arial"/>
        </w:rPr>
      </w:pPr>
      <w:r>
        <w:rPr>
          <w:rFonts w:ascii="Arial" w:hAnsi="Arial" w:cs="Arial"/>
        </w:rPr>
        <w:t>缓慢打开换热器冷热流出口阀门。</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Slowly open the cold flow inlet valve of the heat exchanger, slowly introduce the material, and open the exhaust valve.</w:t>
      </w:r>
    </w:p>
    <w:p w:rsidR="000B7110" w:rsidRDefault="00844578">
      <w:pPr>
        <w:adjustRightInd w:val="0"/>
        <w:snapToGrid w:val="0"/>
        <w:spacing w:line="360" w:lineRule="exact"/>
        <w:ind w:firstLineChars="0" w:firstLine="0"/>
        <w:rPr>
          <w:rFonts w:ascii="Arial" w:hAnsi="Arial" w:cs="Arial"/>
        </w:rPr>
      </w:pPr>
      <w:r>
        <w:rPr>
          <w:rFonts w:ascii="Arial" w:hAnsi="Arial" w:cs="Arial"/>
        </w:rPr>
        <w:t>缓慢打开换热器冷流进口阀门，缓慢引入物料，打开排气阀排气。</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Slowly open the hot flow inlet valve of the heat exchanger, slowly introduce the material, and open the exhaust valve.</w:t>
      </w:r>
    </w:p>
    <w:p w:rsidR="000B7110" w:rsidRDefault="00844578">
      <w:pPr>
        <w:adjustRightInd w:val="0"/>
        <w:snapToGrid w:val="0"/>
        <w:spacing w:line="360" w:lineRule="exact"/>
        <w:ind w:firstLineChars="0" w:firstLine="0"/>
        <w:rPr>
          <w:rFonts w:ascii="Arial" w:hAnsi="Arial" w:cs="Arial"/>
        </w:rPr>
      </w:pPr>
      <w:r>
        <w:rPr>
          <w:rFonts w:ascii="Arial" w:hAnsi="Arial" w:cs="Arial"/>
        </w:rPr>
        <w:t>缓慢打开换热器热流进口阀门，缓慢引入物料，打开排气阀排气。</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It is strictly forbidden to open the valve when introducing materials to prevent the fluid from striking the plate bundle.</w:t>
      </w:r>
    </w:p>
    <w:p w:rsidR="000B7110" w:rsidRDefault="00844578">
      <w:pPr>
        <w:adjustRightInd w:val="0"/>
        <w:snapToGrid w:val="0"/>
        <w:spacing w:line="360" w:lineRule="exact"/>
        <w:ind w:firstLineChars="0" w:firstLine="0"/>
        <w:rPr>
          <w:rFonts w:ascii="Arial" w:hAnsi="Arial" w:cs="Arial"/>
        </w:rPr>
      </w:pPr>
      <w:r>
        <w:rPr>
          <w:rFonts w:ascii="Arial" w:hAnsi="Arial" w:cs="Arial"/>
        </w:rPr>
        <w:t>引入物料时严禁急开阀门，防止流体冲击板束。</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For the initial service, it should be strengthened to check whether the thermal expansion of the equipment is restricted. Observe the pressure &amp; temperature change of the plate side and shell side, and ensure that the temperature and pressure of the plate side and shell side are slowly and steadily increased, and the temperature rise rate does not exceed 60 °C/h.</w:t>
      </w:r>
    </w:p>
    <w:p w:rsidR="000B7110" w:rsidRDefault="00844578">
      <w:pPr>
        <w:adjustRightInd w:val="0"/>
        <w:snapToGrid w:val="0"/>
        <w:spacing w:line="360" w:lineRule="exact"/>
        <w:ind w:firstLineChars="0" w:firstLine="0"/>
        <w:rPr>
          <w:rFonts w:ascii="Arial" w:hAnsi="Arial" w:cs="Arial"/>
        </w:rPr>
      </w:pPr>
      <w:r>
        <w:rPr>
          <w:rFonts w:ascii="Arial" w:hAnsi="Arial" w:cs="Arial"/>
        </w:rPr>
        <w:t>首次投用，应加强检查设备热膨胀是否受到限制约束。观察板壳程的压力变化，温度变化，应确保板壳程温度及压力缓慢平稳升高，温升速度不超过</w:t>
      </w:r>
      <w:r>
        <w:rPr>
          <w:rFonts w:ascii="Arial" w:hAnsi="Arial" w:cs="Arial"/>
        </w:rPr>
        <w:t>60</w:t>
      </w:r>
      <w:r>
        <w:rPr>
          <w:rFonts w:ascii="Arial" w:hAnsi="Arial" w:cs="宋体" w:hint="eastAsia"/>
        </w:rPr>
        <w:t>℃</w:t>
      </w:r>
      <w:r>
        <w:rPr>
          <w:rFonts w:ascii="Arial" w:hAnsi="Arial" w:cs="Arial"/>
        </w:rPr>
        <w:t>/h</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7</w:t>
      </w:r>
      <w:r>
        <w:rPr>
          <w:rFonts w:ascii="Arial" w:hAnsi="Arial" w:cs="Arial"/>
        </w:rPr>
        <w:t>）</w:t>
      </w:r>
      <w:r>
        <w:rPr>
          <w:rFonts w:ascii="Arial" w:hAnsi="Arial" w:cs="Arial"/>
        </w:rPr>
        <w:t>Once the pressure difference is reduced and there is a sign of mixing phase, the equipment should be completely isolated from the system for thorough inspection.</w:t>
      </w:r>
    </w:p>
    <w:p w:rsidR="000B7110" w:rsidRDefault="00844578">
      <w:pPr>
        <w:adjustRightInd w:val="0"/>
        <w:snapToGrid w:val="0"/>
        <w:spacing w:line="360" w:lineRule="exact"/>
        <w:ind w:firstLineChars="0" w:firstLine="0"/>
        <w:rPr>
          <w:rFonts w:ascii="Arial" w:hAnsi="Arial" w:cs="Arial"/>
        </w:rPr>
      </w:pPr>
      <w:r>
        <w:rPr>
          <w:rFonts w:ascii="Arial" w:hAnsi="Arial" w:cs="Arial"/>
        </w:rPr>
        <w:t>操作中一旦发现压差减小、混相等迹象，应将设备从系统中完全隔离，作彻底检查。</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Out of service</w:t>
      </w:r>
      <w:r>
        <w:rPr>
          <w:rFonts w:ascii="Arial" w:hAnsi="Arial" w:cs="Arial" w:hint="eastAsia"/>
        </w:rPr>
        <w:t xml:space="preserve">　</w:t>
      </w:r>
      <w:r>
        <w:rPr>
          <w:rFonts w:ascii="Arial" w:hAnsi="Arial" w:cs="Arial"/>
        </w:rPr>
        <w:t>停用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When the equipment is out of service, first close the hot flow inlet valve and then close the cold flow inlet valve; when cutting off the material, it should be carried out slowly. It is strictly forbidden to close the valve sharply to prevent the fluid from impacting the plate bundle.</w:t>
      </w:r>
    </w:p>
    <w:p w:rsidR="000B7110" w:rsidRDefault="00844578">
      <w:pPr>
        <w:adjustRightInd w:val="0"/>
        <w:snapToGrid w:val="0"/>
        <w:spacing w:line="360" w:lineRule="exact"/>
        <w:ind w:firstLineChars="0" w:firstLine="0"/>
        <w:rPr>
          <w:rFonts w:ascii="Arial" w:hAnsi="Arial" w:cs="Arial"/>
        </w:rPr>
      </w:pPr>
      <w:r>
        <w:rPr>
          <w:rFonts w:ascii="Arial" w:hAnsi="Arial" w:cs="Arial"/>
        </w:rPr>
        <w:t>设备停用时，应首先关热流进口阀门，然后关闭冷流进口阀门；切断物料时应缓慢进行，严禁急关阀门，防止流体冲击板束。</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2</w:t>
      </w:r>
      <w:r>
        <w:rPr>
          <w:rFonts w:ascii="Arial" w:hAnsi="Arial" w:cs="Arial"/>
        </w:rPr>
        <w:t>）</w:t>
      </w:r>
      <w:r>
        <w:rPr>
          <w:rFonts w:ascii="Arial" w:hAnsi="Arial" w:cs="Arial"/>
        </w:rPr>
        <w:t>Monitor the pressure &amp; temperature change of the plate side and shell side, and ensure that the temperature and pressure of the plate side and shell side are slowly and smoothly reduced.</w:t>
      </w:r>
    </w:p>
    <w:p w:rsidR="000B7110" w:rsidRDefault="00844578">
      <w:pPr>
        <w:adjustRightInd w:val="0"/>
        <w:snapToGrid w:val="0"/>
        <w:spacing w:line="360" w:lineRule="exact"/>
        <w:ind w:firstLineChars="0" w:firstLine="0"/>
        <w:rPr>
          <w:rFonts w:ascii="Arial" w:hAnsi="Arial" w:cs="Arial"/>
        </w:rPr>
      </w:pPr>
      <w:r>
        <w:rPr>
          <w:rFonts w:ascii="Arial" w:hAnsi="Arial" w:cs="Arial"/>
        </w:rPr>
        <w:t>监视板壳程的压力变化，温度变化，应确保板壳程温度及压力缓慢平稳降低。</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Cleaning: When the heat transfer capacity of the equipment is reduced, the equipment should be cleaned.</w:t>
      </w:r>
    </w:p>
    <w:p w:rsidR="000B7110" w:rsidRDefault="00844578">
      <w:pPr>
        <w:adjustRightInd w:val="0"/>
        <w:snapToGrid w:val="0"/>
        <w:spacing w:line="360" w:lineRule="exact"/>
        <w:ind w:firstLineChars="0" w:firstLine="0"/>
        <w:rPr>
          <w:rFonts w:ascii="Arial" w:hAnsi="Arial" w:cs="Arial"/>
        </w:rPr>
      </w:pPr>
      <w:r>
        <w:rPr>
          <w:rFonts w:ascii="Arial" w:hAnsi="Arial" w:cs="Arial"/>
        </w:rPr>
        <w:t>清洗：设备传热能力下降时，应对设备进行清洗</w:t>
      </w:r>
    </w:p>
    <w:p w:rsidR="000B7110" w:rsidRDefault="00844578">
      <w:pPr>
        <w:adjustRightInd w:val="0"/>
        <w:snapToGrid w:val="0"/>
        <w:spacing w:line="360" w:lineRule="exact"/>
        <w:ind w:firstLineChars="0" w:firstLine="0"/>
        <w:jc w:val="left"/>
        <w:rPr>
          <w:rFonts w:ascii="Arial" w:hAnsi="Arial" w:cs="Arial"/>
        </w:rPr>
      </w:pPr>
      <w:r>
        <w:rPr>
          <w:rFonts w:ascii="Arial" w:hAnsi="Arial" w:cs="Arial" w:hint="eastAsia"/>
        </w:rPr>
        <w:t>1</w:t>
      </w:r>
      <w:r>
        <w:rPr>
          <w:rFonts w:ascii="Arial" w:hAnsi="Arial" w:cs="Arial" w:hint="eastAsia"/>
        </w:rPr>
        <w:t>）</w:t>
      </w:r>
      <w:r>
        <w:rPr>
          <w:rFonts w:ascii="Arial" w:hAnsi="Arial" w:cs="Arial"/>
        </w:rPr>
        <w:t>When conditions permit, the nitrogen purge is recommended.</w:t>
      </w:r>
    </w:p>
    <w:p w:rsidR="000B7110" w:rsidRDefault="00844578">
      <w:pPr>
        <w:adjustRightInd w:val="0"/>
        <w:snapToGrid w:val="0"/>
        <w:spacing w:line="360" w:lineRule="exact"/>
        <w:ind w:firstLineChars="0" w:firstLine="0"/>
        <w:rPr>
          <w:rFonts w:ascii="Arial" w:hAnsi="Arial" w:cs="Arial"/>
        </w:rPr>
      </w:pPr>
      <w:r>
        <w:rPr>
          <w:rFonts w:ascii="Arial" w:hAnsi="Arial" w:cs="Arial"/>
        </w:rPr>
        <w:t>当条件许可时，建议选用氮气吹扫。</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 xml:space="preserve">The pressure for high pressure cleaning water should be controlled below 0.6 MPa, the temperature should be controlled below 80 °C, and the Cl- content should not exceed 25 mg/L.   </w:t>
      </w:r>
    </w:p>
    <w:p w:rsidR="000B7110" w:rsidRDefault="00844578">
      <w:pPr>
        <w:adjustRightInd w:val="0"/>
        <w:snapToGrid w:val="0"/>
        <w:spacing w:line="360" w:lineRule="exact"/>
        <w:ind w:firstLineChars="0" w:firstLine="0"/>
        <w:rPr>
          <w:rFonts w:ascii="Arial" w:hAnsi="Arial" w:cs="Arial"/>
        </w:rPr>
      </w:pPr>
      <w:r>
        <w:rPr>
          <w:rFonts w:ascii="Arial" w:hAnsi="Arial" w:cs="Arial"/>
        </w:rPr>
        <w:t>清洗高压水的压力应控制在</w:t>
      </w:r>
      <w:r>
        <w:rPr>
          <w:rFonts w:ascii="Arial" w:hAnsi="Arial" w:cs="Arial"/>
        </w:rPr>
        <w:t>0.6MPa</w:t>
      </w:r>
      <w:r>
        <w:rPr>
          <w:rFonts w:ascii="Arial" w:hAnsi="Arial" w:cs="Arial"/>
        </w:rPr>
        <w:t>以下，温度控制在</w:t>
      </w:r>
      <w:r>
        <w:rPr>
          <w:rFonts w:ascii="Arial" w:hAnsi="Arial" w:cs="Arial"/>
        </w:rPr>
        <w:t>80</w:t>
      </w:r>
      <w:r>
        <w:rPr>
          <w:rFonts w:ascii="Arial" w:hAnsi="Arial" w:cs="宋体" w:hint="eastAsia"/>
        </w:rPr>
        <w:t>℃</w:t>
      </w:r>
      <w:r>
        <w:rPr>
          <w:rFonts w:ascii="Arial" w:hAnsi="Arial" w:cs="Arial"/>
        </w:rPr>
        <w:t>以下，控制</w:t>
      </w:r>
      <w:r>
        <w:rPr>
          <w:rFonts w:ascii="Arial" w:hAnsi="Arial" w:cs="Arial"/>
        </w:rPr>
        <w:t>Cl</w:t>
      </w:r>
      <w:r>
        <w:rPr>
          <w:rFonts w:ascii="Arial" w:hAnsi="Arial" w:cs="Arial"/>
          <w:vertAlign w:val="superscript"/>
        </w:rPr>
        <w:t>-</w:t>
      </w:r>
      <w:r>
        <w:rPr>
          <w:rFonts w:ascii="Arial" w:hAnsi="Arial" w:cs="Arial"/>
        </w:rPr>
        <w:t>含量不超过</w:t>
      </w:r>
      <w:r>
        <w:rPr>
          <w:rFonts w:ascii="Arial" w:hAnsi="Arial" w:cs="Arial"/>
        </w:rPr>
        <w:t>25mg/L</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The steam purge should be carried out simultaneously with the plate side and shell side, strictly controlling the positive and negative pressure difference below 0.6 MPa, and the purge temperature below 150 °C.</w:t>
      </w:r>
    </w:p>
    <w:p w:rsidR="000B7110" w:rsidRDefault="00844578">
      <w:pPr>
        <w:adjustRightInd w:val="0"/>
        <w:snapToGrid w:val="0"/>
        <w:spacing w:line="360" w:lineRule="exact"/>
        <w:ind w:firstLineChars="0" w:firstLine="0"/>
        <w:rPr>
          <w:rFonts w:ascii="Arial" w:hAnsi="Arial" w:cs="Arial"/>
        </w:rPr>
      </w:pPr>
      <w:r>
        <w:rPr>
          <w:rFonts w:ascii="Arial" w:hAnsi="Arial" w:cs="Arial"/>
        </w:rPr>
        <w:t>蒸汽吹扫应板、壳同时进行，严格控制正负压差低于</w:t>
      </w:r>
      <w:r>
        <w:rPr>
          <w:rFonts w:ascii="Arial" w:hAnsi="Arial" w:cs="Arial"/>
        </w:rPr>
        <w:t>0.6MPa</w:t>
      </w:r>
      <w:r>
        <w:rPr>
          <w:rFonts w:ascii="Arial" w:hAnsi="Arial" w:cs="Arial"/>
        </w:rPr>
        <w:t>，扫线温度低于</w:t>
      </w:r>
      <w:r>
        <w:rPr>
          <w:rFonts w:ascii="Arial" w:hAnsi="Arial" w:cs="Arial"/>
        </w:rPr>
        <w:t>150</w:t>
      </w:r>
      <w:r>
        <w:rPr>
          <w:rFonts w:ascii="Arial" w:hAnsi="Arial" w:cs="宋体" w:hint="eastAsia"/>
        </w:rPr>
        <w:t>℃</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During the purge and cleaning process, the pressure and temperature should be raised and lowered slowly.</w:t>
      </w:r>
    </w:p>
    <w:p w:rsidR="000B7110" w:rsidRDefault="00844578">
      <w:pPr>
        <w:adjustRightInd w:val="0"/>
        <w:snapToGrid w:val="0"/>
        <w:spacing w:line="360" w:lineRule="exact"/>
        <w:ind w:firstLineChars="0" w:firstLine="0"/>
        <w:rPr>
          <w:rFonts w:ascii="Arial" w:hAnsi="Arial" w:cs="Arial"/>
        </w:rPr>
      </w:pPr>
      <w:r>
        <w:rPr>
          <w:rFonts w:ascii="Arial" w:hAnsi="Arial" w:cs="Arial"/>
        </w:rPr>
        <w:t>吹扫、清洗过程中，同样应缓慢升降压、升降温。</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After the flushing is completed, the water should be drained and blown dry with compressed air to completely remove the accumulated water in the plate bundle.</w:t>
      </w:r>
    </w:p>
    <w:p w:rsidR="000B7110" w:rsidRDefault="00844578">
      <w:pPr>
        <w:adjustRightInd w:val="0"/>
        <w:snapToGrid w:val="0"/>
        <w:spacing w:line="360" w:lineRule="exact"/>
        <w:ind w:firstLineChars="0" w:firstLine="0"/>
        <w:rPr>
          <w:rFonts w:ascii="Arial" w:hAnsi="Arial" w:cs="Arial"/>
        </w:rPr>
      </w:pPr>
      <w:r>
        <w:rPr>
          <w:rFonts w:ascii="Arial" w:hAnsi="Arial" w:cs="Arial"/>
        </w:rPr>
        <w:t>冲洗完成后应排尽积水，并用压缩空气吹干，以便彻底清除板束中的积水。</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Notes</w:t>
      </w:r>
      <w:r>
        <w:rPr>
          <w:rFonts w:ascii="Arial" w:hAnsi="Arial" w:cs="Arial" w:hint="eastAsia"/>
        </w:rPr>
        <w:t xml:space="preserve">　</w:t>
      </w:r>
      <w:r>
        <w:rPr>
          <w:rFonts w:ascii="Arial" w:hAnsi="Arial" w:cs="Arial"/>
        </w:rPr>
        <w:t>注意事项</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The flow should be adjusted slowly to avoid water hammer.</w:t>
      </w:r>
    </w:p>
    <w:p w:rsidR="000B7110" w:rsidRDefault="00844578">
      <w:pPr>
        <w:adjustRightInd w:val="0"/>
        <w:snapToGrid w:val="0"/>
        <w:spacing w:line="360" w:lineRule="exact"/>
        <w:ind w:firstLineChars="0" w:firstLine="0"/>
        <w:rPr>
          <w:rFonts w:ascii="Arial" w:hAnsi="Arial" w:cs="Arial"/>
        </w:rPr>
      </w:pPr>
      <w:r>
        <w:rPr>
          <w:rFonts w:ascii="Arial" w:hAnsi="Arial" w:cs="Arial"/>
        </w:rPr>
        <w:t>应缓慢调节流量，避免出现水击。</w:t>
      </w:r>
    </w:p>
    <w:p w:rsidR="000B7110" w:rsidRDefault="00844578">
      <w:pPr>
        <w:numPr>
          <w:ilvl w:val="0"/>
          <w:numId w:val="24"/>
        </w:numPr>
        <w:adjustRightInd w:val="0"/>
        <w:snapToGrid w:val="0"/>
        <w:spacing w:line="360" w:lineRule="exact"/>
        <w:ind w:left="0" w:firstLineChars="0" w:firstLine="0"/>
        <w:rPr>
          <w:rFonts w:ascii="Arial" w:hAnsi="Arial" w:cs="Arial"/>
        </w:rPr>
      </w:pPr>
      <w:r>
        <w:rPr>
          <w:rFonts w:ascii="Arial" w:hAnsi="Arial" w:cs="Arial"/>
        </w:rPr>
        <w:t>Before starting the pump, the plate heat exchanger should first take the secondary line. After the outlet pressure and flow rate of the pump are normal, slowly put the plate heat exchanger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开泵前，板式换热器应先走副线，待泵出口压力、流量正常后，再缓慢投用板式换热器。</w:t>
      </w:r>
    </w:p>
    <w:p w:rsidR="000B7110" w:rsidRDefault="00844578">
      <w:pPr>
        <w:numPr>
          <w:ilvl w:val="0"/>
          <w:numId w:val="24"/>
        </w:numPr>
        <w:adjustRightInd w:val="0"/>
        <w:snapToGrid w:val="0"/>
        <w:spacing w:line="360" w:lineRule="exact"/>
        <w:ind w:left="0" w:firstLineChars="0" w:firstLine="0"/>
        <w:rPr>
          <w:rFonts w:ascii="Arial" w:hAnsi="Arial" w:cs="Arial"/>
        </w:rPr>
      </w:pPr>
      <w:r>
        <w:rPr>
          <w:rFonts w:ascii="Arial" w:hAnsi="Arial" w:cs="Arial"/>
        </w:rPr>
        <w:t>Before purging the pipeline, the plate heat exchanger should be taken out and the equipment should be purged separately.</w:t>
      </w:r>
    </w:p>
    <w:p w:rsidR="000B7110" w:rsidRDefault="00844578">
      <w:pPr>
        <w:adjustRightInd w:val="0"/>
        <w:snapToGrid w:val="0"/>
        <w:spacing w:line="360" w:lineRule="exact"/>
        <w:ind w:firstLineChars="0" w:firstLine="0"/>
        <w:rPr>
          <w:rFonts w:ascii="Arial" w:hAnsi="Arial" w:cs="Arial"/>
        </w:rPr>
      </w:pPr>
      <w:r>
        <w:rPr>
          <w:rFonts w:ascii="Arial" w:hAnsi="Arial" w:cs="Arial"/>
        </w:rPr>
        <w:t>在吹扫管线前，应将板式换热器切出，然后单独吹扫该设备。</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299" w:name="_Toc513183832"/>
      <w:bookmarkStart w:id="300" w:name="_Toc513184045"/>
      <w:r>
        <w:rPr>
          <w:rFonts w:ascii="Arial" w:hAnsi="Arial" w:cs="Arial"/>
          <w:lang w:val="en-US"/>
        </w:rPr>
        <w:t>2.4.2.9</w:t>
      </w:r>
      <w:r>
        <w:rPr>
          <w:rFonts w:ascii="Arial" w:hAnsi="Arial" w:cs="Arial" w:hint="eastAsia"/>
        </w:rPr>
        <w:t xml:space="preserve">　</w:t>
      </w:r>
      <w:r>
        <w:rPr>
          <w:rFonts w:ascii="Arial" w:hAnsi="Arial" w:cs="Arial"/>
          <w:lang w:val="en-US"/>
        </w:rPr>
        <w:t>Operation of screw compressor</w:t>
      </w:r>
      <w:r>
        <w:rPr>
          <w:rFonts w:ascii="Arial" w:hAnsi="Arial" w:cs="Arial"/>
        </w:rPr>
        <w:t xml:space="preserve">　螺杆压缩机的操作</w:t>
      </w:r>
      <w:bookmarkEnd w:id="299"/>
      <w:bookmarkEnd w:id="300"/>
    </w:p>
    <w:p w:rsidR="000B7110" w:rsidRDefault="00844578">
      <w:pPr>
        <w:adjustRightInd w:val="0"/>
        <w:snapToGrid w:val="0"/>
        <w:spacing w:line="360" w:lineRule="exact"/>
        <w:ind w:firstLineChars="0" w:firstLine="0"/>
        <w:rPr>
          <w:rFonts w:ascii="Arial" w:hAnsi="Arial" w:cs="Arial"/>
        </w:rPr>
      </w:pPr>
      <w:r>
        <w:rPr>
          <w:rFonts w:ascii="Arial" w:hAnsi="Arial" w:cs="Arial"/>
        </w:rPr>
        <w:t>The screw compressor K601A~C is one of the key equipment of the light ends recovery unit. Its main function is to recover and pressurize the overhead gas of the pre-distillation tower, the overhead gas of the atmospheric tower, the overhead gas of the kerosene hydrogenation tower, the overhead gas of the diesel hydrogenation tower and the overhead gas of the naphtha pre-hydrogenation tower of the atmospheric and vacuum distillation unit, and sent to the downstream to stabilize and absorb with naphtha.</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螺杆压缩机</w:t>
      </w:r>
      <w:r>
        <w:rPr>
          <w:rFonts w:ascii="Arial" w:hAnsi="Arial" w:cs="Arial"/>
        </w:rPr>
        <w:t>K601A~C</w:t>
      </w:r>
      <w:r>
        <w:rPr>
          <w:rFonts w:ascii="Arial" w:hAnsi="Arial" w:cs="Arial"/>
        </w:rPr>
        <w:t>是轻烃回收装置关键设备之一，它的主要任务是将常减压蒸馏装置的初顶气、常顶气和煤油加氢塔顶气、柴油加氢塔顶气、石脑油预加氢塔顶气等回收增压，送到下游与石脑油进行稳定吸收。</w:t>
      </w:r>
    </w:p>
    <w:p w:rsidR="000B7110" w:rsidRDefault="00844578">
      <w:pPr>
        <w:adjustRightInd w:val="0"/>
        <w:snapToGrid w:val="0"/>
        <w:spacing w:line="360" w:lineRule="exact"/>
        <w:ind w:firstLineChars="0" w:firstLine="0"/>
        <w:rPr>
          <w:rFonts w:ascii="Arial" w:hAnsi="Arial" w:cs="Arial"/>
        </w:rPr>
      </w:pPr>
      <w:r>
        <w:rPr>
          <w:rFonts w:ascii="Arial" w:hAnsi="Arial" w:cs="Arial"/>
        </w:rPr>
        <w:t>The screw compressor is a high-speed rotary machine, which belongs to a positive displacement compressor and has the advantages of both piston type and centrifugal type. The screw compressor K601A~C of the light ends recovery unit has three sets with two in operation and one standby normally. The single unit consists mainly of the primary compressor, secondary compressor, gearbox, main motor, interstage cooler, interstage buffer tank, outlet cooler, knockout drum, oil station, dry gas sealing system and spray skid.</w:t>
      </w:r>
    </w:p>
    <w:p w:rsidR="000B7110" w:rsidRDefault="00844578">
      <w:pPr>
        <w:adjustRightInd w:val="0"/>
        <w:snapToGrid w:val="0"/>
        <w:spacing w:line="360" w:lineRule="exact"/>
        <w:ind w:firstLineChars="0" w:firstLine="0"/>
        <w:rPr>
          <w:rFonts w:ascii="Arial" w:hAnsi="Arial" w:cs="Arial"/>
        </w:rPr>
      </w:pPr>
      <w:r>
        <w:rPr>
          <w:rFonts w:ascii="Arial" w:hAnsi="Arial" w:cs="Arial"/>
        </w:rPr>
        <w:t>螺杆压缩机是一种高速回转机械，属于容积式压缩机，兼有活塞式和离心式两者之优点。轻烃回收装置螺杆式压缩机</w:t>
      </w:r>
      <w:r>
        <w:rPr>
          <w:rFonts w:ascii="Arial" w:hAnsi="Arial" w:cs="Arial"/>
        </w:rPr>
        <w:t>K601A~C</w:t>
      </w:r>
      <w:r>
        <w:rPr>
          <w:rFonts w:ascii="Arial" w:hAnsi="Arial" w:cs="Arial"/>
        </w:rPr>
        <w:t>共有三台正常情况下开二备一。单台机组构成主要有一级压缩机、二级压缩机、变速箱、主电机、级间冷却器、级间缓冲罐、出口冷却器、分液罐、油站、干气密封系统、喷液撬等部分构成。</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Service of screw compressor</w:t>
      </w:r>
      <w:r>
        <w:rPr>
          <w:rFonts w:ascii="Arial" w:hAnsi="Arial" w:cs="Arial" w:hint="eastAsia"/>
        </w:rPr>
        <w:t xml:space="preserve">　</w:t>
      </w:r>
      <w:r>
        <w:rPr>
          <w:rFonts w:ascii="Arial" w:hAnsi="Arial" w:cs="Arial"/>
        </w:rPr>
        <w:t>螺杆压缩机的投用</w:t>
      </w:r>
    </w:p>
    <w:p w:rsidR="000B7110" w:rsidRDefault="00844578">
      <w:pPr>
        <w:adjustRightInd w:val="0"/>
        <w:snapToGrid w:val="0"/>
        <w:spacing w:line="360" w:lineRule="exact"/>
        <w:ind w:firstLineChars="0" w:firstLine="0"/>
        <w:rPr>
          <w:rFonts w:ascii="Arial" w:hAnsi="Arial" w:cs="Arial"/>
        </w:rPr>
      </w:pPr>
      <w:r>
        <w:rPr>
          <w:rFonts w:ascii="Arial" w:hAnsi="Arial" w:cs="Arial"/>
        </w:rPr>
        <w:t>1</w:t>
      </w:r>
      <w:r>
        <w:rPr>
          <w:rFonts w:ascii="Arial" w:hAnsi="Arial" w:cs="Arial"/>
        </w:rPr>
        <w:t>）</w:t>
      </w:r>
      <w:r>
        <w:rPr>
          <w:rFonts w:ascii="Arial" w:hAnsi="Arial" w:cs="Arial"/>
        </w:rPr>
        <w:t>Preparation before use</w:t>
      </w:r>
      <w:r>
        <w:rPr>
          <w:rFonts w:ascii="Arial" w:hAnsi="Arial" w:cs="Arial" w:hint="eastAsia"/>
        </w:rPr>
        <w:t xml:space="preserve">　</w:t>
      </w:r>
      <w:r>
        <w:rPr>
          <w:rFonts w:ascii="Arial" w:hAnsi="Arial" w:cs="Arial"/>
        </w:rPr>
        <w:t>投用前的准备工作</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After the completion of the construction, confirm that the system purified air and nitrogen purge are acceptable.</w:t>
      </w:r>
    </w:p>
    <w:p w:rsidR="000B7110" w:rsidRDefault="00844578">
      <w:pPr>
        <w:adjustRightInd w:val="0"/>
        <w:snapToGrid w:val="0"/>
        <w:spacing w:line="360" w:lineRule="exact"/>
        <w:ind w:firstLineChars="0" w:firstLine="0"/>
        <w:rPr>
          <w:rFonts w:ascii="Arial" w:hAnsi="Arial" w:cs="Arial"/>
        </w:rPr>
      </w:pPr>
      <w:r>
        <w:rPr>
          <w:rFonts w:ascii="Arial" w:hAnsi="Arial" w:cs="Arial"/>
        </w:rPr>
        <w:t>在施工完毕后，确认系统净化风或氮气吹扫合格。</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After the unit motor is installed and inspected, confirm that the motor single-run is acceptable and the direction of rotation is correct. Confirm that the unit's inlet and outlet lines and other lines are well installed.</w:t>
      </w:r>
    </w:p>
    <w:p w:rsidR="000B7110" w:rsidRDefault="00844578">
      <w:pPr>
        <w:adjustRightInd w:val="0"/>
        <w:snapToGrid w:val="0"/>
        <w:spacing w:line="360" w:lineRule="exact"/>
        <w:ind w:firstLineChars="0" w:firstLine="0"/>
        <w:rPr>
          <w:rFonts w:ascii="Arial" w:hAnsi="Arial" w:cs="Arial"/>
        </w:rPr>
      </w:pPr>
      <w:r>
        <w:rPr>
          <w:rFonts w:ascii="Arial" w:hAnsi="Arial" w:cs="Arial"/>
        </w:rPr>
        <w:t>机组电机安装检修后，确认电机单试合格、转向正确。确认机组的出入口管线以及其它管线安装良好。</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Confirm that the fire equipment and necessary tools are fully prepared.</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确认消防器材及必要的工器具准备齐全。</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Confirm that the inlet filter of the circulating cooling water has been cleaned, and the cooling water has been applied to the 1</w:t>
      </w:r>
      <w:r>
        <w:rPr>
          <w:rFonts w:ascii="Arial" w:hAnsi="Arial" w:cs="Arial"/>
          <w:vertAlign w:val="superscript"/>
        </w:rPr>
        <w:t>st</w:t>
      </w:r>
      <w:r>
        <w:rPr>
          <w:rFonts w:ascii="Arial" w:hAnsi="Arial" w:cs="Arial"/>
        </w:rPr>
        <w:t xml:space="preserve"> stage and 2</w:t>
      </w:r>
      <w:r>
        <w:rPr>
          <w:rFonts w:ascii="Arial" w:hAnsi="Arial" w:cs="Arial"/>
          <w:vertAlign w:val="superscript"/>
        </w:rPr>
        <w:t>nd</w:t>
      </w:r>
      <w:r>
        <w:rPr>
          <w:rFonts w:ascii="Arial" w:hAnsi="Arial" w:cs="Arial"/>
        </w:rPr>
        <w:t xml:space="preserve"> stage coolers and lube oil coolers.</w:t>
      </w:r>
    </w:p>
    <w:p w:rsidR="000B7110" w:rsidRDefault="00844578">
      <w:pPr>
        <w:adjustRightInd w:val="0"/>
        <w:snapToGrid w:val="0"/>
        <w:spacing w:line="360" w:lineRule="exact"/>
        <w:ind w:left="210" w:hangingChars="100" w:hanging="210"/>
        <w:rPr>
          <w:rFonts w:ascii="Arial" w:hAnsi="Arial" w:cs="Arial"/>
        </w:rPr>
      </w:pPr>
      <w:r>
        <w:rPr>
          <w:rFonts w:ascii="Arial" w:hAnsi="Arial" w:cs="Arial"/>
        </w:rPr>
        <w:t>确认循环冷却水进口过滤器已清洗干净，一级和二级级间冷却器、润滑油冷器已投用冷却水。</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⑤</w:t>
      </w:r>
      <w:r>
        <w:rPr>
          <w:rFonts w:ascii="Arial" w:hAnsi="Arial" w:cs="Arial"/>
        </w:rPr>
        <w:t>Open the upstream and downstream hand valves of each safety valve to confirm that the lead seal is complete and intact.</w:t>
      </w:r>
    </w:p>
    <w:p w:rsidR="000B7110" w:rsidRDefault="00844578">
      <w:pPr>
        <w:adjustRightInd w:val="0"/>
        <w:snapToGrid w:val="0"/>
        <w:spacing w:line="360" w:lineRule="exact"/>
        <w:ind w:firstLineChars="0" w:firstLine="0"/>
        <w:rPr>
          <w:rFonts w:ascii="Arial" w:hAnsi="Arial" w:cs="Arial"/>
        </w:rPr>
      </w:pPr>
      <w:r>
        <w:rPr>
          <w:rFonts w:ascii="Arial" w:hAnsi="Arial" w:cs="Arial"/>
        </w:rPr>
        <w:t>开各安全阀上下游手阀，确认铅封齐全、完好。</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⑥</w:t>
      </w:r>
      <w:r>
        <w:rPr>
          <w:rFonts w:ascii="Arial" w:hAnsi="Arial" w:cs="Arial"/>
        </w:rPr>
        <w:t>Open all pressure switches, pressure gauges, pressure transmitters, level gauges and all valves leading to the instrument of the system. Thoroughly check whether the thermometers and pressure gauges are complete, the range is correct, and the red line mark of the pressure gauge is clear and correct. Various debugging and verification of the control system of the instrument to the compressor is completed.</w:t>
      </w:r>
    </w:p>
    <w:p w:rsidR="000B7110" w:rsidRDefault="00844578">
      <w:pPr>
        <w:adjustRightInd w:val="0"/>
        <w:snapToGrid w:val="0"/>
        <w:spacing w:line="360" w:lineRule="exact"/>
        <w:ind w:firstLineChars="0" w:firstLine="0"/>
        <w:rPr>
          <w:rFonts w:ascii="Arial" w:hAnsi="Arial" w:cs="Arial"/>
        </w:rPr>
      </w:pPr>
      <w:r>
        <w:rPr>
          <w:rFonts w:ascii="Arial" w:hAnsi="Arial" w:cs="Arial"/>
        </w:rPr>
        <w:t>打开系统上各压力开关、压力表、压力变送器、液位计及所有通向仪表的阀门。全面检查各处温度计、压力表是否齐全，量程是否正确无误，压力表红线标志是否清晰、正确。仪表对压缩机的控制系统各种调试、校验完毕。</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lastRenderedPageBreak/>
        <w:t>⑦</w:t>
      </w:r>
      <w:r>
        <w:rPr>
          <w:rFonts w:ascii="Arial" w:hAnsi="Arial" w:cs="Arial"/>
        </w:rPr>
        <w:t>Open the drain valve of the system, and close all the drain valves after the purge of the dry compressed air is acceptable.</w:t>
      </w:r>
    </w:p>
    <w:p w:rsidR="000B7110" w:rsidRDefault="00844578">
      <w:pPr>
        <w:adjustRightInd w:val="0"/>
        <w:snapToGrid w:val="0"/>
        <w:spacing w:line="360" w:lineRule="exact"/>
        <w:ind w:firstLineChars="0" w:firstLine="0"/>
        <w:rPr>
          <w:rFonts w:ascii="Arial" w:hAnsi="Arial" w:cs="Arial"/>
        </w:rPr>
      </w:pPr>
      <w:r>
        <w:rPr>
          <w:rFonts w:ascii="Arial" w:hAnsi="Arial" w:cs="Arial"/>
        </w:rPr>
        <w:t>打开系统中各排凝放空阀，在干燥压缩空气置换合格后，关闭所有的排凝阀。</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⑧</w:t>
      </w:r>
      <w:r>
        <w:rPr>
          <w:rFonts w:ascii="Arial" w:hAnsi="Arial" w:cs="Arial"/>
        </w:rPr>
        <w:t>Confirm that the compressor machinery, electrical, instrumentation, etc. are in good condition, cooperate with the instrument staff to calibrate the interlock value and put the interlock into service, and contact the electric section to send power to the compressor main motor, lube oil pump and other equipment. The space heater of the main motor is operated normally.</w:t>
      </w:r>
    </w:p>
    <w:p w:rsidR="000B7110" w:rsidRDefault="00844578">
      <w:pPr>
        <w:adjustRightInd w:val="0"/>
        <w:snapToGrid w:val="0"/>
        <w:spacing w:line="360" w:lineRule="exact"/>
        <w:ind w:firstLineChars="0" w:firstLine="0"/>
        <w:rPr>
          <w:rFonts w:ascii="Arial" w:hAnsi="Arial" w:cs="Arial"/>
        </w:rPr>
      </w:pPr>
      <w:r>
        <w:rPr>
          <w:rFonts w:ascii="Arial" w:hAnsi="Arial" w:cs="Arial"/>
        </w:rPr>
        <w:t>确认压缩机机械、电气、仪表等完好，配合仪表校正各联锁值并投上联锁，联系电气给压缩机主电机、润滑油油泵等设备送上电。主电机空间加热器投用正常。</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⑨</w:t>
      </w:r>
      <w:r>
        <w:rPr>
          <w:rFonts w:ascii="Arial" w:hAnsi="Arial" w:cs="Arial"/>
        </w:rPr>
        <w:t>Confirm that each regulating valve is easy to use and the lube oil filter is clean.</w:t>
      </w:r>
    </w:p>
    <w:p w:rsidR="000B7110" w:rsidRDefault="00844578">
      <w:pPr>
        <w:adjustRightInd w:val="0"/>
        <w:snapToGrid w:val="0"/>
        <w:spacing w:line="360" w:lineRule="exact"/>
        <w:ind w:firstLineChars="0" w:firstLine="0"/>
        <w:rPr>
          <w:rFonts w:ascii="Arial" w:hAnsi="Arial" w:cs="Arial"/>
        </w:rPr>
      </w:pPr>
      <w:r>
        <w:rPr>
          <w:rFonts w:ascii="Arial" w:hAnsi="Arial" w:cs="Arial"/>
        </w:rPr>
        <w:t>确认各调节阀好用、润滑油过滤器清洗干净。</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Preparation of electrical facilities</w:t>
      </w:r>
      <w:r>
        <w:rPr>
          <w:rFonts w:ascii="Arial" w:hAnsi="Arial" w:cs="Arial" w:hint="eastAsia"/>
        </w:rPr>
        <w:t xml:space="preserve">　</w:t>
      </w:r>
      <w:r>
        <w:rPr>
          <w:rFonts w:ascii="Arial" w:hAnsi="Arial" w:cs="Arial"/>
        </w:rPr>
        <w:t>电气设施的准备工作</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When initially starting up or starting-up again after long-term shut-down, the wiring of the electrical component should be re-tightened, and the insulation resistance test should be done on the main circuit of the control cabinet and motor, and comply with relevant standards. This work should be done by the electrical staff.</w:t>
      </w:r>
    </w:p>
    <w:p w:rsidR="000B7110" w:rsidRDefault="00844578">
      <w:pPr>
        <w:adjustRightInd w:val="0"/>
        <w:snapToGrid w:val="0"/>
        <w:spacing w:line="360" w:lineRule="exact"/>
        <w:ind w:firstLineChars="0" w:firstLine="0"/>
        <w:rPr>
          <w:rFonts w:ascii="Arial" w:hAnsi="Arial" w:cs="Arial"/>
        </w:rPr>
      </w:pPr>
      <w:r>
        <w:rPr>
          <w:rFonts w:ascii="Arial" w:hAnsi="Arial" w:cs="Arial"/>
        </w:rPr>
        <w:t>在初次开机或长时间停用后再次开机时，应将电器元件接线重新紧固，并做控制柜主回路、电机绝缘电阻测试，并符合相关标准。此项工作由电气专业负责完成。</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Confirm that the grounding is good.</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确认接地良好。</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Confirm that all electric control doors are closed.</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确认所有电控门关闭。</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Confirm that the contact parts of each electrical component are good.</w:t>
      </w:r>
    </w:p>
    <w:p w:rsidR="000B7110" w:rsidRDefault="00844578">
      <w:pPr>
        <w:adjustRightInd w:val="0"/>
        <w:snapToGrid w:val="0"/>
        <w:spacing w:line="360" w:lineRule="exact"/>
        <w:ind w:firstLineChars="0" w:firstLine="0"/>
        <w:rPr>
          <w:rFonts w:ascii="Arial" w:hAnsi="Arial" w:cs="Arial"/>
        </w:rPr>
      </w:pPr>
      <w:r>
        <w:rPr>
          <w:rFonts w:ascii="Arial" w:hAnsi="Arial" w:cs="Arial"/>
        </w:rPr>
        <w:t>确认各电器元件接触部位良好。</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⑤</w:t>
      </w:r>
      <w:r>
        <w:rPr>
          <w:rFonts w:ascii="Arial" w:hAnsi="Arial" w:cs="Arial"/>
        </w:rPr>
        <w:t>During the use of the control cabinet, confirm that the ventilation is good, and it is strictly forbidden to store foreign objects; when the machine is shut down for a long time, confirm that the control cabinet is locked and the power supply is cut off.</w:t>
      </w:r>
    </w:p>
    <w:p w:rsidR="000B7110" w:rsidRDefault="00844578">
      <w:pPr>
        <w:adjustRightInd w:val="0"/>
        <w:snapToGrid w:val="0"/>
        <w:spacing w:line="360" w:lineRule="exact"/>
        <w:ind w:firstLineChars="0" w:firstLine="0"/>
        <w:rPr>
          <w:rFonts w:ascii="Arial" w:hAnsi="Arial" w:cs="Arial"/>
        </w:rPr>
      </w:pPr>
      <w:r>
        <w:rPr>
          <w:rFonts w:ascii="Arial" w:hAnsi="Arial" w:cs="Arial"/>
        </w:rPr>
        <w:t>在控制柜使用期间，确认通风良好，严禁存放异物；长期停机时，确认控制柜锁好、电源断电。</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Air-tight test of the system</w:t>
      </w:r>
      <w:r>
        <w:rPr>
          <w:rFonts w:ascii="Arial" w:hAnsi="Arial" w:cs="Arial" w:hint="eastAsia"/>
        </w:rPr>
        <w:t xml:space="preserve">　</w:t>
      </w:r>
      <w:r>
        <w:rPr>
          <w:rFonts w:ascii="Arial" w:hAnsi="Arial" w:cs="Arial"/>
        </w:rPr>
        <w:t>系统的气密实验</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The air-tight test should be carried out with the dry clean nitrogen with high purity (99.99%). Test pressure: 0.95Mpa (G) should be used for the high pressure part and 0.35MPa (G) for the low pressure part.</w:t>
      </w:r>
    </w:p>
    <w:p w:rsidR="000B7110" w:rsidRDefault="00844578">
      <w:pPr>
        <w:adjustRightInd w:val="0"/>
        <w:snapToGrid w:val="0"/>
        <w:spacing w:line="360" w:lineRule="exact"/>
        <w:ind w:firstLineChars="0" w:firstLine="0"/>
        <w:rPr>
          <w:rFonts w:ascii="Arial" w:hAnsi="Arial" w:cs="Arial"/>
        </w:rPr>
      </w:pPr>
      <w:r>
        <w:rPr>
          <w:rFonts w:ascii="Arial" w:hAnsi="Arial" w:cs="Arial"/>
        </w:rPr>
        <w:t>气密性试验应用干燥洁净的高纯度氮气（</w:t>
      </w:r>
      <w:r>
        <w:rPr>
          <w:rFonts w:ascii="Arial" w:hAnsi="Arial" w:cs="Arial"/>
        </w:rPr>
        <w:t>99.99%</w:t>
      </w:r>
      <w:r>
        <w:rPr>
          <w:rFonts w:ascii="Arial" w:hAnsi="Arial" w:cs="Arial"/>
        </w:rPr>
        <w:t>）进行。试验压力：高压部分应采用</w:t>
      </w:r>
      <w:r>
        <w:rPr>
          <w:rFonts w:ascii="Arial" w:hAnsi="Arial" w:cs="Arial"/>
        </w:rPr>
        <w:t>0.95Mpa</w:t>
      </w:r>
      <w:r>
        <w:rPr>
          <w:rFonts w:ascii="Arial" w:hAnsi="Arial" w:cs="Arial"/>
        </w:rPr>
        <w:t>（</w:t>
      </w:r>
      <w:r>
        <w:rPr>
          <w:rFonts w:ascii="Arial" w:hAnsi="Arial" w:cs="Arial"/>
        </w:rPr>
        <w:t>G</w:t>
      </w:r>
      <w:r>
        <w:rPr>
          <w:rFonts w:ascii="Arial" w:hAnsi="Arial" w:cs="Arial"/>
        </w:rPr>
        <w:t>），低压部分应采用</w:t>
      </w:r>
      <w:r>
        <w:rPr>
          <w:rFonts w:ascii="Arial" w:hAnsi="Arial" w:cs="Arial"/>
        </w:rPr>
        <w:t>0.35MPa</w:t>
      </w:r>
      <w:r>
        <w:rPr>
          <w:rFonts w:ascii="Arial" w:hAnsi="Arial" w:cs="Arial"/>
        </w:rPr>
        <w:t>（</w:t>
      </w:r>
      <w:r>
        <w:rPr>
          <w:rFonts w:ascii="Arial" w:hAnsi="Arial" w:cs="Arial"/>
        </w:rPr>
        <w:t>G</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Before the system is pressure tested, confirm that the valve of the system pressure sensor  is closed and open the solenoid valve in each line.</w:t>
      </w:r>
    </w:p>
    <w:p w:rsidR="000B7110" w:rsidRDefault="00844578">
      <w:pPr>
        <w:adjustRightInd w:val="0"/>
        <w:snapToGrid w:val="0"/>
        <w:spacing w:line="360" w:lineRule="exact"/>
        <w:ind w:firstLineChars="0" w:firstLine="0"/>
        <w:rPr>
          <w:rFonts w:ascii="Arial" w:hAnsi="Arial" w:cs="Arial"/>
        </w:rPr>
      </w:pPr>
      <w:r>
        <w:rPr>
          <w:rFonts w:ascii="Arial" w:hAnsi="Arial" w:cs="Arial"/>
        </w:rPr>
        <w:t>系统试压前，确认系统压力传感器的阀门已关闭，打开各管路中的电磁阀。</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 xml:space="preserve">The test pressure should be gradually increased to 10% of the specified test pressure, and when the pressure is not more than 0.05MPa, hold for 5 minutes, and then all the welded joints </w:t>
      </w:r>
      <w:r>
        <w:rPr>
          <w:rFonts w:ascii="Arial" w:hAnsi="Arial" w:cs="Arial"/>
        </w:rPr>
        <w:lastRenderedPageBreak/>
        <w:t>and connected parts should be checked for initial leaks. If there is a leak, the system should be connected to the atmosphere and repaired and retested. After passing the initial leak check, continue to slowly increase to 50% of the test pressure and check for leaks. If there is no leakage or abnormality, continue to increase by 10% of the test pressure in steps, and each stage is stabilized for 10 minutes until the test pressure is reached. After holding for 10 minutes, use soapy water or other foaming agent to check the joints of welds, flanges, etc. for leaks.</w:t>
      </w:r>
    </w:p>
    <w:p w:rsidR="000B7110" w:rsidRDefault="00844578">
      <w:pPr>
        <w:adjustRightInd w:val="0"/>
        <w:snapToGrid w:val="0"/>
        <w:spacing w:line="360" w:lineRule="exact"/>
        <w:ind w:firstLineChars="0" w:firstLine="0"/>
        <w:rPr>
          <w:rFonts w:ascii="Arial" w:hAnsi="Arial" w:cs="Arial"/>
        </w:rPr>
      </w:pPr>
      <w:r>
        <w:rPr>
          <w:rFonts w:ascii="Arial" w:hAnsi="Arial" w:cs="Arial"/>
        </w:rPr>
        <w:t>试验压力应逐级缓升至规定试验压力的</w:t>
      </w:r>
      <w:r>
        <w:rPr>
          <w:rFonts w:ascii="Arial" w:hAnsi="Arial" w:cs="Arial"/>
        </w:rPr>
        <w:t>10%</w:t>
      </w:r>
      <w:r>
        <w:rPr>
          <w:rFonts w:ascii="Arial" w:hAnsi="Arial" w:cs="Arial"/>
        </w:rPr>
        <w:t>，且在不超过</w:t>
      </w:r>
      <w:r>
        <w:rPr>
          <w:rFonts w:ascii="Arial" w:hAnsi="Arial" w:cs="Arial"/>
        </w:rPr>
        <w:t>0.05MPa</w:t>
      </w:r>
      <w:r>
        <w:rPr>
          <w:rFonts w:ascii="Arial" w:hAnsi="Arial" w:cs="Arial"/>
        </w:rPr>
        <w:t>时，保压</w:t>
      </w:r>
      <w:r>
        <w:rPr>
          <w:rFonts w:ascii="Arial" w:hAnsi="Arial" w:cs="Arial"/>
        </w:rPr>
        <w:t>5</w:t>
      </w:r>
      <w:r>
        <w:rPr>
          <w:rFonts w:ascii="Arial" w:hAnsi="Arial" w:cs="Arial"/>
        </w:rPr>
        <w:t>分钟，然后对所有焊接接头和连接部位进行初次泄漏检查。如有泄漏，则应将系统同大气连通后修补并重新试验。经初次泄漏检查合格后再继续缓慢升压至试验压力的</w:t>
      </w:r>
      <w:r>
        <w:rPr>
          <w:rFonts w:ascii="Arial" w:hAnsi="Arial" w:cs="Arial"/>
        </w:rPr>
        <w:t>50%</w:t>
      </w:r>
      <w:r>
        <w:rPr>
          <w:rFonts w:ascii="Arial" w:hAnsi="Arial" w:cs="Arial"/>
        </w:rPr>
        <w:t>，进行检查。如无泄漏及异常现象，继续按试验压力的</w:t>
      </w:r>
      <w:r>
        <w:rPr>
          <w:rFonts w:ascii="Arial" w:hAnsi="Arial" w:cs="Arial"/>
        </w:rPr>
        <w:t>10%</w:t>
      </w:r>
      <w:r>
        <w:rPr>
          <w:rFonts w:ascii="Arial" w:hAnsi="Arial" w:cs="Arial"/>
        </w:rPr>
        <w:t>逐级升压，每级稳压</w:t>
      </w:r>
      <w:r>
        <w:rPr>
          <w:rFonts w:ascii="Arial" w:hAnsi="Arial" w:cs="Arial"/>
        </w:rPr>
        <w:t>10</w:t>
      </w:r>
      <w:r>
        <w:rPr>
          <w:rFonts w:ascii="Arial" w:hAnsi="Arial" w:cs="Arial"/>
        </w:rPr>
        <w:t>分钟，直至达到试验压力。保压</w:t>
      </w:r>
      <w:r>
        <w:rPr>
          <w:rFonts w:ascii="Arial" w:hAnsi="Arial" w:cs="Arial"/>
        </w:rPr>
        <w:t>10</w:t>
      </w:r>
      <w:r>
        <w:rPr>
          <w:rFonts w:ascii="Arial" w:hAnsi="Arial" w:cs="Arial"/>
        </w:rPr>
        <w:t>分钟后，用肥皂水或其他发泡剂刷抹在焊缝、法兰等连接处检查有无泄漏。</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The system is inflated to the specified test pressure. After the pressure is kept for 6 hours, the pressure gauge reading is recorded. After 24 hours, the pressure gauge reading is checked. The pressure drop should be calculated according to the following formula and should not be greater than 1% of the test pressure. When the pressure drop exceeds the above requirements, the cause should be identified, the leak should be eliminated, and the test should be repeated until it is acceptable.</w:t>
      </w:r>
    </w:p>
    <w:p w:rsidR="000B7110" w:rsidRDefault="00844578">
      <w:pPr>
        <w:adjustRightInd w:val="0"/>
        <w:snapToGrid w:val="0"/>
        <w:spacing w:line="360" w:lineRule="exact"/>
        <w:ind w:firstLineChars="0" w:firstLine="0"/>
        <w:rPr>
          <w:rFonts w:ascii="Arial" w:hAnsi="Arial" w:cs="Arial"/>
        </w:rPr>
      </w:pPr>
      <w:r>
        <w:rPr>
          <w:rFonts w:ascii="Arial" w:hAnsi="Arial" w:cs="Arial"/>
        </w:rPr>
        <w:t>系统充气至规定的试验压力</w:t>
      </w:r>
      <w:r>
        <w:rPr>
          <w:rFonts w:ascii="Arial" w:hAnsi="Arial" w:cs="Arial"/>
        </w:rPr>
        <w:t xml:space="preserve">, </w:t>
      </w:r>
      <w:r>
        <w:rPr>
          <w:rFonts w:ascii="Arial" w:hAnsi="Arial" w:cs="Arial"/>
        </w:rPr>
        <w:t>保压</w:t>
      </w:r>
      <w:r>
        <w:rPr>
          <w:rFonts w:ascii="Arial" w:hAnsi="Arial" w:cs="Arial"/>
        </w:rPr>
        <w:t>6</w:t>
      </w:r>
      <w:r>
        <w:rPr>
          <w:rFonts w:ascii="Arial" w:hAnsi="Arial" w:cs="Arial"/>
        </w:rPr>
        <w:t>小时后开始记录压力表读数，经</w:t>
      </w:r>
      <w:r>
        <w:rPr>
          <w:rFonts w:ascii="Arial" w:hAnsi="Arial" w:cs="Arial"/>
        </w:rPr>
        <w:t>24</w:t>
      </w:r>
      <w:r>
        <w:rPr>
          <w:rFonts w:ascii="Arial" w:hAnsi="Arial" w:cs="Arial"/>
        </w:rPr>
        <w:t>小时后再检查压力表读数，其压力降应按下式计算，并不应大于试验压力的</w:t>
      </w:r>
      <w:r>
        <w:rPr>
          <w:rFonts w:ascii="Arial" w:hAnsi="Arial" w:cs="Arial"/>
        </w:rPr>
        <w:t>1%</w:t>
      </w:r>
      <w:r>
        <w:rPr>
          <w:rFonts w:ascii="Arial" w:hAnsi="Arial" w:cs="Arial"/>
        </w:rPr>
        <w:t>，当压力降超过以上规定时，应查明原因，消除泄漏，并应重新试验，直至合格。</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Service of lube oil system</w:t>
      </w:r>
      <w:r>
        <w:rPr>
          <w:rFonts w:ascii="Arial" w:hAnsi="Arial" w:cs="Arial" w:hint="eastAsia"/>
        </w:rPr>
        <w:t xml:space="preserve">　</w:t>
      </w:r>
      <w:r>
        <w:rPr>
          <w:rFonts w:ascii="Arial" w:hAnsi="Arial" w:cs="Arial"/>
        </w:rPr>
        <w:t>润滑油系统的投用</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Add the turbine oil 46# to the oil tank.</w:t>
      </w:r>
    </w:p>
    <w:p w:rsidR="000B7110" w:rsidRDefault="00844578">
      <w:pPr>
        <w:adjustRightInd w:val="0"/>
        <w:snapToGrid w:val="0"/>
        <w:spacing w:line="360" w:lineRule="exact"/>
        <w:ind w:firstLineChars="0" w:firstLine="0"/>
        <w:rPr>
          <w:rFonts w:ascii="Arial" w:hAnsi="Arial" w:cs="Arial"/>
        </w:rPr>
      </w:pPr>
      <w:r>
        <w:rPr>
          <w:rFonts w:ascii="Arial" w:hAnsi="Arial" w:cs="Arial"/>
        </w:rPr>
        <w:t>向润滑油箱加</w:t>
      </w:r>
      <w:r>
        <w:rPr>
          <w:rFonts w:ascii="Arial" w:hAnsi="Arial" w:cs="Arial"/>
        </w:rPr>
        <w:t>46#</w:t>
      </w:r>
      <w:r>
        <w:rPr>
          <w:rFonts w:ascii="Arial" w:hAnsi="Arial" w:cs="Arial"/>
        </w:rPr>
        <w:t>汽轮机油。</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Close the outlet and inlet valves of the compressor, and put the isolation gas and sealing gas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关闭压缩机的出、入口阀门，投用隔离气、密封气。</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Confirm that the pressure switch, pressure gauge, pressure transmitter, level gauge and all valves leading to the instrument of the lube oil system have been put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确认润滑油系统上各压力开关、压力表、压力变送器、液位计及所有通向仪表的阀门已投用。</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Confirm that the lube oil system process has been line up, and confirm that the hand valves upstream and downstream safety valves and the inlet and outlet hand valves of the oil pump have been opened.</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确认润滑油系统流程已打通，确认各安全阀上下游手阀和油泵出入口手阀已经打开。</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⑤</w:t>
      </w:r>
      <w:r>
        <w:rPr>
          <w:rFonts w:ascii="Arial" w:hAnsi="Arial" w:cs="Arial"/>
        </w:rPr>
        <w:t>Close the vent hand valve of oil filter 1#, 2#. The level of the lube oil tank is to the upper limit.</w:t>
      </w:r>
    </w:p>
    <w:p w:rsidR="000B7110" w:rsidRDefault="00844578">
      <w:pPr>
        <w:adjustRightInd w:val="0"/>
        <w:snapToGrid w:val="0"/>
        <w:spacing w:line="360" w:lineRule="exact"/>
        <w:ind w:firstLineChars="0" w:firstLine="0"/>
        <w:rPr>
          <w:rFonts w:ascii="Arial" w:hAnsi="Arial" w:cs="Arial"/>
        </w:rPr>
      </w:pPr>
      <w:r>
        <w:rPr>
          <w:rFonts w:ascii="Arial" w:hAnsi="Arial" w:cs="Arial"/>
        </w:rPr>
        <w:t>关闭</w:t>
      </w:r>
      <w:r>
        <w:rPr>
          <w:rFonts w:ascii="Arial" w:hAnsi="Arial" w:cs="Arial"/>
        </w:rPr>
        <w:t>1#</w:t>
      </w:r>
      <w:r>
        <w:rPr>
          <w:rFonts w:ascii="Arial" w:hAnsi="Arial" w:cs="Arial"/>
        </w:rPr>
        <w:t>、</w:t>
      </w:r>
      <w:r>
        <w:rPr>
          <w:rFonts w:ascii="Arial" w:hAnsi="Arial" w:cs="Arial"/>
        </w:rPr>
        <w:t>2#</w:t>
      </w:r>
      <w:r>
        <w:rPr>
          <w:rFonts w:ascii="Arial" w:hAnsi="Arial" w:cs="Arial"/>
        </w:rPr>
        <w:t>油过滤器放空手阀。润滑油箱液位至上限值。</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⑥</w:t>
      </w:r>
      <w:r>
        <w:rPr>
          <w:rFonts w:ascii="Arial" w:hAnsi="Arial" w:cs="Arial"/>
        </w:rPr>
        <w:t>Depending on the oil temperature, the electric heater is used to adjust the cooling water flow of the oil cooler, and the oil temperature is controlled at about 25 °C.</w:t>
      </w:r>
    </w:p>
    <w:p w:rsidR="000B7110" w:rsidRDefault="00844578">
      <w:pPr>
        <w:adjustRightInd w:val="0"/>
        <w:snapToGrid w:val="0"/>
        <w:spacing w:line="360" w:lineRule="exact"/>
        <w:ind w:firstLineChars="0" w:firstLine="0"/>
        <w:rPr>
          <w:rFonts w:ascii="Arial" w:hAnsi="Arial" w:cs="Arial"/>
        </w:rPr>
      </w:pPr>
      <w:r>
        <w:rPr>
          <w:rFonts w:ascii="Arial" w:hAnsi="Arial" w:cs="Arial"/>
        </w:rPr>
        <w:t>视油温情况，投用电加热器调节油冷器的冷却水流量，将油温控制在</w:t>
      </w:r>
      <w:r>
        <w:rPr>
          <w:rFonts w:ascii="Arial" w:hAnsi="Arial" w:cs="Arial"/>
        </w:rPr>
        <w:t>25</w:t>
      </w:r>
      <w:r>
        <w:rPr>
          <w:rFonts w:ascii="Arial" w:hAnsi="Arial" w:cs="宋体" w:hint="eastAsia"/>
        </w:rPr>
        <w:t>℃</w:t>
      </w:r>
      <w:r>
        <w:rPr>
          <w:rFonts w:ascii="Arial" w:hAnsi="Arial" w:cs="Arial"/>
        </w:rPr>
        <w:t>左右。</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⑦</w:t>
      </w:r>
      <w:r>
        <w:rPr>
          <w:rFonts w:ascii="Arial" w:hAnsi="Arial" w:cs="Arial"/>
        </w:rPr>
        <w:t xml:space="preserve">Confirm that the oil cooler and a set of oil filters have been put into use. Make sure that the </w:t>
      </w:r>
      <w:r>
        <w:rPr>
          <w:rFonts w:ascii="Arial" w:hAnsi="Arial" w:cs="Arial"/>
        </w:rPr>
        <w:lastRenderedPageBreak/>
        <w:t>motors of the two lube oil pumps are powered. Start the lube oil auxiliary pump and establish the circulation of the lube oil system.</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确认油冷器和一组油过滤器已投用。确认两台润滑油泵电机都已送电。启动润滑油辅泵，建立润滑油系统循环。</w:t>
      </w:r>
    </w:p>
    <w:p w:rsidR="000B7110" w:rsidRDefault="00844578">
      <w:pPr>
        <w:adjustRightInd w:val="0"/>
        <w:snapToGrid w:val="0"/>
        <w:spacing w:line="360" w:lineRule="exact"/>
        <w:ind w:firstLineChars="0" w:firstLine="0"/>
        <w:rPr>
          <w:rFonts w:ascii="Arial" w:hAnsi="Arial" w:cs="Arial"/>
        </w:rPr>
      </w:pPr>
      <w:r>
        <w:rPr>
          <w:rFonts w:ascii="Arial" w:hAnsi="Arial" w:cs="Arial"/>
        </w:rPr>
        <w:t>A</w:t>
      </w:r>
      <w:r>
        <w:rPr>
          <w:rFonts w:ascii="Arial" w:hAnsi="Arial" w:cs="Arial" w:hint="eastAsia"/>
        </w:rPr>
        <w:t xml:space="preserve">　</w:t>
      </w:r>
      <w:r>
        <w:rPr>
          <w:rFonts w:ascii="Arial" w:hAnsi="Arial" w:cs="Arial"/>
        </w:rPr>
        <w:t>Bar over the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盘动压缩机。</w:t>
      </w:r>
    </w:p>
    <w:p w:rsidR="000B7110" w:rsidRDefault="00844578">
      <w:pPr>
        <w:adjustRightInd w:val="0"/>
        <w:snapToGrid w:val="0"/>
        <w:spacing w:line="360" w:lineRule="exact"/>
        <w:ind w:firstLineChars="0" w:firstLine="0"/>
        <w:rPr>
          <w:rFonts w:ascii="Arial" w:hAnsi="Arial" w:cs="Arial"/>
        </w:rPr>
      </w:pPr>
      <w:r>
        <w:rPr>
          <w:rFonts w:ascii="Arial" w:hAnsi="Arial" w:cs="Arial"/>
        </w:rPr>
        <w:t>B</w:t>
      </w:r>
      <w:r>
        <w:rPr>
          <w:rFonts w:ascii="Arial" w:hAnsi="Arial" w:cs="Arial" w:hint="eastAsia"/>
        </w:rPr>
        <w:t xml:space="preserve">　</w:t>
      </w:r>
      <w:r>
        <w:rPr>
          <w:rFonts w:ascii="Arial" w:hAnsi="Arial" w:cs="Arial"/>
        </w:rPr>
        <w:t>Switch the lube oil filter.</w:t>
      </w:r>
    </w:p>
    <w:p w:rsidR="000B7110" w:rsidRDefault="00844578">
      <w:pPr>
        <w:adjustRightInd w:val="0"/>
        <w:snapToGrid w:val="0"/>
        <w:spacing w:line="360" w:lineRule="exact"/>
        <w:ind w:firstLineChars="0" w:firstLine="0"/>
        <w:rPr>
          <w:rFonts w:ascii="Arial" w:hAnsi="Arial" w:cs="Arial"/>
        </w:rPr>
      </w:pPr>
      <w:r>
        <w:rPr>
          <w:rFonts w:ascii="Arial" w:hAnsi="Arial" w:cs="Arial"/>
        </w:rPr>
        <w:t>切换润滑油过滤器。</w:t>
      </w:r>
    </w:p>
    <w:p w:rsidR="000B7110" w:rsidRDefault="00844578">
      <w:pPr>
        <w:adjustRightInd w:val="0"/>
        <w:snapToGrid w:val="0"/>
        <w:spacing w:line="360" w:lineRule="exact"/>
        <w:ind w:firstLineChars="0" w:firstLine="0"/>
        <w:rPr>
          <w:rFonts w:ascii="Arial" w:hAnsi="Arial" w:cs="Arial"/>
        </w:rPr>
      </w:pPr>
      <w:r>
        <w:rPr>
          <w:rFonts w:ascii="Arial" w:hAnsi="Arial" w:cs="Arial"/>
        </w:rPr>
        <w:t>C</w:t>
      </w:r>
      <w:r>
        <w:rPr>
          <w:rFonts w:ascii="Arial" w:hAnsi="Arial" w:cs="Arial" w:hint="eastAsia"/>
        </w:rPr>
        <w:t xml:space="preserve">　</w:t>
      </w:r>
      <w:r>
        <w:rPr>
          <w:rFonts w:ascii="Arial" w:hAnsi="Arial" w:cs="Arial"/>
        </w:rPr>
        <w:t>Open and check the differential pressure gauge of the lube oil filter. When the differential pressure exceeds 0.1MPa, the filter should be switched and cleaned.</w:t>
      </w:r>
    </w:p>
    <w:p w:rsidR="000B7110" w:rsidRDefault="00844578">
      <w:pPr>
        <w:adjustRightInd w:val="0"/>
        <w:snapToGrid w:val="0"/>
        <w:spacing w:line="360" w:lineRule="exact"/>
        <w:ind w:firstLineChars="0" w:firstLine="0"/>
        <w:rPr>
          <w:rFonts w:ascii="Arial" w:hAnsi="Arial" w:cs="Arial"/>
        </w:rPr>
      </w:pPr>
      <w:r>
        <w:rPr>
          <w:rFonts w:ascii="Arial" w:hAnsi="Arial" w:cs="Arial"/>
        </w:rPr>
        <w:t>打开并检查润滑油过滤器差压表，当差压超过</w:t>
      </w:r>
      <w:r>
        <w:rPr>
          <w:rFonts w:ascii="Arial" w:hAnsi="Arial" w:cs="Arial"/>
        </w:rPr>
        <w:t>0.1MPa</w:t>
      </w:r>
      <w:r>
        <w:rPr>
          <w:rFonts w:ascii="Arial" w:hAnsi="Arial" w:cs="Arial"/>
        </w:rPr>
        <w:t>时，应切换、清洗过滤器。</w:t>
      </w:r>
    </w:p>
    <w:p w:rsidR="000B7110" w:rsidRDefault="00844578">
      <w:pPr>
        <w:adjustRightInd w:val="0"/>
        <w:snapToGrid w:val="0"/>
        <w:spacing w:line="360" w:lineRule="exact"/>
        <w:ind w:firstLineChars="0" w:firstLine="0"/>
        <w:rPr>
          <w:rFonts w:ascii="Arial" w:hAnsi="Arial" w:cs="Arial"/>
        </w:rPr>
      </w:pPr>
      <w:r>
        <w:rPr>
          <w:rFonts w:ascii="Arial" w:hAnsi="Arial" w:cs="Arial"/>
        </w:rPr>
        <w:t>D</w:t>
      </w:r>
      <w:r>
        <w:rPr>
          <w:rFonts w:ascii="Arial" w:hAnsi="Arial" w:cs="Arial" w:hint="eastAsia"/>
        </w:rPr>
        <w:t xml:space="preserve">　</w:t>
      </w:r>
      <w:r>
        <w:rPr>
          <w:rFonts w:ascii="Arial" w:hAnsi="Arial" w:cs="Arial"/>
        </w:rPr>
        <w:t>Adjust the pressure of the oil system.</w:t>
      </w:r>
    </w:p>
    <w:p w:rsidR="000B7110" w:rsidRDefault="00844578">
      <w:pPr>
        <w:adjustRightInd w:val="0"/>
        <w:snapToGrid w:val="0"/>
        <w:spacing w:line="360" w:lineRule="exact"/>
        <w:ind w:firstLineChars="0" w:firstLine="0"/>
        <w:rPr>
          <w:rFonts w:ascii="Arial" w:hAnsi="Arial" w:cs="宋体"/>
        </w:rPr>
      </w:pPr>
      <w:r>
        <w:rPr>
          <w:rFonts w:ascii="Arial" w:hAnsi="Arial" w:cs="Arial"/>
        </w:rPr>
        <w:t>油路系统调节压力。</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⑧</w:t>
      </w:r>
      <w:r>
        <w:rPr>
          <w:rFonts w:ascii="Arial" w:hAnsi="Arial" w:cs="Arial"/>
        </w:rPr>
        <w:t>After the operation is normal, switch the oil pump to the main lube oil pump, and at the same time, the auxiliary lube oil pump put to the “Automatic” position, and the main pump is put to the “Manual” position.</w:t>
      </w:r>
    </w:p>
    <w:p w:rsidR="000B7110" w:rsidRDefault="00844578">
      <w:pPr>
        <w:adjustRightInd w:val="0"/>
        <w:snapToGrid w:val="0"/>
        <w:spacing w:line="360" w:lineRule="exact"/>
        <w:ind w:firstLineChars="0" w:firstLine="0"/>
        <w:rPr>
          <w:rFonts w:ascii="Arial" w:hAnsi="Arial" w:cs="Arial"/>
        </w:rPr>
      </w:pPr>
      <w:r>
        <w:rPr>
          <w:rFonts w:ascii="Arial" w:hAnsi="Arial" w:cs="Arial"/>
        </w:rPr>
        <w:t>待运行正常后，将油泵切换至润滑油主泵，同时将润滑油辅泵投至</w:t>
      </w:r>
      <w:r>
        <w:rPr>
          <w:rFonts w:ascii="Arial" w:hAnsi="Arial" w:cs="Arial"/>
        </w:rPr>
        <w:t>“</w:t>
      </w:r>
      <w:r>
        <w:rPr>
          <w:rFonts w:ascii="Arial" w:hAnsi="Arial" w:cs="Arial"/>
        </w:rPr>
        <w:t>自动</w:t>
      </w:r>
      <w:r>
        <w:rPr>
          <w:rFonts w:ascii="Arial" w:hAnsi="Arial" w:cs="Arial"/>
        </w:rPr>
        <w:t>”</w:t>
      </w:r>
      <w:r>
        <w:rPr>
          <w:rFonts w:ascii="Arial" w:hAnsi="Arial" w:cs="Arial"/>
        </w:rPr>
        <w:t>位置，主泵投至</w:t>
      </w:r>
      <w:r>
        <w:rPr>
          <w:rFonts w:ascii="Arial" w:hAnsi="Arial" w:cs="Arial"/>
        </w:rPr>
        <w:t>“</w:t>
      </w:r>
      <w:r>
        <w:rPr>
          <w:rFonts w:ascii="Arial" w:hAnsi="Arial" w:cs="Arial"/>
        </w:rPr>
        <w:t>手动</w:t>
      </w:r>
      <w:r>
        <w:rPr>
          <w:rFonts w:ascii="Arial" w:hAnsi="Arial" w:cs="Arial"/>
        </w:rPr>
        <w:t>”</w:t>
      </w:r>
      <w:r>
        <w:rPr>
          <w:rFonts w:ascii="Arial" w:hAnsi="Arial" w:cs="Arial"/>
        </w:rPr>
        <w:t>位置。</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⑨</w:t>
      </w:r>
      <w:r>
        <w:rPr>
          <w:rFonts w:ascii="Arial" w:hAnsi="Arial" w:cs="Arial"/>
        </w:rPr>
        <w:t>Confirm that the alarm and interlocking service of the lube oil system is normal. For the initial start-up or after the overhaul, it is necessary to test the alarm and interlock of the lube oil system to meet the following requirements</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确认润滑油系统的报警及联锁投用正常。对于首次或大修后开工，需对润滑油系统的报警及联锁进行试验，使之符合下列要求。</w:t>
      </w:r>
    </w:p>
    <w:p w:rsidR="000B7110" w:rsidRDefault="00844578">
      <w:pPr>
        <w:adjustRightInd w:val="0"/>
        <w:snapToGrid w:val="0"/>
        <w:spacing w:line="360" w:lineRule="exact"/>
        <w:ind w:firstLineChars="0" w:firstLine="0"/>
        <w:rPr>
          <w:rFonts w:ascii="Arial" w:hAnsi="Arial" w:cs="Arial"/>
        </w:rPr>
      </w:pPr>
      <w:r>
        <w:rPr>
          <w:rFonts w:ascii="Arial" w:hAnsi="Arial" w:cs="Arial"/>
        </w:rPr>
        <w:t>A</w:t>
      </w:r>
      <w:r>
        <w:rPr>
          <w:rFonts w:ascii="Arial" w:hAnsi="Arial" w:cs="Arial" w:hint="eastAsia"/>
        </w:rPr>
        <w:t xml:space="preserve">　</w:t>
      </w:r>
      <w:r>
        <w:rPr>
          <w:rFonts w:ascii="Arial" w:hAnsi="Arial" w:cs="Arial"/>
        </w:rPr>
        <w:t>An alarm will be given when the lube oil pressure drops to 0.25MPa, and the auxiliary oil pump will automatically start..</w:t>
      </w:r>
    </w:p>
    <w:p w:rsidR="000B7110" w:rsidRDefault="00844578">
      <w:pPr>
        <w:adjustRightInd w:val="0"/>
        <w:snapToGrid w:val="0"/>
        <w:spacing w:line="360" w:lineRule="exact"/>
        <w:ind w:firstLineChars="0" w:firstLine="0"/>
        <w:rPr>
          <w:rFonts w:ascii="Arial" w:hAnsi="Arial" w:cs="Arial"/>
        </w:rPr>
      </w:pPr>
      <w:r>
        <w:rPr>
          <w:rFonts w:ascii="Arial" w:hAnsi="Arial" w:cs="Arial"/>
        </w:rPr>
        <w:t>润滑油压力下降至</w:t>
      </w:r>
      <w:r>
        <w:rPr>
          <w:rFonts w:ascii="Arial" w:hAnsi="Arial" w:cs="Arial"/>
        </w:rPr>
        <w:t>0.25MPa</w:t>
      </w:r>
      <w:r>
        <w:rPr>
          <w:rFonts w:ascii="Arial" w:hAnsi="Arial" w:cs="Arial"/>
        </w:rPr>
        <w:t>报警，辅助油泵自启动。</w:t>
      </w:r>
    </w:p>
    <w:p w:rsidR="000B7110" w:rsidRDefault="00844578">
      <w:pPr>
        <w:adjustRightInd w:val="0"/>
        <w:snapToGrid w:val="0"/>
        <w:spacing w:line="360" w:lineRule="exact"/>
        <w:ind w:firstLineChars="0" w:firstLine="0"/>
        <w:rPr>
          <w:rFonts w:ascii="Arial" w:hAnsi="Arial" w:cs="Arial"/>
        </w:rPr>
      </w:pPr>
      <w:r>
        <w:rPr>
          <w:rFonts w:ascii="Arial" w:hAnsi="Arial" w:cs="Arial"/>
        </w:rPr>
        <w:t>B</w:t>
      </w:r>
      <w:r>
        <w:rPr>
          <w:rFonts w:ascii="Arial" w:hAnsi="Arial" w:cs="Arial" w:hint="eastAsia"/>
        </w:rPr>
        <w:t xml:space="preserve">　</w:t>
      </w:r>
      <w:r>
        <w:rPr>
          <w:rFonts w:ascii="Arial" w:hAnsi="Arial" w:cs="Arial"/>
        </w:rPr>
        <w:t>The lube oil pressure is lower than 0.15MPa, the main pump automatically interlocks to stop.</w:t>
      </w:r>
    </w:p>
    <w:p w:rsidR="000B7110" w:rsidRDefault="00844578">
      <w:pPr>
        <w:adjustRightInd w:val="0"/>
        <w:snapToGrid w:val="0"/>
        <w:spacing w:line="360" w:lineRule="exact"/>
        <w:ind w:firstLineChars="0" w:firstLine="0"/>
        <w:rPr>
          <w:rFonts w:ascii="Arial" w:hAnsi="Arial" w:cs="Arial"/>
        </w:rPr>
      </w:pPr>
      <w:r>
        <w:rPr>
          <w:rFonts w:ascii="Arial" w:hAnsi="Arial" w:cs="Arial"/>
        </w:rPr>
        <w:t>润滑油压力低于</w:t>
      </w:r>
      <w:r>
        <w:rPr>
          <w:rFonts w:ascii="Arial" w:hAnsi="Arial" w:cs="Arial"/>
        </w:rPr>
        <w:t>0.15MPa</w:t>
      </w:r>
      <w:r>
        <w:rPr>
          <w:rFonts w:ascii="Arial" w:hAnsi="Arial" w:cs="Arial"/>
        </w:rPr>
        <w:t>，主机自动联锁停机。</w:t>
      </w:r>
    </w:p>
    <w:p w:rsidR="000B7110" w:rsidRDefault="00844578">
      <w:pPr>
        <w:adjustRightInd w:val="0"/>
        <w:snapToGrid w:val="0"/>
        <w:spacing w:line="360" w:lineRule="exact"/>
        <w:ind w:firstLineChars="0" w:firstLine="0"/>
        <w:rPr>
          <w:rFonts w:ascii="Arial" w:hAnsi="Arial" w:cs="Arial"/>
        </w:rPr>
      </w:pPr>
      <w:r>
        <w:rPr>
          <w:rFonts w:ascii="Arial" w:hAnsi="Arial" w:cs="Arial"/>
        </w:rPr>
        <w:t>C</w:t>
      </w:r>
      <w:r>
        <w:rPr>
          <w:rFonts w:ascii="Arial" w:hAnsi="Arial" w:cs="Arial" w:hint="eastAsia"/>
        </w:rPr>
        <w:t xml:space="preserve">　</w:t>
      </w:r>
      <w:r>
        <w:rPr>
          <w:rFonts w:ascii="Arial" w:hAnsi="Arial" w:cs="Arial"/>
        </w:rPr>
        <w:t>Switch the oil pump and repeat the above steps.</w:t>
      </w:r>
    </w:p>
    <w:p w:rsidR="000B7110" w:rsidRDefault="00844578">
      <w:pPr>
        <w:adjustRightInd w:val="0"/>
        <w:snapToGrid w:val="0"/>
        <w:spacing w:line="360" w:lineRule="exact"/>
        <w:ind w:firstLineChars="0" w:firstLine="0"/>
        <w:rPr>
          <w:rFonts w:ascii="Arial" w:hAnsi="Arial" w:cs="Arial"/>
        </w:rPr>
      </w:pPr>
      <w:r>
        <w:rPr>
          <w:rFonts w:ascii="Arial" w:hAnsi="Arial" w:cs="Arial"/>
        </w:rPr>
        <w:t>切换油泵，重复上述步骤。</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⑩</w:t>
      </w:r>
      <w:r>
        <w:rPr>
          <w:rFonts w:ascii="Arial" w:hAnsi="Arial" w:cs="Arial"/>
        </w:rPr>
        <w:t>Confirm that the level of the oil tank is normal, and the lube oil pressure and temperature are normal.</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确认润滑油箱的液位正常，润滑油的油压及油温正常。</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Put the process system into service</w:t>
      </w:r>
      <w:r>
        <w:rPr>
          <w:rFonts w:ascii="Arial" w:hAnsi="Arial" w:cs="Arial" w:hint="eastAsia"/>
        </w:rPr>
        <w:t xml:space="preserve">　</w:t>
      </w:r>
      <w:r>
        <w:rPr>
          <w:rFonts w:ascii="Arial" w:hAnsi="Arial" w:cs="Arial"/>
        </w:rPr>
        <w:t>工艺系统的投用</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Confirm that the unit's inlet and outlet pipelines and other pipelines are well installed.</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确认机组的出入口管线以及其它管线安装良好。</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Confirm that the inlet filters of the process system and compressor are clean.</w:t>
      </w:r>
    </w:p>
    <w:p w:rsidR="000B7110" w:rsidRDefault="00844578">
      <w:pPr>
        <w:adjustRightInd w:val="0"/>
        <w:snapToGrid w:val="0"/>
        <w:spacing w:line="360" w:lineRule="exact"/>
        <w:ind w:firstLineChars="0" w:firstLine="0"/>
        <w:rPr>
          <w:rFonts w:ascii="Arial" w:hAnsi="Arial" w:cs="Arial"/>
        </w:rPr>
      </w:pPr>
      <w:r>
        <w:rPr>
          <w:rFonts w:ascii="Arial" w:hAnsi="Arial" w:cs="Arial"/>
        </w:rPr>
        <w:t>确认工艺系统及压缩机入口过滤器清洗干净。</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Confirm that the debugging of regulating valves are completed and easy to use.</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确认各调节阀调试完成并好用。</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The valves upstream and downstream safety valves are put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安全阀上下游阀门投用。</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⑤</w:t>
      </w:r>
      <w:r>
        <w:rPr>
          <w:rFonts w:ascii="Arial" w:hAnsi="Arial" w:cs="Arial"/>
        </w:rPr>
        <w:t>The knockout drum is filled to the specified level, and the compressor outlet is unblocked.</w:t>
      </w:r>
    </w:p>
    <w:p w:rsidR="000B7110" w:rsidRDefault="00844578">
      <w:pPr>
        <w:adjustRightInd w:val="0"/>
        <w:snapToGrid w:val="0"/>
        <w:spacing w:line="360" w:lineRule="exact"/>
        <w:ind w:firstLineChars="0" w:firstLine="0"/>
        <w:rPr>
          <w:rFonts w:ascii="Arial" w:hAnsi="Arial" w:cs="Arial"/>
        </w:rPr>
      </w:pPr>
      <w:r>
        <w:rPr>
          <w:rFonts w:ascii="Arial" w:hAnsi="Arial" w:cs="Arial"/>
        </w:rPr>
        <w:t>分液罐收液到规定液位，压缩机出口畅通。</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⑥</w:t>
      </w:r>
      <w:r>
        <w:rPr>
          <w:rFonts w:ascii="Arial" w:hAnsi="Arial" w:cs="Arial"/>
        </w:rPr>
        <w:t>According to the compressor capacity, the composite adjustment of industrial medium flow and spray volume meets the requirements.</w:t>
      </w:r>
    </w:p>
    <w:p w:rsidR="000B7110" w:rsidRDefault="00844578">
      <w:pPr>
        <w:adjustRightInd w:val="0"/>
        <w:snapToGrid w:val="0"/>
        <w:spacing w:line="360" w:lineRule="exact"/>
        <w:ind w:firstLineChars="0" w:firstLine="0"/>
        <w:rPr>
          <w:rFonts w:ascii="Arial" w:hAnsi="Arial" w:cs="Arial"/>
        </w:rPr>
      </w:pPr>
      <w:r>
        <w:rPr>
          <w:rFonts w:ascii="Arial" w:hAnsi="Arial" w:cs="Arial"/>
        </w:rPr>
        <w:t>根据压缩机复合调节工业介质流量、和喷液量等符合要求。</w:t>
      </w:r>
    </w:p>
    <w:p w:rsidR="000B7110" w:rsidRDefault="00844578">
      <w:pPr>
        <w:adjustRightInd w:val="0"/>
        <w:snapToGrid w:val="0"/>
        <w:spacing w:line="360" w:lineRule="exact"/>
        <w:ind w:firstLineChars="0" w:firstLine="0"/>
        <w:rPr>
          <w:rFonts w:ascii="Arial" w:hAnsi="Arial" w:cs="Arial"/>
        </w:rPr>
      </w:pPr>
      <w:r>
        <w:rPr>
          <w:rFonts w:ascii="Arial" w:hAnsi="Arial" w:cs="Arial"/>
        </w:rPr>
        <w:t>6</w:t>
      </w:r>
      <w:r>
        <w:rPr>
          <w:rFonts w:ascii="Arial" w:hAnsi="Arial" w:cs="Arial"/>
        </w:rPr>
        <w:t>）</w:t>
      </w:r>
      <w:r>
        <w:rPr>
          <w:rFonts w:ascii="Arial" w:hAnsi="Arial" w:cs="Arial"/>
        </w:rPr>
        <w:t>Commissioning</w:t>
      </w:r>
      <w:r>
        <w:rPr>
          <w:rFonts w:ascii="Arial" w:hAnsi="Arial" w:cs="Arial" w:hint="eastAsia"/>
        </w:rPr>
        <w:t xml:space="preserve">　</w:t>
      </w:r>
      <w:r>
        <w:rPr>
          <w:rFonts w:ascii="Arial" w:hAnsi="Arial" w:cs="Arial"/>
        </w:rPr>
        <w:t>试运转</w:t>
      </w:r>
    </w:p>
    <w:p w:rsidR="000B7110" w:rsidRDefault="00844578">
      <w:pPr>
        <w:spacing w:line="360" w:lineRule="exact"/>
        <w:ind w:firstLineChars="0" w:firstLine="0"/>
        <w:rPr>
          <w:rFonts w:ascii="Arial" w:hAnsi="Arial" w:cs="Arial"/>
        </w:rPr>
      </w:pPr>
      <w:r>
        <w:rPr>
          <w:rFonts w:ascii="微软雅黑" w:eastAsia="微软雅黑" w:hAnsi="微软雅黑" w:cs="微软雅黑" w:hint="eastAsia"/>
        </w:rPr>
        <w:t>①</w:t>
      </w:r>
      <w:r>
        <w:rPr>
          <w:rFonts w:ascii="Arial" w:hAnsi="Arial" w:cs="Arial"/>
        </w:rPr>
        <w:t>Preparations before running</w:t>
      </w:r>
      <w:r>
        <w:rPr>
          <w:rFonts w:ascii="Arial" w:hAnsi="Arial" w:cs="Arial"/>
        </w:rPr>
        <w:t>运行前准备</w:t>
      </w:r>
    </w:p>
    <w:p w:rsidR="000B7110" w:rsidRDefault="00844578">
      <w:pPr>
        <w:pStyle w:val="PlainText1"/>
        <w:adjustRightInd w:val="0"/>
        <w:snapToGrid w:val="0"/>
        <w:spacing w:line="360" w:lineRule="exact"/>
        <w:rPr>
          <w:rFonts w:ascii="Arial" w:hAnsi="Arial" w:cs="Arial" w:hint="default"/>
        </w:rPr>
      </w:pPr>
      <w:r>
        <w:rPr>
          <w:rFonts w:ascii="Arial" w:hAnsi="Arial" w:cs="Arial" w:hint="default"/>
        </w:rPr>
        <w:t>The first start-up is a pilot running, you should carefully check the condition of each part is normal and reliable, and do the following preparations.</w:t>
      </w:r>
    </w:p>
    <w:p w:rsidR="000B7110" w:rsidRDefault="00844578">
      <w:pPr>
        <w:pStyle w:val="PlainText1"/>
        <w:adjustRightInd w:val="0"/>
        <w:snapToGrid w:val="0"/>
        <w:spacing w:line="360" w:lineRule="exact"/>
        <w:rPr>
          <w:rFonts w:ascii="Arial" w:hAnsi="Arial" w:cs="Arial" w:hint="default"/>
        </w:rPr>
      </w:pPr>
      <w:r>
        <w:rPr>
          <w:rFonts w:ascii="Arial" w:hAnsi="Arial" w:cs="Arial" w:hint="default"/>
        </w:rPr>
        <w:t>首次开机是试验性的开机，要认真、仔细地检查各部分的情况是否正常可靠，并做好如下准备工作。</w:t>
      </w:r>
    </w:p>
    <w:p w:rsidR="000B7110" w:rsidRDefault="00844578">
      <w:pPr>
        <w:adjustRightInd w:val="0"/>
        <w:snapToGrid w:val="0"/>
        <w:spacing w:line="360" w:lineRule="exact"/>
        <w:ind w:firstLineChars="0" w:firstLine="0"/>
        <w:rPr>
          <w:rFonts w:ascii="Arial" w:hAnsi="Arial" w:cs="Arial"/>
        </w:rPr>
      </w:pPr>
      <w:r>
        <w:rPr>
          <w:rFonts w:ascii="Arial" w:hAnsi="Arial" w:cs="Arial"/>
        </w:rPr>
        <w:t>A</w:t>
      </w:r>
      <w:r>
        <w:rPr>
          <w:rFonts w:ascii="Arial" w:hAnsi="Arial" w:cs="Arial" w:hint="eastAsia"/>
        </w:rPr>
        <w:t xml:space="preserve">　</w:t>
      </w:r>
      <w:r>
        <w:rPr>
          <w:rFonts w:ascii="Arial" w:hAnsi="Arial" w:cs="Arial"/>
        </w:rPr>
        <w:t>Confirm that there are no inflammable or explosive substances near the unit.</w:t>
      </w:r>
    </w:p>
    <w:p w:rsidR="000B7110" w:rsidRDefault="00844578">
      <w:pPr>
        <w:adjustRightInd w:val="0"/>
        <w:snapToGrid w:val="0"/>
        <w:spacing w:line="360" w:lineRule="exact"/>
        <w:ind w:firstLineChars="0" w:firstLine="0"/>
        <w:rPr>
          <w:rFonts w:ascii="Arial" w:hAnsi="Arial" w:cs="Arial"/>
        </w:rPr>
      </w:pPr>
      <w:r>
        <w:rPr>
          <w:rFonts w:ascii="Arial" w:hAnsi="Arial" w:cs="Arial"/>
        </w:rPr>
        <w:t>确认机组附近无易燃易爆物质。</w:t>
      </w:r>
    </w:p>
    <w:p w:rsidR="000B7110" w:rsidRDefault="00844578">
      <w:pPr>
        <w:adjustRightInd w:val="0"/>
        <w:snapToGrid w:val="0"/>
        <w:spacing w:line="360" w:lineRule="exact"/>
        <w:ind w:firstLineChars="0" w:firstLine="0"/>
        <w:rPr>
          <w:rFonts w:ascii="Arial" w:hAnsi="Arial" w:cs="Arial"/>
        </w:rPr>
      </w:pPr>
      <w:r>
        <w:rPr>
          <w:rFonts w:ascii="Arial" w:hAnsi="Arial" w:cs="Arial"/>
        </w:rPr>
        <w:t>B</w:t>
      </w:r>
      <w:r>
        <w:rPr>
          <w:rFonts w:ascii="Arial" w:hAnsi="Arial" w:cs="Arial" w:hint="eastAsia"/>
        </w:rPr>
        <w:t xml:space="preserve">　</w:t>
      </w:r>
      <w:r>
        <w:rPr>
          <w:rFonts w:ascii="Arial" w:hAnsi="Arial" w:cs="Arial"/>
        </w:rPr>
        <w:t>Check that the lube oil system is ready to operate; if not, check and handle it.</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检查润滑油系统是否准备完毕处于待命状态；如没有，则检查并处理好。</w:t>
      </w:r>
    </w:p>
    <w:p w:rsidR="000B7110" w:rsidRDefault="00844578">
      <w:pPr>
        <w:adjustRightInd w:val="0"/>
        <w:snapToGrid w:val="0"/>
        <w:spacing w:line="360" w:lineRule="exact"/>
        <w:ind w:firstLineChars="0" w:firstLine="0"/>
        <w:rPr>
          <w:rFonts w:ascii="Arial" w:hAnsi="Arial" w:cs="Arial"/>
        </w:rPr>
      </w:pPr>
      <w:r>
        <w:rPr>
          <w:rFonts w:ascii="Arial" w:hAnsi="Arial" w:cs="Arial"/>
        </w:rPr>
        <w:t>C</w:t>
      </w:r>
      <w:r>
        <w:rPr>
          <w:rFonts w:ascii="Arial" w:hAnsi="Arial" w:cs="Arial" w:hint="eastAsia"/>
        </w:rPr>
        <w:t xml:space="preserve">　</w:t>
      </w:r>
      <w:r>
        <w:rPr>
          <w:rFonts w:ascii="Arial" w:hAnsi="Arial" w:cs="Arial"/>
        </w:rPr>
        <w:t>Check that the process system is normal; if not, check and handle it.</w:t>
      </w:r>
    </w:p>
    <w:p w:rsidR="000B7110" w:rsidRDefault="00844578">
      <w:pPr>
        <w:adjustRightInd w:val="0"/>
        <w:snapToGrid w:val="0"/>
        <w:spacing w:line="360" w:lineRule="exact"/>
        <w:ind w:firstLineChars="0" w:firstLine="0"/>
        <w:rPr>
          <w:rFonts w:ascii="Arial" w:hAnsi="Arial" w:cs="Arial"/>
        </w:rPr>
      </w:pPr>
      <w:r>
        <w:rPr>
          <w:rFonts w:ascii="Arial" w:hAnsi="Arial" w:cs="Arial"/>
        </w:rPr>
        <w:t>检查工艺系统正常；如没有，则检查并处理好。</w:t>
      </w:r>
    </w:p>
    <w:p w:rsidR="000B7110" w:rsidRDefault="00844578">
      <w:pPr>
        <w:adjustRightInd w:val="0"/>
        <w:snapToGrid w:val="0"/>
        <w:spacing w:line="360" w:lineRule="exact"/>
        <w:ind w:firstLineChars="0" w:firstLine="0"/>
        <w:rPr>
          <w:rFonts w:ascii="Arial" w:hAnsi="Arial" w:cs="Arial"/>
        </w:rPr>
      </w:pPr>
      <w:r>
        <w:rPr>
          <w:rFonts w:ascii="Arial" w:hAnsi="Arial" w:cs="Arial"/>
        </w:rPr>
        <w:t>D</w:t>
      </w:r>
      <w:r>
        <w:rPr>
          <w:rFonts w:ascii="Arial" w:hAnsi="Arial" w:cs="Arial" w:hint="eastAsia"/>
        </w:rPr>
        <w:t xml:space="preserve">　</w:t>
      </w:r>
      <w:r>
        <w:rPr>
          <w:rFonts w:ascii="Arial" w:hAnsi="Arial" w:cs="Arial"/>
        </w:rPr>
        <w:t>Check that the dry gas sealing system has been put into use; if not, check and handle it.</w:t>
      </w:r>
    </w:p>
    <w:p w:rsidR="000B7110" w:rsidRDefault="00844578">
      <w:pPr>
        <w:adjustRightInd w:val="0"/>
        <w:snapToGrid w:val="0"/>
        <w:spacing w:line="360" w:lineRule="exact"/>
        <w:ind w:firstLineChars="0" w:firstLine="0"/>
        <w:rPr>
          <w:rFonts w:ascii="Arial" w:hAnsi="Arial" w:cs="Arial"/>
        </w:rPr>
      </w:pPr>
      <w:r>
        <w:rPr>
          <w:rFonts w:ascii="Arial" w:hAnsi="Arial" w:cs="Arial"/>
        </w:rPr>
        <w:t>检查干气密封系统已投用；如没有，则检查并处理好。</w:t>
      </w:r>
    </w:p>
    <w:p w:rsidR="000B7110" w:rsidRDefault="00844578">
      <w:pPr>
        <w:adjustRightInd w:val="0"/>
        <w:snapToGrid w:val="0"/>
        <w:spacing w:line="360" w:lineRule="exact"/>
        <w:ind w:firstLineChars="0" w:firstLine="0"/>
        <w:rPr>
          <w:rFonts w:ascii="Arial" w:hAnsi="Arial" w:cs="Arial"/>
        </w:rPr>
      </w:pPr>
      <w:r>
        <w:rPr>
          <w:rFonts w:ascii="Arial" w:hAnsi="Arial" w:cs="Arial"/>
        </w:rPr>
        <w:t>E</w:t>
      </w:r>
      <w:r>
        <w:rPr>
          <w:rFonts w:ascii="Arial" w:hAnsi="Arial" w:cs="Arial" w:hint="eastAsia"/>
        </w:rPr>
        <w:t xml:space="preserve">　</w:t>
      </w:r>
      <w:r>
        <w:rPr>
          <w:rFonts w:ascii="Arial" w:hAnsi="Arial" w:cs="Arial"/>
        </w:rPr>
        <w:t>Check that the circulating water of the oil cooler and the cooler has been used; if not, check and handle it.</w:t>
      </w:r>
    </w:p>
    <w:p w:rsidR="000B7110" w:rsidRDefault="00844578">
      <w:pPr>
        <w:adjustRightInd w:val="0"/>
        <w:snapToGrid w:val="0"/>
        <w:spacing w:line="360" w:lineRule="exact"/>
        <w:ind w:firstLineChars="0" w:firstLine="0"/>
        <w:rPr>
          <w:rFonts w:ascii="Arial" w:hAnsi="Arial" w:cs="Arial"/>
        </w:rPr>
      </w:pPr>
      <w:r>
        <w:rPr>
          <w:rFonts w:ascii="Arial" w:hAnsi="Arial" w:cs="Arial"/>
        </w:rPr>
        <w:t>检查油冷器和冷却器的循环水已投用；如没有，则检查并处理好。</w:t>
      </w:r>
    </w:p>
    <w:p w:rsidR="000B7110" w:rsidRDefault="00844578">
      <w:pPr>
        <w:adjustRightInd w:val="0"/>
        <w:snapToGrid w:val="0"/>
        <w:spacing w:line="360" w:lineRule="exact"/>
        <w:ind w:firstLineChars="0" w:firstLine="0"/>
        <w:rPr>
          <w:rFonts w:ascii="Arial" w:hAnsi="Arial" w:cs="Arial"/>
        </w:rPr>
      </w:pPr>
      <w:r>
        <w:rPr>
          <w:rFonts w:ascii="Arial" w:hAnsi="Arial" w:cs="Arial"/>
        </w:rPr>
        <w:t>F</w:t>
      </w:r>
      <w:r>
        <w:rPr>
          <w:rFonts w:ascii="Arial" w:hAnsi="Arial" w:cs="Arial" w:hint="eastAsia"/>
        </w:rPr>
        <w:t xml:space="preserve">　</w:t>
      </w:r>
      <w:r>
        <w:rPr>
          <w:rFonts w:ascii="Arial" w:hAnsi="Arial" w:cs="Arial"/>
        </w:rPr>
        <w:t>Manually bar over the two screw compressors 2 to 3 turns, it is normal and no abnormalities.</w:t>
      </w:r>
    </w:p>
    <w:p w:rsidR="000B7110" w:rsidRDefault="00844578">
      <w:pPr>
        <w:adjustRightInd w:val="0"/>
        <w:snapToGrid w:val="0"/>
        <w:spacing w:line="360" w:lineRule="exact"/>
        <w:ind w:firstLineChars="0" w:firstLine="0"/>
        <w:rPr>
          <w:rFonts w:ascii="Arial" w:hAnsi="Arial" w:cs="Arial"/>
        </w:rPr>
      </w:pPr>
      <w:r>
        <w:rPr>
          <w:rFonts w:ascii="Arial" w:hAnsi="Arial" w:cs="Arial"/>
        </w:rPr>
        <w:t>手动盘车</w:t>
      </w:r>
      <w:r>
        <w:rPr>
          <w:rFonts w:ascii="Arial" w:hAnsi="Arial" w:cs="Arial"/>
        </w:rPr>
        <w:t>2</w:t>
      </w:r>
      <w:r>
        <w:rPr>
          <w:rFonts w:ascii="Arial" w:hAnsi="Arial" w:cs="Arial"/>
        </w:rPr>
        <w:t>台螺杆压缩机</w:t>
      </w:r>
      <w:r>
        <w:rPr>
          <w:rFonts w:ascii="Arial" w:hAnsi="Arial" w:cs="Arial"/>
        </w:rPr>
        <w:t>2</w:t>
      </w:r>
      <w:r>
        <w:rPr>
          <w:rFonts w:ascii="Arial" w:hAnsi="Arial" w:cs="Arial"/>
        </w:rPr>
        <w:t>～</w:t>
      </w:r>
      <w:r>
        <w:rPr>
          <w:rFonts w:ascii="Arial" w:hAnsi="Arial" w:cs="Arial"/>
        </w:rPr>
        <w:t>3</w:t>
      </w:r>
      <w:r>
        <w:rPr>
          <w:rFonts w:ascii="Arial" w:hAnsi="Arial" w:cs="Arial"/>
        </w:rPr>
        <w:t>圈，正常，无异常现象。</w:t>
      </w:r>
    </w:p>
    <w:p w:rsidR="000B7110" w:rsidRDefault="00844578">
      <w:pPr>
        <w:adjustRightInd w:val="0"/>
        <w:snapToGrid w:val="0"/>
        <w:spacing w:line="360" w:lineRule="exact"/>
        <w:ind w:firstLineChars="0" w:firstLine="0"/>
        <w:rPr>
          <w:rFonts w:ascii="Arial" w:hAnsi="Arial" w:cs="Arial"/>
        </w:rPr>
      </w:pPr>
      <w:r>
        <w:rPr>
          <w:rFonts w:ascii="Arial" w:hAnsi="Arial" w:cs="Arial"/>
        </w:rPr>
        <w:t>G Adjusts the oil supply pressure of the secondary balance disc at 0.25MPa.</w:t>
      </w:r>
    </w:p>
    <w:p w:rsidR="000B7110" w:rsidRDefault="00844578">
      <w:pPr>
        <w:adjustRightInd w:val="0"/>
        <w:snapToGrid w:val="0"/>
        <w:spacing w:line="360" w:lineRule="exact"/>
        <w:ind w:firstLineChars="0" w:firstLine="0"/>
        <w:rPr>
          <w:rFonts w:ascii="Arial" w:hAnsi="Arial" w:cs="Arial"/>
        </w:rPr>
      </w:pPr>
      <w:r>
        <w:rPr>
          <w:rFonts w:ascii="Arial" w:hAnsi="Arial" w:cs="Arial"/>
        </w:rPr>
        <w:t>调节二级平衡盘供油压力为</w:t>
      </w:r>
      <w:r>
        <w:rPr>
          <w:rFonts w:ascii="Arial" w:hAnsi="Arial" w:cs="Arial"/>
        </w:rPr>
        <w:t>0.25MPa</w:t>
      </w:r>
      <w:r>
        <w:rPr>
          <w:rFonts w:ascii="Arial" w:hAnsi="Arial" w:cs="Arial"/>
        </w:rPr>
        <w:t>。</w:t>
      </w:r>
    </w:p>
    <w:p w:rsidR="000B7110" w:rsidRDefault="00844578">
      <w:pPr>
        <w:spacing w:line="360" w:lineRule="exact"/>
        <w:ind w:firstLineChars="0" w:firstLine="0"/>
        <w:rPr>
          <w:rFonts w:ascii="Arial" w:hAnsi="Arial" w:cs="Arial"/>
        </w:rPr>
      </w:pPr>
      <w:r>
        <w:rPr>
          <w:rFonts w:ascii="Arial" w:hAnsi="Arial" w:hint="eastAsia"/>
        </w:rPr>
        <w:t>②</w:t>
      </w:r>
      <w:r>
        <w:rPr>
          <w:rFonts w:ascii="Arial" w:hAnsi="Arial" w:cs="Arial"/>
        </w:rPr>
        <w:t>Start</w:t>
      </w:r>
      <w:r>
        <w:rPr>
          <w:rFonts w:ascii="Arial" w:hAnsi="Arial" w:cs="Arial"/>
        </w:rPr>
        <w:t>启动</w:t>
      </w:r>
    </w:p>
    <w:p w:rsidR="000B7110" w:rsidRDefault="00844578">
      <w:pPr>
        <w:adjustRightInd w:val="0"/>
        <w:snapToGrid w:val="0"/>
        <w:spacing w:line="360" w:lineRule="exact"/>
        <w:ind w:firstLineChars="0" w:firstLine="0"/>
        <w:rPr>
          <w:rFonts w:ascii="Arial" w:hAnsi="Arial" w:cs="Arial"/>
        </w:rPr>
      </w:pPr>
      <w:r>
        <w:rPr>
          <w:rFonts w:ascii="Arial" w:hAnsi="Arial" w:cs="Arial"/>
        </w:rPr>
        <w:t>A</w:t>
      </w:r>
      <w:r>
        <w:rPr>
          <w:rFonts w:ascii="Arial" w:hAnsi="Arial" w:cs="Arial" w:hint="eastAsia"/>
        </w:rPr>
        <w:t xml:space="preserve">　</w:t>
      </w:r>
      <w:r>
        <w:rPr>
          <w:rFonts w:ascii="Arial" w:hAnsi="Arial" w:cs="Arial"/>
        </w:rPr>
        <w:t>Confirm that the valve is in the correct state.</w:t>
      </w:r>
    </w:p>
    <w:p w:rsidR="000B7110" w:rsidRDefault="00844578">
      <w:pPr>
        <w:adjustRightInd w:val="0"/>
        <w:snapToGrid w:val="0"/>
        <w:spacing w:line="360" w:lineRule="exact"/>
        <w:ind w:firstLineChars="0" w:firstLine="0"/>
        <w:rPr>
          <w:rFonts w:ascii="Arial" w:hAnsi="Arial" w:cs="Arial"/>
        </w:rPr>
      </w:pPr>
      <w:r>
        <w:rPr>
          <w:rFonts w:ascii="Arial" w:hAnsi="Arial" w:cs="Arial"/>
        </w:rPr>
        <w:t>确认阀门状态正确。</w:t>
      </w:r>
    </w:p>
    <w:p w:rsidR="000B7110" w:rsidRDefault="00844578">
      <w:pPr>
        <w:adjustRightInd w:val="0"/>
        <w:snapToGrid w:val="0"/>
        <w:spacing w:line="360" w:lineRule="exact"/>
        <w:ind w:firstLineChars="0" w:firstLine="0"/>
        <w:rPr>
          <w:rFonts w:ascii="Arial" w:hAnsi="Arial" w:cs="Arial"/>
        </w:rPr>
      </w:pPr>
      <w:r>
        <w:rPr>
          <w:rFonts w:ascii="Arial" w:hAnsi="Arial" w:cs="Arial"/>
        </w:rPr>
        <w:t>B</w:t>
      </w:r>
      <w:r>
        <w:rPr>
          <w:rFonts w:ascii="Arial" w:hAnsi="Arial" w:cs="Arial" w:hint="eastAsia"/>
        </w:rPr>
        <w:t xml:space="preserve">　</w:t>
      </w:r>
      <w:r>
        <w:rPr>
          <w:rFonts w:ascii="Arial" w:hAnsi="Arial" w:cs="Arial"/>
        </w:rPr>
        <w:t>Close the main motor power and control power.</w:t>
      </w:r>
    </w:p>
    <w:p w:rsidR="000B7110" w:rsidRDefault="00844578">
      <w:pPr>
        <w:adjustRightInd w:val="0"/>
        <w:snapToGrid w:val="0"/>
        <w:spacing w:line="360" w:lineRule="exact"/>
        <w:ind w:firstLineChars="0" w:firstLine="0"/>
        <w:rPr>
          <w:rFonts w:ascii="Arial" w:hAnsi="Arial" w:cs="Arial"/>
        </w:rPr>
      </w:pPr>
      <w:r>
        <w:rPr>
          <w:rFonts w:ascii="Arial" w:hAnsi="Arial" w:cs="Arial"/>
        </w:rPr>
        <w:t>合上主电机电源和控制电源。</w:t>
      </w:r>
    </w:p>
    <w:p w:rsidR="000B7110" w:rsidRDefault="00844578">
      <w:pPr>
        <w:adjustRightInd w:val="0"/>
        <w:snapToGrid w:val="0"/>
        <w:spacing w:line="360" w:lineRule="exact"/>
        <w:ind w:firstLineChars="0" w:firstLine="0"/>
        <w:rPr>
          <w:rFonts w:ascii="Arial" w:hAnsi="Arial" w:cs="Arial"/>
        </w:rPr>
      </w:pPr>
      <w:r>
        <w:rPr>
          <w:rFonts w:ascii="Arial" w:hAnsi="Arial" w:cs="Arial"/>
        </w:rPr>
        <w:t>C</w:t>
      </w:r>
      <w:r>
        <w:rPr>
          <w:rFonts w:ascii="Arial" w:hAnsi="Arial" w:cs="Arial" w:hint="eastAsia"/>
        </w:rPr>
        <w:t xml:space="preserve">　</w:t>
      </w:r>
      <w:r>
        <w:rPr>
          <w:rFonts w:ascii="Arial" w:hAnsi="Arial" w:cs="Arial"/>
        </w:rPr>
        <w:t>Turn off the main motor space heater.</w:t>
      </w:r>
    </w:p>
    <w:p w:rsidR="000B7110" w:rsidRDefault="00844578">
      <w:pPr>
        <w:adjustRightInd w:val="0"/>
        <w:snapToGrid w:val="0"/>
        <w:spacing w:line="360" w:lineRule="exact"/>
        <w:ind w:firstLineChars="0" w:firstLine="0"/>
        <w:rPr>
          <w:rFonts w:ascii="Arial" w:hAnsi="Arial" w:cs="Arial"/>
        </w:rPr>
      </w:pPr>
      <w:r>
        <w:rPr>
          <w:rFonts w:ascii="Arial" w:hAnsi="Arial" w:cs="Arial"/>
        </w:rPr>
        <w:t>关闭主电机空间加热器。</w:t>
      </w:r>
    </w:p>
    <w:p w:rsidR="000B7110" w:rsidRDefault="00844578">
      <w:pPr>
        <w:adjustRightInd w:val="0"/>
        <w:snapToGrid w:val="0"/>
        <w:spacing w:line="360" w:lineRule="exact"/>
        <w:ind w:firstLineChars="0" w:firstLine="0"/>
        <w:rPr>
          <w:rFonts w:ascii="Arial" w:hAnsi="Arial" w:cs="Arial"/>
        </w:rPr>
      </w:pPr>
      <w:r>
        <w:rPr>
          <w:rFonts w:ascii="Arial" w:hAnsi="Arial" w:cs="Arial"/>
        </w:rPr>
        <w:t>D</w:t>
      </w:r>
      <w:r>
        <w:rPr>
          <w:rFonts w:ascii="Arial" w:hAnsi="Arial" w:cs="Arial" w:hint="eastAsia"/>
        </w:rPr>
        <w:t xml:space="preserve">　</w:t>
      </w:r>
      <w:r>
        <w:rPr>
          <w:rFonts w:ascii="Arial" w:hAnsi="Arial" w:cs="Arial"/>
        </w:rPr>
        <w:t>Open the exhaust valve on the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打开压缩机上的排气阀。</w:t>
      </w:r>
    </w:p>
    <w:p w:rsidR="000B7110" w:rsidRDefault="00844578">
      <w:pPr>
        <w:adjustRightInd w:val="0"/>
        <w:snapToGrid w:val="0"/>
        <w:spacing w:line="360" w:lineRule="exact"/>
        <w:ind w:firstLineChars="0" w:firstLine="0"/>
        <w:rPr>
          <w:rFonts w:ascii="Arial" w:hAnsi="Arial" w:cs="Arial"/>
        </w:rPr>
      </w:pPr>
      <w:r>
        <w:rPr>
          <w:rFonts w:ascii="Arial" w:hAnsi="Arial" w:cs="Arial"/>
        </w:rPr>
        <w:t>E</w:t>
      </w:r>
      <w:r>
        <w:rPr>
          <w:rFonts w:ascii="Arial" w:hAnsi="Arial" w:cs="Arial" w:hint="eastAsia"/>
        </w:rPr>
        <w:t xml:space="preserve">　</w:t>
      </w:r>
      <w:r>
        <w:rPr>
          <w:rFonts w:ascii="Arial" w:hAnsi="Arial" w:cs="Arial"/>
        </w:rPr>
        <w:t>Start the oil pump and adjust the oil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启动油泵，调整油压。</w:t>
      </w:r>
    </w:p>
    <w:p w:rsidR="000B7110" w:rsidRDefault="00844578">
      <w:pPr>
        <w:adjustRightInd w:val="0"/>
        <w:snapToGrid w:val="0"/>
        <w:spacing w:line="360" w:lineRule="exact"/>
        <w:ind w:firstLineChars="0" w:firstLine="0"/>
        <w:rPr>
          <w:rFonts w:ascii="Arial" w:hAnsi="Arial" w:cs="Arial"/>
        </w:rPr>
      </w:pPr>
      <w:r>
        <w:rPr>
          <w:rFonts w:ascii="Arial" w:hAnsi="Arial" w:cs="Arial"/>
        </w:rPr>
        <w:t>F</w:t>
      </w:r>
      <w:r>
        <w:rPr>
          <w:rFonts w:ascii="Arial" w:hAnsi="Arial" w:cs="Arial" w:hint="eastAsia"/>
        </w:rPr>
        <w:t xml:space="preserve">　</w:t>
      </w:r>
      <w:r>
        <w:rPr>
          <w:rFonts w:ascii="Arial" w:hAnsi="Arial" w:cs="Arial"/>
        </w:rPr>
        <w:t>Slightly open the compressor inlet valve.</w:t>
      </w:r>
    </w:p>
    <w:p w:rsidR="000B7110" w:rsidRDefault="00844578">
      <w:pPr>
        <w:adjustRightInd w:val="0"/>
        <w:snapToGrid w:val="0"/>
        <w:spacing w:line="360" w:lineRule="exact"/>
        <w:ind w:firstLineChars="0" w:firstLine="0"/>
        <w:rPr>
          <w:rFonts w:ascii="Arial" w:hAnsi="Arial" w:cs="Arial"/>
        </w:rPr>
      </w:pPr>
      <w:r>
        <w:rPr>
          <w:rFonts w:ascii="Arial" w:hAnsi="Arial" w:cs="Arial"/>
        </w:rPr>
        <w:t>压缩机入口阀稍开。</w:t>
      </w:r>
    </w:p>
    <w:p w:rsidR="000B7110" w:rsidRDefault="00844578">
      <w:pPr>
        <w:adjustRightInd w:val="0"/>
        <w:snapToGrid w:val="0"/>
        <w:spacing w:line="360" w:lineRule="exact"/>
        <w:ind w:firstLineChars="0" w:firstLine="0"/>
        <w:rPr>
          <w:rFonts w:ascii="Arial" w:hAnsi="Arial" w:cs="Arial"/>
        </w:rPr>
      </w:pPr>
      <w:r>
        <w:rPr>
          <w:rFonts w:ascii="Arial" w:hAnsi="Arial" w:cs="Arial"/>
        </w:rPr>
        <w:t>G</w:t>
      </w:r>
      <w:r>
        <w:rPr>
          <w:rFonts w:ascii="Arial" w:hAnsi="Arial" w:cs="Arial" w:hint="eastAsia"/>
        </w:rPr>
        <w:t xml:space="preserve">　</w:t>
      </w:r>
      <w:r>
        <w:rPr>
          <w:rFonts w:ascii="Arial" w:hAnsi="Arial" w:cs="Arial"/>
        </w:rPr>
        <w:t>After the lube oil system is operating normally, start the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待润滑油系统运行正常后，启动压缩机。</w:t>
      </w:r>
    </w:p>
    <w:p w:rsidR="000B7110" w:rsidRDefault="00844578">
      <w:pPr>
        <w:adjustRightInd w:val="0"/>
        <w:snapToGrid w:val="0"/>
        <w:spacing w:line="360" w:lineRule="exact"/>
        <w:ind w:firstLineChars="0" w:firstLine="0"/>
        <w:rPr>
          <w:rFonts w:ascii="Arial" w:hAnsi="Arial" w:cs="Arial"/>
        </w:rPr>
      </w:pPr>
      <w:r>
        <w:rPr>
          <w:rFonts w:ascii="Arial" w:hAnsi="Arial" w:cs="Arial"/>
        </w:rPr>
        <w:t>H</w:t>
      </w:r>
      <w:r>
        <w:rPr>
          <w:rFonts w:ascii="Arial" w:hAnsi="Arial" w:cs="Arial" w:hint="eastAsia"/>
        </w:rPr>
        <w:t xml:space="preserve">　</w:t>
      </w:r>
      <w:r>
        <w:rPr>
          <w:rFonts w:ascii="Arial" w:hAnsi="Arial" w:cs="Arial"/>
        </w:rPr>
        <w:t>According to the outlet pressure of the compressor, the oil supply pressure of the secondary balance disc is adjusted from 0.25 MPa to 0.6. The control relationship and adjustment point are as follows: outlet pressure: 0 MPa → 0.2 MPa → 0.4 MPa → 0.6 MPa → 0.8 MPa → 0.95 MPa, oil pressure of balance disc: 0.25 MPa → 0.32 MPa → 0.4 MPa → 0.47 MPa → 0.53 MPa → 0.6 MPa.</w:t>
      </w:r>
    </w:p>
    <w:p w:rsidR="000B7110" w:rsidRDefault="00844578">
      <w:pPr>
        <w:adjustRightInd w:val="0"/>
        <w:snapToGrid w:val="0"/>
        <w:spacing w:line="360" w:lineRule="exact"/>
        <w:ind w:firstLineChars="0" w:firstLine="0"/>
        <w:rPr>
          <w:rFonts w:ascii="Arial" w:hAnsi="Arial" w:cs="Arial"/>
        </w:rPr>
      </w:pPr>
      <w:r>
        <w:rPr>
          <w:rFonts w:ascii="Arial" w:hAnsi="Arial" w:cs="Arial"/>
        </w:rPr>
        <w:t>根据压缩机出口压力，调节二级平衡盘供油压力从</w:t>
      </w:r>
      <w:r>
        <w:rPr>
          <w:rFonts w:ascii="Arial" w:hAnsi="Arial" w:cs="Arial"/>
        </w:rPr>
        <w:t>0.25MPa</w:t>
      </w:r>
      <w:r>
        <w:rPr>
          <w:rFonts w:ascii="Arial" w:hAnsi="Arial" w:cs="Arial"/>
        </w:rPr>
        <w:t>升高到</w:t>
      </w:r>
      <w:r>
        <w:rPr>
          <w:rFonts w:ascii="Arial" w:hAnsi="Arial" w:cs="Arial"/>
        </w:rPr>
        <w:t>0.6</w:t>
      </w:r>
      <w:r>
        <w:rPr>
          <w:rFonts w:ascii="Arial" w:hAnsi="Arial" w:cs="Arial"/>
        </w:rPr>
        <w:t>，对照关系和调节点如下：出口压力：</w:t>
      </w:r>
      <w:r>
        <w:rPr>
          <w:rFonts w:ascii="Arial" w:hAnsi="Arial" w:cs="Arial"/>
        </w:rPr>
        <w:t>0MPa→0.2MPa→0.4MPa→0.6MPa→0.8MPa→0.95MPa</w:t>
      </w:r>
      <w:r>
        <w:rPr>
          <w:rFonts w:ascii="Arial" w:hAnsi="Arial" w:cs="Arial"/>
        </w:rPr>
        <w:t>，平衡盘油压：</w:t>
      </w:r>
      <w:r>
        <w:rPr>
          <w:rFonts w:ascii="Arial" w:hAnsi="Arial" w:cs="Arial"/>
        </w:rPr>
        <w:t>0.25MPa→0.32MPa→0.4MPa→0.47MPa→0.53MPa→0.6MPa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I</w:t>
      </w:r>
      <w:r>
        <w:rPr>
          <w:rFonts w:ascii="Arial" w:hAnsi="Arial" w:cs="Arial" w:hint="eastAsia"/>
        </w:rPr>
        <w:t xml:space="preserve">　</w:t>
      </w:r>
      <w:r>
        <w:rPr>
          <w:rFonts w:ascii="Arial" w:hAnsi="Arial" w:cs="Arial"/>
        </w:rPr>
        <w:t>Slowly open the compressor inlet valve.</w:t>
      </w:r>
    </w:p>
    <w:p w:rsidR="000B7110" w:rsidRDefault="00844578">
      <w:pPr>
        <w:adjustRightInd w:val="0"/>
        <w:snapToGrid w:val="0"/>
        <w:spacing w:line="360" w:lineRule="exact"/>
        <w:ind w:firstLineChars="0" w:firstLine="0"/>
        <w:rPr>
          <w:rFonts w:ascii="Arial" w:hAnsi="Arial" w:cs="Arial"/>
        </w:rPr>
      </w:pPr>
      <w:r>
        <w:rPr>
          <w:rFonts w:ascii="Arial" w:hAnsi="Arial" w:cs="Arial"/>
        </w:rPr>
        <w:t>缓慢打开压缩机入口阀。</w:t>
      </w:r>
    </w:p>
    <w:p w:rsidR="000B7110" w:rsidRDefault="00844578">
      <w:pPr>
        <w:adjustRightInd w:val="0"/>
        <w:snapToGrid w:val="0"/>
        <w:spacing w:line="360" w:lineRule="exact"/>
        <w:ind w:firstLineChars="0" w:firstLine="0"/>
        <w:rPr>
          <w:rFonts w:ascii="Arial" w:hAnsi="Arial" w:cs="Arial"/>
        </w:rPr>
      </w:pPr>
      <w:r>
        <w:rPr>
          <w:rFonts w:ascii="Arial" w:hAnsi="Arial" w:cs="Arial"/>
        </w:rPr>
        <w:t>J</w:t>
      </w:r>
      <w:r>
        <w:rPr>
          <w:rFonts w:ascii="Arial" w:hAnsi="Arial" w:cs="Arial" w:hint="eastAsia"/>
        </w:rPr>
        <w:t xml:space="preserve">　</w:t>
      </w:r>
      <w:r>
        <w:rPr>
          <w:rFonts w:ascii="Arial" w:hAnsi="Arial" w:cs="Arial"/>
        </w:rPr>
        <w:t>Adjust the amount of liquid spray to ensure that the compressor outlet does not overheat.</w:t>
      </w:r>
    </w:p>
    <w:p w:rsidR="000B7110" w:rsidRDefault="00844578">
      <w:pPr>
        <w:adjustRightInd w:val="0"/>
        <w:snapToGrid w:val="0"/>
        <w:spacing w:line="360" w:lineRule="exact"/>
        <w:ind w:firstLineChars="0" w:firstLine="0"/>
        <w:rPr>
          <w:rFonts w:ascii="Arial" w:hAnsi="Arial" w:cs="Arial"/>
        </w:rPr>
      </w:pPr>
      <w:r>
        <w:rPr>
          <w:rFonts w:ascii="Arial" w:hAnsi="Arial" w:cs="Arial"/>
        </w:rPr>
        <w:t>调节喷液量，保证压缩机出口不超温。</w:t>
      </w:r>
    </w:p>
    <w:p w:rsidR="000B7110" w:rsidRDefault="00844578">
      <w:pPr>
        <w:adjustRightInd w:val="0"/>
        <w:snapToGrid w:val="0"/>
        <w:spacing w:line="360" w:lineRule="exact"/>
        <w:ind w:firstLineChars="0" w:firstLine="0"/>
        <w:rPr>
          <w:rFonts w:ascii="Arial" w:hAnsi="Arial" w:cs="Arial"/>
        </w:rPr>
      </w:pPr>
      <w:r>
        <w:rPr>
          <w:rFonts w:ascii="Arial" w:hAnsi="Arial" w:cs="Arial"/>
        </w:rPr>
        <w:t>K</w:t>
      </w:r>
      <w:r>
        <w:rPr>
          <w:rFonts w:ascii="Arial" w:hAnsi="Arial" w:cs="Arial" w:hint="eastAsia"/>
        </w:rPr>
        <w:t xml:space="preserve">　</w:t>
      </w:r>
      <w:r>
        <w:rPr>
          <w:rFonts w:ascii="Arial" w:hAnsi="Arial" w:cs="Arial"/>
        </w:rPr>
        <w:t>Observe the operation when the load is 20%, and the load is increased after the operation is stable.</w:t>
      </w:r>
    </w:p>
    <w:p w:rsidR="000B7110" w:rsidRDefault="00844578">
      <w:pPr>
        <w:adjustRightInd w:val="0"/>
        <w:snapToGrid w:val="0"/>
        <w:spacing w:line="360" w:lineRule="exact"/>
        <w:ind w:firstLineChars="0" w:firstLine="0"/>
        <w:rPr>
          <w:rFonts w:ascii="Arial" w:hAnsi="Arial" w:cs="Arial"/>
        </w:rPr>
      </w:pPr>
      <w:r>
        <w:rPr>
          <w:rFonts w:ascii="Arial" w:hAnsi="Arial" w:cs="Arial"/>
        </w:rPr>
        <w:t>20%</w:t>
      </w:r>
      <w:r>
        <w:rPr>
          <w:rFonts w:ascii="Arial" w:hAnsi="Arial" w:cs="Arial"/>
        </w:rPr>
        <w:t>负荷时进行运转观察，等运行平稳后，再增加负荷。</w:t>
      </w:r>
    </w:p>
    <w:p w:rsidR="000B7110" w:rsidRDefault="00844578">
      <w:pPr>
        <w:adjustRightInd w:val="0"/>
        <w:snapToGrid w:val="0"/>
        <w:spacing w:line="360" w:lineRule="exact"/>
        <w:ind w:firstLineChars="0" w:firstLine="0"/>
        <w:rPr>
          <w:rFonts w:ascii="Arial" w:hAnsi="Arial" w:cs="Arial"/>
        </w:rPr>
      </w:pPr>
      <w:r>
        <w:rPr>
          <w:rFonts w:ascii="Arial" w:hAnsi="Arial" w:cs="Arial"/>
        </w:rPr>
        <w:t>L</w:t>
      </w:r>
      <w:r>
        <w:rPr>
          <w:rFonts w:ascii="Arial" w:hAnsi="Arial" w:cs="Arial" w:hint="eastAsia"/>
        </w:rPr>
        <w:t xml:space="preserve">　</w:t>
      </w:r>
      <w:r>
        <w:rPr>
          <w:rFonts w:ascii="Arial" w:hAnsi="Arial" w:cs="Arial"/>
        </w:rPr>
        <w:t>When the compressor is running normally, open the inlet valve and load it step by step to 100% with a difference of 20% at intervals of 10 minutes. At the same time, pay attention to adjusting the return valve and spray valve at each stage of the compressor to ensure that the system is within the normal working range, and the motor is not overloaded.</w:t>
      </w:r>
    </w:p>
    <w:p w:rsidR="000B7110" w:rsidRDefault="00844578">
      <w:pPr>
        <w:adjustRightInd w:val="0"/>
        <w:snapToGrid w:val="0"/>
        <w:spacing w:line="360" w:lineRule="exact"/>
        <w:ind w:firstLineChars="0" w:firstLine="0"/>
        <w:rPr>
          <w:rFonts w:ascii="Arial" w:hAnsi="Arial" w:cs="Arial"/>
        </w:rPr>
      </w:pPr>
      <w:r>
        <w:rPr>
          <w:rFonts w:ascii="Arial" w:hAnsi="Arial" w:cs="Arial"/>
        </w:rPr>
        <w:t>当压缩机运转正常后，开入口阀，按</w:t>
      </w:r>
      <w:r>
        <w:rPr>
          <w:rFonts w:ascii="Arial" w:hAnsi="Arial" w:cs="Arial"/>
        </w:rPr>
        <w:t>20%</w:t>
      </w:r>
      <w:r>
        <w:rPr>
          <w:rFonts w:ascii="Arial" w:hAnsi="Arial" w:cs="Arial"/>
        </w:rPr>
        <w:t>的级差间隔</w:t>
      </w:r>
      <w:r>
        <w:rPr>
          <w:rFonts w:ascii="Arial" w:hAnsi="Arial" w:cs="Arial"/>
        </w:rPr>
        <w:t>10</w:t>
      </w:r>
      <w:r>
        <w:rPr>
          <w:rFonts w:ascii="Arial" w:hAnsi="Arial" w:cs="Arial"/>
        </w:rPr>
        <w:t>分钟逐级加载至</w:t>
      </w:r>
      <w:r>
        <w:rPr>
          <w:rFonts w:ascii="Arial" w:hAnsi="Arial" w:cs="Arial"/>
        </w:rPr>
        <w:t>100%</w:t>
      </w:r>
      <w:r>
        <w:rPr>
          <w:rFonts w:ascii="Arial" w:hAnsi="Arial" w:cs="Arial"/>
        </w:rPr>
        <w:t>。同时注意调整压缩机各级返回阀和喷液阀，保证系统在设备正常工作范围内，且所配电机不超载运行。</w:t>
      </w:r>
    </w:p>
    <w:p w:rsidR="000B7110" w:rsidRDefault="00844578">
      <w:pPr>
        <w:adjustRightInd w:val="0"/>
        <w:snapToGrid w:val="0"/>
        <w:spacing w:line="360" w:lineRule="exact"/>
        <w:ind w:firstLineChars="0" w:firstLine="0"/>
        <w:rPr>
          <w:rFonts w:ascii="Arial" w:hAnsi="Arial" w:cs="Arial"/>
        </w:rPr>
      </w:pPr>
      <w:r>
        <w:rPr>
          <w:rFonts w:ascii="Arial" w:hAnsi="Arial" w:cs="Arial"/>
        </w:rPr>
        <w:t>M</w:t>
      </w:r>
      <w:r>
        <w:rPr>
          <w:rFonts w:ascii="Arial" w:hAnsi="Arial" w:cs="Arial" w:hint="eastAsia"/>
        </w:rPr>
        <w:t xml:space="preserve">　</w:t>
      </w:r>
      <w:r>
        <w:rPr>
          <w:rFonts w:ascii="Arial" w:hAnsi="Arial" w:cs="Arial"/>
        </w:rPr>
        <w:t>Comprehensively check for other abnormal conditions</w:t>
      </w:r>
    </w:p>
    <w:p w:rsidR="000B7110" w:rsidRDefault="00844578">
      <w:pPr>
        <w:adjustRightInd w:val="0"/>
        <w:snapToGrid w:val="0"/>
        <w:spacing w:line="360" w:lineRule="exact"/>
        <w:ind w:firstLineChars="0" w:firstLine="0"/>
        <w:rPr>
          <w:rFonts w:ascii="Arial" w:hAnsi="Arial" w:cs="Arial"/>
        </w:rPr>
      </w:pPr>
      <w:r>
        <w:rPr>
          <w:rFonts w:ascii="Arial" w:hAnsi="Arial" w:cs="Arial"/>
        </w:rPr>
        <w:t>全面检查有无其它异常情况。</w:t>
      </w:r>
    </w:p>
    <w:p w:rsidR="000B7110" w:rsidRDefault="00844578">
      <w:pPr>
        <w:spacing w:line="360" w:lineRule="exact"/>
        <w:ind w:firstLineChars="0" w:firstLine="0"/>
        <w:rPr>
          <w:rFonts w:ascii="Arial" w:hAnsi="Arial" w:cs="Arial"/>
        </w:rPr>
      </w:pPr>
      <w:r>
        <w:rPr>
          <w:rFonts w:ascii="微软雅黑" w:eastAsia="微软雅黑" w:hAnsi="微软雅黑" w:cs="微软雅黑" w:hint="eastAsia"/>
        </w:rPr>
        <w:t>③</w:t>
      </w:r>
      <w:r>
        <w:rPr>
          <w:rFonts w:ascii="Arial" w:hAnsi="Arial" w:cs="Arial"/>
        </w:rPr>
        <w:t>Debugging of operation parameters</w:t>
      </w:r>
      <w:r>
        <w:rPr>
          <w:rFonts w:ascii="Arial" w:hAnsi="Arial" w:cs="Arial"/>
        </w:rPr>
        <w:t>运行参数调试</w:t>
      </w:r>
    </w:p>
    <w:p w:rsidR="000B7110" w:rsidRDefault="00844578">
      <w:pPr>
        <w:adjustRightInd w:val="0"/>
        <w:snapToGrid w:val="0"/>
        <w:spacing w:line="360" w:lineRule="exact"/>
        <w:ind w:firstLineChars="0" w:firstLine="0"/>
        <w:rPr>
          <w:rFonts w:ascii="Arial" w:hAnsi="Arial" w:cs="Arial"/>
        </w:rPr>
      </w:pPr>
      <w:r>
        <w:rPr>
          <w:rFonts w:ascii="Arial" w:hAnsi="Arial" w:cs="Arial"/>
        </w:rPr>
        <w:t>A</w:t>
      </w:r>
      <w:r>
        <w:rPr>
          <w:rFonts w:ascii="Arial" w:hAnsi="Arial" w:cs="Arial" w:hint="eastAsia"/>
        </w:rPr>
        <w:t xml:space="preserve">　</w:t>
      </w:r>
      <w:r>
        <w:rPr>
          <w:rFonts w:ascii="Arial" w:hAnsi="Arial" w:cs="Arial"/>
        </w:rPr>
        <w:t>Adjust the oil supply pressure to normal.</w:t>
      </w:r>
    </w:p>
    <w:p w:rsidR="000B7110" w:rsidRDefault="00844578">
      <w:pPr>
        <w:adjustRightInd w:val="0"/>
        <w:snapToGrid w:val="0"/>
        <w:spacing w:line="360" w:lineRule="exact"/>
        <w:ind w:firstLineChars="0" w:firstLine="0"/>
        <w:rPr>
          <w:rFonts w:ascii="Arial" w:hAnsi="Arial" w:cs="Arial"/>
        </w:rPr>
      </w:pPr>
      <w:r>
        <w:rPr>
          <w:rFonts w:ascii="Arial" w:hAnsi="Arial" w:cs="Arial"/>
        </w:rPr>
        <w:t>调整供油压力正常。</w:t>
      </w:r>
    </w:p>
    <w:p w:rsidR="000B7110" w:rsidRDefault="00844578">
      <w:pPr>
        <w:adjustRightInd w:val="0"/>
        <w:snapToGrid w:val="0"/>
        <w:spacing w:line="360" w:lineRule="exact"/>
        <w:ind w:firstLineChars="0" w:firstLine="0"/>
        <w:rPr>
          <w:rFonts w:ascii="Arial" w:hAnsi="Arial" w:cs="Arial"/>
        </w:rPr>
      </w:pPr>
      <w:r>
        <w:rPr>
          <w:rFonts w:ascii="Arial" w:hAnsi="Arial" w:cs="Arial"/>
        </w:rPr>
        <w:t>B</w:t>
      </w:r>
      <w:r>
        <w:rPr>
          <w:rFonts w:ascii="Arial" w:hAnsi="Arial" w:cs="Arial" w:hint="eastAsia"/>
        </w:rPr>
        <w:t xml:space="preserve">　</w:t>
      </w:r>
      <w:r>
        <w:rPr>
          <w:rFonts w:ascii="Arial" w:hAnsi="Arial" w:cs="Arial"/>
        </w:rPr>
        <w:t>Adjust the cooling water amount of the oil cooler, and control the lube oil temperature to be 40°C ~ 60°C.</w:t>
      </w:r>
    </w:p>
    <w:p w:rsidR="000B7110" w:rsidRDefault="00844578">
      <w:pPr>
        <w:adjustRightInd w:val="0"/>
        <w:snapToGrid w:val="0"/>
        <w:spacing w:line="360" w:lineRule="exact"/>
        <w:ind w:firstLineChars="0" w:firstLine="0"/>
        <w:rPr>
          <w:rFonts w:ascii="Arial" w:hAnsi="Arial" w:cs="Arial"/>
        </w:rPr>
      </w:pPr>
      <w:r>
        <w:rPr>
          <w:rFonts w:ascii="Arial" w:hAnsi="Arial" w:cs="Arial"/>
        </w:rPr>
        <w:t>调整油冷器的冷却水量，控制润滑油油温在</w:t>
      </w:r>
      <w:r>
        <w:rPr>
          <w:rFonts w:ascii="Arial" w:hAnsi="Arial" w:cs="Arial"/>
        </w:rPr>
        <w:t>40</w:t>
      </w:r>
      <w:r>
        <w:rPr>
          <w:rFonts w:ascii="Arial" w:hAnsi="Arial" w:cs="宋体" w:hint="eastAsia"/>
        </w:rPr>
        <w:t>℃</w:t>
      </w:r>
      <w:r>
        <w:rPr>
          <w:rFonts w:ascii="Arial" w:hAnsi="Arial" w:cs="Arial"/>
        </w:rPr>
        <w:t>～</w:t>
      </w:r>
      <w:r>
        <w:rPr>
          <w:rFonts w:ascii="Arial" w:hAnsi="Arial" w:cs="Arial"/>
        </w:rPr>
        <w:t>60</w:t>
      </w:r>
      <w:r>
        <w:rPr>
          <w:rFonts w:ascii="Arial" w:hAnsi="Arial" w:cs="宋体" w:hint="eastAsia"/>
        </w:rPr>
        <w:t>℃</w:t>
      </w:r>
      <w:r>
        <w:rPr>
          <w:rFonts w:ascii="Arial" w:hAnsi="Arial" w:cs="Arial"/>
        </w:rPr>
        <w:t>为宜。</w:t>
      </w:r>
    </w:p>
    <w:p w:rsidR="000B7110" w:rsidRDefault="00844578">
      <w:pPr>
        <w:adjustRightInd w:val="0"/>
        <w:snapToGrid w:val="0"/>
        <w:spacing w:line="360" w:lineRule="exact"/>
        <w:ind w:firstLineChars="0" w:firstLine="0"/>
        <w:rPr>
          <w:rFonts w:ascii="Arial" w:hAnsi="Arial" w:cs="Arial"/>
        </w:rPr>
      </w:pPr>
      <w:r>
        <w:rPr>
          <w:rFonts w:ascii="Arial" w:hAnsi="Arial" w:cs="Arial"/>
        </w:rPr>
        <w:t>C</w:t>
      </w:r>
      <w:r>
        <w:rPr>
          <w:rFonts w:ascii="Arial" w:hAnsi="Arial" w:cs="Arial" w:hint="eastAsia"/>
        </w:rPr>
        <w:t xml:space="preserve">　</w:t>
      </w:r>
      <w:r>
        <w:rPr>
          <w:rFonts w:ascii="Arial" w:hAnsi="Arial" w:cs="Arial"/>
        </w:rPr>
        <w:t>Adjust the amount of cooling water in the condenser and control the condensing pressure within the range of normal operating parameters.</w:t>
      </w:r>
    </w:p>
    <w:p w:rsidR="000B7110" w:rsidRDefault="00844578">
      <w:pPr>
        <w:adjustRightInd w:val="0"/>
        <w:snapToGrid w:val="0"/>
        <w:spacing w:line="360" w:lineRule="exact"/>
        <w:ind w:firstLineChars="0" w:firstLine="0"/>
        <w:rPr>
          <w:rFonts w:ascii="Arial" w:hAnsi="Arial" w:cs="Arial"/>
        </w:rPr>
      </w:pPr>
      <w:r>
        <w:rPr>
          <w:rFonts w:ascii="Arial" w:hAnsi="Arial" w:cs="Arial"/>
        </w:rPr>
        <w:t>调整冷凝器的冷却水量，控制冷凝压力在正常运转参数的范围内。</w:t>
      </w:r>
    </w:p>
    <w:p w:rsidR="000B7110" w:rsidRDefault="00844578">
      <w:pPr>
        <w:adjustRightInd w:val="0"/>
        <w:snapToGrid w:val="0"/>
        <w:spacing w:line="360" w:lineRule="exact"/>
        <w:ind w:firstLineChars="0" w:firstLine="0"/>
        <w:rPr>
          <w:rFonts w:ascii="Arial" w:hAnsi="Arial" w:cs="Arial"/>
        </w:rPr>
      </w:pPr>
      <w:r>
        <w:rPr>
          <w:rFonts w:ascii="Arial" w:hAnsi="Arial" w:cs="Arial"/>
        </w:rPr>
        <w:t>D</w:t>
      </w:r>
      <w:r>
        <w:rPr>
          <w:rFonts w:ascii="Arial" w:hAnsi="Arial" w:cs="Arial" w:hint="eastAsia"/>
        </w:rPr>
        <w:t xml:space="preserve">　</w:t>
      </w:r>
      <w:r>
        <w:rPr>
          <w:rFonts w:ascii="Arial" w:hAnsi="Arial" w:cs="Arial"/>
        </w:rPr>
        <w:t>As the process gas changes, adjust the return valve and the spray valve at each stage of the compressor until the compressor inlet valve is fully open.</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随着工艺气变化，调整压缩机各级返回阀和喷液阀，直至压缩机入口阀全开。</w:t>
      </w:r>
    </w:p>
    <w:p w:rsidR="000B7110" w:rsidRDefault="00844578">
      <w:pPr>
        <w:adjustRightInd w:val="0"/>
        <w:snapToGrid w:val="0"/>
        <w:spacing w:line="360" w:lineRule="exact"/>
        <w:ind w:firstLineChars="0" w:firstLine="0"/>
        <w:rPr>
          <w:rFonts w:ascii="Arial" w:hAnsi="Arial" w:cs="Arial"/>
        </w:rPr>
      </w:pPr>
      <w:r>
        <w:rPr>
          <w:rFonts w:ascii="Arial" w:hAnsi="Arial" w:cs="Arial"/>
        </w:rPr>
        <w:t>E</w:t>
      </w:r>
      <w:r>
        <w:rPr>
          <w:rFonts w:ascii="Arial" w:hAnsi="Arial" w:cs="Arial" w:hint="eastAsia"/>
        </w:rPr>
        <w:t xml:space="preserve">　</w:t>
      </w:r>
      <w:r>
        <w:rPr>
          <w:rFonts w:ascii="Arial" w:hAnsi="Arial" w:cs="Arial"/>
        </w:rPr>
        <w:t>Adjust the spray valve appropriately when the outlet temperature of the compressor increases.</w:t>
      </w:r>
    </w:p>
    <w:p w:rsidR="000B7110" w:rsidRDefault="00844578">
      <w:pPr>
        <w:adjustRightInd w:val="0"/>
        <w:snapToGrid w:val="0"/>
        <w:spacing w:line="360" w:lineRule="exact"/>
        <w:ind w:firstLineChars="0" w:firstLine="0"/>
        <w:rPr>
          <w:rFonts w:ascii="Arial" w:hAnsi="Arial" w:cs="Arial"/>
        </w:rPr>
      </w:pPr>
      <w:r>
        <w:rPr>
          <w:rFonts w:ascii="Arial" w:hAnsi="Arial" w:cs="Arial"/>
        </w:rPr>
        <w:t>压缩机出口温度升高时适时调整喷液阀。</w:t>
      </w:r>
    </w:p>
    <w:p w:rsidR="000B7110" w:rsidRDefault="00844578">
      <w:pPr>
        <w:adjustRightInd w:val="0"/>
        <w:snapToGrid w:val="0"/>
        <w:spacing w:line="360" w:lineRule="exact"/>
        <w:ind w:firstLineChars="0" w:firstLine="0"/>
        <w:rPr>
          <w:rFonts w:ascii="Arial" w:hAnsi="Arial" w:cs="Arial"/>
        </w:rPr>
      </w:pPr>
      <w:r>
        <w:rPr>
          <w:rFonts w:ascii="Arial" w:hAnsi="Arial" w:cs="Arial"/>
        </w:rPr>
        <w:t>F</w:t>
      </w:r>
      <w:r>
        <w:rPr>
          <w:rFonts w:ascii="Arial" w:hAnsi="Arial" w:cs="Arial" w:hint="eastAsia"/>
        </w:rPr>
        <w:t xml:space="preserve">　</w:t>
      </w:r>
      <w:r>
        <w:rPr>
          <w:rFonts w:ascii="Arial" w:hAnsi="Arial" w:cs="Arial"/>
        </w:rPr>
        <w:t>The unit runs stably for 4 hours, and if there is no abnormality, it can be stopped.</w:t>
      </w:r>
    </w:p>
    <w:p w:rsidR="000B7110" w:rsidRDefault="00844578">
      <w:pPr>
        <w:adjustRightInd w:val="0"/>
        <w:snapToGrid w:val="0"/>
        <w:spacing w:line="360" w:lineRule="exact"/>
        <w:ind w:firstLineChars="0" w:firstLine="0"/>
        <w:rPr>
          <w:rFonts w:ascii="Arial" w:hAnsi="Arial" w:cs="Arial"/>
        </w:rPr>
      </w:pPr>
      <w:r>
        <w:rPr>
          <w:rFonts w:ascii="Arial" w:hAnsi="Arial" w:cs="Arial"/>
        </w:rPr>
        <w:t>设备稳定运行</w:t>
      </w:r>
      <w:r>
        <w:rPr>
          <w:rFonts w:ascii="Arial" w:hAnsi="Arial" w:cs="Arial"/>
        </w:rPr>
        <w:t>4</w:t>
      </w:r>
      <w:r>
        <w:rPr>
          <w:rFonts w:ascii="Arial" w:hAnsi="Arial" w:cs="Arial"/>
        </w:rPr>
        <w:t>小时，如无异常，即可停机。</w:t>
      </w:r>
    </w:p>
    <w:p w:rsidR="000B7110" w:rsidRDefault="00844578">
      <w:pPr>
        <w:spacing w:line="360" w:lineRule="exact"/>
        <w:ind w:firstLineChars="0" w:firstLine="0"/>
        <w:rPr>
          <w:rFonts w:ascii="Arial" w:hAnsi="Arial" w:cs="Arial"/>
        </w:rPr>
      </w:pPr>
      <w:r>
        <w:rPr>
          <w:rFonts w:ascii="Arial" w:hAnsi="Arial" w:hint="eastAsia"/>
        </w:rPr>
        <w:t>④</w:t>
      </w:r>
      <w:r>
        <w:rPr>
          <w:rFonts w:ascii="Arial" w:hAnsi="Arial" w:cs="Arial"/>
        </w:rPr>
        <w:t>Shutdown</w:t>
      </w:r>
      <w:r>
        <w:rPr>
          <w:rFonts w:ascii="Arial" w:hAnsi="Arial" w:cs="Arial"/>
        </w:rPr>
        <w:t>停机</w:t>
      </w:r>
    </w:p>
    <w:p w:rsidR="000B7110" w:rsidRDefault="00844578">
      <w:pPr>
        <w:adjustRightInd w:val="0"/>
        <w:snapToGrid w:val="0"/>
        <w:spacing w:line="360" w:lineRule="exact"/>
        <w:ind w:firstLineChars="0" w:firstLine="0"/>
        <w:rPr>
          <w:rFonts w:ascii="Arial" w:hAnsi="Arial" w:cs="Arial"/>
        </w:rPr>
      </w:pPr>
      <w:r>
        <w:rPr>
          <w:rFonts w:ascii="Arial" w:hAnsi="Arial" w:cs="Arial"/>
        </w:rPr>
        <w:t>A</w:t>
      </w:r>
      <w:r>
        <w:rPr>
          <w:rFonts w:ascii="Arial" w:hAnsi="Arial" w:cs="Arial" w:hint="eastAsia"/>
        </w:rPr>
        <w:t xml:space="preserve">　</w:t>
      </w:r>
      <w:r>
        <w:rPr>
          <w:rFonts w:ascii="Arial" w:hAnsi="Arial" w:cs="Arial"/>
        </w:rPr>
        <w:t>As the process gas volume decreases, the return valves of each stage are gradually opened, and the suction shut-off valve of the compressor is gradually turned down.</w:t>
      </w:r>
    </w:p>
    <w:p w:rsidR="000B7110" w:rsidRDefault="00844578">
      <w:pPr>
        <w:adjustRightInd w:val="0"/>
        <w:snapToGrid w:val="0"/>
        <w:spacing w:line="360" w:lineRule="exact"/>
        <w:ind w:firstLineChars="0" w:firstLine="0"/>
        <w:rPr>
          <w:rFonts w:ascii="Arial" w:hAnsi="Arial" w:cs="Arial"/>
        </w:rPr>
      </w:pPr>
      <w:r>
        <w:rPr>
          <w:rFonts w:ascii="Arial" w:hAnsi="Arial" w:cs="Arial"/>
        </w:rPr>
        <w:t>随着工艺气量的减小，逐步打开各级返回阀，逐渐关小压缩机的吸气截止阀。</w:t>
      </w:r>
    </w:p>
    <w:p w:rsidR="000B7110" w:rsidRDefault="00844578">
      <w:pPr>
        <w:adjustRightInd w:val="0"/>
        <w:snapToGrid w:val="0"/>
        <w:spacing w:line="360" w:lineRule="exact"/>
        <w:ind w:firstLineChars="0" w:firstLine="0"/>
        <w:rPr>
          <w:rFonts w:ascii="Arial" w:hAnsi="Arial" w:cs="Arial"/>
        </w:rPr>
      </w:pPr>
      <w:r>
        <w:rPr>
          <w:rFonts w:ascii="Arial" w:hAnsi="Arial" w:cs="Arial"/>
        </w:rPr>
        <w:t>B</w:t>
      </w:r>
      <w:r>
        <w:rPr>
          <w:rFonts w:ascii="Arial" w:hAnsi="Arial" w:cs="Arial" w:hint="eastAsia"/>
        </w:rPr>
        <w:t xml:space="preserve">　</w:t>
      </w:r>
      <w:r>
        <w:rPr>
          <w:rFonts w:ascii="Arial" w:hAnsi="Arial" w:cs="Arial"/>
        </w:rPr>
        <w:t>According to the outlet pressure of the compressor, the oil supply pressure of the secondary balance disc is adjusted from 0.25 MPa to 0.6 MPa, and the control relationship and adjustment point are as follows. The outlet pressure is 0 MPa → 0.2 MPa → 0.4 MPa → 0.6 MPa → 0.8 MPa → 0.95 MPa, and the oil pressure of the balance disc is 0.25 MPa → 0.32 MPa → 0.4 MPa → 0.47 MPa → 0.53 MPa → 0.6 MPa.</w:t>
      </w:r>
    </w:p>
    <w:p w:rsidR="000B7110" w:rsidRDefault="00844578">
      <w:pPr>
        <w:adjustRightInd w:val="0"/>
        <w:snapToGrid w:val="0"/>
        <w:spacing w:line="360" w:lineRule="exact"/>
        <w:ind w:firstLineChars="0" w:firstLine="0"/>
        <w:rPr>
          <w:rFonts w:ascii="Arial" w:hAnsi="Arial" w:cs="Arial"/>
        </w:rPr>
      </w:pPr>
      <w:r>
        <w:rPr>
          <w:rFonts w:ascii="Arial" w:hAnsi="Arial" w:cs="Arial"/>
        </w:rPr>
        <w:t>根据压缩机出口压力，调节二级平衡盘供油压力从</w:t>
      </w:r>
      <w:r>
        <w:rPr>
          <w:rFonts w:ascii="Arial" w:hAnsi="Arial" w:cs="Arial"/>
        </w:rPr>
        <w:t>0.25MPa</w:t>
      </w:r>
      <w:r>
        <w:rPr>
          <w:rFonts w:ascii="Arial" w:hAnsi="Arial" w:cs="Arial"/>
        </w:rPr>
        <w:t>升高到</w:t>
      </w:r>
      <w:r>
        <w:rPr>
          <w:rFonts w:ascii="Arial" w:hAnsi="Arial" w:cs="Arial"/>
        </w:rPr>
        <w:t>0.6MPa</w:t>
      </w:r>
      <w:r>
        <w:rPr>
          <w:rFonts w:ascii="Arial" w:hAnsi="Arial" w:cs="Arial"/>
        </w:rPr>
        <w:t>，对照关系和调节点如下。出口压力</w:t>
      </w:r>
      <w:r>
        <w:rPr>
          <w:rFonts w:ascii="Arial" w:hAnsi="Arial" w:cs="Arial"/>
        </w:rPr>
        <w:t>0MPa→0.2MPa→0.4MPa→0.6MPa→0.8MPa→0.95MPa</w:t>
      </w:r>
      <w:r>
        <w:rPr>
          <w:rFonts w:ascii="Arial" w:hAnsi="Arial" w:cs="Arial"/>
        </w:rPr>
        <w:t>，平衡盘油压</w:t>
      </w:r>
      <w:r>
        <w:rPr>
          <w:rFonts w:ascii="Arial" w:hAnsi="Arial" w:cs="Arial"/>
        </w:rPr>
        <w:t>0.25MPa→0.32MPa→0.4MPa→0.47MPa→0.53MPa→0.6MPa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w:t>
      </w:r>
      <w:r>
        <w:rPr>
          <w:rFonts w:ascii="Arial" w:hAnsi="Arial" w:cs="Arial" w:hint="eastAsia"/>
        </w:rPr>
        <w:t xml:space="preserve">　</w:t>
      </w:r>
      <w:r>
        <w:rPr>
          <w:rFonts w:ascii="Arial" w:hAnsi="Arial" w:cs="Arial"/>
        </w:rPr>
        <w:t>The suction pressure of the compressor is within the minimum normal operating range and the compressor is stopped. After the bearing temperature is normal, stop the oil pump. Bar over to discharges the liquid from the compressor body.</w:t>
      </w:r>
    </w:p>
    <w:p w:rsidR="000B7110" w:rsidRDefault="00844578">
      <w:pPr>
        <w:adjustRightInd w:val="0"/>
        <w:snapToGrid w:val="0"/>
        <w:spacing w:line="360" w:lineRule="exact"/>
        <w:ind w:firstLineChars="0" w:firstLine="0"/>
        <w:rPr>
          <w:rFonts w:ascii="Arial" w:hAnsi="Arial" w:cs="Arial"/>
        </w:rPr>
      </w:pPr>
      <w:r>
        <w:rPr>
          <w:rFonts w:ascii="Arial" w:hAnsi="Arial" w:cs="Arial"/>
        </w:rPr>
        <w:t>压缩机吸气压力在最低正常运行值范围内，停压缩机。待轴承温度正常后，停油泵。盘车排出压缩机体内液体。</w:t>
      </w:r>
    </w:p>
    <w:p w:rsidR="000B7110" w:rsidRDefault="00844578">
      <w:pPr>
        <w:adjustRightInd w:val="0"/>
        <w:snapToGrid w:val="0"/>
        <w:spacing w:line="360" w:lineRule="exact"/>
        <w:ind w:firstLineChars="0" w:firstLine="0"/>
        <w:rPr>
          <w:rFonts w:ascii="Arial" w:hAnsi="Arial" w:cs="Arial"/>
        </w:rPr>
      </w:pPr>
      <w:r>
        <w:rPr>
          <w:rFonts w:ascii="Arial" w:hAnsi="Arial" w:cs="Arial"/>
        </w:rPr>
        <w:t>D</w:t>
      </w:r>
      <w:r>
        <w:rPr>
          <w:rFonts w:ascii="Arial" w:hAnsi="Arial" w:cs="Arial" w:hint="eastAsia"/>
        </w:rPr>
        <w:t xml:space="preserve">　</w:t>
      </w:r>
      <w:r>
        <w:rPr>
          <w:rFonts w:ascii="Arial" w:hAnsi="Arial" w:cs="Arial"/>
        </w:rPr>
        <w:t>Close the inlet valve of the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关闭压缩机的入口阀。</w:t>
      </w:r>
    </w:p>
    <w:p w:rsidR="000B7110" w:rsidRDefault="00844578">
      <w:pPr>
        <w:adjustRightInd w:val="0"/>
        <w:snapToGrid w:val="0"/>
        <w:spacing w:line="360" w:lineRule="exact"/>
        <w:ind w:firstLineChars="0" w:firstLine="0"/>
        <w:rPr>
          <w:rFonts w:ascii="Arial" w:hAnsi="Arial" w:cs="Arial"/>
        </w:rPr>
      </w:pPr>
      <w:r>
        <w:rPr>
          <w:rFonts w:ascii="Arial" w:hAnsi="Arial" w:cs="Arial"/>
        </w:rPr>
        <w:t>E</w:t>
      </w:r>
      <w:r>
        <w:rPr>
          <w:rFonts w:ascii="Arial" w:hAnsi="Arial" w:cs="Arial" w:hint="eastAsia"/>
        </w:rPr>
        <w:t xml:space="preserve">　</w:t>
      </w:r>
      <w:r>
        <w:rPr>
          <w:rFonts w:ascii="Arial" w:hAnsi="Arial" w:cs="Arial"/>
        </w:rPr>
        <w:t>Close the exhaust cut-off valve and shut-off valve on spray side of the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关闭压缩机的排气截止阀和喷液侧截止阀。</w:t>
      </w:r>
    </w:p>
    <w:p w:rsidR="000B7110" w:rsidRDefault="00844578">
      <w:pPr>
        <w:adjustRightInd w:val="0"/>
        <w:snapToGrid w:val="0"/>
        <w:spacing w:line="360" w:lineRule="exact"/>
        <w:ind w:firstLineChars="0" w:firstLine="0"/>
        <w:rPr>
          <w:rFonts w:ascii="Arial" w:hAnsi="Arial" w:cs="Arial"/>
        </w:rPr>
      </w:pPr>
      <w:r>
        <w:rPr>
          <w:rFonts w:ascii="Arial" w:hAnsi="Arial" w:cs="Arial"/>
        </w:rPr>
        <w:t>F</w:t>
      </w:r>
      <w:r>
        <w:rPr>
          <w:rFonts w:ascii="Arial" w:hAnsi="Arial" w:cs="Arial" w:hint="eastAsia"/>
        </w:rPr>
        <w:t xml:space="preserve">　</w:t>
      </w:r>
      <w:r>
        <w:rPr>
          <w:rFonts w:ascii="Arial" w:hAnsi="Arial" w:cs="Arial"/>
        </w:rPr>
        <w:t>Delay 10 minutes, stop supplying water to the oil cooler and condenser.</w:t>
      </w:r>
    </w:p>
    <w:p w:rsidR="000B7110" w:rsidRDefault="00844578">
      <w:pPr>
        <w:adjustRightInd w:val="0"/>
        <w:snapToGrid w:val="0"/>
        <w:spacing w:line="360" w:lineRule="exact"/>
        <w:ind w:firstLineChars="0" w:firstLine="0"/>
        <w:rPr>
          <w:rFonts w:ascii="Arial" w:hAnsi="Arial" w:cs="Arial"/>
        </w:rPr>
      </w:pPr>
      <w:r>
        <w:rPr>
          <w:rFonts w:ascii="Arial" w:hAnsi="Arial" w:cs="Arial"/>
        </w:rPr>
        <w:t>延时</w:t>
      </w:r>
      <w:r>
        <w:rPr>
          <w:rFonts w:ascii="Arial" w:hAnsi="Arial" w:cs="Arial"/>
        </w:rPr>
        <w:t>10</w:t>
      </w:r>
      <w:r>
        <w:rPr>
          <w:rFonts w:ascii="Arial" w:hAnsi="Arial" w:cs="Arial"/>
        </w:rPr>
        <w:t>分钟，停止向油冷却器、冷凝器供水。</w:t>
      </w:r>
    </w:p>
    <w:p w:rsidR="000B7110" w:rsidRDefault="00844578">
      <w:pPr>
        <w:adjustRightInd w:val="0"/>
        <w:snapToGrid w:val="0"/>
        <w:spacing w:line="360" w:lineRule="exact"/>
        <w:ind w:firstLineChars="0" w:firstLine="0"/>
        <w:rPr>
          <w:rFonts w:ascii="Arial" w:hAnsi="Arial" w:cs="Arial"/>
        </w:rPr>
      </w:pPr>
      <w:r>
        <w:rPr>
          <w:rFonts w:ascii="Arial" w:hAnsi="Arial" w:cs="Arial"/>
        </w:rPr>
        <w:t>G</w:t>
      </w:r>
      <w:r>
        <w:rPr>
          <w:rFonts w:ascii="Arial" w:hAnsi="Arial" w:cs="Arial" w:hint="eastAsia"/>
        </w:rPr>
        <w:t xml:space="preserve">　</w:t>
      </w:r>
      <w:r>
        <w:rPr>
          <w:rFonts w:ascii="Arial" w:hAnsi="Arial" w:cs="Arial" w:hint="eastAsia"/>
        </w:rPr>
        <w:t>D</w:t>
      </w:r>
      <w:r>
        <w:rPr>
          <w:rFonts w:ascii="Arial" w:hAnsi="Arial" w:cs="Arial"/>
        </w:rPr>
        <w:t>rain the liquid inside the unit body.</w:t>
      </w:r>
    </w:p>
    <w:p w:rsidR="000B7110" w:rsidRDefault="00844578">
      <w:pPr>
        <w:adjustRightInd w:val="0"/>
        <w:snapToGrid w:val="0"/>
        <w:spacing w:line="360" w:lineRule="exact"/>
        <w:ind w:firstLineChars="0" w:firstLine="0"/>
        <w:rPr>
          <w:rFonts w:ascii="Arial" w:hAnsi="Arial" w:cs="Arial"/>
        </w:rPr>
      </w:pPr>
      <w:r>
        <w:rPr>
          <w:rFonts w:ascii="Arial" w:hAnsi="Arial" w:cs="Arial"/>
        </w:rPr>
        <w:t>排净机体内部液体。</w:t>
      </w:r>
    </w:p>
    <w:p w:rsidR="000B7110" w:rsidRDefault="00844578">
      <w:pPr>
        <w:adjustRightInd w:val="0"/>
        <w:snapToGrid w:val="0"/>
        <w:spacing w:line="360" w:lineRule="exact"/>
        <w:ind w:firstLineChars="0" w:firstLine="0"/>
        <w:rPr>
          <w:rFonts w:ascii="Arial" w:hAnsi="Arial" w:cs="Arial"/>
        </w:rPr>
      </w:pPr>
      <w:r>
        <w:rPr>
          <w:rFonts w:ascii="Arial" w:hAnsi="Arial" w:cs="Arial"/>
        </w:rPr>
        <w:t>H</w:t>
      </w:r>
      <w:r>
        <w:rPr>
          <w:rFonts w:ascii="Arial" w:hAnsi="Arial" w:cs="Arial" w:hint="eastAsia"/>
        </w:rPr>
        <w:t xml:space="preserve">　</w:t>
      </w:r>
      <w:r>
        <w:rPr>
          <w:rFonts w:ascii="Arial" w:hAnsi="Arial" w:cs="Arial"/>
        </w:rPr>
        <w:t>Cut off the main power of the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切断压缩机主电源。</w:t>
      </w:r>
    </w:p>
    <w:p w:rsidR="000B7110" w:rsidRDefault="00844578">
      <w:pPr>
        <w:adjustRightInd w:val="0"/>
        <w:snapToGrid w:val="0"/>
        <w:spacing w:line="360" w:lineRule="exact"/>
        <w:ind w:firstLineChars="0" w:firstLine="0"/>
        <w:rPr>
          <w:rFonts w:ascii="Arial" w:hAnsi="Arial" w:cs="Arial"/>
        </w:rPr>
      </w:pPr>
      <w:r>
        <w:rPr>
          <w:rFonts w:ascii="Arial" w:hAnsi="Arial" w:cs="Arial"/>
        </w:rPr>
        <w:t>I</w:t>
      </w:r>
      <w:r>
        <w:rPr>
          <w:rFonts w:ascii="Arial" w:hAnsi="Arial" w:cs="Arial" w:hint="eastAsia"/>
        </w:rPr>
        <w:t xml:space="preserve">　</w:t>
      </w:r>
      <w:r>
        <w:rPr>
          <w:rFonts w:ascii="Arial" w:hAnsi="Arial" w:cs="Arial"/>
        </w:rPr>
        <w:t>Put the space heater of the main motor into use.</w:t>
      </w:r>
    </w:p>
    <w:p w:rsidR="000B7110" w:rsidRDefault="00844578">
      <w:pPr>
        <w:adjustRightInd w:val="0"/>
        <w:snapToGrid w:val="0"/>
        <w:spacing w:line="360" w:lineRule="exact"/>
        <w:ind w:firstLineChars="0" w:firstLine="0"/>
        <w:rPr>
          <w:rFonts w:ascii="Arial" w:hAnsi="Arial" w:cs="Arial"/>
        </w:rPr>
      </w:pPr>
      <w:r>
        <w:rPr>
          <w:rFonts w:ascii="Arial" w:hAnsi="Arial" w:cs="Arial"/>
        </w:rPr>
        <w:t>投用主电机空间加热器。</w:t>
      </w:r>
    </w:p>
    <w:p w:rsidR="000B7110" w:rsidRDefault="00844578">
      <w:pPr>
        <w:adjustRightInd w:val="0"/>
        <w:snapToGrid w:val="0"/>
        <w:spacing w:line="360" w:lineRule="exact"/>
        <w:ind w:firstLineChars="0" w:firstLine="0"/>
        <w:rPr>
          <w:rFonts w:ascii="Arial" w:hAnsi="Arial" w:cs="Arial"/>
        </w:rPr>
      </w:pPr>
      <w:r>
        <w:rPr>
          <w:rFonts w:ascii="Arial" w:hAnsi="Arial" w:cs="Arial"/>
        </w:rPr>
        <w:t>J</w:t>
      </w:r>
      <w:r>
        <w:rPr>
          <w:rFonts w:ascii="Arial" w:hAnsi="Arial" w:cs="Arial" w:hint="eastAsia"/>
        </w:rPr>
        <w:t xml:space="preserve">　</w:t>
      </w:r>
      <w:r>
        <w:rPr>
          <w:rFonts w:ascii="Arial" w:hAnsi="Arial" w:cs="Arial"/>
        </w:rPr>
        <w:t>After the temperature of the system is lowered, stop the lube oil pump and stop the dry gas sealing system.</w:t>
      </w:r>
    </w:p>
    <w:p w:rsidR="000B7110" w:rsidRDefault="00844578">
      <w:pPr>
        <w:adjustRightInd w:val="0"/>
        <w:snapToGrid w:val="0"/>
        <w:spacing w:line="360" w:lineRule="exact"/>
        <w:ind w:firstLineChars="0" w:firstLine="0"/>
        <w:rPr>
          <w:rFonts w:ascii="Arial" w:hAnsi="Arial" w:cs="Arial"/>
        </w:rPr>
      </w:pPr>
      <w:r>
        <w:rPr>
          <w:rFonts w:ascii="Arial" w:hAnsi="Arial" w:cs="Arial"/>
        </w:rPr>
        <w:t>系统温度降低以后，停润滑油泵，停干气密封系统。</w:t>
      </w:r>
    </w:p>
    <w:p w:rsidR="000B7110" w:rsidRDefault="00844578">
      <w:pPr>
        <w:adjustRightInd w:val="0"/>
        <w:snapToGrid w:val="0"/>
        <w:spacing w:line="360" w:lineRule="exact"/>
        <w:ind w:firstLineChars="0" w:firstLine="0"/>
        <w:rPr>
          <w:rFonts w:ascii="Arial" w:hAnsi="Arial" w:cs="Arial"/>
        </w:rPr>
      </w:pPr>
      <w:r>
        <w:rPr>
          <w:rFonts w:ascii="Arial" w:hAnsi="Arial" w:cs="Arial"/>
        </w:rPr>
        <w:t>K</w:t>
      </w:r>
      <w:r>
        <w:rPr>
          <w:rFonts w:ascii="Arial" w:hAnsi="Arial" w:cs="Arial" w:hint="eastAsia"/>
        </w:rPr>
        <w:t xml:space="preserve">　</w:t>
      </w:r>
      <w:r>
        <w:rPr>
          <w:rFonts w:ascii="Arial" w:hAnsi="Arial" w:cs="Arial"/>
        </w:rPr>
        <w:t>Do well with the shut-down or maintenance preparation.</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做好相应停车工作或检修准备工作。</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Normal start-up and shut-down of screw compressor</w:t>
      </w:r>
      <w:r>
        <w:rPr>
          <w:rFonts w:ascii="Arial" w:hAnsi="Arial" w:cs="Arial" w:hint="eastAsia"/>
        </w:rPr>
        <w:t xml:space="preserve">　</w:t>
      </w:r>
      <w:r>
        <w:rPr>
          <w:rFonts w:ascii="Arial" w:hAnsi="Arial" w:cs="Arial"/>
        </w:rPr>
        <w:t>螺杆压缩机的正常开停机</w:t>
      </w:r>
    </w:p>
    <w:p w:rsidR="000B7110" w:rsidRDefault="00844578">
      <w:pPr>
        <w:pStyle w:val="PlainText1"/>
        <w:adjustRightInd w:val="0"/>
        <w:snapToGrid w:val="0"/>
        <w:spacing w:line="360" w:lineRule="exact"/>
        <w:rPr>
          <w:rFonts w:ascii="Arial" w:hAnsi="Arial" w:cs="Arial" w:hint="default"/>
        </w:rPr>
      </w:pPr>
      <w:r>
        <w:rPr>
          <w:rFonts w:ascii="Arial" w:hAnsi="Arial" w:cs="Arial" w:hint="default"/>
        </w:rPr>
        <w:t>1</w:t>
      </w:r>
      <w:r>
        <w:rPr>
          <w:rFonts w:ascii="Arial" w:hAnsi="Arial" w:cs="Arial" w:hint="default"/>
        </w:rPr>
        <w:t>）</w:t>
      </w:r>
      <w:r>
        <w:rPr>
          <w:rFonts w:ascii="Arial" w:hAnsi="Arial" w:cs="Arial" w:hint="default"/>
        </w:rPr>
        <w:t>Preparation before start-up of the screw compressor</w:t>
      </w:r>
      <w:r>
        <w:rPr>
          <w:rFonts w:ascii="Arial" w:hAnsi="Arial" w:cs="Arial"/>
        </w:rPr>
        <w:t xml:space="preserve">　螺杆压缩机开机前的准备</w:t>
      </w:r>
    </w:p>
    <w:p w:rsidR="000B7110" w:rsidRDefault="00844578">
      <w:pPr>
        <w:pStyle w:val="PlainText1"/>
        <w:adjustRightInd w:val="0"/>
        <w:snapToGrid w:val="0"/>
        <w:spacing w:line="360" w:lineRule="exact"/>
        <w:rPr>
          <w:rFonts w:ascii="Arial" w:hAnsi="Arial" w:cs="Arial" w:hint="default"/>
        </w:rPr>
      </w:pPr>
      <w:r>
        <w:rPr>
          <w:rFonts w:ascii="Arial" w:hAnsi="Arial" w:cs="Arial" w:hint="default"/>
        </w:rPr>
        <w:t>After the commissioning is completed, it is necessary to carefully check whether the conditions of each part are normal and reliable, and make the following preparations:</w:t>
      </w:r>
    </w:p>
    <w:p w:rsidR="000B7110" w:rsidRDefault="00844578">
      <w:pPr>
        <w:pStyle w:val="PlainText1"/>
        <w:adjustRightInd w:val="0"/>
        <w:snapToGrid w:val="0"/>
        <w:spacing w:line="360" w:lineRule="exact"/>
        <w:rPr>
          <w:rFonts w:ascii="Arial" w:hAnsi="Arial" w:cs="Arial" w:hint="default"/>
        </w:rPr>
      </w:pPr>
      <w:r>
        <w:rPr>
          <w:rFonts w:ascii="Arial" w:hAnsi="Arial" w:cs="Arial" w:hint="default"/>
        </w:rPr>
        <w:t>调试阶段完成后，首先要认真、仔细地检查各部分的情况是否正常可靠，并做好如下准备工作：</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Confirm that there are no inflammable or explosive substances near the equipment.</w:t>
      </w:r>
    </w:p>
    <w:p w:rsidR="000B7110" w:rsidRDefault="00844578">
      <w:pPr>
        <w:adjustRightInd w:val="0"/>
        <w:snapToGrid w:val="0"/>
        <w:spacing w:line="360" w:lineRule="exact"/>
        <w:ind w:firstLineChars="0" w:firstLine="0"/>
        <w:rPr>
          <w:rFonts w:ascii="Arial" w:hAnsi="Arial" w:cs="Arial"/>
        </w:rPr>
      </w:pPr>
      <w:r>
        <w:rPr>
          <w:rFonts w:ascii="Arial" w:hAnsi="Arial" w:cs="Arial"/>
        </w:rPr>
        <w:t>确认设备附近无易燃易爆物质。</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Confirm that sufficient turbine oil has been charged.</w:t>
      </w:r>
    </w:p>
    <w:p w:rsidR="000B7110" w:rsidRDefault="00844578">
      <w:pPr>
        <w:adjustRightInd w:val="0"/>
        <w:snapToGrid w:val="0"/>
        <w:spacing w:line="360" w:lineRule="exact"/>
        <w:ind w:firstLineChars="0" w:firstLine="0"/>
        <w:rPr>
          <w:rFonts w:ascii="Arial" w:hAnsi="Arial" w:cs="Arial"/>
        </w:rPr>
      </w:pPr>
      <w:r>
        <w:rPr>
          <w:rFonts w:ascii="Arial" w:hAnsi="Arial" w:cs="Arial"/>
        </w:rPr>
        <w:t>确认已充注足量的汽轮机油。</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Confirm that the naphtha has been collected.</w:t>
      </w:r>
    </w:p>
    <w:p w:rsidR="000B7110" w:rsidRDefault="00844578">
      <w:pPr>
        <w:adjustRightInd w:val="0"/>
        <w:snapToGrid w:val="0"/>
        <w:spacing w:line="360" w:lineRule="exact"/>
        <w:ind w:firstLineChars="0" w:firstLine="0"/>
        <w:rPr>
          <w:rFonts w:ascii="Arial" w:hAnsi="Arial" w:cs="Arial"/>
        </w:rPr>
      </w:pPr>
      <w:r>
        <w:rPr>
          <w:rFonts w:ascii="Arial" w:hAnsi="Arial" w:cs="Arial"/>
        </w:rPr>
        <w:t>确认石脑油已经收集到位。</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Adjust the oil supply pressure of the secondary balance disc to 0.25MPa.</w:t>
      </w:r>
    </w:p>
    <w:p w:rsidR="000B7110" w:rsidRDefault="00844578">
      <w:pPr>
        <w:adjustRightInd w:val="0"/>
        <w:snapToGrid w:val="0"/>
        <w:spacing w:line="360" w:lineRule="exact"/>
        <w:ind w:firstLineChars="0" w:firstLine="0"/>
        <w:rPr>
          <w:rFonts w:ascii="Arial" w:hAnsi="Arial" w:cs="Arial"/>
        </w:rPr>
      </w:pPr>
      <w:r>
        <w:rPr>
          <w:rFonts w:ascii="Arial" w:hAnsi="Arial" w:cs="Arial"/>
        </w:rPr>
        <w:t>调节二级平衡盘供油压力为</w:t>
      </w:r>
      <w:r>
        <w:rPr>
          <w:rFonts w:ascii="Arial" w:hAnsi="Arial" w:cs="Arial"/>
        </w:rPr>
        <w:t>0.25MPa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⑤</w:t>
      </w:r>
      <w:r>
        <w:rPr>
          <w:rFonts w:ascii="Arial" w:hAnsi="Arial" w:cs="Arial"/>
        </w:rPr>
        <w:t>Preparations before start-up have been completed.</w:t>
      </w:r>
    </w:p>
    <w:p w:rsidR="000B7110" w:rsidRDefault="00844578">
      <w:pPr>
        <w:adjustRightInd w:val="0"/>
        <w:snapToGrid w:val="0"/>
        <w:spacing w:line="360" w:lineRule="exact"/>
        <w:ind w:firstLineChars="0" w:firstLine="0"/>
        <w:rPr>
          <w:rFonts w:ascii="Arial" w:hAnsi="Arial" w:cs="Arial"/>
        </w:rPr>
      </w:pPr>
      <w:r>
        <w:rPr>
          <w:rFonts w:ascii="Arial" w:hAnsi="Arial" w:cs="Arial"/>
        </w:rPr>
        <w:t>运行前的准备工作已完成。</w:t>
      </w:r>
    </w:p>
    <w:p w:rsidR="000B7110" w:rsidRDefault="00844578">
      <w:pPr>
        <w:adjustRightInd w:val="0"/>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Start</w:t>
      </w:r>
      <w:r>
        <w:rPr>
          <w:rFonts w:ascii="Arial" w:hAnsi="Arial" w:cs="Arial" w:hint="eastAsia"/>
        </w:rPr>
        <w:t xml:space="preserve">　</w:t>
      </w:r>
      <w:r>
        <w:rPr>
          <w:rFonts w:ascii="Arial" w:hAnsi="Arial" w:cs="Arial"/>
        </w:rPr>
        <w:t>启动</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Confirm that the valve is in the correct state.</w:t>
      </w:r>
    </w:p>
    <w:p w:rsidR="000B7110" w:rsidRDefault="00844578">
      <w:pPr>
        <w:adjustRightInd w:val="0"/>
        <w:snapToGrid w:val="0"/>
        <w:spacing w:line="360" w:lineRule="exact"/>
        <w:ind w:firstLineChars="0" w:firstLine="0"/>
        <w:rPr>
          <w:rFonts w:ascii="Arial" w:hAnsi="Arial" w:cs="Arial"/>
        </w:rPr>
      </w:pPr>
      <w:r>
        <w:rPr>
          <w:rFonts w:ascii="Arial" w:hAnsi="Arial" w:cs="Arial"/>
        </w:rPr>
        <w:t>确认阀门状态正确。</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Close the main motor power and control power.</w:t>
      </w:r>
    </w:p>
    <w:p w:rsidR="000B7110" w:rsidRDefault="00844578">
      <w:pPr>
        <w:adjustRightInd w:val="0"/>
        <w:snapToGrid w:val="0"/>
        <w:spacing w:line="360" w:lineRule="exact"/>
        <w:ind w:firstLineChars="0" w:firstLine="0"/>
        <w:rPr>
          <w:rFonts w:ascii="Arial" w:hAnsi="Arial" w:cs="Arial"/>
        </w:rPr>
      </w:pPr>
      <w:r>
        <w:rPr>
          <w:rFonts w:ascii="Arial" w:hAnsi="Arial" w:cs="Arial"/>
        </w:rPr>
        <w:t>合上主电机电源和控制电源。</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Stop the space heater of the main motor.</w:t>
      </w:r>
    </w:p>
    <w:p w:rsidR="000B7110" w:rsidRDefault="00844578">
      <w:pPr>
        <w:adjustRightInd w:val="0"/>
        <w:snapToGrid w:val="0"/>
        <w:spacing w:line="360" w:lineRule="exact"/>
        <w:ind w:firstLineChars="0" w:firstLine="0"/>
        <w:rPr>
          <w:rFonts w:ascii="Arial" w:hAnsi="Arial" w:cs="Arial"/>
        </w:rPr>
      </w:pPr>
      <w:r>
        <w:rPr>
          <w:rFonts w:ascii="Arial" w:hAnsi="Arial" w:cs="Arial"/>
        </w:rPr>
        <w:t>停主电机空间加热器。</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Check that the starting conditions are met.</w:t>
      </w:r>
    </w:p>
    <w:p w:rsidR="000B7110" w:rsidRDefault="00844578">
      <w:pPr>
        <w:adjustRightInd w:val="0"/>
        <w:snapToGrid w:val="0"/>
        <w:spacing w:line="360" w:lineRule="exact"/>
        <w:ind w:firstLineChars="0" w:firstLine="0"/>
        <w:rPr>
          <w:rFonts w:ascii="Arial" w:hAnsi="Arial" w:cs="Arial"/>
        </w:rPr>
      </w:pPr>
      <w:r>
        <w:rPr>
          <w:rFonts w:ascii="Arial" w:hAnsi="Arial" w:cs="Arial"/>
        </w:rPr>
        <w:t>检查启机条件满足。</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⑤</w:t>
      </w:r>
      <w:r>
        <w:rPr>
          <w:rFonts w:ascii="Arial" w:hAnsi="Arial" w:cs="Arial"/>
        </w:rPr>
        <w:t>Lube oil pump is placed in an automatic state.</w:t>
      </w:r>
    </w:p>
    <w:p w:rsidR="000B7110" w:rsidRDefault="00844578">
      <w:pPr>
        <w:adjustRightInd w:val="0"/>
        <w:snapToGrid w:val="0"/>
        <w:spacing w:line="360" w:lineRule="exact"/>
        <w:ind w:firstLineChars="0" w:firstLine="0"/>
        <w:rPr>
          <w:rFonts w:ascii="Arial" w:hAnsi="Arial" w:cs="Arial"/>
        </w:rPr>
      </w:pPr>
      <w:r>
        <w:rPr>
          <w:rFonts w:ascii="Arial" w:hAnsi="Arial" w:cs="Arial"/>
        </w:rPr>
        <w:t>润滑油泵置于自动状态。</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⑥</w:t>
      </w:r>
      <w:r>
        <w:rPr>
          <w:rFonts w:ascii="Arial" w:hAnsi="Arial" w:cs="Arial"/>
        </w:rPr>
        <w:t>Start the oil pump and adjust the oil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启动油泵，调整油压。</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⑦</w:t>
      </w:r>
      <w:r>
        <w:rPr>
          <w:rFonts w:ascii="Arial" w:hAnsi="Arial" w:cs="Arial"/>
        </w:rPr>
        <w:t>Close the compressor inlet valve.</w:t>
      </w:r>
    </w:p>
    <w:p w:rsidR="000B7110" w:rsidRDefault="00844578">
      <w:pPr>
        <w:adjustRightInd w:val="0"/>
        <w:snapToGrid w:val="0"/>
        <w:spacing w:line="360" w:lineRule="exact"/>
        <w:ind w:firstLineChars="0" w:firstLine="0"/>
        <w:rPr>
          <w:rFonts w:ascii="Arial" w:hAnsi="Arial" w:cs="Arial"/>
        </w:rPr>
      </w:pPr>
      <w:r>
        <w:rPr>
          <w:rFonts w:ascii="Arial" w:hAnsi="Arial" w:cs="Arial"/>
        </w:rPr>
        <w:t>将压缩机入口阀关闭。</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⑧</w:t>
      </w:r>
      <w:r>
        <w:rPr>
          <w:rFonts w:ascii="Arial" w:hAnsi="Arial" w:cs="Arial"/>
        </w:rPr>
        <w:t>After the lube oil system is operating normally, start the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待润滑油系统运行正常后，启动压缩机。</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⑨</w:t>
      </w:r>
      <w:r>
        <w:rPr>
          <w:rFonts w:ascii="Arial" w:hAnsi="Arial" w:cs="Arial"/>
        </w:rPr>
        <w:t>After the oil pump and the main machine are started, the inlet valve is slowly opened according to the suction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油泵、主机启动后，根据吸气压力缓慢开启入口阀。</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⑩</w:t>
      </w:r>
      <w:r>
        <w:rPr>
          <w:rFonts w:ascii="Arial" w:hAnsi="Arial" w:cs="Arial"/>
        </w:rPr>
        <w:t>Observe whether each operating parameter is within the set operating parameters. If it is out of range, you need to find out the cause and re-adjust.</w:t>
      </w:r>
    </w:p>
    <w:p w:rsidR="000B7110" w:rsidRDefault="00844578">
      <w:pPr>
        <w:adjustRightInd w:val="0"/>
        <w:snapToGrid w:val="0"/>
        <w:spacing w:line="360" w:lineRule="exact"/>
        <w:ind w:firstLineChars="0" w:firstLine="0"/>
        <w:rPr>
          <w:rFonts w:ascii="Arial" w:hAnsi="Arial" w:cs="Arial"/>
        </w:rPr>
      </w:pPr>
      <w:r>
        <w:rPr>
          <w:rFonts w:ascii="Arial" w:hAnsi="Arial" w:cs="Arial"/>
        </w:rPr>
        <w:t>观察各运行参数是否在设定的运行参数范围内。如超出运行范围，需查明原因，重新调整。</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3</w:t>
      </w:r>
      <w:r>
        <w:rPr>
          <w:rFonts w:ascii="Arial" w:hAnsi="Arial" w:cs="Arial"/>
        </w:rPr>
        <w:t>）</w:t>
      </w:r>
      <w:r>
        <w:rPr>
          <w:rFonts w:ascii="Arial" w:hAnsi="Arial" w:cs="Arial"/>
        </w:rPr>
        <w:t>Adjustment after start-up</w:t>
      </w:r>
      <w:r>
        <w:rPr>
          <w:rFonts w:ascii="Arial" w:hAnsi="Arial" w:cs="Arial" w:hint="eastAsia"/>
        </w:rPr>
        <w:t xml:space="preserve">　</w:t>
      </w:r>
      <w:r>
        <w:rPr>
          <w:rFonts w:ascii="Arial" w:hAnsi="Arial" w:cs="Arial"/>
        </w:rPr>
        <w:t>启动后的调整</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When the load changes or the parameter shows a small deviation, the opening of the relevant valve should be adjusted slightly.</w:t>
      </w:r>
    </w:p>
    <w:p w:rsidR="000B7110" w:rsidRDefault="00844578">
      <w:pPr>
        <w:adjustRightInd w:val="0"/>
        <w:snapToGrid w:val="0"/>
        <w:spacing w:line="360" w:lineRule="exact"/>
        <w:ind w:firstLineChars="0" w:firstLine="0"/>
        <w:rPr>
          <w:rFonts w:ascii="Arial" w:hAnsi="Arial" w:cs="Arial"/>
        </w:rPr>
      </w:pPr>
      <w:r>
        <w:rPr>
          <w:rFonts w:ascii="Arial" w:hAnsi="Arial" w:cs="Arial"/>
        </w:rPr>
        <w:t>当负荷改变或参数出现较小偏离时，应微量调整相关阀门开启度。</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According to the outlet pressure of the compressor, the oil supply pressure of the secondary balance disc is adjusted from 0.25 MPa to 0.65 MPa. The control relationship and adjustment points are as follows: outlet pressure: 0 MPa → 0.2 MPa → 0.4 MPa → 0.6 MPa → 0.8 MPa → 0.95 MPa; the oil pressure of the balance disc is 0.25 MPa → 0.32 MPa → 0.4 MPa → 0.47 MPa → 0.53 MPa → 0.6 MPa.</w:t>
      </w:r>
    </w:p>
    <w:p w:rsidR="000B7110" w:rsidRDefault="00844578">
      <w:pPr>
        <w:adjustRightInd w:val="0"/>
        <w:snapToGrid w:val="0"/>
        <w:spacing w:line="360" w:lineRule="exact"/>
        <w:ind w:firstLineChars="0" w:firstLine="0"/>
        <w:rPr>
          <w:rFonts w:ascii="Arial" w:hAnsi="Arial" w:cs="Arial"/>
        </w:rPr>
      </w:pPr>
      <w:r>
        <w:rPr>
          <w:rFonts w:ascii="Arial" w:hAnsi="Arial" w:cs="Arial"/>
        </w:rPr>
        <w:t>根据压缩机出口压力，调节二级平衡盘供油压力从</w:t>
      </w:r>
      <w:r>
        <w:rPr>
          <w:rFonts w:ascii="Arial" w:hAnsi="Arial" w:cs="Arial"/>
        </w:rPr>
        <w:t>0.25MPa</w:t>
      </w:r>
      <w:r>
        <w:rPr>
          <w:rFonts w:ascii="Arial" w:hAnsi="Arial" w:cs="Arial"/>
        </w:rPr>
        <w:t>升高到</w:t>
      </w:r>
      <w:r>
        <w:rPr>
          <w:rFonts w:ascii="Arial" w:hAnsi="Arial" w:cs="Arial"/>
        </w:rPr>
        <w:t>0.65MPa</w:t>
      </w:r>
      <w:r>
        <w:rPr>
          <w:rFonts w:ascii="Arial" w:hAnsi="Arial" w:cs="Arial"/>
        </w:rPr>
        <w:t>，对照关系和调节点如下：出口压力：</w:t>
      </w:r>
      <w:r>
        <w:rPr>
          <w:rFonts w:ascii="Arial" w:hAnsi="Arial" w:cs="Arial"/>
        </w:rPr>
        <w:t>0MPa→0.2MPa→0.4MPa→0.6MPa→0.8MPa→0.95MPa</w:t>
      </w:r>
      <w:r>
        <w:rPr>
          <w:rFonts w:ascii="Arial" w:hAnsi="Arial" w:cs="Arial"/>
        </w:rPr>
        <w:t>；平衡盘油压</w:t>
      </w:r>
      <w:r>
        <w:rPr>
          <w:rFonts w:ascii="Arial" w:hAnsi="Arial" w:cs="Arial"/>
        </w:rPr>
        <w:t>0.25MPa→0.32MPa→0.4MPa→0.47MPa→0.53MPa→0.6MPa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Normal operation and maintenance</w:t>
      </w:r>
      <w:r>
        <w:rPr>
          <w:rFonts w:ascii="Arial" w:hAnsi="Arial" w:cs="Arial" w:hint="eastAsia"/>
        </w:rPr>
        <w:t xml:space="preserve">　</w:t>
      </w:r>
      <w:r>
        <w:rPr>
          <w:rFonts w:ascii="Arial" w:hAnsi="Arial" w:cs="Arial"/>
        </w:rPr>
        <w:t>正常操作和维护</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①</w:t>
      </w:r>
      <w:r>
        <w:rPr>
          <w:rFonts w:ascii="Arial" w:hAnsi="Arial" w:cs="Arial"/>
        </w:rPr>
        <w:t>Keep the whole unit clean and standard.</w:t>
      </w:r>
    </w:p>
    <w:p w:rsidR="000B7110" w:rsidRDefault="00844578">
      <w:pPr>
        <w:adjustRightInd w:val="0"/>
        <w:snapToGrid w:val="0"/>
        <w:spacing w:line="360" w:lineRule="exact"/>
        <w:ind w:firstLineChars="0" w:firstLine="0"/>
        <w:rPr>
          <w:rFonts w:ascii="Arial" w:hAnsi="Arial" w:cs="Arial"/>
        </w:rPr>
      </w:pPr>
      <w:r>
        <w:rPr>
          <w:rFonts w:ascii="Arial" w:hAnsi="Arial" w:cs="Arial"/>
        </w:rPr>
        <w:t>保持整个机组的清洁卫生，规格化。</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Regularly check the suction and discharge pressure, temperature, spray pressure, spray temperature, level of knockout drum, bearing temperature and other parameters of the compressor, and make a record.</w:t>
      </w:r>
    </w:p>
    <w:p w:rsidR="000B7110" w:rsidRDefault="00844578">
      <w:pPr>
        <w:adjustRightInd w:val="0"/>
        <w:snapToGrid w:val="0"/>
        <w:spacing w:line="360" w:lineRule="exact"/>
        <w:ind w:firstLineChars="0" w:firstLine="0"/>
        <w:rPr>
          <w:rFonts w:ascii="Arial" w:hAnsi="Arial" w:cs="Arial"/>
        </w:rPr>
      </w:pPr>
      <w:r>
        <w:rPr>
          <w:rFonts w:ascii="Arial" w:hAnsi="Arial" w:cs="Arial"/>
        </w:rPr>
        <w:t>定期检查压缩机的吸排气压力、温度、喷液压力、喷液温度、分液罐油位、轴承温度等参数，并做好记录。</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Regularly inspect and discharge the condensate and lube oil of each part of the unit.</w:t>
      </w:r>
    </w:p>
    <w:p w:rsidR="000B7110" w:rsidRDefault="00844578">
      <w:pPr>
        <w:adjustRightInd w:val="0"/>
        <w:snapToGrid w:val="0"/>
        <w:spacing w:line="360" w:lineRule="exact"/>
        <w:ind w:firstLineChars="0" w:firstLine="0"/>
        <w:rPr>
          <w:rFonts w:ascii="Arial" w:hAnsi="Arial" w:cs="Arial"/>
        </w:rPr>
      </w:pPr>
      <w:r>
        <w:rPr>
          <w:rFonts w:ascii="Arial" w:hAnsi="Arial" w:cs="Arial"/>
        </w:rPr>
        <w:t>定期检查并排放机组各部凝液和润滑油。</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Check the running status of the unit regularly by whether the vent gas is discharged smoothly and the venting amount.</w:t>
      </w:r>
    </w:p>
    <w:p w:rsidR="000B7110" w:rsidRDefault="00844578">
      <w:pPr>
        <w:adjustRightInd w:val="0"/>
        <w:snapToGrid w:val="0"/>
        <w:spacing w:line="360" w:lineRule="exact"/>
        <w:ind w:firstLineChars="0" w:firstLine="0"/>
        <w:rPr>
          <w:rFonts w:ascii="Arial" w:hAnsi="Arial" w:cs="Arial"/>
        </w:rPr>
      </w:pPr>
      <w:r>
        <w:rPr>
          <w:rFonts w:ascii="Arial" w:hAnsi="Arial" w:cs="Arial"/>
        </w:rPr>
        <w:t>定期通过各路放空气体是否畅通，及放空量的大小检查机组运行状态。</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⑤</w:t>
      </w:r>
      <w:r>
        <w:rPr>
          <w:rFonts w:ascii="Arial" w:hAnsi="Arial" w:cs="Arial"/>
        </w:rPr>
        <w:t>Check whether there is abnormal heating in the compressor body, whether the shaft seal and the connection of the unit are leaking, and check whether the vibration and sound of each part of the compressor are normal.</w:t>
      </w:r>
    </w:p>
    <w:p w:rsidR="000B7110" w:rsidRDefault="00844578">
      <w:pPr>
        <w:adjustRightInd w:val="0"/>
        <w:snapToGrid w:val="0"/>
        <w:spacing w:line="360" w:lineRule="exact"/>
        <w:ind w:firstLineChars="0" w:firstLine="0"/>
        <w:rPr>
          <w:rFonts w:ascii="Arial" w:hAnsi="Arial" w:cs="Arial"/>
        </w:rPr>
      </w:pPr>
      <w:r>
        <w:rPr>
          <w:rFonts w:ascii="Arial" w:hAnsi="Arial" w:cs="Arial"/>
        </w:rPr>
        <w:t>检查压缩机机体各处是否有不正常发热现象，轴封及机组各连接处是否泄漏，检查压缩机各部振动、声音是否正常。</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⑥</w:t>
      </w:r>
      <w:r>
        <w:rPr>
          <w:rFonts w:ascii="Arial" w:hAnsi="Arial" w:cs="Arial"/>
        </w:rPr>
        <w:t>Regularly contact the laboratory to check the quality of the lubricant.</w:t>
      </w:r>
    </w:p>
    <w:p w:rsidR="000B7110" w:rsidRDefault="00844578">
      <w:pPr>
        <w:adjustRightInd w:val="0"/>
        <w:snapToGrid w:val="0"/>
        <w:spacing w:line="360" w:lineRule="exact"/>
        <w:ind w:firstLineChars="0" w:firstLine="0"/>
        <w:rPr>
          <w:rFonts w:ascii="Arial" w:hAnsi="Arial" w:cs="Arial"/>
        </w:rPr>
      </w:pPr>
      <w:r>
        <w:rPr>
          <w:rFonts w:ascii="Arial" w:hAnsi="Arial" w:cs="Arial"/>
        </w:rPr>
        <w:t>定期联系化验检查润滑油质量。</w:t>
      </w:r>
    </w:p>
    <w:p w:rsidR="000B7110" w:rsidRDefault="00844578">
      <w:pPr>
        <w:adjustRightInd w:val="0"/>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Normal shutdown operation</w:t>
      </w:r>
      <w:r>
        <w:rPr>
          <w:rFonts w:ascii="Arial" w:hAnsi="Arial" w:cs="Arial" w:hint="eastAsia"/>
        </w:rPr>
        <w:t xml:space="preserve">　</w:t>
      </w:r>
      <w:r>
        <w:rPr>
          <w:rFonts w:ascii="Arial" w:hAnsi="Arial" w:cs="Arial"/>
        </w:rPr>
        <w:t>正常停机的操作</w:t>
      </w:r>
    </w:p>
    <w:p w:rsidR="000B7110" w:rsidRDefault="00844578">
      <w:pPr>
        <w:spacing w:line="360" w:lineRule="exact"/>
        <w:ind w:firstLineChars="0" w:firstLine="0"/>
        <w:rPr>
          <w:rFonts w:ascii="Arial" w:hAnsi="Arial" w:cs="Arial"/>
        </w:rPr>
      </w:pPr>
      <w:r>
        <w:rPr>
          <w:rFonts w:ascii="微软雅黑" w:eastAsia="微软雅黑" w:hAnsi="微软雅黑" w:cs="微软雅黑" w:hint="eastAsia"/>
        </w:rPr>
        <w:t>①</w:t>
      </w:r>
      <w:r>
        <w:rPr>
          <w:rFonts w:ascii="Arial" w:hAnsi="Arial" w:cs="Arial"/>
        </w:rPr>
        <w:t>Stop the main motor.</w:t>
      </w:r>
    </w:p>
    <w:p w:rsidR="000B7110" w:rsidRDefault="00844578">
      <w:pPr>
        <w:adjustRightInd w:val="0"/>
        <w:snapToGrid w:val="0"/>
        <w:spacing w:line="360" w:lineRule="exact"/>
        <w:ind w:firstLineChars="0" w:firstLine="0"/>
        <w:rPr>
          <w:rFonts w:ascii="Arial" w:hAnsi="Arial" w:cs="宋体"/>
        </w:rPr>
      </w:pPr>
      <w:r>
        <w:rPr>
          <w:rFonts w:ascii="Arial" w:hAnsi="Arial" w:cs="Arial"/>
        </w:rPr>
        <w:t>停下主电机。</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②</w:t>
      </w:r>
      <w:r>
        <w:rPr>
          <w:rFonts w:ascii="Arial" w:hAnsi="Arial" w:cs="Arial"/>
        </w:rPr>
        <w:t>Close the suction and exhaust valves, the naphtha circulation valve, and the naphtha make-up valve.</w:t>
      </w:r>
    </w:p>
    <w:p w:rsidR="000B7110" w:rsidRDefault="00844578">
      <w:pPr>
        <w:adjustRightInd w:val="0"/>
        <w:snapToGrid w:val="0"/>
        <w:spacing w:line="360" w:lineRule="exact"/>
        <w:ind w:firstLineChars="0" w:firstLine="0"/>
        <w:rPr>
          <w:rFonts w:ascii="Arial" w:hAnsi="Arial" w:cs="Arial"/>
        </w:rPr>
      </w:pPr>
      <w:r>
        <w:rPr>
          <w:rFonts w:ascii="Arial" w:hAnsi="Arial" w:cs="Arial"/>
        </w:rPr>
        <w:t>关闭进气阀和排气阀、石脑油循环阀、石脑油补液阀。</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③</w:t>
      </w:r>
      <w:r>
        <w:rPr>
          <w:rFonts w:ascii="Arial" w:hAnsi="Arial" w:cs="Arial"/>
        </w:rPr>
        <w:t>Adjust the oil supply pressure of the secondary balance disc to 0.25MPa.</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调节二级平衡盘供油压力为</w:t>
      </w:r>
      <w:r>
        <w:rPr>
          <w:rFonts w:ascii="Arial" w:hAnsi="Arial" w:cs="Arial"/>
        </w:rPr>
        <w:t>0.25MPa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Manually bar over a few turns after the compressor stops. Stop the compressor for more than 20 minutes and then stop the oil pump.</w:t>
      </w:r>
    </w:p>
    <w:p w:rsidR="000B7110" w:rsidRDefault="00844578">
      <w:pPr>
        <w:adjustRightInd w:val="0"/>
        <w:snapToGrid w:val="0"/>
        <w:spacing w:line="360" w:lineRule="exact"/>
        <w:ind w:firstLineChars="0" w:firstLine="0"/>
        <w:rPr>
          <w:rFonts w:ascii="Arial" w:hAnsi="Arial" w:cs="Arial"/>
        </w:rPr>
      </w:pPr>
      <w:r>
        <w:rPr>
          <w:rFonts w:ascii="Arial" w:hAnsi="Arial" w:cs="Arial"/>
        </w:rPr>
        <w:t>压缩机停止后手动盘车数圈。压缩机停车</w:t>
      </w:r>
      <w:r>
        <w:rPr>
          <w:rFonts w:ascii="Arial" w:hAnsi="Arial" w:cs="Arial"/>
        </w:rPr>
        <w:t>20</w:t>
      </w:r>
      <w:r>
        <w:rPr>
          <w:rFonts w:ascii="Arial" w:hAnsi="Arial" w:cs="Arial"/>
        </w:rPr>
        <w:t>分钟以上，停转油泵。</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⑤</w:t>
      </w:r>
      <w:r>
        <w:rPr>
          <w:rFonts w:ascii="Arial" w:hAnsi="Arial" w:cs="Arial"/>
        </w:rPr>
        <w:t>Turn off the dry gas sealing system.</w:t>
      </w:r>
    </w:p>
    <w:p w:rsidR="000B7110" w:rsidRDefault="00844578">
      <w:pPr>
        <w:adjustRightInd w:val="0"/>
        <w:snapToGrid w:val="0"/>
        <w:spacing w:line="360" w:lineRule="exact"/>
        <w:ind w:firstLineChars="0" w:firstLine="0"/>
        <w:rPr>
          <w:rFonts w:ascii="Arial" w:hAnsi="Arial" w:cs="宋体"/>
        </w:rPr>
      </w:pPr>
      <w:r>
        <w:rPr>
          <w:rFonts w:ascii="Arial" w:hAnsi="Arial" w:cs="Arial"/>
        </w:rPr>
        <w:t>关闭干气密封系统。</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⑥</w:t>
      </w:r>
      <w:r>
        <w:rPr>
          <w:rFonts w:ascii="Arial" w:hAnsi="Arial" w:cs="Arial"/>
        </w:rPr>
        <w:t>Open the inlet valve to relieve pressure.</w:t>
      </w:r>
    </w:p>
    <w:p w:rsidR="000B7110" w:rsidRDefault="00844578">
      <w:pPr>
        <w:adjustRightInd w:val="0"/>
        <w:snapToGrid w:val="0"/>
        <w:spacing w:line="360" w:lineRule="exact"/>
        <w:ind w:firstLineChars="0" w:firstLine="0"/>
        <w:rPr>
          <w:rFonts w:ascii="Arial" w:hAnsi="Arial" w:cs="宋体"/>
        </w:rPr>
      </w:pPr>
      <w:r>
        <w:rPr>
          <w:rFonts w:ascii="Arial" w:hAnsi="Arial" w:cs="Arial"/>
        </w:rPr>
        <w:t>打开入口阀门泄压。</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⑦</w:t>
      </w:r>
      <w:r>
        <w:rPr>
          <w:rFonts w:ascii="Arial" w:hAnsi="Arial" w:cs="Arial"/>
        </w:rPr>
        <w:t xml:space="preserve"> Put the space heater of the main motor into use.</w:t>
      </w:r>
    </w:p>
    <w:p w:rsidR="000B7110" w:rsidRDefault="00844578">
      <w:pPr>
        <w:adjustRightInd w:val="0"/>
        <w:snapToGrid w:val="0"/>
        <w:spacing w:line="360" w:lineRule="exact"/>
        <w:ind w:firstLineChars="0" w:firstLine="0"/>
        <w:rPr>
          <w:rFonts w:ascii="Arial" w:hAnsi="Arial" w:cs="Arial"/>
        </w:rPr>
      </w:pPr>
      <w:r>
        <w:rPr>
          <w:rFonts w:ascii="Arial" w:hAnsi="Arial" w:cs="Arial"/>
        </w:rPr>
        <w:t>投用主电机空间加热器。</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⑧</w:t>
      </w:r>
      <w:r>
        <w:rPr>
          <w:rFonts w:ascii="Arial" w:hAnsi="Arial" w:cs="Arial"/>
        </w:rPr>
        <w:t>The spare machine is barred over according to the regulations, once per shift.</w:t>
      </w:r>
    </w:p>
    <w:p w:rsidR="000B7110" w:rsidRDefault="00844578">
      <w:pPr>
        <w:adjustRightInd w:val="0"/>
        <w:snapToGrid w:val="0"/>
        <w:spacing w:line="360" w:lineRule="exact"/>
        <w:ind w:firstLineChars="0" w:firstLine="0"/>
        <w:rPr>
          <w:rFonts w:ascii="Arial" w:hAnsi="Arial" w:cs="Arial"/>
        </w:rPr>
      </w:pPr>
      <w:r>
        <w:rPr>
          <w:rFonts w:ascii="Arial" w:hAnsi="Arial" w:cs="Arial"/>
        </w:rPr>
        <w:t>备用机按规定盘车，每班一次。</w:t>
      </w:r>
    </w:p>
    <w:p w:rsidR="000B7110" w:rsidRDefault="00844578">
      <w:pPr>
        <w:adjustRightInd w:val="0"/>
        <w:snapToGrid w:val="0"/>
        <w:spacing w:line="360" w:lineRule="exact"/>
        <w:ind w:firstLineChars="0" w:firstLine="0"/>
        <w:rPr>
          <w:rFonts w:ascii="Arial" w:hAnsi="Arial" w:cs="Arial"/>
        </w:rPr>
      </w:pPr>
      <w:r>
        <w:rPr>
          <w:rFonts w:ascii="Arial" w:hAnsi="Arial" w:cs="Arial"/>
        </w:rPr>
        <w:t>5</w:t>
      </w:r>
      <w:r>
        <w:rPr>
          <w:rFonts w:ascii="Arial" w:hAnsi="Arial" w:cs="Arial"/>
        </w:rPr>
        <w:t>）</w:t>
      </w:r>
      <w:r>
        <w:rPr>
          <w:rFonts w:ascii="Arial" w:hAnsi="Arial" w:cs="Arial"/>
        </w:rPr>
        <w:t>Abnormal shut-down</w:t>
      </w:r>
      <w:r>
        <w:rPr>
          <w:rFonts w:ascii="Arial" w:hAnsi="Arial" w:cs="Arial" w:hint="eastAsia"/>
        </w:rPr>
        <w:t xml:space="preserve">　</w:t>
      </w:r>
      <w:r>
        <w:rPr>
          <w:rFonts w:ascii="Arial" w:hAnsi="Arial" w:cs="Arial"/>
        </w:rPr>
        <w:t>非正常停机</w:t>
      </w:r>
    </w:p>
    <w:p w:rsidR="000B7110" w:rsidRDefault="00844578">
      <w:pPr>
        <w:adjustRightInd w:val="0"/>
        <w:snapToGrid w:val="0"/>
        <w:spacing w:line="360" w:lineRule="exact"/>
        <w:ind w:firstLineChars="0" w:firstLine="0"/>
        <w:rPr>
          <w:rFonts w:ascii="Arial" w:hAnsi="Arial" w:cs="Arial"/>
        </w:rPr>
      </w:pPr>
      <w:r>
        <w:rPr>
          <w:rFonts w:ascii="微软雅黑" w:eastAsia="微软雅黑" w:hAnsi="微软雅黑" w:cs="微软雅黑" w:hint="eastAsia"/>
        </w:rPr>
        <w:t>①</w:t>
      </w:r>
      <w:r>
        <w:rPr>
          <w:rFonts w:ascii="Arial" w:hAnsi="Arial" w:cs="Arial"/>
        </w:rPr>
        <w:t>failure shut-down</w:t>
      </w:r>
      <w:r>
        <w:rPr>
          <w:rFonts w:ascii="Arial" w:hAnsi="Arial" w:cs="Arial"/>
        </w:rPr>
        <w:t>故障停机</w:t>
      </w:r>
    </w:p>
    <w:p w:rsidR="000B7110" w:rsidRDefault="00844578">
      <w:pPr>
        <w:adjustRightInd w:val="0"/>
        <w:snapToGrid w:val="0"/>
        <w:spacing w:line="360" w:lineRule="exact"/>
        <w:ind w:firstLineChars="0" w:firstLine="0"/>
        <w:rPr>
          <w:rFonts w:ascii="Arial" w:hAnsi="Arial" w:cs="Arial"/>
        </w:rPr>
      </w:pPr>
      <w:r>
        <w:rPr>
          <w:rFonts w:ascii="Arial" w:hAnsi="Arial" w:cs="Arial"/>
        </w:rPr>
        <w:t>The unit is equipped with the safety protection device. When the interlocking activates, the unit will automatically stop running, and at the same time, an audible and visual alarm will be given off, and the display will indicate the faulty component:</w:t>
      </w:r>
    </w:p>
    <w:p w:rsidR="000B7110" w:rsidRDefault="00844578">
      <w:pPr>
        <w:adjustRightInd w:val="0"/>
        <w:snapToGrid w:val="0"/>
        <w:spacing w:line="360" w:lineRule="exact"/>
        <w:ind w:firstLineChars="0" w:firstLine="0"/>
        <w:rPr>
          <w:rFonts w:ascii="Arial" w:hAnsi="Arial" w:cs="Arial"/>
        </w:rPr>
      </w:pPr>
      <w:r>
        <w:rPr>
          <w:rFonts w:ascii="Arial" w:hAnsi="Arial" w:cs="Arial"/>
        </w:rPr>
        <w:t>机组设有安全保护装置。当联锁动作时，均会使机组自动停止运行，同时发出声光报警、显示器显示故障部件。此时：</w:t>
      </w:r>
    </w:p>
    <w:p w:rsidR="000B7110" w:rsidRDefault="00844578">
      <w:pPr>
        <w:adjustRightInd w:val="0"/>
        <w:snapToGrid w:val="0"/>
        <w:spacing w:line="360" w:lineRule="exact"/>
        <w:ind w:firstLineChars="0" w:firstLine="0"/>
        <w:rPr>
          <w:rFonts w:ascii="Arial" w:hAnsi="Arial" w:cs="Arial"/>
        </w:rPr>
      </w:pPr>
      <w:r>
        <w:rPr>
          <w:rFonts w:ascii="Arial" w:hAnsi="Arial" w:cs="Arial"/>
        </w:rPr>
        <w:t>A</w:t>
      </w:r>
      <w:r>
        <w:rPr>
          <w:rFonts w:ascii="Arial" w:hAnsi="Arial" w:cs="Arial" w:hint="eastAsia"/>
        </w:rPr>
        <w:t xml:space="preserve">　</w:t>
      </w:r>
      <w:r>
        <w:rPr>
          <w:rFonts w:ascii="Arial" w:hAnsi="Arial" w:cs="Arial"/>
        </w:rPr>
        <w:t>Press the disarm button to stop the alarm.</w:t>
      </w:r>
    </w:p>
    <w:p w:rsidR="000B7110" w:rsidRDefault="00844578">
      <w:pPr>
        <w:adjustRightInd w:val="0"/>
        <w:snapToGrid w:val="0"/>
        <w:spacing w:line="360" w:lineRule="exact"/>
        <w:ind w:firstLineChars="0" w:firstLine="0"/>
        <w:rPr>
          <w:rFonts w:ascii="Arial" w:hAnsi="Arial" w:cs="Arial"/>
        </w:rPr>
      </w:pPr>
      <w:r>
        <w:rPr>
          <w:rFonts w:ascii="Arial" w:hAnsi="Arial" w:cs="Arial"/>
        </w:rPr>
        <w:t>按下解除报警按钮，停止报警。</w:t>
      </w:r>
    </w:p>
    <w:p w:rsidR="000B7110" w:rsidRDefault="00844578">
      <w:pPr>
        <w:adjustRightInd w:val="0"/>
        <w:snapToGrid w:val="0"/>
        <w:spacing w:line="360" w:lineRule="exact"/>
        <w:ind w:firstLineChars="0" w:firstLine="0"/>
        <w:rPr>
          <w:rFonts w:ascii="Arial" w:hAnsi="Arial" w:cs="Arial"/>
        </w:rPr>
      </w:pPr>
      <w:r>
        <w:rPr>
          <w:rFonts w:ascii="Arial" w:hAnsi="Arial" w:cs="Arial"/>
        </w:rPr>
        <w:t>B</w:t>
      </w:r>
      <w:r>
        <w:rPr>
          <w:rFonts w:ascii="Arial" w:hAnsi="Arial" w:cs="Arial" w:hint="eastAsia"/>
        </w:rPr>
        <w:t xml:space="preserve">　</w:t>
      </w:r>
      <w:r>
        <w:rPr>
          <w:rFonts w:ascii="Arial" w:hAnsi="Arial" w:cs="Arial"/>
        </w:rPr>
        <w:t>Close in turns the spray valve, compressor inlet valve, and exhaust block valve.</w:t>
      </w:r>
    </w:p>
    <w:p w:rsidR="000B7110" w:rsidRDefault="00844578">
      <w:pPr>
        <w:adjustRightInd w:val="0"/>
        <w:snapToGrid w:val="0"/>
        <w:spacing w:line="360" w:lineRule="exact"/>
        <w:ind w:firstLineChars="0" w:firstLine="0"/>
        <w:rPr>
          <w:rFonts w:ascii="Arial" w:hAnsi="Arial" w:cs="Arial"/>
        </w:rPr>
      </w:pPr>
      <w:r>
        <w:rPr>
          <w:rFonts w:ascii="Arial" w:hAnsi="Arial" w:cs="Arial"/>
        </w:rPr>
        <w:t>依次关闭喷液阀、压缩机入口阀和排气截止阀。</w:t>
      </w:r>
    </w:p>
    <w:p w:rsidR="000B7110" w:rsidRDefault="00844578">
      <w:pPr>
        <w:adjustRightInd w:val="0"/>
        <w:snapToGrid w:val="0"/>
        <w:spacing w:line="360" w:lineRule="exact"/>
        <w:ind w:firstLineChars="0" w:firstLine="0"/>
        <w:rPr>
          <w:rFonts w:ascii="Arial" w:hAnsi="Arial" w:cs="Arial"/>
        </w:rPr>
      </w:pPr>
      <w:r>
        <w:rPr>
          <w:rFonts w:ascii="Arial" w:hAnsi="Arial" w:cs="Arial"/>
        </w:rPr>
        <w:t>C</w:t>
      </w:r>
      <w:r>
        <w:rPr>
          <w:rFonts w:ascii="Arial" w:hAnsi="Arial" w:cs="Arial" w:hint="eastAsia"/>
        </w:rPr>
        <w:t xml:space="preserve">　</w:t>
      </w:r>
      <w:r>
        <w:rPr>
          <w:rFonts w:ascii="Arial" w:hAnsi="Arial" w:cs="Arial"/>
        </w:rPr>
        <w:t>Adjust the oil supply pressure of the secondary balance disc to 0.25MPa.</w:t>
      </w:r>
    </w:p>
    <w:p w:rsidR="000B7110" w:rsidRDefault="00844578">
      <w:pPr>
        <w:adjustRightInd w:val="0"/>
        <w:snapToGrid w:val="0"/>
        <w:spacing w:line="360" w:lineRule="exact"/>
        <w:ind w:firstLineChars="0" w:firstLine="0"/>
        <w:rPr>
          <w:rFonts w:ascii="Arial" w:hAnsi="Arial" w:cs="Arial"/>
        </w:rPr>
      </w:pPr>
      <w:r>
        <w:rPr>
          <w:rFonts w:ascii="Arial" w:hAnsi="Arial" w:cs="Arial"/>
        </w:rPr>
        <w:t>调节二级平衡盘供油压力为</w:t>
      </w:r>
      <w:r>
        <w:rPr>
          <w:rFonts w:ascii="Arial" w:hAnsi="Arial" w:cs="Arial"/>
        </w:rPr>
        <w:t>0.25MPa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D</w:t>
      </w:r>
      <w:r>
        <w:rPr>
          <w:rFonts w:ascii="Arial" w:hAnsi="Arial" w:cs="Arial" w:hint="eastAsia"/>
        </w:rPr>
        <w:t xml:space="preserve">　</w:t>
      </w:r>
      <w:r>
        <w:rPr>
          <w:rFonts w:ascii="Arial" w:hAnsi="Arial" w:cs="Arial"/>
        </w:rPr>
        <w:t>Identify the cause of the fault and press the reset button after troubleshooting. Start the unit according to the start-up procedure.</w:t>
      </w:r>
    </w:p>
    <w:p w:rsidR="000B7110" w:rsidRDefault="00844578">
      <w:pPr>
        <w:adjustRightInd w:val="0"/>
        <w:snapToGrid w:val="0"/>
        <w:spacing w:line="360" w:lineRule="exact"/>
        <w:ind w:firstLineChars="0" w:firstLine="0"/>
        <w:rPr>
          <w:rFonts w:ascii="Arial" w:hAnsi="Arial" w:cs="Arial"/>
        </w:rPr>
      </w:pPr>
      <w:r>
        <w:rPr>
          <w:rFonts w:ascii="Arial" w:hAnsi="Arial" w:cs="Arial"/>
        </w:rPr>
        <w:t>查明故障原因并排除故障后按复位按钮，按照启动步骤启动机组。</w:t>
      </w:r>
    </w:p>
    <w:p w:rsidR="000B7110" w:rsidRDefault="00844578">
      <w:pPr>
        <w:adjustRightInd w:val="0"/>
        <w:snapToGrid w:val="0"/>
        <w:spacing w:line="360" w:lineRule="exact"/>
        <w:ind w:firstLineChars="0" w:firstLine="0"/>
        <w:rPr>
          <w:rFonts w:ascii="Arial" w:hAnsi="Arial" w:cs="Arial"/>
        </w:rPr>
      </w:pPr>
      <w:r>
        <w:rPr>
          <w:rFonts w:ascii="Arial" w:hAnsi="Arial" w:hint="eastAsia"/>
        </w:rPr>
        <w:t>②</w:t>
      </w:r>
      <w:r>
        <w:rPr>
          <w:rFonts w:ascii="Arial" w:hAnsi="Arial" w:cs="Arial"/>
        </w:rPr>
        <w:t>emergency shut-down</w:t>
      </w:r>
      <w:r>
        <w:rPr>
          <w:rFonts w:ascii="Arial" w:hAnsi="Arial" w:cs="Arial"/>
        </w:rPr>
        <w:t>紧急停机</w:t>
      </w:r>
    </w:p>
    <w:p w:rsidR="000B7110" w:rsidRDefault="00844578">
      <w:pPr>
        <w:adjustRightInd w:val="0"/>
        <w:snapToGrid w:val="0"/>
        <w:spacing w:line="360" w:lineRule="exact"/>
        <w:ind w:firstLineChars="0" w:firstLine="0"/>
        <w:rPr>
          <w:rFonts w:ascii="Arial" w:hAnsi="Arial" w:cs="Arial"/>
        </w:rPr>
      </w:pPr>
      <w:r>
        <w:rPr>
          <w:rFonts w:ascii="Arial" w:hAnsi="Arial" w:cs="Arial"/>
        </w:rPr>
        <w:t>When there is a serious safety hazard at the operation site, an emergency shut-down is required. The steps are as follows:</w:t>
      </w:r>
    </w:p>
    <w:p w:rsidR="000B7110" w:rsidRDefault="00844578">
      <w:pPr>
        <w:adjustRightInd w:val="0"/>
        <w:snapToGrid w:val="0"/>
        <w:spacing w:line="360" w:lineRule="exact"/>
        <w:ind w:firstLineChars="0" w:firstLine="0"/>
        <w:rPr>
          <w:rFonts w:ascii="Arial" w:hAnsi="Arial" w:cs="Arial"/>
        </w:rPr>
      </w:pPr>
      <w:r>
        <w:rPr>
          <w:rFonts w:ascii="Arial" w:hAnsi="Arial" w:cs="Arial"/>
        </w:rPr>
        <w:t>当操作现场出现严重安全隐患时，必须紧急停机。操作步骤如下：</w:t>
      </w:r>
    </w:p>
    <w:p w:rsidR="000B7110" w:rsidRDefault="00844578">
      <w:pPr>
        <w:adjustRightInd w:val="0"/>
        <w:snapToGrid w:val="0"/>
        <w:spacing w:line="360" w:lineRule="exact"/>
        <w:ind w:firstLineChars="0" w:firstLine="0"/>
        <w:rPr>
          <w:rFonts w:ascii="Arial" w:hAnsi="Arial" w:cs="Arial"/>
        </w:rPr>
      </w:pPr>
      <w:r>
        <w:rPr>
          <w:rFonts w:ascii="Arial" w:hAnsi="Arial" w:cs="Arial"/>
        </w:rPr>
        <w:t>A</w:t>
      </w:r>
      <w:r>
        <w:rPr>
          <w:rFonts w:ascii="Arial" w:hAnsi="Arial" w:cs="Arial" w:hint="eastAsia"/>
        </w:rPr>
        <w:t xml:space="preserve">　</w:t>
      </w:r>
      <w:r>
        <w:rPr>
          <w:rFonts w:ascii="Arial" w:hAnsi="Arial" w:cs="Arial"/>
        </w:rPr>
        <w:t>Press the emergency stop button.</w:t>
      </w:r>
    </w:p>
    <w:p w:rsidR="000B7110" w:rsidRDefault="00844578">
      <w:pPr>
        <w:adjustRightInd w:val="0"/>
        <w:snapToGrid w:val="0"/>
        <w:spacing w:line="360" w:lineRule="exact"/>
        <w:ind w:firstLineChars="0" w:firstLine="0"/>
        <w:rPr>
          <w:rFonts w:ascii="Arial" w:hAnsi="Arial" w:cs="Arial"/>
        </w:rPr>
      </w:pPr>
      <w:r>
        <w:rPr>
          <w:rFonts w:ascii="Arial" w:hAnsi="Arial" w:cs="Arial"/>
        </w:rPr>
        <w:t>按急停按钮。</w:t>
      </w:r>
    </w:p>
    <w:p w:rsidR="000B7110" w:rsidRDefault="00844578">
      <w:pPr>
        <w:adjustRightInd w:val="0"/>
        <w:snapToGrid w:val="0"/>
        <w:spacing w:line="360" w:lineRule="exact"/>
        <w:ind w:firstLineChars="0" w:firstLine="0"/>
        <w:rPr>
          <w:rFonts w:ascii="Arial" w:hAnsi="Arial" w:cs="Arial"/>
        </w:rPr>
      </w:pPr>
      <w:r>
        <w:rPr>
          <w:rFonts w:ascii="Arial" w:hAnsi="Arial" w:cs="Arial"/>
        </w:rPr>
        <w:t>B</w:t>
      </w:r>
      <w:r>
        <w:rPr>
          <w:rFonts w:ascii="Arial" w:hAnsi="Arial" w:cs="Arial" w:hint="eastAsia"/>
        </w:rPr>
        <w:t xml:space="preserve">　</w:t>
      </w:r>
      <w:r>
        <w:rPr>
          <w:rFonts w:ascii="Arial" w:hAnsi="Arial" w:cs="Arial"/>
        </w:rPr>
        <w:t>Cut off the total power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切断总电源。</w:t>
      </w:r>
    </w:p>
    <w:p w:rsidR="000B7110" w:rsidRDefault="00844578">
      <w:pPr>
        <w:adjustRightInd w:val="0"/>
        <w:snapToGrid w:val="0"/>
        <w:spacing w:line="360" w:lineRule="exact"/>
        <w:ind w:firstLineChars="0" w:firstLine="0"/>
        <w:rPr>
          <w:rFonts w:ascii="Arial" w:hAnsi="Arial" w:cs="Arial"/>
        </w:rPr>
      </w:pPr>
      <w:r>
        <w:rPr>
          <w:rFonts w:ascii="Arial" w:hAnsi="Arial" w:cs="Arial"/>
        </w:rPr>
        <w:t>C</w:t>
      </w:r>
      <w:r>
        <w:rPr>
          <w:rFonts w:ascii="Arial" w:hAnsi="Arial" w:cs="Arial" w:hint="eastAsia"/>
        </w:rPr>
        <w:t xml:space="preserve">　</w:t>
      </w:r>
      <w:r>
        <w:rPr>
          <w:rFonts w:ascii="Arial" w:hAnsi="Arial" w:cs="Arial"/>
        </w:rPr>
        <w:t>Closes the spray valve, compressor inlet valve and exhaust shutoff valve.</w:t>
      </w:r>
    </w:p>
    <w:p w:rsidR="000B7110" w:rsidRDefault="00844578">
      <w:pPr>
        <w:adjustRightInd w:val="0"/>
        <w:snapToGrid w:val="0"/>
        <w:spacing w:line="360" w:lineRule="exact"/>
        <w:ind w:firstLineChars="0" w:firstLine="0"/>
        <w:rPr>
          <w:rFonts w:ascii="Arial" w:hAnsi="Arial" w:cs="Arial"/>
        </w:rPr>
      </w:pPr>
      <w:r>
        <w:rPr>
          <w:rFonts w:ascii="Arial" w:hAnsi="Arial" w:cs="Arial"/>
        </w:rPr>
        <w:t>依次关闭喷液阀、压缩机入口阀和排气截止阀。</w:t>
      </w:r>
    </w:p>
    <w:p w:rsidR="000B7110" w:rsidRDefault="00844578">
      <w:pPr>
        <w:adjustRightInd w:val="0"/>
        <w:snapToGrid w:val="0"/>
        <w:spacing w:line="360" w:lineRule="exact"/>
        <w:ind w:firstLineChars="0" w:firstLine="0"/>
        <w:rPr>
          <w:rFonts w:ascii="Arial" w:hAnsi="Arial" w:cs="Arial"/>
        </w:rPr>
      </w:pPr>
      <w:r>
        <w:rPr>
          <w:rFonts w:ascii="Arial" w:hAnsi="Arial" w:cs="Arial"/>
        </w:rPr>
        <w:t>D</w:t>
      </w:r>
      <w:r>
        <w:rPr>
          <w:rFonts w:ascii="Arial" w:hAnsi="Arial" w:cs="Arial" w:hint="eastAsia"/>
        </w:rPr>
        <w:t xml:space="preserve">　</w:t>
      </w:r>
      <w:r>
        <w:rPr>
          <w:rFonts w:ascii="Arial" w:hAnsi="Arial" w:cs="Arial"/>
        </w:rPr>
        <w:t>find out the causes and eliminate hidden dangers.</w:t>
      </w:r>
      <w:r>
        <w:rPr>
          <w:rFonts w:ascii="Arial" w:hAnsi="Arial" w:cs="Arial"/>
        </w:rPr>
        <w:t>查明原因，排除隐患。</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lastRenderedPageBreak/>
        <w:t>③</w:t>
      </w:r>
      <w:r>
        <w:rPr>
          <w:rFonts w:ascii="Arial" w:hAnsi="Arial" w:cs="Arial"/>
        </w:rPr>
        <w:t>power outage</w:t>
      </w:r>
      <w:r>
        <w:rPr>
          <w:rFonts w:ascii="Arial" w:hAnsi="Arial" w:cs="Arial"/>
        </w:rPr>
        <w:t>断电停机</w:t>
      </w:r>
    </w:p>
    <w:p w:rsidR="000B7110" w:rsidRDefault="00844578">
      <w:pPr>
        <w:pStyle w:val="PlainText1"/>
        <w:adjustRightInd w:val="0"/>
        <w:snapToGrid w:val="0"/>
        <w:spacing w:line="360" w:lineRule="exact"/>
        <w:rPr>
          <w:rFonts w:ascii="Arial" w:hAnsi="Arial" w:cs="Arial" w:hint="default"/>
        </w:rPr>
      </w:pPr>
      <w:r>
        <w:rPr>
          <w:rFonts w:ascii="Arial" w:hAnsi="Arial" w:cs="Arial" w:hint="default"/>
        </w:rPr>
        <w:t>In the event of a sudden power outage, follow these steps:</w:t>
      </w:r>
    </w:p>
    <w:p w:rsidR="000B7110" w:rsidRDefault="00844578">
      <w:pPr>
        <w:pStyle w:val="PlainText1"/>
        <w:adjustRightInd w:val="0"/>
        <w:snapToGrid w:val="0"/>
        <w:spacing w:line="360" w:lineRule="exact"/>
        <w:rPr>
          <w:rFonts w:ascii="Arial" w:hAnsi="Arial" w:cs="Arial" w:hint="default"/>
        </w:rPr>
      </w:pPr>
      <w:r>
        <w:rPr>
          <w:rFonts w:ascii="Arial" w:hAnsi="Arial" w:cs="Arial" w:hint="default"/>
        </w:rPr>
        <w:t>突然停电时，按照以下操作步骤进行：</w:t>
      </w:r>
    </w:p>
    <w:p w:rsidR="000B7110" w:rsidRDefault="00844578">
      <w:pPr>
        <w:adjustRightInd w:val="0"/>
        <w:snapToGrid w:val="0"/>
        <w:spacing w:line="360" w:lineRule="exact"/>
        <w:ind w:firstLineChars="0" w:firstLine="0"/>
        <w:rPr>
          <w:rFonts w:ascii="Arial" w:hAnsi="Arial" w:cs="Arial"/>
        </w:rPr>
      </w:pPr>
      <w:r>
        <w:rPr>
          <w:rFonts w:ascii="Arial" w:hAnsi="Arial" w:cs="Arial"/>
        </w:rPr>
        <w:t>A</w:t>
      </w:r>
      <w:r>
        <w:rPr>
          <w:rFonts w:ascii="Arial" w:hAnsi="Arial" w:cs="Arial" w:hint="eastAsia"/>
        </w:rPr>
        <w:t xml:space="preserve">　</w:t>
      </w:r>
      <w:r>
        <w:rPr>
          <w:rFonts w:ascii="Arial" w:hAnsi="Arial" w:cs="Arial"/>
        </w:rPr>
        <w:t>Close in turns the spray valve, compressor inlet valve and exhaust block valve.</w:t>
      </w:r>
    </w:p>
    <w:p w:rsidR="000B7110" w:rsidRDefault="00844578">
      <w:pPr>
        <w:adjustRightInd w:val="0"/>
        <w:snapToGrid w:val="0"/>
        <w:spacing w:line="360" w:lineRule="exact"/>
        <w:ind w:firstLineChars="0" w:firstLine="0"/>
        <w:rPr>
          <w:rFonts w:ascii="Arial" w:hAnsi="Arial" w:cs="Arial"/>
        </w:rPr>
      </w:pPr>
      <w:r>
        <w:rPr>
          <w:rFonts w:ascii="Arial" w:hAnsi="Arial" w:cs="Arial"/>
        </w:rPr>
        <w:t>依次关闭喷液阀、压缩机入口阀和排气截止阀。</w:t>
      </w:r>
    </w:p>
    <w:p w:rsidR="000B7110" w:rsidRDefault="00844578">
      <w:pPr>
        <w:adjustRightInd w:val="0"/>
        <w:snapToGrid w:val="0"/>
        <w:spacing w:line="360" w:lineRule="exact"/>
        <w:ind w:firstLineChars="0" w:firstLine="0"/>
        <w:rPr>
          <w:rFonts w:ascii="Arial" w:hAnsi="Arial" w:cs="Arial"/>
        </w:rPr>
      </w:pPr>
      <w:r>
        <w:rPr>
          <w:rFonts w:ascii="Arial" w:hAnsi="Arial" w:cs="Arial"/>
        </w:rPr>
        <w:t>B</w:t>
      </w:r>
      <w:r>
        <w:rPr>
          <w:rFonts w:ascii="Arial" w:hAnsi="Arial" w:cs="Arial" w:hint="eastAsia"/>
        </w:rPr>
        <w:t xml:space="preserve">　</w:t>
      </w:r>
      <w:r>
        <w:rPr>
          <w:rFonts w:ascii="Arial" w:hAnsi="Arial" w:cs="Arial"/>
        </w:rPr>
        <w:t>Cut off the total power supply.</w:t>
      </w:r>
    </w:p>
    <w:p w:rsidR="000B7110" w:rsidRDefault="00844578">
      <w:pPr>
        <w:adjustRightInd w:val="0"/>
        <w:snapToGrid w:val="0"/>
        <w:spacing w:line="360" w:lineRule="exact"/>
        <w:ind w:firstLineChars="0" w:firstLine="0"/>
        <w:rPr>
          <w:rFonts w:ascii="Arial" w:hAnsi="Arial" w:cs="Arial"/>
        </w:rPr>
      </w:pPr>
      <w:r>
        <w:rPr>
          <w:rFonts w:ascii="Arial" w:hAnsi="Arial" w:cs="Arial"/>
        </w:rPr>
        <w:t>切断总电源。</w:t>
      </w:r>
    </w:p>
    <w:p w:rsidR="000B7110" w:rsidRDefault="00844578">
      <w:pPr>
        <w:adjustRightInd w:val="0"/>
        <w:snapToGrid w:val="0"/>
        <w:spacing w:line="360" w:lineRule="exact"/>
        <w:ind w:firstLineChars="0" w:firstLine="0"/>
        <w:rPr>
          <w:rFonts w:ascii="Arial" w:hAnsi="Arial" w:cs="Arial"/>
        </w:rPr>
      </w:pPr>
      <w:r>
        <w:rPr>
          <w:rFonts w:ascii="Arial" w:hAnsi="Arial" w:cs="宋体" w:hint="eastAsia"/>
        </w:rPr>
        <w:t>④</w:t>
      </w:r>
      <w:r>
        <w:rPr>
          <w:rFonts w:ascii="Arial" w:hAnsi="Arial" w:cs="Arial"/>
        </w:rPr>
        <w:t>Long-term shut-down</w:t>
      </w:r>
      <w:r>
        <w:rPr>
          <w:rFonts w:ascii="Arial" w:hAnsi="Arial" w:cs="Arial"/>
        </w:rPr>
        <w:t>长期停车</w:t>
      </w:r>
    </w:p>
    <w:p w:rsidR="000B7110" w:rsidRDefault="00844578">
      <w:pPr>
        <w:pStyle w:val="PlainText1"/>
        <w:adjustRightInd w:val="0"/>
        <w:snapToGrid w:val="0"/>
        <w:spacing w:line="360" w:lineRule="exact"/>
        <w:rPr>
          <w:rFonts w:ascii="Arial" w:hAnsi="Arial" w:cs="Arial" w:hint="default"/>
        </w:rPr>
      </w:pPr>
      <w:r>
        <w:rPr>
          <w:rFonts w:ascii="Arial" w:hAnsi="Arial" w:cs="Arial" w:hint="default"/>
        </w:rPr>
        <w:t>After shut-down according to normal steps</w:t>
      </w:r>
    </w:p>
    <w:p w:rsidR="000B7110" w:rsidRDefault="00844578">
      <w:pPr>
        <w:pStyle w:val="PlainText1"/>
        <w:adjustRightInd w:val="0"/>
        <w:snapToGrid w:val="0"/>
        <w:spacing w:line="360" w:lineRule="exact"/>
        <w:rPr>
          <w:rFonts w:ascii="Arial" w:hAnsi="Arial" w:cs="Arial" w:hint="default"/>
        </w:rPr>
      </w:pPr>
      <w:r>
        <w:rPr>
          <w:rFonts w:ascii="Arial" w:hAnsi="Arial" w:cs="Arial" w:hint="default"/>
        </w:rPr>
        <w:t>按照正常步骤停车后</w:t>
      </w:r>
    </w:p>
    <w:p w:rsidR="000B7110" w:rsidRDefault="00844578">
      <w:pPr>
        <w:adjustRightInd w:val="0"/>
        <w:snapToGrid w:val="0"/>
        <w:spacing w:line="360" w:lineRule="exact"/>
        <w:ind w:firstLineChars="0" w:firstLine="0"/>
        <w:rPr>
          <w:rFonts w:ascii="Arial" w:hAnsi="Arial" w:cs="Arial"/>
        </w:rPr>
      </w:pPr>
      <w:r>
        <w:rPr>
          <w:rFonts w:ascii="Arial" w:hAnsi="Arial" w:cs="Arial"/>
        </w:rPr>
        <w:t>A</w:t>
      </w:r>
      <w:r>
        <w:rPr>
          <w:rFonts w:ascii="Arial" w:hAnsi="Arial" w:cs="Arial" w:hint="eastAsia"/>
        </w:rPr>
        <w:t xml:space="preserve">　</w:t>
      </w:r>
      <w:r>
        <w:rPr>
          <w:rFonts w:ascii="Arial" w:hAnsi="Arial" w:cs="Arial"/>
        </w:rPr>
        <w:t>Close the valve on the process gas and spray lines, or install the blind for isolation.</w:t>
      </w:r>
    </w:p>
    <w:p w:rsidR="000B7110" w:rsidRDefault="00844578">
      <w:pPr>
        <w:adjustRightInd w:val="0"/>
        <w:snapToGrid w:val="0"/>
        <w:spacing w:line="360" w:lineRule="exact"/>
        <w:ind w:firstLineChars="0" w:firstLine="0"/>
        <w:rPr>
          <w:rFonts w:ascii="Arial" w:hAnsi="Arial" w:cs="Arial"/>
        </w:rPr>
      </w:pPr>
      <w:r>
        <w:rPr>
          <w:rFonts w:ascii="Arial" w:hAnsi="Arial" w:cs="Arial"/>
        </w:rPr>
        <w:t>关闭工艺气体和喷液管线上的阀门，或加盲板隔离。</w:t>
      </w:r>
    </w:p>
    <w:p w:rsidR="000B7110" w:rsidRDefault="00844578">
      <w:pPr>
        <w:adjustRightInd w:val="0"/>
        <w:snapToGrid w:val="0"/>
        <w:spacing w:line="360" w:lineRule="exact"/>
        <w:ind w:firstLineChars="0" w:firstLine="0"/>
        <w:rPr>
          <w:rFonts w:ascii="Arial" w:hAnsi="Arial" w:cs="Arial"/>
        </w:rPr>
      </w:pPr>
      <w:r>
        <w:rPr>
          <w:rFonts w:ascii="Arial" w:hAnsi="Arial" w:cs="Arial"/>
        </w:rPr>
        <w:t>B</w:t>
      </w:r>
      <w:r>
        <w:rPr>
          <w:rFonts w:ascii="Arial" w:hAnsi="Arial" w:cs="Arial" w:hint="eastAsia"/>
        </w:rPr>
        <w:t xml:space="preserve">　</w:t>
      </w:r>
      <w:r>
        <w:rPr>
          <w:rFonts w:ascii="Arial" w:hAnsi="Arial" w:cs="Arial"/>
        </w:rPr>
        <w:t>The unit body is drained the process gas and filled with nitrogen.</w:t>
      </w:r>
    </w:p>
    <w:p w:rsidR="000B7110" w:rsidRDefault="00844578">
      <w:pPr>
        <w:adjustRightInd w:val="0"/>
        <w:snapToGrid w:val="0"/>
        <w:spacing w:line="360" w:lineRule="exact"/>
        <w:ind w:firstLineChars="0" w:firstLine="0"/>
        <w:rPr>
          <w:rFonts w:ascii="Arial" w:hAnsi="Arial" w:cs="Arial"/>
        </w:rPr>
      </w:pPr>
      <w:r>
        <w:rPr>
          <w:rFonts w:ascii="Arial" w:hAnsi="Arial" w:cs="Arial"/>
        </w:rPr>
        <w:t>机体工艺气体排净，充氮气保护。</w:t>
      </w:r>
    </w:p>
    <w:p w:rsidR="000B7110" w:rsidRDefault="00844578">
      <w:pPr>
        <w:adjustRightInd w:val="0"/>
        <w:snapToGrid w:val="0"/>
        <w:spacing w:line="360" w:lineRule="exact"/>
        <w:ind w:firstLineChars="0" w:firstLine="0"/>
        <w:rPr>
          <w:rFonts w:ascii="Arial" w:hAnsi="Arial" w:cs="Arial"/>
        </w:rPr>
      </w:pPr>
      <w:r>
        <w:rPr>
          <w:rFonts w:ascii="Arial" w:hAnsi="Arial" w:cs="Arial"/>
        </w:rPr>
        <w:t>C</w:t>
      </w:r>
      <w:r>
        <w:rPr>
          <w:rFonts w:ascii="Arial" w:hAnsi="Arial" w:cs="Arial" w:hint="eastAsia"/>
        </w:rPr>
        <w:t xml:space="preserve">　</w:t>
      </w:r>
      <w:r>
        <w:rPr>
          <w:rFonts w:ascii="Arial" w:hAnsi="Arial" w:cs="Arial"/>
        </w:rPr>
        <w:t>Close the circulating cooling water valve and drain the water.</w:t>
      </w:r>
    </w:p>
    <w:p w:rsidR="000B7110" w:rsidRDefault="00844578">
      <w:pPr>
        <w:adjustRightInd w:val="0"/>
        <w:snapToGrid w:val="0"/>
        <w:spacing w:line="360" w:lineRule="exact"/>
        <w:ind w:firstLineChars="0" w:firstLine="0"/>
        <w:rPr>
          <w:rFonts w:ascii="Arial" w:hAnsi="Arial" w:cs="Arial"/>
        </w:rPr>
      </w:pPr>
      <w:r>
        <w:rPr>
          <w:rFonts w:ascii="Arial" w:hAnsi="Arial" w:cs="Arial"/>
        </w:rPr>
        <w:t>关闭循环冷却水阀，导淋将水放净。</w:t>
      </w:r>
    </w:p>
    <w:p w:rsidR="000B7110" w:rsidRDefault="00844578">
      <w:pPr>
        <w:adjustRightInd w:val="0"/>
        <w:snapToGrid w:val="0"/>
        <w:spacing w:line="360" w:lineRule="exact"/>
        <w:ind w:firstLineChars="0" w:firstLine="0"/>
        <w:rPr>
          <w:rFonts w:ascii="Arial" w:hAnsi="Arial" w:cs="Arial"/>
        </w:rPr>
      </w:pPr>
      <w:r>
        <w:rPr>
          <w:rFonts w:ascii="Arial" w:hAnsi="Arial" w:cs="Arial"/>
        </w:rPr>
        <w:t>D</w:t>
      </w:r>
      <w:r>
        <w:rPr>
          <w:rFonts w:ascii="Arial" w:hAnsi="Arial" w:cs="Arial" w:hint="eastAsia"/>
        </w:rPr>
        <w:t xml:space="preserve">　</w:t>
      </w:r>
      <w:r>
        <w:rPr>
          <w:rFonts w:ascii="Arial" w:hAnsi="Arial" w:cs="Arial"/>
        </w:rPr>
        <w:t>Put the space heater of the main motor into service.</w:t>
      </w:r>
    </w:p>
    <w:p w:rsidR="000B7110" w:rsidRDefault="00844578">
      <w:pPr>
        <w:adjustRightInd w:val="0"/>
        <w:snapToGrid w:val="0"/>
        <w:spacing w:line="360" w:lineRule="exact"/>
        <w:ind w:firstLineChars="0" w:firstLine="0"/>
        <w:rPr>
          <w:rFonts w:ascii="Arial" w:hAnsi="Arial" w:cs="Arial"/>
        </w:rPr>
      </w:pPr>
      <w:r>
        <w:rPr>
          <w:rFonts w:ascii="Arial" w:hAnsi="Arial" w:cs="Arial"/>
        </w:rPr>
        <w:t>投用主电机空间加热器。</w:t>
      </w:r>
    </w:p>
    <w:p w:rsidR="000B7110" w:rsidRDefault="00844578">
      <w:pPr>
        <w:adjustRightInd w:val="0"/>
        <w:snapToGrid w:val="0"/>
        <w:spacing w:line="360" w:lineRule="exact"/>
        <w:ind w:firstLineChars="0" w:firstLine="0"/>
        <w:rPr>
          <w:rFonts w:ascii="Arial" w:hAnsi="Arial" w:cs="Arial"/>
        </w:rPr>
      </w:pPr>
      <w:r>
        <w:rPr>
          <w:rFonts w:ascii="Arial" w:hAnsi="Arial" w:cs="Arial"/>
        </w:rPr>
        <w:t>E</w:t>
      </w:r>
      <w:r>
        <w:rPr>
          <w:rFonts w:ascii="Arial" w:hAnsi="Arial" w:cs="Arial" w:hint="eastAsia"/>
        </w:rPr>
        <w:t xml:space="preserve">　</w:t>
      </w:r>
      <w:r>
        <w:rPr>
          <w:rFonts w:ascii="Arial" w:hAnsi="Arial" w:cs="Arial"/>
        </w:rPr>
        <w:t>Lock the control cabinet and shut off the power.</w:t>
      </w:r>
    </w:p>
    <w:p w:rsidR="000B7110" w:rsidRDefault="00844578">
      <w:pPr>
        <w:adjustRightInd w:val="0"/>
        <w:snapToGrid w:val="0"/>
        <w:spacing w:line="360" w:lineRule="exact"/>
        <w:ind w:firstLineChars="0" w:firstLine="0"/>
        <w:rPr>
          <w:rFonts w:ascii="Arial" w:hAnsi="Arial" w:cs="Arial"/>
        </w:rPr>
      </w:pPr>
      <w:r>
        <w:rPr>
          <w:rFonts w:ascii="Arial" w:hAnsi="Arial" w:cs="Arial"/>
        </w:rPr>
        <w:t>将控制柜锁好，并将电源断电。</w:t>
      </w:r>
    </w:p>
    <w:p w:rsidR="000B7110" w:rsidRDefault="00844578">
      <w:pPr>
        <w:adjustRightInd w:val="0"/>
        <w:snapToGrid w:val="0"/>
        <w:spacing w:line="360" w:lineRule="exact"/>
        <w:ind w:firstLineChars="0" w:firstLine="0"/>
        <w:jc w:val="left"/>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 xml:space="preserve">Analysis and treatment of abnormalities </w:t>
      </w:r>
      <w:r>
        <w:rPr>
          <w:rFonts w:ascii="Arial" w:hAnsi="Arial" w:cs="Arial" w:hint="eastAsia"/>
        </w:rPr>
        <w:t xml:space="preserve">　</w:t>
      </w:r>
      <w:r>
        <w:rPr>
          <w:rFonts w:ascii="Arial" w:hAnsi="Arial" w:cs="Arial"/>
        </w:rPr>
        <w:t>异常现象的原因分析及处理方法</w:t>
      </w:r>
    </w:p>
    <w:tbl>
      <w:tblPr>
        <w:tblW w:w="89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2"/>
        <w:gridCol w:w="3628"/>
        <w:gridCol w:w="3262"/>
      </w:tblGrid>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bookmarkStart w:id="301" w:name="_Hlk526859995"/>
            <w:r>
              <w:rPr>
                <w:rFonts w:ascii="Arial" w:hAnsi="Arial" w:cs="Arial" w:hint="default"/>
                <w:szCs w:val="21"/>
              </w:rPr>
              <w:t>Failure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故障</w:t>
            </w:r>
          </w:p>
        </w:tc>
        <w:tc>
          <w:tcPr>
            <w:tcW w:w="3628"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Cause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故障原因</w:t>
            </w:r>
          </w:p>
        </w:tc>
        <w:tc>
          <w:tcPr>
            <w:tcW w:w="326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Troubleshooting</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故障排除</w:t>
            </w:r>
          </w:p>
        </w:tc>
      </w:tr>
      <w:bookmarkEnd w:id="301"/>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Compressor cannot be started</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压缩机不能启动</w:t>
            </w:r>
          </w:p>
        </w:tc>
        <w:tc>
          <w:tcPr>
            <w:tcW w:w="3628"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1.Failure of main motor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主电机故障</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 Failure of instrument control syst</w:t>
            </w:r>
            <w:r>
              <w:rPr>
                <w:rFonts w:ascii="Arial" w:hAnsi="Arial" w:cs="Arial"/>
                <w:szCs w:val="21"/>
              </w:rPr>
              <w:t>-</w:t>
            </w:r>
            <w:r>
              <w:rPr>
                <w:rFonts w:ascii="Arial" w:hAnsi="Arial" w:cs="Arial" w:hint="default"/>
                <w:szCs w:val="21"/>
              </w:rPr>
              <w:t>em</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仪表控制系统故障</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 Seizure of screw rotor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螺杆转子咬死</w:t>
            </w:r>
          </w:p>
        </w:tc>
        <w:tc>
          <w:tcPr>
            <w:tcW w:w="3262" w:type="dxa"/>
          </w:tcPr>
          <w:p w:rsidR="000B7110" w:rsidRDefault="00844578">
            <w:pPr>
              <w:pStyle w:val="PlainText1"/>
              <w:wordWrap w:val="0"/>
              <w:adjustRightInd w:val="0"/>
              <w:snapToGrid w:val="0"/>
              <w:jc w:val="left"/>
              <w:rPr>
                <w:rFonts w:ascii="Arial" w:hAnsi="Arial" w:cs="Arial" w:hint="default"/>
                <w:szCs w:val="21"/>
              </w:rPr>
            </w:pPr>
            <w:r>
              <w:rPr>
                <w:rFonts w:ascii="Arial" w:hAnsi="Arial" w:cs="Arial" w:hint="default"/>
                <w:szCs w:val="21"/>
              </w:rPr>
              <w:t>1.Check the main motor condition</w:t>
            </w:r>
          </w:p>
          <w:p w:rsidR="000B7110" w:rsidRDefault="00844578">
            <w:pPr>
              <w:pStyle w:val="PlainText1"/>
              <w:wordWrap w:val="0"/>
              <w:adjustRightInd w:val="0"/>
              <w:snapToGrid w:val="0"/>
              <w:jc w:val="left"/>
              <w:rPr>
                <w:rFonts w:ascii="Arial" w:hAnsi="Arial" w:cs="Arial" w:hint="default"/>
                <w:szCs w:val="21"/>
              </w:rPr>
            </w:pPr>
            <w:r>
              <w:rPr>
                <w:rFonts w:ascii="Arial" w:hAnsi="Arial" w:cs="Arial" w:hint="default"/>
                <w:szCs w:val="21"/>
              </w:rPr>
              <w:t>检查主电机状态</w:t>
            </w:r>
          </w:p>
          <w:p w:rsidR="000B7110" w:rsidRDefault="00844578">
            <w:pPr>
              <w:pStyle w:val="PlainText1"/>
              <w:wordWrap w:val="0"/>
              <w:adjustRightInd w:val="0"/>
              <w:snapToGrid w:val="0"/>
              <w:jc w:val="left"/>
              <w:rPr>
                <w:rFonts w:ascii="Arial" w:hAnsi="Arial" w:cs="Arial" w:hint="default"/>
                <w:szCs w:val="21"/>
              </w:rPr>
            </w:pPr>
            <w:r>
              <w:rPr>
                <w:rFonts w:ascii="Arial" w:hAnsi="Arial" w:cs="Arial" w:hint="default"/>
                <w:szCs w:val="21"/>
              </w:rPr>
              <w:t>2.Check instrument wiring and control system</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检查仪表接线及控制程序</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3.Bar over several turns and c</w:t>
            </w:r>
            <w:r>
              <w:rPr>
                <w:rFonts w:ascii="Arial" w:hAnsi="Arial" w:cs="Arial"/>
                <w:szCs w:val="21"/>
              </w:rPr>
              <w:t>-</w:t>
            </w:r>
            <w:r>
              <w:rPr>
                <w:rFonts w:ascii="Arial" w:hAnsi="Arial" w:cs="Arial" w:hint="default"/>
                <w:szCs w:val="21"/>
              </w:rPr>
              <w:t>heck the rotor condition</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盘车数转，检查转子情况</w:t>
            </w:r>
          </w:p>
        </w:tc>
      </w:tr>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Compressor cannot reach rated gas ca</w:t>
            </w:r>
            <w:r>
              <w:rPr>
                <w:rFonts w:ascii="Arial" w:hAnsi="Arial" w:cs="Arial"/>
                <w:szCs w:val="21"/>
              </w:rPr>
              <w:t>-</w:t>
            </w:r>
            <w:r>
              <w:rPr>
                <w:rFonts w:ascii="Arial" w:hAnsi="Arial" w:cs="Arial" w:hint="default"/>
                <w:szCs w:val="21"/>
              </w:rPr>
              <w:t>pacity</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压缩机达不到额定气量</w:t>
            </w:r>
          </w:p>
        </w:tc>
        <w:tc>
          <w:tcPr>
            <w:tcW w:w="3628"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 xml:space="preserve">1.Blockage of suction filter </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吸气过滤器阻塞</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 By-pass valve is in open state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旁通阀处于打开状态</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 xml:space="preserve">3.Suction valves are not opened entirely during normal operation </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正常运行时进气阀门没有完全打开</w:t>
            </w:r>
          </w:p>
        </w:tc>
        <w:tc>
          <w:tcPr>
            <w:tcW w:w="3262"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 Replace or clean filter cartridges</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更换或清洗滤芯</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 Close by-pass valve entirely.</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完全关闭旁通阀</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 Open the suction valve entir</w:t>
            </w:r>
            <w:r>
              <w:rPr>
                <w:rFonts w:ascii="Arial" w:hAnsi="Arial" w:cs="Arial"/>
                <w:szCs w:val="21"/>
              </w:rPr>
              <w:t>-</w:t>
            </w:r>
            <w:r>
              <w:rPr>
                <w:rFonts w:ascii="Arial" w:hAnsi="Arial" w:cs="Arial" w:hint="default"/>
                <w:szCs w:val="21"/>
              </w:rPr>
              <w:t>ely.</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完全打开进气阀</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4.Check main motor speed</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检查主电机转速</w:t>
            </w:r>
          </w:p>
        </w:tc>
      </w:tr>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Compressor Cannot reach the rated pr</w:t>
            </w:r>
            <w:r>
              <w:rPr>
                <w:rFonts w:ascii="Arial" w:hAnsi="Arial" w:cs="Arial"/>
                <w:szCs w:val="21"/>
              </w:rPr>
              <w:t>-</w:t>
            </w:r>
            <w:r>
              <w:rPr>
                <w:rFonts w:ascii="Arial" w:hAnsi="Arial" w:cs="Arial" w:hint="default"/>
                <w:szCs w:val="21"/>
              </w:rPr>
              <w:t>essure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压缩机达不到额定压</w:t>
            </w:r>
            <w:r>
              <w:rPr>
                <w:rFonts w:ascii="Arial" w:hAnsi="Arial" w:cs="Arial" w:hint="default"/>
                <w:szCs w:val="21"/>
              </w:rPr>
              <w:lastRenderedPageBreak/>
              <w:t>力</w:t>
            </w:r>
          </w:p>
        </w:tc>
        <w:tc>
          <w:tcPr>
            <w:tcW w:w="3628"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1.Idle valves of gas piping network are not closed or pipes leak</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气路系统管网中不工作阀未关，管道漏气</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2. The suction pressure is too low or the suction valve is not opened entirely.</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进气压力过低或进气阀门没有完全打开</w:t>
            </w:r>
          </w:p>
        </w:tc>
        <w:tc>
          <w:tcPr>
            <w:tcW w:w="3262"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1.Check compressor gas pipeline, and close idle valves and fix the leakage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检查压缩机气路管线，关闭不工作</w:t>
            </w:r>
            <w:r>
              <w:rPr>
                <w:rFonts w:ascii="Arial" w:hAnsi="Arial" w:cs="Arial" w:hint="default"/>
                <w:szCs w:val="21"/>
              </w:rPr>
              <w:lastRenderedPageBreak/>
              <w:t>阀门堵漏</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2.Check the opening of valves on the inlet pipeline.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检查进气管道上阀门开启状况</w:t>
            </w:r>
          </w:p>
        </w:tc>
      </w:tr>
      <w:tr w:rsidR="000B7110">
        <w:trPr>
          <w:jc w:val="center"/>
        </w:trPr>
        <w:tc>
          <w:tcPr>
            <w:tcW w:w="2032" w:type="dxa"/>
            <w:tcBorders>
              <w:top w:val="single" w:sz="4" w:space="0" w:color="auto"/>
              <w:left w:val="single" w:sz="8" w:space="0" w:color="auto"/>
              <w:bottom w:val="single" w:sz="4" w:space="0" w:color="auto"/>
              <w:right w:val="single" w:sz="4" w:space="0" w:color="auto"/>
            </w:tcBorders>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Failure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故障</w:t>
            </w:r>
          </w:p>
        </w:tc>
        <w:tc>
          <w:tcPr>
            <w:tcW w:w="3628" w:type="dxa"/>
            <w:tcBorders>
              <w:top w:val="single" w:sz="4" w:space="0" w:color="auto"/>
              <w:left w:val="single" w:sz="4" w:space="0" w:color="auto"/>
              <w:bottom w:val="single" w:sz="4" w:space="0" w:color="auto"/>
              <w:right w:val="single" w:sz="4" w:space="0" w:color="auto"/>
            </w:tcBorders>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Cause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故障原因</w:t>
            </w:r>
          </w:p>
        </w:tc>
        <w:tc>
          <w:tcPr>
            <w:tcW w:w="3262" w:type="dxa"/>
            <w:tcBorders>
              <w:top w:val="single" w:sz="4" w:space="0" w:color="auto"/>
              <w:left w:val="single" w:sz="4" w:space="0" w:color="auto"/>
              <w:bottom w:val="single" w:sz="4" w:space="0" w:color="auto"/>
              <w:right w:val="single" w:sz="8" w:space="0" w:color="auto"/>
            </w:tcBorders>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Troubleshooting</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故障排除</w:t>
            </w:r>
          </w:p>
        </w:tc>
      </w:tr>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Overload</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负荷过载</w:t>
            </w:r>
          </w:p>
        </w:tc>
        <w:tc>
          <w:tcPr>
            <w:tcW w:w="3628"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1.Low voltage of power grid or grid capacity is not enough</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电网电压过低或电网容量不够</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 xml:space="preserve">2.Suction or exhaust pressure exceed the rated </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进气压力或排气压力超过额定压力</w:t>
            </w:r>
          </w:p>
        </w:tc>
        <w:tc>
          <w:tcPr>
            <w:tcW w:w="3262"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1.Check the state of the power grid and troubleshoot the abnormal fault</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检查电网状态并排除异常故障</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 Adjust suction or exhaust network pressure to a normal range.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调整进气或排气管网压力，使其在正常范围内</w:t>
            </w:r>
          </w:p>
        </w:tc>
      </w:tr>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High discharge pressure of compressor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压缩机排压过高</w:t>
            </w:r>
          </w:p>
        </w:tc>
        <w:tc>
          <w:tcPr>
            <w:tcW w:w="3628"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1.Pipe network pressure exceeds th</w:t>
            </w:r>
            <w:r>
              <w:rPr>
                <w:rFonts w:ascii="Arial" w:hAnsi="Arial" w:cs="Arial"/>
                <w:szCs w:val="21"/>
              </w:rPr>
              <w:t>-</w:t>
            </w:r>
            <w:r>
              <w:rPr>
                <w:rFonts w:ascii="Arial" w:hAnsi="Arial" w:cs="Arial" w:hint="default"/>
                <w:szCs w:val="21"/>
              </w:rPr>
              <w:t>e rated.</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管网压力超过额定压力</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2.Improper operation of valve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阀门操作不恰当</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3.Excessive flow of compressor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压缩机流量过大</w:t>
            </w:r>
          </w:p>
        </w:tc>
        <w:tc>
          <w:tcPr>
            <w:tcW w:w="3262"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 Adjust the discharge pipe n</w:t>
            </w:r>
            <w:r>
              <w:rPr>
                <w:rFonts w:ascii="Arial" w:hAnsi="Arial" w:cs="Arial"/>
                <w:szCs w:val="21"/>
              </w:rPr>
              <w:t>-</w:t>
            </w:r>
            <w:r>
              <w:rPr>
                <w:rFonts w:ascii="Arial" w:hAnsi="Arial" w:cs="Arial" w:hint="default"/>
                <w:szCs w:val="21"/>
              </w:rPr>
              <w:t>etwork pressure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调整排气管网压力</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2.Adjust position of valve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调节阀门位置</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3.Adjust circulation return valve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调节循环回流阀</w:t>
            </w:r>
          </w:p>
        </w:tc>
      </w:tr>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Too high discharge temperature of com</w:t>
            </w:r>
            <w:r>
              <w:rPr>
                <w:rFonts w:ascii="Arial" w:hAnsi="Arial" w:cs="Arial"/>
                <w:szCs w:val="21"/>
              </w:rPr>
              <w:t>-</w:t>
            </w:r>
            <w:r>
              <w:rPr>
                <w:rFonts w:ascii="Arial" w:hAnsi="Arial" w:cs="Arial" w:hint="default"/>
                <w:szCs w:val="21"/>
              </w:rPr>
              <w:t>pressor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压缩机排温过高</w:t>
            </w:r>
          </w:p>
        </w:tc>
        <w:tc>
          <w:tcPr>
            <w:tcW w:w="3628"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1.Discharge pressure exceeds the  rated pressure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排气压力超过额定压力</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2.Suction temperature rise causes t</w:t>
            </w:r>
            <w:r>
              <w:rPr>
                <w:rFonts w:ascii="Arial" w:hAnsi="Arial" w:cs="Arial"/>
                <w:szCs w:val="21"/>
              </w:rPr>
              <w:t>-</w:t>
            </w:r>
            <w:r>
              <w:rPr>
                <w:rFonts w:ascii="Arial" w:hAnsi="Arial" w:cs="Arial" w:hint="default"/>
                <w:szCs w:val="21"/>
              </w:rPr>
              <w:t>he discharge temperature to increase.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吸气温度升高引起排气温度升高</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3.Suction temperature is too low an</w:t>
            </w:r>
            <w:r>
              <w:rPr>
                <w:rFonts w:ascii="Arial" w:hAnsi="Arial" w:cs="Arial"/>
                <w:szCs w:val="21"/>
              </w:rPr>
              <w:t>-</w:t>
            </w:r>
            <w:r>
              <w:rPr>
                <w:rFonts w:ascii="Arial" w:hAnsi="Arial" w:cs="Arial" w:hint="default"/>
                <w:szCs w:val="21"/>
              </w:rPr>
              <w:t>d the blockage due to the ice at i</w:t>
            </w:r>
            <w:r>
              <w:rPr>
                <w:rFonts w:ascii="Arial" w:hAnsi="Arial" w:cs="Arial"/>
                <w:szCs w:val="21"/>
              </w:rPr>
              <w:t>-</w:t>
            </w:r>
            <w:r>
              <w:rPr>
                <w:rFonts w:ascii="Arial" w:hAnsi="Arial" w:cs="Arial" w:hint="default"/>
                <w:szCs w:val="21"/>
              </w:rPr>
              <w:t>nlet causes the vacuum, making the discharge temperature to increase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吸气温度过低，进口结冰阻塞造成真空，使排温升高</w:t>
            </w:r>
            <w:r>
              <w:rPr>
                <w:rFonts w:ascii="Arial" w:hAnsi="Arial" w:cs="Arial" w:hint="default"/>
                <w:szCs w:val="21"/>
              </w:rPr>
              <w:t xml:space="preserve"> </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4.Suction pressure is too low, the e</w:t>
            </w:r>
            <w:r>
              <w:rPr>
                <w:rFonts w:ascii="Arial" w:hAnsi="Arial" w:cs="Arial"/>
                <w:szCs w:val="21"/>
              </w:rPr>
              <w:t>-</w:t>
            </w:r>
            <w:r>
              <w:rPr>
                <w:rFonts w:ascii="Arial" w:hAnsi="Arial" w:cs="Arial" w:hint="default"/>
                <w:szCs w:val="21"/>
              </w:rPr>
              <w:t>xternal pressure ratio increase causes the discharge temperature to increase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吸气压力过低，外压比升高引起排温升高</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5.There is no water supply at water interlayer of the cylinder.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气缸体水夹层无供水</w:t>
            </w:r>
          </w:p>
        </w:tc>
        <w:tc>
          <w:tcPr>
            <w:tcW w:w="3262"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2.Adjust the pressure of the ex</w:t>
            </w:r>
            <w:r>
              <w:rPr>
                <w:rFonts w:ascii="Arial" w:hAnsi="Arial" w:cs="Arial"/>
                <w:szCs w:val="21"/>
              </w:rPr>
              <w:t>-</w:t>
            </w:r>
            <w:r>
              <w:rPr>
                <w:rFonts w:ascii="Arial" w:hAnsi="Arial" w:cs="Arial" w:hint="default"/>
                <w:szCs w:val="21"/>
              </w:rPr>
              <w:t>haust pipe network</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调整排气管网压力</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3.Adjust the process system a</w:t>
            </w:r>
            <w:r>
              <w:rPr>
                <w:rFonts w:ascii="Arial" w:hAnsi="Arial" w:cs="Arial"/>
                <w:szCs w:val="21"/>
              </w:rPr>
              <w:t>-</w:t>
            </w:r>
            <w:r>
              <w:rPr>
                <w:rFonts w:ascii="Arial" w:hAnsi="Arial" w:cs="Arial" w:hint="default"/>
                <w:szCs w:val="21"/>
              </w:rPr>
              <w:t xml:space="preserve">nd reduce the temperature of the inlet pipe network </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调整工艺系统，降低进气管网的温度</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4. Adjust the process system, check whether there is a plug at inlet line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调整工艺系统，检查进气管道是否有阻塞</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5. Check piping and valve ope</w:t>
            </w:r>
            <w:r>
              <w:rPr>
                <w:rFonts w:ascii="Arial" w:hAnsi="Arial" w:cs="Arial"/>
                <w:szCs w:val="21"/>
              </w:rPr>
              <w:t>-</w:t>
            </w:r>
            <w:r>
              <w:rPr>
                <w:rFonts w:ascii="Arial" w:hAnsi="Arial" w:cs="Arial" w:hint="default"/>
                <w:szCs w:val="21"/>
              </w:rPr>
              <w:t>ning to ensure the inlet pressure is in normal range.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检查管线及阀门开度，确保进气压力在正常范围内</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6. Check the circulating water of water interlayer.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检查水夹层循环水情况</w:t>
            </w:r>
          </w:p>
        </w:tc>
      </w:tr>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Abnormal noise or vibration of compressor or main motor.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压缩机或主电机的噪声或振动异常</w:t>
            </w:r>
          </w:p>
        </w:tc>
        <w:tc>
          <w:tcPr>
            <w:tcW w:w="3628"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 Screw rotor or main motor rotor is in collision or contact with the cy</w:t>
            </w:r>
            <w:r>
              <w:rPr>
                <w:rFonts w:ascii="Arial" w:hAnsi="Arial" w:cs="Arial"/>
                <w:szCs w:val="21"/>
              </w:rPr>
              <w:t>-</w:t>
            </w:r>
            <w:r>
              <w:rPr>
                <w:rFonts w:ascii="Arial" w:hAnsi="Arial" w:cs="Arial" w:hint="default"/>
                <w:szCs w:val="21"/>
              </w:rPr>
              <w:t xml:space="preserve">linder. </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螺杆转子或主电机转子与缸体碰撞或接触</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 The dynamic balance of compres</w:t>
            </w:r>
            <w:r>
              <w:rPr>
                <w:rFonts w:ascii="Arial" w:hAnsi="Arial" w:cs="Arial"/>
                <w:szCs w:val="21"/>
              </w:rPr>
              <w:t>-</w:t>
            </w:r>
            <w:r>
              <w:rPr>
                <w:rFonts w:ascii="Arial" w:hAnsi="Arial" w:cs="Arial" w:hint="default"/>
                <w:szCs w:val="21"/>
              </w:rPr>
              <w:t>sor or main motor exceeds the allo</w:t>
            </w:r>
            <w:r>
              <w:rPr>
                <w:rFonts w:ascii="Arial" w:hAnsi="Arial" w:cs="Arial"/>
                <w:szCs w:val="21"/>
              </w:rPr>
              <w:t>-</w:t>
            </w:r>
            <w:r>
              <w:rPr>
                <w:rFonts w:ascii="Arial" w:hAnsi="Arial" w:cs="Arial" w:hint="default"/>
                <w:szCs w:val="21"/>
              </w:rPr>
              <w:t>wed value.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压缩机或主电机动平衡超过允许值</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3.Bearing minor damage, or axial m</w:t>
            </w:r>
            <w:r>
              <w:rPr>
                <w:rFonts w:ascii="Arial" w:hAnsi="Arial" w:cs="Arial"/>
                <w:szCs w:val="21"/>
              </w:rPr>
              <w:t>-</w:t>
            </w:r>
            <w:r>
              <w:rPr>
                <w:rFonts w:ascii="Arial" w:hAnsi="Arial" w:cs="Arial" w:hint="default"/>
                <w:szCs w:val="21"/>
              </w:rPr>
              <w:t xml:space="preserve">ovement of thrust bearing exceeds </w:t>
            </w:r>
            <w:r>
              <w:rPr>
                <w:rFonts w:ascii="Arial" w:hAnsi="Arial" w:cs="Arial" w:hint="default"/>
                <w:szCs w:val="21"/>
              </w:rPr>
              <w:lastRenderedPageBreak/>
              <w:t>the specified value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轴承轻微损坏，或止推轴承轴向窜动值超过规定值</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4. Alignment is not good and coupli</w:t>
            </w:r>
            <w:r>
              <w:rPr>
                <w:rFonts w:ascii="Arial" w:hAnsi="Arial" w:cs="Arial"/>
                <w:szCs w:val="21"/>
              </w:rPr>
              <w:t>-</w:t>
            </w:r>
            <w:r>
              <w:rPr>
                <w:rFonts w:ascii="Arial" w:hAnsi="Arial" w:cs="Arial" w:hint="default"/>
                <w:szCs w:val="21"/>
              </w:rPr>
              <w:t>ng movement is too much</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对中不好，联轴器窜动太大</w:t>
            </w:r>
            <w:r>
              <w:rPr>
                <w:rFonts w:ascii="Arial" w:hAnsi="Arial" w:cs="Arial" w:hint="default"/>
                <w:szCs w:val="21"/>
              </w:rPr>
              <w:t xml:space="preserve"> </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5. There are some foreign materials inside the machine, or in the inlet or discharge pipe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机内有异物进入，或者进、排气管内有异物</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6.Connections or bolts loose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连接件或地脚螺栓松动</w:t>
            </w:r>
          </w:p>
        </w:tc>
        <w:tc>
          <w:tcPr>
            <w:tcW w:w="326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Check and repair after shut do</w:t>
            </w:r>
            <w:r>
              <w:rPr>
                <w:rFonts w:ascii="Arial" w:hAnsi="Arial" w:cs="Arial"/>
                <w:szCs w:val="21"/>
              </w:rPr>
              <w:t>-</w:t>
            </w:r>
            <w:r>
              <w:rPr>
                <w:rFonts w:ascii="Arial" w:hAnsi="Arial" w:cs="Arial" w:hint="default"/>
                <w:szCs w:val="21"/>
              </w:rPr>
              <w:t>wn of the compressor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压缩机停车后检查修理</w:t>
            </w:r>
          </w:p>
        </w:tc>
      </w:tr>
      <w:tr w:rsidR="000B7110">
        <w:trPr>
          <w:jc w:val="center"/>
        </w:trPr>
        <w:tc>
          <w:tcPr>
            <w:tcW w:w="2032" w:type="dxa"/>
            <w:tcBorders>
              <w:top w:val="single" w:sz="4" w:space="0" w:color="auto"/>
              <w:left w:val="single" w:sz="8" w:space="0" w:color="auto"/>
              <w:bottom w:val="single" w:sz="4" w:space="0" w:color="auto"/>
              <w:right w:val="single" w:sz="4" w:space="0" w:color="auto"/>
            </w:tcBorders>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Failure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故障</w:t>
            </w:r>
          </w:p>
        </w:tc>
        <w:tc>
          <w:tcPr>
            <w:tcW w:w="3628" w:type="dxa"/>
            <w:tcBorders>
              <w:top w:val="single" w:sz="4" w:space="0" w:color="auto"/>
              <w:left w:val="single" w:sz="4" w:space="0" w:color="auto"/>
              <w:bottom w:val="single" w:sz="4" w:space="0" w:color="auto"/>
              <w:right w:val="single" w:sz="4" w:space="0" w:color="auto"/>
            </w:tcBorders>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Cause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故障原因</w:t>
            </w:r>
          </w:p>
        </w:tc>
        <w:tc>
          <w:tcPr>
            <w:tcW w:w="3262" w:type="dxa"/>
            <w:tcBorders>
              <w:top w:val="single" w:sz="4" w:space="0" w:color="auto"/>
              <w:left w:val="single" w:sz="4" w:space="0" w:color="auto"/>
              <w:bottom w:val="single" w:sz="4" w:space="0" w:color="auto"/>
              <w:right w:val="single" w:sz="8" w:space="0" w:color="auto"/>
            </w:tcBorders>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Troubleshooting</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故障排除</w:t>
            </w:r>
          </w:p>
        </w:tc>
      </w:tr>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Seizure of</w:t>
            </w:r>
            <w:r>
              <w:rPr>
                <w:rFonts w:ascii="Arial" w:hAnsi="Arial" w:cs="Arial"/>
                <w:szCs w:val="21"/>
              </w:rPr>
              <w:t xml:space="preserve"> </w:t>
            </w:r>
            <w:r>
              <w:rPr>
                <w:rFonts w:ascii="Arial" w:hAnsi="Arial" w:cs="Arial" w:hint="default"/>
                <w:szCs w:val="21"/>
              </w:rPr>
              <w:t>Rotors</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螺杆咬死</w:t>
            </w:r>
            <w:r>
              <w:rPr>
                <w:rFonts w:ascii="Arial" w:hAnsi="Arial" w:cs="Arial" w:hint="default"/>
                <w:szCs w:val="21"/>
              </w:rPr>
              <w:t xml:space="preserve"> </w:t>
            </w:r>
          </w:p>
        </w:tc>
        <w:tc>
          <w:tcPr>
            <w:tcW w:w="3628"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1.Cylinder sucks hard foreign materi</w:t>
            </w:r>
            <w:r>
              <w:rPr>
                <w:rFonts w:ascii="Arial" w:hAnsi="Arial" w:cs="Arial"/>
                <w:szCs w:val="21"/>
              </w:rPr>
              <w:t>-</w:t>
            </w:r>
            <w:r>
              <w:rPr>
                <w:rFonts w:ascii="Arial" w:hAnsi="Arial" w:cs="Arial" w:hint="default"/>
                <w:szCs w:val="21"/>
              </w:rPr>
              <w:t>al and causes the rotor to stuck.</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气缸内吸入硬质异物使转子卡死</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2.The temperature rises too much  d</w:t>
            </w:r>
            <w:r>
              <w:rPr>
                <w:rFonts w:ascii="Arial" w:hAnsi="Arial" w:cs="Arial"/>
                <w:szCs w:val="21"/>
              </w:rPr>
              <w:t>-</w:t>
            </w:r>
            <w:r>
              <w:rPr>
                <w:rFonts w:ascii="Arial" w:hAnsi="Arial" w:cs="Arial" w:hint="default"/>
                <w:szCs w:val="21"/>
              </w:rPr>
              <w:t>uring compression to cause exces</w:t>
            </w:r>
            <w:r>
              <w:rPr>
                <w:rFonts w:ascii="Arial" w:hAnsi="Arial" w:cs="Arial"/>
                <w:szCs w:val="21"/>
              </w:rPr>
              <w:t>-</w:t>
            </w:r>
            <w:r>
              <w:rPr>
                <w:rFonts w:ascii="Arial" w:hAnsi="Arial" w:cs="Arial" w:hint="default"/>
                <w:szCs w:val="21"/>
              </w:rPr>
              <w:t>sive expansion of the rotor.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压缩过程中温度升高太多使转子膨胀过大</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3.The external force of the pipe afte</w:t>
            </w:r>
            <w:r>
              <w:rPr>
                <w:rFonts w:ascii="Arial" w:hAnsi="Arial" w:cs="Arial"/>
                <w:szCs w:val="21"/>
              </w:rPr>
              <w:t>-</w:t>
            </w:r>
            <w:r>
              <w:rPr>
                <w:rFonts w:ascii="Arial" w:hAnsi="Arial" w:cs="Arial" w:hint="default"/>
                <w:szCs w:val="21"/>
              </w:rPr>
              <w:t>r operation deforms the unit becau</w:t>
            </w:r>
            <w:r>
              <w:rPr>
                <w:rFonts w:ascii="Arial" w:hAnsi="Arial" w:cs="Arial"/>
                <w:szCs w:val="21"/>
              </w:rPr>
              <w:t>-</w:t>
            </w:r>
            <w:r>
              <w:rPr>
                <w:rFonts w:ascii="Arial" w:hAnsi="Arial" w:cs="Arial" w:hint="default"/>
                <w:szCs w:val="21"/>
              </w:rPr>
              <w:t>se of the improper installation.</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安装不当，运行后管道外力使机身变形</w:t>
            </w:r>
          </w:p>
        </w:tc>
        <w:tc>
          <w:tcPr>
            <w:tcW w:w="3262"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1.Clean the foreign material in</w:t>
            </w:r>
            <w:r>
              <w:rPr>
                <w:rFonts w:ascii="Arial" w:hAnsi="Arial" w:cs="Arial"/>
                <w:szCs w:val="21"/>
              </w:rPr>
              <w:t>-</w:t>
            </w:r>
            <w:r>
              <w:rPr>
                <w:rFonts w:ascii="Arial" w:hAnsi="Arial" w:cs="Arial" w:hint="default"/>
                <w:szCs w:val="21"/>
              </w:rPr>
              <w:t>side the cylinder and check the inlet and disch</w:t>
            </w:r>
            <w:r>
              <w:rPr>
                <w:rFonts w:ascii="Arial" w:hAnsi="Arial" w:cs="Arial"/>
                <w:szCs w:val="21"/>
              </w:rPr>
              <w:t>-</w:t>
            </w:r>
            <w:r>
              <w:rPr>
                <w:rFonts w:ascii="Arial" w:hAnsi="Arial" w:cs="Arial" w:hint="default"/>
                <w:szCs w:val="21"/>
              </w:rPr>
              <w:t>arge pipe, purge to clean</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清除缸内杂物，检查进、排气管道，并吹扫至清洁</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2.Check the pipe system is un</w:t>
            </w:r>
            <w:r>
              <w:rPr>
                <w:rFonts w:ascii="Arial" w:hAnsi="Arial" w:cs="Arial"/>
                <w:szCs w:val="21"/>
              </w:rPr>
              <w:t>-</w:t>
            </w:r>
            <w:r>
              <w:rPr>
                <w:rFonts w:ascii="Arial" w:hAnsi="Arial" w:cs="Arial" w:hint="default"/>
                <w:szCs w:val="21"/>
              </w:rPr>
              <w:t>blocked, and the cooling water  in water interlayer is unblocked.</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检查各管路系统是否通畅，水夹层冷却水是否通畅</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3.Check the quality of the inst</w:t>
            </w:r>
            <w:r>
              <w:rPr>
                <w:rFonts w:ascii="Arial" w:hAnsi="Arial" w:cs="Arial"/>
                <w:szCs w:val="21"/>
              </w:rPr>
              <w:t>-</w:t>
            </w:r>
            <w:r>
              <w:rPr>
                <w:rFonts w:ascii="Arial" w:hAnsi="Arial" w:cs="Arial" w:hint="default"/>
                <w:szCs w:val="21"/>
              </w:rPr>
              <w:t>allation, readjust the installation  of the inlet and discharge pipe, eliminating external force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检查安装质量，重新调整进、排气管道安装，消除外力</w:t>
            </w:r>
          </w:p>
        </w:tc>
      </w:tr>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Mixture of oil and water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油水混合</w:t>
            </w:r>
          </w:p>
        </w:tc>
        <w:tc>
          <w:tcPr>
            <w:tcW w:w="3628" w:type="dxa"/>
          </w:tcPr>
          <w:p w:rsidR="000B7110" w:rsidRDefault="00844578">
            <w:pPr>
              <w:pStyle w:val="PlainText1"/>
              <w:numPr>
                <w:ilvl w:val="0"/>
                <w:numId w:val="25"/>
              </w:numPr>
              <w:wordWrap w:val="0"/>
              <w:adjustRightInd w:val="0"/>
              <w:snapToGrid w:val="0"/>
              <w:ind w:left="0" w:firstLine="0"/>
              <w:rPr>
                <w:rFonts w:ascii="Arial" w:hAnsi="Arial" w:cs="Arial" w:hint="default"/>
                <w:szCs w:val="21"/>
              </w:rPr>
            </w:pPr>
            <w:r>
              <w:rPr>
                <w:rFonts w:ascii="Arial" w:hAnsi="Arial" w:cs="Arial" w:hint="default"/>
                <w:szCs w:val="21"/>
              </w:rPr>
              <w:t>Leakage of oil cooler.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油冷却器渗漏</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 Failure of shaft sealing.</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轴封失效</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3.Insufficient filling or low pressure of shaft sealing device.</w:t>
            </w:r>
            <w:r>
              <w:rPr>
                <w:rFonts w:ascii="Arial" w:hAnsi="Arial" w:cs="Arial" w:hint="default"/>
                <w:szCs w:val="21"/>
              </w:rPr>
              <w:t>轴封装置充气量不足或者压力过低</w:t>
            </w:r>
          </w:p>
        </w:tc>
        <w:tc>
          <w:tcPr>
            <w:tcW w:w="3262"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1.Check oil cooler.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检查油冷却器</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 Adjust or change shaft seal.</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调整或更换轴封</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3.Adjust the buffer gas system of the seal device, adjust the nitrogen pressure</w:t>
            </w:r>
            <w:r>
              <w:rPr>
                <w:rFonts w:ascii="Arial" w:hAnsi="Arial" w:cs="Arial" w:hint="default"/>
                <w:szCs w:val="21"/>
              </w:rPr>
              <w:t>调整密封装置中的缓冲气系统，调整氮气压力</w:t>
            </w:r>
          </w:p>
        </w:tc>
      </w:tr>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Oil return temperatu</w:t>
            </w:r>
            <w:r>
              <w:rPr>
                <w:rFonts w:ascii="Arial" w:hAnsi="Arial" w:cs="Arial"/>
                <w:szCs w:val="21"/>
              </w:rPr>
              <w:t>-</w:t>
            </w:r>
            <w:r>
              <w:rPr>
                <w:rFonts w:ascii="Arial" w:hAnsi="Arial" w:cs="Arial" w:hint="default"/>
                <w:szCs w:val="21"/>
              </w:rPr>
              <w:t>re of compressor i</w:t>
            </w:r>
            <w:r>
              <w:rPr>
                <w:rFonts w:ascii="Arial" w:hAnsi="Arial" w:cs="Arial"/>
                <w:szCs w:val="21"/>
              </w:rPr>
              <w:t>-</w:t>
            </w:r>
            <w:r>
              <w:rPr>
                <w:rFonts w:ascii="Arial" w:hAnsi="Arial" w:cs="Arial" w:hint="default"/>
                <w:szCs w:val="21"/>
              </w:rPr>
              <w:t>s too high</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压缩机回油</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温度过高</w:t>
            </w:r>
          </w:p>
        </w:tc>
        <w:tc>
          <w:tcPr>
            <w:tcW w:w="3628"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 Oil supply temperature is too high.</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供油温度过高</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 The oil in the oil distributor is inappropriate distributed or the oil is  inadequate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油分配器中对油量分配不合理或油量不足</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 Oil deterioration, foreign material and others cause the fa</w:t>
            </w:r>
            <w:r>
              <w:rPr>
                <w:rFonts w:ascii="Arial" w:hAnsi="Arial" w:cs="Arial"/>
                <w:szCs w:val="21"/>
              </w:rPr>
              <w:t>-</w:t>
            </w:r>
            <w:r>
              <w:rPr>
                <w:rFonts w:ascii="Arial" w:hAnsi="Arial" w:cs="Arial" w:hint="default"/>
                <w:szCs w:val="21"/>
              </w:rPr>
              <w:t>ilure of the bearing or seal.</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油变质、进入异物等引起轴承或密封失效</w:t>
            </w:r>
          </w:p>
        </w:tc>
        <w:tc>
          <w:tcPr>
            <w:tcW w:w="3262" w:type="dxa"/>
          </w:tcPr>
          <w:p w:rsidR="000B7110" w:rsidRDefault="00844578">
            <w:pPr>
              <w:pStyle w:val="PlainText1"/>
              <w:wordWrap w:val="0"/>
              <w:adjustRightInd w:val="0"/>
              <w:snapToGrid w:val="0"/>
              <w:rPr>
                <w:rFonts w:ascii="Arial" w:hAnsi="Arial" w:cs="Arial" w:hint="default"/>
                <w:szCs w:val="21"/>
              </w:rPr>
            </w:pPr>
            <w:r>
              <w:rPr>
                <w:rFonts w:ascii="Arial" w:hAnsi="Arial" w:cs="Arial"/>
                <w:szCs w:val="21"/>
              </w:rPr>
              <w:t>1.</w:t>
            </w:r>
            <w:r>
              <w:rPr>
                <w:rFonts w:ascii="Arial" w:hAnsi="Arial" w:cs="Arial" w:hint="default"/>
                <w:szCs w:val="21"/>
              </w:rPr>
              <w:t>Check the oil supply system and the oil cooler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检查供油系统和油冷却器</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2.Adjust the valves of the oil d</w:t>
            </w:r>
            <w:r>
              <w:rPr>
                <w:rFonts w:ascii="Arial" w:hAnsi="Arial" w:cs="Arial"/>
                <w:szCs w:val="21"/>
              </w:rPr>
              <w:t>-</w:t>
            </w:r>
            <w:r>
              <w:rPr>
                <w:rFonts w:ascii="Arial" w:hAnsi="Arial" w:cs="Arial" w:hint="default"/>
                <w:szCs w:val="21"/>
              </w:rPr>
              <w:t>istributor, so that the oil at all injection points is enough.</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调整油分配器各阀门，使各注油点油量充足</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w:t>
            </w:r>
            <w:r>
              <w:rPr>
                <w:rFonts w:ascii="Arial" w:hAnsi="Arial" w:cs="Arial" w:hint="default"/>
                <w:szCs w:val="21"/>
              </w:rPr>
              <w:t>．</w:t>
            </w:r>
            <w:r>
              <w:rPr>
                <w:rFonts w:ascii="Arial" w:hAnsi="Arial" w:cs="Arial" w:hint="default"/>
                <w:szCs w:val="21"/>
              </w:rPr>
              <w:t>Remove and inspect the co</w:t>
            </w:r>
            <w:r>
              <w:rPr>
                <w:rFonts w:ascii="Arial" w:hAnsi="Arial" w:cs="Arial"/>
                <w:szCs w:val="21"/>
              </w:rPr>
              <w:t>-</w:t>
            </w:r>
            <w:r>
              <w:rPr>
                <w:rFonts w:ascii="Arial" w:hAnsi="Arial" w:cs="Arial" w:hint="default"/>
                <w:szCs w:val="21"/>
              </w:rPr>
              <w:t>mpressor, change the lube oil i</w:t>
            </w:r>
            <w:r>
              <w:rPr>
                <w:rFonts w:ascii="Arial" w:hAnsi="Arial" w:cs="Arial"/>
                <w:szCs w:val="21"/>
              </w:rPr>
              <w:t>-</w:t>
            </w:r>
            <w:r>
              <w:rPr>
                <w:rFonts w:ascii="Arial" w:hAnsi="Arial" w:cs="Arial" w:hint="default"/>
                <w:szCs w:val="21"/>
              </w:rPr>
              <w:t>f necessary.</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拆卸并检查压缩机，必要时更换润滑油</w:t>
            </w:r>
          </w:p>
        </w:tc>
      </w:tr>
      <w:tr w:rsidR="000B7110">
        <w:trPr>
          <w:jc w:val="center"/>
        </w:trPr>
        <w:tc>
          <w:tcPr>
            <w:tcW w:w="2032" w:type="dxa"/>
            <w:tcBorders>
              <w:top w:val="single" w:sz="4" w:space="0" w:color="auto"/>
              <w:left w:val="single" w:sz="8" w:space="0" w:color="auto"/>
              <w:bottom w:val="single" w:sz="4" w:space="0" w:color="auto"/>
              <w:right w:val="single" w:sz="4" w:space="0" w:color="auto"/>
            </w:tcBorders>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Failure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故障</w:t>
            </w:r>
          </w:p>
        </w:tc>
        <w:tc>
          <w:tcPr>
            <w:tcW w:w="3628" w:type="dxa"/>
            <w:tcBorders>
              <w:top w:val="single" w:sz="4" w:space="0" w:color="auto"/>
              <w:left w:val="single" w:sz="4" w:space="0" w:color="auto"/>
              <w:bottom w:val="single" w:sz="4" w:space="0" w:color="auto"/>
              <w:right w:val="single" w:sz="4" w:space="0" w:color="auto"/>
            </w:tcBorders>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Cause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故障原因</w:t>
            </w:r>
          </w:p>
        </w:tc>
        <w:tc>
          <w:tcPr>
            <w:tcW w:w="3262" w:type="dxa"/>
            <w:tcBorders>
              <w:top w:val="single" w:sz="4" w:space="0" w:color="auto"/>
              <w:left w:val="single" w:sz="4" w:space="0" w:color="auto"/>
              <w:bottom w:val="single" w:sz="4" w:space="0" w:color="auto"/>
              <w:right w:val="single" w:sz="8" w:space="0" w:color="auto"/>
            </w:tcBorders>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Troubleshooting</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故障排除</w:t>
            </w:r>
          </w:p>
        </w:tc>
      </w:tr>
      <w:tr w:rsidR="000B7110">
        <w:trPr>
          <w:jc w:val="center"/>
        </w:trPr>
        <w:tc>
          <w:tcPr>
            <w:tcW w:w="2032" w:type="dxa"/>
            <w:vAlign w:val="center"/>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lastRenderedPageBreak/>
              <w:t>Abnormal temperatu</w:t>
            </w:r>
            <w:r>
              <w:rPr>
                <w:rFonts w:ascii="Arial" w:hAnsi="Arial" w:cs="Arial"/>
                <w:szCs w:val="21"/>
              </w:rPr>
              <w:t>-</w:t>
            </w:r>
            <w:r>
              <w:rPr>
                <w:rFonts w:ascii="Arial" w:hAnsi="Arial" w:cs="Arial" w:hint="default"/>
                <w:szCs w:val="21"/>
              </w:rPr>
              <w:t>re of main motor, oil pump motor</w:t>
            </w:r>
            <w:r>
              <w:rPr>
                <w:rFonts w:ascii="Arial" w:hAnsi="Arial" w:cs="Arial" w:hint="default"/>
                <w:szCs w:val="21"/>
              </w:rPr>
              <w:t>主电机、油泵电机温度异常</w:t>
            </w:r>
          </w:p>
        </w:tc>
        <w:tc>
          <w:tcPr>
            <w:tcW w:w="3628"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1.Imbalance of three phase current of the motor.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电机三相电流不平衡</w:t>
            </w:r>
            <w:r>
              <w:rPr>
                <w:rFonts w:ascii="Arial" w:hAnsi="Arial" w:cs="Arial" w:hint="default"/>
                <w:szCs w:val="21"/>
              </w:rPr>
              <w:t xml:space="preserve"> </w:t>
            </w:r>
          </w:p>
          <w:p w:rsidR="000B7110" w:rsidRDefault="00844578">
            <w:pPr>
              <w:pStyle w:val="PlainText1"/>
              <w:wordWrap w:val="0"/>
              <w:adjustRightInd w:val="0"/>
              <w:snapToGrid w:val="0"/>
              <w:rPr>
                <w:rFonts w:ascii="Arial" w:hAnsi="Arial" w:cs="Arial" w:hint="default"/>
                <w:szCs w:val="21"/>
              </w:rPr>
            </w:pPr>
            <w:r>
              <w:rPr>
                <w:rFonts w:ascii="Arial" w:hAnsi="Arial" w:cs="Arial"/>
                <w:szCs w:val="21"/>
              </w:rPr>
              <w:t>2.</w:t>
            </w:r>
            <w:r>
              <w:rPr>
                <w:rFonts w:ascii="Arial" w:hAnsi="Arial" w:cs="Arial" w:hint="default"/>
                <w:szCs w:val="21"/>
              </w:rPr>
              <w:t>The air of the motor air cooler is inadequate.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电机风冷器风量不足</w:t>
            </w:r>
          </w:p>
          <w:p w:rsidR="000B7110" w:rsidRDefault="00844578">
            <w:pPr>
              <w:pStyle w:val="PlainText1"/>
              <w:wordWrap w:val="0"/>
              <w:adjustRightInd w:val="0"/>
              <w:snapToGrid w:val="0"/>
              <w:rPr>
                <w:rFonts w:ascii="Arial" w:hAnsi="Arial" w:cs="Arial" w:hint="default"/>
                <w:szCs w:val="21"/>
              </w:rPr>
            </w:pPr>
            <w:r>
              <w:rPr>
                <w:rFonts w:ascii="Arial" w:hAnsi="Arial" w:cs="Arial"/>
                <w:szCs w:val="21"/>
              </w:rPr>
              <w:t>3.</w:t>
            </w:r>
            <w:r>
              <w:rPr>
                <w:rFonts w:ascii="Arial" w:hAnsi="Arial" w:cs="Arial" w:hint="default"/>
                <w:szCs w:val="21"/>
              </w:rPr>
              <w:t>Lack of lubrication or damage of t</w:t>
            </w:r>
            <w:r>
              <w:rPr>
                <w:rFonts w:ascii="Arial" w:hAnsi="Arial" w:cs="Arial"/>
                <w:szCs w:val="21"/>
              </w:rPr>
              <w:t>-</w:t>
            </w:r>
            <w:r>
              <w:rPr>
                <w:rFonts w:ascii="Arial" w:hAnsi="Arial" w:cs="Arial" w:hint="default"/>
                <w:szCs w:val="21"/>
              </w:rPr>
              <w:t>he bearing</w:t>
            </w:r>
          </w:p>
          <w:p w:rsidR="000B7110" w:rsidRDefault="00844578">
            <w:pPr>
              <w:pStyle w:val="PlainText1"/>
              <w:wordWrap w:val="0"/>
              <w:adjustRightInd w:val="0"/>
              <w:snapToGrid w:val="0"/>
              <w:rPr>
                <w:rFonts w:ascii="Arial" w:hAnsi="Arial" w:hint="default"/>
                <w:szCs w:val="21"/>
              </w:rPr>
            </w:pPr>
            <w:r>
              <w:rPr>
                <w:rFonts w:ascii="Arial" w:hAnsi="Arial" w:cs="Arial" w:hint="default"/>
                <w:szCs w:val="21"/>
              </w:rPr>
              <w:t>轴承润滑不足或损坏</w:t>
            </w:r>
          </w:p>
        </w:tc>
        <w:tc>
          <w:tcPr>
            <w:tcW w:w="3262" w:type="dxa"/>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1. Notify the motor manufacturer, adjustment phase current b</w:t>
            </w:r>
            <w:r>
              <w:rPr>
                <w:rFonts w:ascii="Arial" w:hAnsi="Arial" w:cs="Arial"/>
                <w:szCs w:val="21"/>
              </w:rPr>
              <w:t>-</w:t>
            </w:r>
            <w:r>
              <w:rPr>
                <w:rFonts w:ascii="Arial" w:hAnsi="Arial" w:cs="Arial" w:hint="default"/>
                <w:szCs w:val="21"/>
              </w:rPr>
              <w:t>alance</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通知电机厂，调整相电流平衡</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2. Overhaul the motor air cool</w:t>
            </w:r>
            <w:r>
              <w:rPr>
                <w:rFonts w:ascii="Arial" w:hAnsi="Arial" w:cs="Arial"/>
                <w:szCs w:val="21"/>
              </w:rPr>
              <w:t>-</w:t>
            </w:r>
            <w:r>
              <w:rPr>
                <w:rFonts w:ascii="Arial" w:hAnsi="Arial" w:cs="Arial" w:hint="default"/>
                <w:szCs w:val="21"/>
              </w:rPr>
              <w:t>er</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检修电机风冷器</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3. Supplement lubricant or repl</w:t>
            </w:r>
            <w:r>
              <w:rPr>
                <w:rFonts w:ascii="Arial" w:hAnsi="Arial" w:cs="Arial"/>
                <w:szCs w:val="21"/>
              </w:rPr>
              <w:t>-</w:t>
            </w:r>
            <w:r>
              <w:rPr>
                <w:rFonts w:ascii="Arial" w:hAnsi="Arial" w:cs="Arial" w:hint="default"/>
                <w:szCs w:val="21"/>
              </w:rPr>
              <w:t>ace the bearing</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补充轴承润滑油或更换轴承</w:t>
            </w:r>
          </w:p>
        </w:tc>
      </w:tr>
      <w:tr w:rsidR="000B7110">
        <w:trPr>
          <w:jc w:val="center"/>
        </w:trPr>
        <w:tc>
          <w:tcPr>
            <w:tcW w:w="8922" w:type="dxa"/>
            <w:gridSpan w:val="3"/>
          </w:tcPr>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除上述故障需处理外，一旦机组发现异常情况，亦需紧急停车，以避免事故进一步扩大。在未查清故障原因和排除故障之前不得重新启动压缩机。</w:t>
            </w:r>
          </w:p>
          <w:p w:rsidR="000B7110" w:rsidRDefault="00844578">
            <w:pPr>
              <w:pStyle w:val="PlainText1"/>
              <w:wordWrap w:val="0"/>
              <w:adjustRightInd w:val="0"/>
              <w:snapToGrid w:val="0"/>
              <w:rPr>
                <w:rFonts w:ascii="Arial" w:hAnsi="Arial" w:cs="Arial" w:hint="default"/>
                <w:szCs w:val="21"/>
              </w:rPr>
            </w:pPr>
            <w:r>
              <w:rPr>
                <w:rFonts w:ascii="Arial" w:hAnsi="Arial" w:cs="Arial" w:hint="default"/>
                <w:szCs w:val="21"/>
              </w:rPr>
              <w:t>In addition to the above faults, emergency shut-down is required in case of any abnorm</w:t>
            </w:r>
            <w:r>
              <w:rPr>
                <w:rFonts w:ascii="Arial" w:hAnsi="Arial" w:cs="Arial"/>
                <w:szCs w:val="21"/>
              </w:rPr>
              <w:t>-</w:t>
            </w:r>
            <w:r>
              <w:rPr>
                <w:rFonts w:ascii="Arial" w:hAnsi="Arial" w:cs="Arial" w:hint="default"/>
                <w:szCs w:val="21"/>
              </w:rPr>
              <w:t xml:space="preserve">al situation found in the unit to avoid further expansion of the accident. The compressor should not be started until the cause of failure is found and cleared. </w:t>
            </w:r>
          </w:p>
        </w:tc>
      </w:tr>
    </w:tbl>
    <w:p w:rsidR="000B7110" w:rsidRDefault="000B7110">
      <w:pPr>
        <w:pStyle w:val="2a"/>
        <w:rPr>
          <w:rFonts w:ascii="Arial" w:hAnsi="Arial" w:cs="Arial"/>
          <w:lang w:val="en-US"/>
        </w:rPr>
      </w:pPr>
      <w:bookmarkStart w:id="302" w:name="_Toc513184046"/>
      <w:bookmarkStart w:id="303" w:name="_Toc513183833"/>
    </w:p>
    <w:p w:rsidR="000B7110" w:rsidRDefault="00844578">
      <w:pPr>
        <w:pStyle w:val="2a"/>
        <w:rPr>
          <w:rFonts w:ascii="Arial" w:hAnsi="Arial" w:cs="Arial"/>
          <w:lang w:val="en-US"/>
        </w:rPr>
      </w:pPr>
      <w:r>
        <w:rPr>
          <w:rFonts w:ascii="Arial" w:hAnsi="Arial" w:cs="Arial"/>
          <w:lang w:val="en-US"/>
        </w:rPr>
        <w:t>2.4.3</w:t>
      </w:r>
      <w:r>
        <w:rPr>
          <w:rFonts w:ascii="Arial" w:hAnsi="Arial" w:cs="Arial" w:hint="eastAsia"/>
        </w:rPr>
        <w:t xml:space="preserve">　</w:t>
      </w:r>
      <w:r>
        <w:rPr>
          <w:rFonts w:ascii="Arial" w:hAnsi="Arial" w:cs="Arial"/>
          <w:lang w:val="en-US"/>
        </w:rPr>
        <w:t>Daily maintenance of equipment (centrifugal pump)</w:t>
      </w:r>
      <w:r>
        <w:rPr>
          <w:rFonts w:ascii="Arial" w:hAnsi="Arial" w:cs="Arial"/>
        </w:rPr>
        <w:t xml:space="preserve">　设备日常维护</w:t>
      </w:r>
      <w:bookmarkEnd w:id="302"/>
      <w:bookmarkEnd w:id="303"/>
      <w:r>
        <w:rPr>
          <w:rFonts w:ascii="Arial" w:hAnsi="Arial" w:cs="Arial"/>
          <w:lang w:val="en-US"/>
        </w:rPr>
        <w:t>（</w:t>
      </w:r>
      <w:r>
        <w:rPr>
          <w:rFonts w:ascii="Arial" w:hAnsi="Arial" w:cs="Arial"/>
        </w:rPr>
        <w:t>离心泵</w:t>
      </w:r>
      <w:r>
        <w:rPr>
          <w:rFonts w:ascii="Arial" w:hAnsi="Arial" w:cs="Arial"/>
          <w:lang w:val="en-US"/>
        </w:rPr>
        <w:t>）</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04" w:name="_Toc513184047"/>
      <w:bookmarkStart w:id="305" w:name="_Toc513183834"/>
      <w:r>
        <w:rPr>
          <w:rFonts w:ascii="Arial" w:hAnsi="Arial" w:cs="Arial"/>
          <w:lang w:val="en-US"/>
        </w:rPr>
        <w:t>2.4.3.1</w:t>
      </w:r>
      <w:r>
        <w:rPr>
          <w:rFonts w:ascii="Arial" w:hAnsi="Arial" w:cs="Arial" w:hint="eastAsia"/>
        </w:rPr>
        <w:t xml:space="preserve">　</w:t>
      </w:r>
      <w:r>
        <w:rPr>
          <w:rFonts w:ascii="Arial" w:hAnsi="Arial" w:cs="Arial"/>
          <w:lang w:val="en-US"/>
        </w:rPr>
        <w:t>Routine maintenance of operating positions</w:t>
      </w:r>
      <w:r>
        <w:rPr>
          <w:rFonts w:ascii="Arial" w:hAnsi="Arial" w:cs="Arial"/>
        </w:rPr>
        <w:t xml:space="preserve">　操作岗位的日常维护</w:t>
      </w:r>
      <w:bookmarkEnd w:id="304"/>
      <w:bookmarkEnd w:id="305"/>
    </w:p>
    <w:p w:rsidR="000B7110" w:rsidRDefault="00844578">
      <w:pPr>
        <w:pStyle w:val="2a"/>
        <w:rPr>
          <w:rFonts w:ascii="Arial" w:eastAsia="宋体" w:hAnsi="Arial" w:cs="Arial"/>
          <w:lang w:val="en-US"/>
        </w:rPr>
      </w:pPr>
      <w:bookmarkStart w:id="306" w:name="_Toc513184048"/>
      <w:bookmarkStart w:id="307" w:name="_Toc513183835"/>
      <w:r>
        <w:rPr>
          <w:rFonts w:ascii="Arial" w:eastAsia="宋体" w:hAnsi="Arial" w:cs="Arial" w:hint="eastAsia"/>
          <w:lang w:val="en-US"/>
        </w:rPr>
        <w:t>（</w:t>
      </w:r>
      <w:r>
        <w:rPr>
          <w:rFonts w:ascii="Arial" w:eastAsia="宋体" w:hAnsi="Arial" w:cs="Arial" w:hint="eastAsia"/>
          <w:lang w:val="en-US"/>
        </w:rPr>
        <w:t>1</w:t>
      </w:r>
      <w:r>
        <w:rPr>
          <w:rFonts w:ascii="Arial" w:eastAsia="宋体" w:hAnsi="Arial" w:cs="Arial" w:hint="eastAsia"/>
          <w:lang w:val="en-US"/>
        </w:rPr>
        <w:t>）</w:t>
      </w:r>
      <w:r>
        <w:rPr>
          <w:rFonts w:ascii="Arial" w:eastAsia="宋体" w:hAnsi="Arial" w:cs="Arial" w:hint="eastAsia"/>
          <w:lang w:val="en-US"/>
        </w:rPr>
        <w:t xml:space="preserve">Routine maintenance by </w:t>
      </w:r>
      <w:r>
        <w:rPr>
          <w:rFonts w:ascii="Arial" w:eastAsia="宋体" w:hAnsi="Arial" w:cs="Arial"/>
          <w:lang w:val="en-US"/>
        </w:rPr>
        <w:t>field operator</w:t>
      </w:r>
      <w:r>
        <w:rPr>
          <w:rFonts w:ascii="Arial" w:eastAsia="宋体" w:hAnsi="Arial" w:cs="Arial" w:hint="eastAsia"/>
          <w:lang w:val="en-US"/>
        </w:rPr>
        <w:t>s</w:t>
      </w:r>
      <w:r>
        <w:rPr>
          <w:rFonts w:ascii="Arial" w:hAnsi="Arial" w:cs="Arial" w:hint="eastAsia"/>
        </w:rPr>
        <w:t xml:space="preserve">　</w:t>
      </w:r>
      <w:r>
        <w:rPr>
          <w:rFonts w:ascii="Arial" w:eastAsia="宋体" w:hAnsi="Arial" w:cs="Arial" w:hint="eastAsia"/>
        </w:rPr>
        <w:t>外操日常维护</w:t>
      </w:r>
    </w:p>
    <w:p w:rsidR="000B7110" w:rsidRDefault="00844578">
      <w:pPr>
        <w:pStyle w:val="2a"/>
        <w:rPr>
          <w:rFonts w:ascii="Arial" w:eastAsia="宋体" w:hAnsi="Arial" w:cs="Arial"/>
          <w:lang w:val="en-US"/>
        </w:rPr>
      </w:pPr>
      <w:r>
        <w:rPr>
          <w:rFonts w:ascii="Arial" w:eastAsia="宋体" w:hAnsi="Arial" w:cs="Arial" w:hint="eastAsia"/>
          <w:lang w:val="en-US"/>
        </w:rPr>
        <w:t>1</w:t>
      </w:r>
      <w:r>
        <w:rPr>
          <w:rFonts w:ascii="Arial" w:eastAsia="宋体" w:hAnsi="Arial" w:cs="Arial" w:hint="eastAsia"/>
          <w:lang w:val="en-US"/>
        </w:rPr>
        <w:t>）</w:t>
      </w:r>
      <w:r>
        <w:rPr>
          <w:rFonts w:ascii="Arial" w:eastAsia="宋体" w:hAnsi="Arial" w:cs="Arial" w:hint="eastAsia"/>
          <w:lang w:val="en-US"/>
        </w:rPr>
        <w:t>Check the inlet and outlet pressures of the pump and whether the current is normal.</w:t>
      </w:r>
    </w:p>
    <w:p w:rsidR="000B7110" w:rsidRDefault="00844578">
      <w:pPr>
        <w:pStyle w:val="2a"/>
        <w:rPr>
          <w:rFonts w:ascii="Arial" w:eastAsia="宋体" w:hAnsi="Arial" w:cs="Arial"/>
        </w:rPr>
      </w:pPr>
      <w:r>
        <w:rPr>
          <w:rFonts w:ascii="Arial" w:eastAsia="宋体" w:hAnsi="Arial" w:cs="Arial" w:hint="eastAsia"/>
        </w:rPr>
        <w:t>检查泵进、出口压力，电流是否正常。</w:t>
      </w:r>
    </w:p>
    <w:p w:rsidR="000B7110" w:rsidRDefault="00844578">
      <w:pPr>
        <w:pStyle w:val="2a"/>
        <w:rPr>
          <w:rFonts w:ascii="Arial" w:eastAsia="宋体" w:hAnsi="Arial" w:cs="Arial"/>
          <w:lang w:val="en-US"/>
        </w:rPr>
      </w:pPr>
      <w:r>
        <w:rPr>
          <w:rFonts w:ascii="Arial" w:eastAsia="宋体" w:hAnsi="Arial" w:cs="Arial" w:hint="eastAsia"/>
          <w:lang w:val="en-US"/>
        </w:rPr>
        <w:t>2</w:t>
      </w:r>
      <w:r>
        <w:rPr>
          <w:rFonts w:ascii="Arial" w:eastAsia="宋体" w:hAnsi="Arial" w:cs="Arial" w:hint="eastAsia"/>
          <w:lang w:val="en-US"/>
        </w:rPr>
        <w:t>）</w:t>
      </w:r>
      <w:r>
        <w:rPr>
          <w:rFonts w:ascii="Arial" w:eastAsia="宋体" w:hAnsi="Arial" w:cs="Arial" w:hint="eastAsia"/>
          <w:lang w:val="en-US"/>
        </w:rPr>
        <w:t>Whether there are noises in other rotating parts such as the pump, the motor bearing and the coupling.</w:t>
      </w:r>
    </w:p>
    <w:p w:rsidR="000B7110" w:rsidRDefault="00844578">
      <w:pPr>
        <w:pStyle w:val="2a"/>
        <w:rPr>
          <w:rFonts w:ascii="Arial" w:eastAsia="宋体" w:hAnsi="Arial" w:cs="Arial"/>
        </w:rPr>
      </w:pPr>
      <w:r>
        <w:rPr>
          <w:rFonts w:ascii="Arial" w:eastAsia="宋体" w:hAnsi="Arial" w:cs="Arial" w:hint="eastAsia"/>
        </w:rPr>
        <w:t>机泵、电机的轴承及联轴器等其他转动部件是否有杂音。</w:t>
      </w:r>
    </w:p>
    <w:p w:rsidR="000B7110" w:rsidRDefault="00844578">
      <w:pPr>
        <w:pStyle w:val="2a"/>
        <w:rPr>
          <w:rFonts w:ascii="Arial" w:eastAsia="宋体" w:hAnsi="Arial" w:cs="Arial"/>
          <w:lang w:val="en-US"/>
        </w:rPr>
      </w:pPr>
      <w:r>
        <w:rPr>
          <w:rFonts w:ascii="Arial" w:eastAsia="宋体" w:hAnsi="Arial" w:cs="Arial" w:hint="eastAsia"/>
          <w:lang w:val="en-US"/>
        </w:rPr>
        <w:t>3</w:t>
      </w:r>
      <w:r>
        <w:rPr>
          <w:rFonts w:ascii="Arial" w:eastAsia="宋体" w:hAnsi="Arial" w:cs="Arial" w:hint="eastAsia"/>
          <w:lang w:val="en-US"/>
        </w:rPr>
        <w:t>）</w:t>
      </w:r>
      <w:r>
        <w:rPr>
          <w:rFonts w:ascii="Arial" w:eastAsia="宋体" w:hAnsi="Arial" w:cs="Arial" w:hint="eastAsia"/>
          <w:lang w:val="en-US"/>
        </w:rPr>
        <w:t>Check that the bearing temperature is within the index range, and the bearing temperature rise does not exceed the ambient temperature of 40</w:t>
      </w:r>
      <w:r>
        <w:rPr>
          <w:rFonts w:ascii="Arial" w:eastAsia="宋体" w:hAnsi="Arial" w:cs="Arial" w:hint="eastAsia"/>
          <w:lang w:val="en-US"/>
        </w:rPr>
        <w:t>℃</w:t>
      </w:r>
      <w:r>
        <w:rPr>
          <w:rFonts w:ascii="Arial" w:eastAsia="宋体" w:hAnsi="Arial" w:cs="Arial" w:hint="eastAsia"/>
          <w:lang w:val="en-US"/>
        </w:rPr>
        <w:t>, and the maximum does not exceed 80</w:t>
      </w:r>
      <w:r>
        <w:rPr>
          <w:rFonts w:ascii="Arial" w:eastAsia="宋体" w:hAnsi="Arial" w:cs="Arial" w:hint="eastAsia"/>
          <w:lang w:val="en-US"/>
        </w:rPr>
        <w:t>℃</w:t>
      </w:r>
      <w:r>
        <w:rPr>
          <w:rFonts w:ascii="Arial" w:eastAsia="宋体" w:hAnsi="Arial" w:cs="Arial" w:hint="eastAsia"/>
          <w:lang w:val="en-US"/>
        </w:rPr>
        <w:t>.</w:t>
      </w:r>
    </w:p>
    <w:p w:rsidR="000B7110" w:rsidRDefault="00844578">
      <w:pPr>
        <w:pStyle w:val="2a"/>
        <w:rPr>
          <w:rFonts w:ascii="Arial" w:eastAsia="宋体" w:hAnsi="Arial" w:cs="Arial"/>
        </w:rPr>
      </w:pPr>
      <w:r>
        <w:rPr>
          <w:rFonts w:ascii="Arial" w:eastAsia="宋体" w:hAnsi="Arial" w:cs="Arial" w:hint="eastAsia"/>
        </w:rPr>
        <w:t>检查轴承温度在指标范围内，轴承温升不超过环境温度</w:t>
      </w:r>
      <w:r>
        <w:rPr>
          <w:rFonts w:ascii="Arial" w:eastAsia="宋体" w:hAnsi="Arial" w:cs="Arial" w:hint="eastAsia"/>
        </w:rPr>
        <w:t>40</w:t>
      </w:r>
      <w:r>
        <w:rPr>
          <w:rFonts w:ascii="Arial" w:eastAsia="宋体" w:hAnsi="Arial" w:cs="Arial" w:hint="eastAsia"/>
        </w:rPr>
        <w:t>℃，最高不超过</w:t>
      </w:r>
      <w:r>
        <w:rPr>
          <w:rFonts w:ascii="Arial" w:eastAsia="宋体" w:hAnsi="Arial" w:cs="Arial" w:hint="eastAsia"/>
        </w:rPr>
        <w:t>80</w:t>
      </w:r>
      <w:r>
        <w:rPr>
          <w:rFonts w:ascii="Arial" w:eastAsia="宋体" w:hAnsi="Arial" w:cs="Arial" w:hint="eastAsia"/>
        </w:rPr>
        <w:t>℃。</w:t>
      </w:r>
    </w:p>
    <w:p w:rsidR="000B7110" w:rsidRDefault="00844578">
      <w:pPr>
        <w:pStyle w:val="2a"/>
        <w:rPr>
          <w:rFonts w:ascii="Arial" w:eastAsia="宋体" w:hAnsi="Arial" w:cs="Arial"/>
          <w:lang w:val="en-US"/>
        </w:rPr>
      </w:pPr>
      <w:r>
        <w:rPr>
          <w:rFonts w:ascii="Arial" w:eastAsia="宋体" w:hAnsi="Arial" w:cs="Arial" w:hint="eastAsia"/>
          <w:lang w:val="en-US"/>
        </w:rPr>
        <w:t>4</w:t>
      </w:r>
      <w:r>
        <w:rPr>
          <w:rFonts w:ascii="Arial" w:eastAsia="宋体" w:hAnsi="Arial" w:cs="Arial" w:hint="eastAsia"/>
          <w:lang w:val="en-US"/>
        </w:rPr>
        <w:t>）</w:t>
      </w:r>
      <w:r>
        <w:rPr>
          <w:rFonts w:ascii="Arial" w:eastAsia="宋体" w:hAnsi="Arial" w:cs="Arial" w:hint="eastAsia"/>
          <w:lang w:val="en-US"/>
        </w:rPr>
        <w:t xml:space="preserve">Check the vibration of the pump and confirm that it is running in Zone A or Zone B. The monitoring operation record should be done for the short-term operation in Zone C. Each shift should measure and record the operations in the </w:t>
      </w:r>
      <w:r>
        <w:rPr>
          <w:rFonts w:ascii="Arial" w:eastAsia="宋体" w:hAnsi="Arial" w:cs="Arial" w:hint="eastAsia"/>
          <w:lang w:val="en-US"/>
        </w:rPr>
        <w:t>“</w:t>
      </w:r>
      <w:r>
        <w:rPr>
          <w:rFonts w:ascii="Arial" w:eastAsia="宋体" w:hAnsi="Arial" w:cs="Arial" w:hint="eastAsia"/>
          <w:lang w:val="en-US"/>
        </w:rPr>
        <w:t>Pump Operation Log in</w:t>
      </w:r>
      <w:r>
        <w:rPr>
          <w:rFonts w:ascii="Arial" w:eastAsia="宋体" w:hAnsi="Arial" w:cs="Arial"/>
          <w:lang w:val="en-US"/>
        </w:rPr>
        <w:t xml:space="preserve"> Zone C”.</w:t>
      </w:r>
    </w:p>
    <w:p w:rsidR="000B7110" w:rsidRDefault="00844578">
      <w:pPr>
        <w:pStyle w:val="2a"/>
        <w:rPr>
          <w:rFonts w:ascii="Arial" w:eastAsia="宋体" w:hAnsi="Arial" w:cs="Arial"/>
        </w:rPr>
      </w:pPr>
      <w:r>
        <w:rPr>
          <w:rFonts w:ascii="Arial" w:eastAsia="宋体" w:hAnsi="Arial" w:cs="Arial" w:hint="eastAsia"/>
        </w:rPr>
        <w:t>检查泵的振动情况，确认在</w:t>
      </w:r>
      <w:r>
        <w:rPr>
          <w:rFonts w:ascii="Arial" w:eastAsia="宋体" w:hAnsi="Arial" w:cs="Arial" w:hint="eastAsia"/>
        </w:rPr>
        <w:t>A</w:t>
      </w:r>
      <w:r>
        <w:rPr>
          <w:rFonts w:ascii="Arial" w:eastAsia="宋体" w:hAnsi="Arial" w:cs="Arial" w:hint="eastAsia"/>
        </w:rPr>
        <w:t>或</w:t>
      </w:r>
      <w:r>
        <w:rPr>
          <w:rFonts w:ascii="Arial" w:eastAsia="宋体" w:hAnsi="Arial" w:cs="Arial" w:hint="eastAsia"/>
        </w:rPr>
        <w:t>B</w:t>
      </w:r>
      <w:r>
        <w:rPr>
          <w:rFonts w:ascii="Arial" w:eastAsia="宋体" w:hAnsi="Arial" w:cs="Arial" w:hint="eastAsia"/>
        </w:rPr>
        <w:t>区运行，</w:t>
      </w:r>
      <w:r>
        <w:rPr>
          <w:rFonts w:ascii="Arial" w:eastAsia="宋体" w:hAnsi="Arial" w:cs="Arial" w:hint="eastAsia"/>
        </w:rPr>
        <w:t>C</w:t>
      </w:r>
      <w:r>
        <w:rPr>
          <w:rFonts w:ascii="Arial" w:eastAsia="宋体" w:hAnsi="Arial" w:cs="Arial" w:hint="eastAsia"/>
        </w:rPr>
        <w:t>区短暂运行的要做好监护运行记录，每班现场测量并记录在《</w:t>
      </w:r>
      <w:r>
        <w:rPr>
          <w:rFonts w:ascii="Arial" w:eastAsia="宋体" w:hAnsi="Arial" w:cs="Arial" w:hint="eastAsia"/>
        </w:rPr>
        <w:t>C</w:t>
      </w:r>
      <w:r>
        <w:rPr>
          <w:rFonts w:ascii="Arial" w:eastAsia="宋体" w:hAnsi="Arial" w:cs="Arial" w:hint="eastAsia"/>
        </w:rPr>
        <w:t>区机泵运行记录本》中。</w:t>
      </w:r>
    </w:p>
    <w:p w:rsidR="000B7110" w:rsidRDefault="00844578">
      <w:pPr>
        <w:pStyle w:val="2a"/>
        <w:rPr>
          <w:rFonts w:ascii="Arial" w:eastAsia="宋体" w:hAnsi="Arial" w:cs="Arial"/>
          <w:lang w:val="en-US"/>
        </w:rPr>
      </w:pPr>
      <w:r>
        <w:rPr>
          <w:rFonts w:ascii="Arial" w:eastAsia="宋体" w:hAnsi="Arial" w:cs="Arial" w:hint="eastAsia"/>
          <w:lang w:val="en-US"/>
        </w:rPr>
        <w:t>5</w:t>
      </w:r>
      <w:r>
        <w:rPr>
          <w:rFonts w:ascii="Arial" w:eastAsia="宋体" w:hAnsi="Arial" w:cs="Arial" w:hint="eastAsia"/>
          <w:lang w:val="en-US"/>
        </w:rPr>
        <w:t>）</w:t>
      </w:r>
      <w:r>
        <w:rPr>
          <w:rFonts w:ascii="Arial" w:eastAsia="宋体" w:hAnsi="Arial" w:cs="Arial" w:hint="eastAsia"/>
          <w:lang w:val="en-US"/>
        </w:rPr>
        <w:t>Check the bolts of the pump body are loose, as well as the system pipes and base supports.</w:t>
      </w:r>
    </w:p>
    <w:p w:rsidR="000B7110" w:rsidRDefault="00844578">
      <w:pPr>
        <w:pStyle w:val="2a"/>
        <w:rPr>
          <w:rFonts w:ascii="Arial" w:eastAsia="宋体" w:hAnsi="Arial" w:cs="Arial"/>
        </w:rPr>
      </w:pPr>
      <w:r>
        <w:rPr>
          <w:rFonts w:ascii="Arial" w:eastAsia="宋体" w:hAnsi="Arial" w:cs="Arial" w:hint="eastAsia"/>
        </w:rPr>
        <w:t>检查泵体螺栓以及与系统管道、底座支撑等螺栓是否松动。</w:t>
      </w:r>
    </w:p>
    <w:p w:rsidR="000B7110" w:rsidRDefault="00844578">
      <w:pPr>
        <w:pStyle w:val="2a"/>
        <w:rPr>
          <w:rFonts w:ascii="Arial" w:eastAsia="宋体" w:hAnsi="Arial" w:cs="Arial"/>
          <w:lang w:val="en-US"/>
        </w:rPr>
      </w:pPr>
      <w:r>
        <w:rPr>
          <w:rFonts w:ascii="Arial" w:eastAsia="宋体" w:hAnsi="Arial" w:cs="Arial" w:hint="eastAsia"/>
          <w:lang w:val="en-US"/>
        </w:rPr>
        <w:t>6</w:t>
      </w:r>
      <w:r>
        <w:rPr>
          <w:rFonts w:ascii="Arial" w:eastAsia="宋体" w:hAnsi="Arial" w:cs="Arial" w:hint="eastAsia"/>
          <w:lang w:val="en-US"/>
        </w:rPr>
        <w:t>）</w:t>
      </w:r>
      <w:r>
        <w:rPr>
          <w:rFonts w:ascii="Arial" w:eastAsia="宋体" w:hAnsi="Arial" w:cs="Arial" w:hint="eastAsia"/>
          <w:lang w:val="en-US"/>
        </w:rPr>
        <w:t>Check if the grounding wire of the motor and the operating column is intact</w:t>
      </w:r>
    </w:p>
    <w:p w:rsidR="000B7110" w:rsidRDefault="00844578">
      <w:pPr>
        <w:pStyle w:val="2a"/>
        <w:rPr>
          <w:rFonts w:ascii="Arial" w:eastAsia="宋体" w:hAnsi="Arial" w:cs="Arial"/>
        </w:rPr>
      </w:pPr>
      <w:r>
        <w:rPr>
          <w:rFonts w:ascii="Arial" w:eastAsia="宋体" w:hAnsi="Arial" w:cs="Arial" w:hint="eastAsia"/>
        </w:rPr>
        <w:t>检查电机及操作柱接地线是否完好。</w:t>
      </w:r>
    </w:p>
    <w:p w:rsidR="000B7110" w:rsidRDefault="00844578">
      <w:pPr>
        <w:pStyle w:val="2a"/>
        <w:rPr>
          <w:rFonts w:ascii="Arial" w:eastAsia="宋体" w:hAnsi="Arial" w:cs="Arial"/>
          <w:lang w:val="en-US"/>
        </w:rPr>
      </w:pPr>
      <w:r>
        <w:rPr>
          <w:rFonts w:ascii="Arial" w:eastAsia="宋体" w:hAnsi="Arial" w:cs="Arial" w:hint="eastAsia"/>
          <w:lang w:val="en-US"/>
        </w:rPr>
        <w:t>7</w:t>
      </w:r>
      <w:r>
        <w:rPr>
          <w:rFonts w:ascii="Arial" w:eastAsia="宋体" w:hAnsi="Arial" w:cs="Arial" w:hint="eastAsia"/>
          <w:lang w:val="en-US"/>
        </w:rPr>
        <w:t>）</w:t>
      </w:r>
      <w:r>
        <w:rPr>
          <w:rFonts w:ascii="Arial" w:eastAsia="宋体" w:hAnsi="Arial" w:cs="Arial" w:hint="eastAsia"/>
          <w:lang w:val="en-US"/>
        </w:rPr>
        <w:t>Do well with the priming of the pump, lubricating, preheating, and regular barring over of the spare pump so that it can be started at any time.</w:t>
      </w:r>
    </w:p>
    <w:p w:rsidR="000B7110" w:rsidRDefault="00844578">
      <w:pPr>
        <w:pStyle w:val="2a"/>
        <w:rPr>
          <w:rFonts w:ascii="Arial" w:eastAsia="宋体" w:hAnsi="Arial" w:cs="Arial"/>
        </w:rPr>
      </w:pPr>
      <w:r>
        <w:rPr>
          <w:rFonts w:ascii="Arial" w:eastAsia="宋体" w:hAnsi="Arial" w:cs="Arial" w:hint="eastAsia"/>
        </w:rPr>
        <w:t>做好备用泵的灌泵、润滑、预热、定期盘车等工作，做到可随时启动。</w:t>
      </w:r>
    </w:p>
    <w:p w:rsidR="000B7110" w:rsidRDefault="00844578">
      <w:pPr>
        <w:pStyle w:val="2a"/>
        <w:rPr>
          <w:rFonts w:ascii="Arial" w:eastAsia="宋体" w:hAnsi="Arial" w:cs="Arial"/>
          <w:lang w:val="en-US"/>
        </w:rPr>
      </w:pPr>
      <w:r>
        <w:rPr>
          <w:rFonts w:ascii="Arial" w:eastAsia="宋体" w:hAnsi="Arial" w:cs="Arial" w:hint="eastAsia"/>
          <w:lang w:val="en-US"/>
        </w:rPr>
        <w:t>8</w:t>
      </w:r>
      <w:r>
        <w:rPr>
          <w:rFonts w:ascii="Arial" w:eastAsia="宋体" w:hAnsi="Arial" w:cs="Arial" w:hint="eastAsia"/>
          <w:lang w:val="en-US"/>
        </w:rPr>
        <w:t>）</w:t>
      </w:r>
      <w:r>
        <w:rPr>
          <w:rFonts w:ascii="Arial" w:eastAsia="宋体" w:hAnsi="Arial" w:cs="Arial" w:hint="eastAsia"/>
          <w:lang w:val="en-US"/>
        </w:rPr>
        <w:t>Check the integrity of safety accessories such as pressure gauges, check valves, filters, and coupling guards.</w:t>
      </w:r>
    </w:p>
    <w:p w:rsidR="000B7110" w:rsidRDefault="00844578">
      <w:pPr>
        <w:pStyle w:val="2a"/>
        <w:rPr>
          <w:rFonts w:ascii="Arial" w:eastAsia="宋体" w:hAnsi="Arial" w:cs="Arial"/>
        </w:rPr>
      </w:pPr>
      <w:r>
        <w:rPr>
          <w:rFonts w:ascii="Arial" w:eastAsia="宋体" w:hAnsi="Arial" w:cs="Arial" w:hint="eastAsia"/>
        </w:rPr>
        <w:lastRenderedPageBreak/>
        <w:t>检查压力表、单向阀、过滤网、联轴器护罩等安全附件的完好性。</w:t>
      </w:r>
    </w:p>
    <w:p w:rsidR="000B7110" w:rsidRDefault="00844578">
      <w:pPr>
        <w:pStyle w:val="2a"/>
        <w:rPr>
          <w:rFonts w:ascii="Arial" w:eastAsia="宋体" w:hAnsi="Arial" w:cs="Arial"/>
          <w:lang w:val="en-US"/>
        </w:rPr>
      </w:pPr>
      <w:r>
        <w:rPr>
          <w:rFonts w:ascii="Arial" w:eastAsia="宋体" w:hAnsi="Arial" w:cs="Arial" w:hint="eastAsia"/>
          <w:lang w:val="en-US"/>
        </w:rPr>
        <w:t>9</w:t>
      </w:r>
      <w:r>
        <w:rPr>
          <w:rFonts w:ascii="Arial" w:eastAsia="宋体" w:hAnsi="Arial" w:cs="Arial" w:hint="eastAsia"/>
          <w:lang w:val="en-US"/>
        </w:rPr>
        <w:t>）</w:t>
      </w:r>
      <w:r>
        <w:rPr>
          <w:rFonts w:ascii="Arial" w:eastAsia="宋体" w:hAnsi="Arial" w:cs="Arial" w:hint="eastAsia"/>
          <w:lang w:val="en-US"/>
        </w:rPr>
        <w:t>Do well with equipment sanitation and standardization, and check whether there are running, emitting, dripping and leaking in the conveying medium, lube oil, sealing liquid, and tracing steam.</w:t>
      </w:r>
    </w:p>
    <w:p w:rsidR="000B7110" w:rsidRDefault="00844578">
      <w:pPr>
        <w:pStyle w:val="2a"/>
        <w:rPr>
          <w:rFonts w:ascii="Arial" w:eastAsia="宋体" w:hAnsi="Arial" w:cs="Arial"/>
        </w:rPr>
      </w:pPr>
      <w:r>
        <w:rPr>
          <w:rFonts w:ascii="Arial" w:eastAsia="宋体" w:hAnsi="Arial" w:cs="Arial" w:hint="eastAsia"/>
        </w:rPr>
        <w:t>做好设备卫生和规格化工作，检查输送介质、润滑油、封液、伴热蒸汽等是否存在跑、冒、滴、漏现象。</w:t>
      </w:r>
    </w:p>
    <w:p w:rsidR="000B7110" w:rsidRDefault="00844578">
      <w:pPr>
        <w:pStyle w:val="2a"/>
        <w:rPr>
          <w:rFonts w:ascii="Arial" w:eastAsia="宋体" w:hAnsi="Arial" w:cs="Arial"/>
          <w:lang w:val="en-US"/>
        </w:rPr>
      </w:pPr>
      <w:r>
        <w:rPr>
          <w:rFonts w:ascii="Arial" w:eastAsia="宋体" w:hAnsi="Arial" w:cs="Arial" w:hint="eastAsia"/>
          <w:lang w:val="en-US"/>
        </w:rPr>
        <w:t>10</w:t>
      </w:r>
      <w:r>
        <w:rPr>
          <w:rFonts w:ascii="Arial" w:eastAsia="宋体" w:hAnsi="Arial" w:cs="Arial" w:hint="eastAsia"/>
          <w:lang w:val="en-US"/>
        </w:rPr>
        <w:t>）</w:t>
      </w:r>
      <w:r>
        <w:rPr>
          <w:rFonts w:ascii="Arial" w:eastAsia="宋体" w:hAnsi="Arial" w:cs="Arial" w:hint="eastAsia"/>
          <w:lang w:val="en-US"/>
        </w:rPr>
        <w:t>Inspection of oil level and oil quality of bearing housing, oil mark and oil cup red line are complete, clean and clear inside and outside.</w:t>
      </w:r>
    </w:p>
    <w:p w:rsidR="000B7110" w:rsidRDefault="00844578">
      <w:pPr>
        <w:pStyle w:val="2a"/>
        <w:rPr>
          <w:rFonts w:ascii="Arial" w:eastAsia="宋体" w:hAnsi="Arial" w:cs="Arial"/>
        </w:rPr>
      </w:pPr>
      <w:r>
        <w:rPr>
          <w:rFonts w:ascii="Arial" w:eastAsia="宋体" w:hAnsi="Arial" w:cs="Arial" w:hint="eastAsia"/>
        </w:rPr>
        <w:t>轴承箱油位、油质的检查，油标、油杯红线齐全，内外洁净清晰。</w:t>
      </w:r>
    </w:p>
    <w:p w:rsidR="000B7110" w:rsidRDefault="00844578">
      <w:pPr>
        <w:pStyle w:val="2a"/>
        <w:rPr>
          <w:rFonts w:ascii="Arial" w:eastAsia="宋体" w:hAnsi="Arial" w:cs="Arial"/>
          <w:lang w:val="en-US"/>
        </w:rPr>
      </w:pPr>
      <w:r>
        <w:rPr>
          <w:rFonts w:ascii="Arial" w:eastAsia="宋体" w:hAnsi="Arial" w:cs="Arial" w:hint="eastAsia"/>
          <w:lang w:val="en-US"/>
        </w:rPr>
        <w:t>11</w:t>
      </w:r>
      <w:r>
        <w:rPr>
          <w:rFonts w:ascii="Arial" w:eastAsia="宋体" w:hAnsi="Arial" w:cs="Arial" w:hint="eastAsia"/>
          <w:lang w:val="en-US"/>
        </w:rPr>
        <w:t>）</w:t>
      </w:r>
      <w:r>
        <w:rPr>
          <w:rFonts w:ascii="Arial" w:eastAsia="宋体" w:hAnsi="Arial" w:cs="Arial" w:hint="eastAsia"/>
          <w:lang w:val="en-US"/>
        </w:rPr>
        <w:t>Check if the inlet and outlet valves are fully open.</w:t>
      </w:r>
    </w:p>
    <w:p w:rsidR="000B7110" w:rsidRDefault="00844578">
      <w:pPr>
        <w:pStyle w:val="2a"/>
        <w:rPr>
          <w:rFonts w:ascii="Arial" w:eastAsia="宋体" w:hAnsi="Arial" w:cs="Arial"/>
        </w:rPr>
      </w:pPr>
      <w:r>
        <w:rPr>
          <w:rFonts w:ascii="Arial" w:eastAsia="宋体" w:hAnsi="Arial" w:cs="Arial" w:hint="eastAsia"/>
        </w:rPr>
        <w:t>检查出入口阀门是否全开。</w:t>
      </w:r>
    </w:p>
    <w:p w:rsidR="000B7110" w:rsidRDefault="00844578">
      <w:pPr>
        <w:pStyle w:val="2a"/>
        <w:rPr>
          <w:rFonts w:ascii="Arial" w:eastAsia="宋体" w:hAnsi="Arial" w:cs="Arial"/>
          <w:lang w:val="en-US"/>
        </w:rPr>
      </w:pPr>
      <w:r>
        <w:rPr>
          <w:rFonts w:ascii="Arial" w:eastAsia="宋体" w:hAnsi="Arial" w:cs="Arial" w:hint="eastAsia"/>
          <w:lang w:val="en-US"/>
        </w:rPr>
        <w:t>12</w:t>
      </w:r>
      <w:r>
        <w:rPr>
          <w:rFonts w:ascii="Arial" w:eastAsia="宋体" w:hAnsi="Arial" w:cs="Arial" w:hint="eastAsia"/>
          <w:lang w:val="en-US"/>
        </w:rPr>
        <w:t>）</w:t>
      </w:r>
      <w:r>
        <w:rPr>
          <w:rFonts w:ascii="Arial" w:eastAsia="宋体" w:hAnsi="Arial" w:cs="Arial" w:hint="eastAsia"/>
          <w:lang w:val="en-US"/>
        </w:rPr>
        <w:t>If the following auxiliary equipment is available, it should be checked during use:</w:t>
      </w:r>
    </w:p>
    <w:p w:rsidR="000B7110" w:rsidRDefault="00844578">
      <w:pPr>
        <w:pStyle w:val="2a"/>
        <w:rPr>
          <w:rFonts w:ascii="Arial" w:eastAsia="宋体" w:hAnsi="Arial" w:cs="Arial"/>
        </w:rPr>
      </w:pPr>
      <w:r>
        <w:rPr>
          <w:rFonts w:ascii="Arial" w:eastAsia="宋体" w:hAnsi="Arial" w:cs="Arial" w:hint="eastAsia"/>
        </w:rPr>
        <w:t>如果有下列辅助设备，在使用期间应进行检查：</w:t>
      </w:r>
    </w:p>
    <w:p w:rsidR="000B7110" w:rsidRDefault="00844578">
      <w:pPr>
        <w:pStyle w:val="2a"/>
        <w:rPr>
          <w:rFonts w:ascii="Arial" w:eastAsia="宋体" w:hAnsi="Arial" w:cs="Arial"/>
          <w:lang w:val="en-US"/>
        </w:rPr>
      </w:pPr>
      <w:r>
        <w:rPr>
          <w:rFonts w:ascii="宋体" w:eastAsia="宋体" w:hAnsi="宋体" w:cs="Arial" w:hint="eastAsia"/>
          <w:lang w:val="en-US"/>
        </w:rPr>
        <w:t>①</w:t>
      </w:r>
      <w:r>
        <w:rPr>
          <w:rFonts w:ascii="Arial" w:eastAsia="宋体" w:hAnsi="Arial" w:cs="Arial" w:hint="eastAsia"/>
          <w:lang w:val="en-US"/>
        </w:rPr>
        <w:t>Lubrication: The oil level is between the double red lines of the window (1/2~2/3), and the oil quality is clean.</w:t>
      </w:r>
    </w:p>
    <w:p w:rsidR="000B7110" w:rsidRDefault="00844578">
      <w:pPr>
        <w:pStyle w:val="2a"/>
        <w:rPr>
          <w:rFonts w:ascii="Arial" w:eastAsia="宋体" w:hAnsi="Arial" w:cs="Arial"/>
        </w:rPr>
      </w:pPr>
      <w:r>
        <w:rPr>
          <w:rFonts w:ascii="Arial" w:eastAsia="宋体" w:hAnsi="Arial" w:cs="Arial" w:hint="eastAsia"/>
        </w:rPr>
        <w:t>润滑：油位在视窗的双红线之间（</w:t>
      </w:r>
      <w:r>
        <w:rPr>
          <w:rFonts w:ascii="Arial" w:eastAsia="宋体" w:hAnsi="Arial" w:cs="Arial" w:hint="eastAsia"/>
        </w:rPr>
        <w:t>1/2</w:t>
      </w:r>
      <w:r>
        <w:rPr>
          <w:rFonts w:ascii="Arial" w:eastAsia="宋体" w:hAnsi="Arial" w:cs="Arial" w:hint="eastAsia"/>
        </w:rPr>
        <w:t>～</w:t>
      </w:r>
      <w:r>
        <w:rPr>
          <w:rFonts w:ascii="Arial" w:eastAsia="宋体" w:hAnsi="Arial" w:cs="Arial" w:hint="eastAsia"/>
        </w:rPr>
        <w:t>2/3</w:t>
      </w:r>
      <w:r>
        <w:rPr>
          <w:rFonts w:ascii="Arial" w:eastAsia="宋体" w:hAnsi="Arial" w:cs="Arial" w:hint="eastAsia"/>
        </w:rPr>
        <w:t>），油质干净。</w:t>
      </w:r>
    </w:p>
    <w:p w:rsidR="000B7110" w:rsidRDefault="00844578">
      <w:pPr>
        <w:pStyle w:val="2a"/>
        <w:rPr>
          <w:rFonts w:ascii="Arial" w:eastAsia="宋体" w:hAnsi="Arial" w:cs="Arial"/>
          <w:lang w:val="en-US"/>
        </w:rPr>
      </w:pPr>
      <w:r>
        <w:rPr>
          <w:rFonts w:ascii="宋体" w:eastAsia="宋体" w:hAnsi="宋体" w:cs="Arial" w:hint="eastAsia"/>
          <w:lang w:val="en-US"/>
        </w:rPr>
        <w:t>②</w:t>
      </w:r>
      <w:r>
        <w:rPr>
          <w:rFonts w:ascii="Arial" w:eastAsia="宋体" w:hAnsi="Arial" w:cs="Arial" w:hint="eastAsia"/>
          <w:lang w:val="en-US"/>
        </w:rPr>
        <w:t>Cooling: Check that the cooling medium is circulating normally, and the flow rate and temperature meet the requirements.</w:t>
      </w:r>
    </w:p>
    <w:p w:rsidR="000B7110" w:rsidRDefault="00844578">
      <w:pPr>
        <w:pStyle w:val="2a"/>
        <w:rPr>
          <w:rFonts w:ascii="Arial" w:eastAsia="宋体" w:hAnsi="Arial" w:cs="Arial"/>
        </w:rPr>
      </w:pPr>
      <w:r>
        <w:rPr>
          <w:rFonts w:ascii="Arial" w:eastAsia="宋体" w:hAnsi="Arial" w:cs="Arial" w:hint="eastAsia"/>
        </w:rPr>
        <w:t>冷却：检查冷却介质循环正常，流量、温度符合要求。</w:t>
      </w:r>
    </w:p>
    <w:p w:rsidR="000B7110" w:rsidRDefault="00844578">
      <w:pPr>
        <w:pStyle w:val="2a"/>
        <w:rPr>
          <w:rFonts w:ascii="Arial" w:eastAsia="宋体" w:hAnsi="Arial" w:cs="Arial"/>
          <w:lang w:val="en-US"/>
        </w:rPr>
      </w:pPr>
      <w:r>
        <w:rPr>
          <w:rFonts w:ascii="宋体" w:eastAsia="宋体" w:hAnsi="宋体" w:cs="Arial" w:hint="eastAsia"/>
          <w:lang w:val="en-US"/>
        </w:rPr>
        <w:t>③</w:t>
      </w:r>
      <w:r>
        <w:rPr>
          <w:rFonts w:ascii="Arial" w:eastAsia="宋体" w:hAnsi="Arial" w:cs="Arial" w:hint="eastAsia"/>
          <w:lang w:val="en-US"/>
        </w:rPr>
        <w:t>Seal flush: Check the circulation of the flushing medium is normal, the pressure, level, temperature and flow rate meet the requirements.</w:t>
      </w:r>
    </w:p>
    <w:p w:rsidR="000B7110" w:rsidRDefault="00844578">
      <w:pPr>
        <w:pStyle w:val="2a"/>
        <w:rPr>
          <w:rFonts w:ascii="Arial" w:eastAsia="宋体" w:hAnsi="Arial" w:cs="Arial"/>
        </w:rPr>
      </w:pPr>
      <w:r>
        <w:rPr>
          <w:rFonts w:ascii="Arial" w:eastAsia="宋体" w:hAnsi="Arial" w:cs="Arial" w:hint="eastAsia"/>
        </w:rPr>
        <w:t>密封冲洗：检查冲洗介质循环正常，压力、液位、温度和流量符合要求。</w:t>
      </w:r>
    </w:p>
    <w:p w:rsidR="000B7110" w:rsidRDefault="00844578">
      <w:pPr>
        <w:pStyle w:val="2a"/>
        <w:rPr>
          <w:rFonts w:ascii="Arial" w:eastAsia="宋体" w:hAnsi="Arial" w:cs="Arial"/>
          <w:lang w:val="en-US"/>
        </w:rPr>
      </w:pPr>
      <w:r>
        <w:rPr>
          <w:rFonts w:ascii="宋体" w:eastAsia="宋体" w:hAnsi="宋体" w:cs="Arial" w:hint="eastAsia"/>
          <w:lang w:val="en-US"/>
        </w:rPr>
        <w:t>④</w:t>
      </w:r>
      <w:r>
        <w:rPr>
          <w:rFonts w:ascii="Arial" w:eastAsia="宋体" w:hAnsi="Arial" w:cs="Arial" w:hint="eastAsia"/>
          <w:lang w:val="en-US"/>
        </w:rPr>
        <w:t xml:space="preserve">Check the leakage of the mechanical seal. Allowable values are: light oil pump </w:t>
      </w:r>
      <w:r>
        <w:rPr>
          <w:rFonts w:ascii="Arial" w:eastAsia="宋体" w:hAnsi="Arial" w:cs="Arial" w:hint="eastAsia"/>
          <w:lang w:val="en-US"/>
        </w:rPr>
        <w:t>≯</w:t>
      </w:r>
      <w:r>
        <w:rPr>
          <w:rFonts w:ascii="Arial" w:eastAsia="宋体" w:hAnsi="Arial" w:cs="Arial" w:hint="eastAsia"/>
          <w:lang w:val="en-US"/>
        </w:rPr>
        <w:t xml:space="preserve"> 6 drops / minute, heavy oil pump </w:t>
      </w:r>
      <w:r>
        <w:rPr>
          <w:rFonts w:ascii="Arial" w:eastAsia="宋体" w:hAnsi="Arial" w:cs="Arial" w:hint="eastAsia"/>
          <w:lang w:val="en-US"/>
        </w:rPr>
        <w:t>≯</w:t>
      </w:r>
      <w:r>
        <w:rPr>
          <w:rFonts w:ascii="Arial" w:eastAsia="宋体" w:hAnsi="Arial" w:cs="Arial" w:hint="eastAsia"/>
          <w:lang w:val="en-US"/>
        </w:rPr>
        <w:t xml:space="preserve"> 5 drops / minute.</w:t>
      </w:r>
    </w:p>
    <w:p w:rsidR="000B7110" w:rsidRDefault="00844578">
      <w:pPr>
        <w:pStyle w:val="2a"/>
        <w:rPr>
          <w:rFonts w:ascii="Arial" w:eastAsia="宋体" w:hAnsi="Arial" w:cs="Arial"/>
        </w:rPr>
      </w:pPr>
      <w:r>
        <w:rPr>
          <w:rFonts w:ascii="Arial" w:eastAsia="宋体" w:hAnsi="Arial" w:cs="Arial" w:hint="eastAsia"/>
        </w:rPr>
        <w:t>检查机械密封的泄漏情况。允许值为：轻油泵≯</w:t>
      </w:r>
      <w:r>
        <w:rPr>
          <w:rFonts w:ascii="Arial" w:eastAsia="宋体" w:hAnsi="Arial" w:cs="Arial" w:hint="eastAsia"/>
        </w:rPr>
        <w:t>6</w:t>
      </w:r>
      <w:r>
        <w:rPr>
          <w:rFonts w:ascii="Arial" w:eastAsia="宋体" w:hAnsi="Arial" w:cs="Arial" w:hint="eastAsia"/>
        </w:rPr>
        <w:t>滴</w:t>
      </w:r>
      <w:r>
        <w:rPr>
          <w:rFonts w:ascii="Arial" w:eastAsia="宋体" w:hAnsi="Arial" w:cs="Arial" w:hint="eastAsia"/>
        </w:rPr>
        <w:t>/</w:t>
      </w:r>
      <w:r>
        <w:rPr>
          <w:rFonts w:ascii="Arial" w:eastAsia="宋体" w:hAnsi="Arial" w:cs="Arial" w:hint="eastAsia"/>
        </w:rPr>
        <w:t>分钟，重油泵≯</w:t>
      </w:r>
      <w:r>
        <w:rPr>
          <w:rFonts w:ascii="Arial" w:eastAsia="宋体" w:hAnsi="Arial" w:cs="Arial" w:hint="eastAsia"/>
        </w:rPr>
        <w:t>5</w:t>
      </w:r>
      <w:r>
        <w:rPr>
          <w:rFonts w:ascii="Arial" w:eastAsia="宋体" w:hAnsi="Arial" w:cs="Arial" w:hint="eastAsia"/>
        </w:rPr>
        <w:t>滴</w:t>
      </w:r>
      <w:r>
        <w:rPr>
          <w:rFonts w:ascii="Arial" w:eastAsia="宋体" w:hAnsi="Arial" w:cs="Arial" w:hint="eastAsia"/>
        </w:rPr>
        <w:t>/</w:t>
      </w:r>
      <w:r>
        <w:rPr>
          <w:rFonts w:ascii="Arial" w:eastAsia="宋体" w:hAnsi="Arial" w:cs="Arial" w:hint="eastAsia"/>
        </w:rPr>
        <w:t>分钟。</w:t>
      </w:r>
    </w:p>
    <w:p w:rsidR="000B7110" w:rsidRDefault="00844578">
      <w:pPr>
        <w:pStyle w:val="2a"/>
        <w:rPr>
          <w:rFonts w:ascii="Arial" w:eastAsia="宋体" w:hAnsi="Arial" w:cs="Arial"/>
          <w:lang w:val="en-US"/>
        </w:rPr>
      </w:pPr>
      <w:r>
        <w:rPr>
          <w:rFonts w:ascii="Arial" w:eastAsia="宋体" w:hAnsi="Arial" w:cs="Arial" w:hint="eastAsia"/>
          <w:lang w:val="en-US"/>
        </w:rPr>
        <w:t>5</w:t>
      </w:r>
      <w:r>
        <w:rPr>
          <w:rFonts w:ascii="Arial" w:eastAsia="宋体" w:hAnsi="Arial" w:cs="Arial" w:hint="eastAsia"/>
          <w:lang w:val="en-US"/>
        </w:rPr>
        <w:t>）</w:t>
      </w:r>
      <w:r>
        <w:rPr>
          <w:rFonts w:ascii="Arial" w:eastAsia="宋体" w:hAnsi="Arial" w:cs="Arial" w:hint="eastAsia"/>
          <w:lang w:val="en-US"/>
        </w:rPr>
        <w:t>Check that the breathing valve on the bearing housing is clear and the window is clean.</w:t>
      </w:r>
    </w:p>
    <w:p w:rsidR="000B7110" w:rsidRDefault="00844578">
      <w:pPr>
        <w:pStyle w:val="2a"/>
        <w:rPr>
          <w:rFonts w:ascii="Arial" w:eastAsia="宋体" w:hAnsi="Arial" w:cs="Arial"/>
        </w:rPr>
      </w:pPr>
      <w:r>
        <w:rPr>
          <w:rFonts w:ascii="Arial" w:eastAsia="宋体" w:hAnsi="Arial" w:cs="Arial" w:hint="eastAsia"/>
        </w:rPr>
        <w:t>检查轴承箱上呼吸阀畅通，视窗干净。</w:t>
      </w:r>
    </w:p>
    <w:p w:rsidR="000B7110" w:rsidRDefault="00844578">
      <w:pPr>
        <w:pStyle w:val="2a"/>
        <w:rPr>
          <w:rFonts w:ascii="Arial" w:eastAsia="宋体" w:hAnsi="Arial" w:cs="Arial"/>
        </w:rPr>
      </w:pPr>
      <w:r>
        <w:rPr>
          <w:rFonts w:ascii="Arial" w:eastAsia="宋体" w:hAnsi="Arial" w:cs="Arial" w:hint="eastAsia"/>
        </w:rPr>
        <w:t>（</w:t>
      </w:r>
      <w:r>
        <w:rPr>
          <w:rFonts w:ascii="Arial" w:eastAsia="宋体" w:hAnsi="Arial" w:cs="Arial" w:hint="eastAsia"/>
        </w:rPr>
        <w:t>2</w:t>
      </w:r>
      <w:r>
        <w:rPr>
          <w:rFonts w:ascii="Arial" w:eastAsia="宋体" w:hAnsi="Arial" w:cs="Arial" w:hint="eastAsia"/>
        </w:rPr>
        <w:t>）</w:t>
      </w:r>
      <w:r>
        <w:rPr>
          <w:rFonts w:ascii="Arial" w:eastAsia="宋体" w:hAnsi="Arial" w:cs="Arial" w:hint="eastAsia"/>
        </w:rPr>
        <w:t xml:space="preserve">Routine maintenance by </w:t>
      </w:r>
      <w:r>
        <w:rPr>
          <w:rFonts w:ascii="Arial" w:eastAsia="宋体" w:hAnsi="Arial" w:cs="Arial"/>
        </w:rPr>
        <w:t>panel operators</w:t>
      </w:r>
      <w:r>
        <w:rPr>
          <w:rFonts w:ascii="Arial" w:hAnsi="Arial" w:cs="Arial" w:hint="eastAsia"/>
        </w:rPr>
        <w:t xml:space="preserve">　</w:t>
      </w:r>
      <w:r>
        <w:rPr>
          <w:rFonts w:ascii="Arial" w:eastAsia="宋体" w:hAnsi="Arial" w:cs="Arial" w:hint="eastAsia"/>
        </w:rPr>
        <w:t>内操日常维护</w:t>
      </w:r>
    </w:p>
    <w:p w:rsidR="000B7110" w:rsidRDefault="00844578">
      <w:pPr>
        <w:pStyle w:val="2a"/>
        <w:rPr>
          <w:rFonts w:ascii="Arial" w:eastAsia="宋体" w:hAnsi="Arial" w:cs="Arial"/>
        </w:rPr>
      </w:pPr>
      <w:r>
        <w:rPr>
          <w:rFonts w:ascii="Arial" w:eastAsia="宋体" w:hAnsi="Arial" w:cs="Arial" w:hint="eastAsia"/>
        </w:rPr>
        <w:t>1</w:t>
      </w:r>
      <w:r>
        <w:rPr>
          <w:rFonts w:ascii="Arial" w:eastAsia="宋体" w:hAnsi="Arial" w:cs="Arial" w:hint="eastAsia"/>
        </w:rPr>
        <w:t>）</w:t>
      </w:r>
      <w:r>
        <w:rPr>
          <w:rFonts w:ascii="Arial" w:eastAsia="宋体" w:hAnsi="Arial" w:cs="Arial" w:hint="eastAsia"/>
        </w:rPr>
        <w:t>Check if the pump outlet flow and pressure are normal.</w:t>
      </w:r>
    </w:p>
    <w:p w:rsidR="000B7110" w:rsidRDefault="00844578">
      <w:pPr>
        <w:pStyle w:val="2a"/>
        <w:rPr>
          <w:rFonts w:ascii="Arial" w:eastAsia="宋体" w:hAnsi="Arial" w:cs="Arial"/>
        </w:rPr>
      </w:pPr>
      <w:r>
        <w:rPr>
          <w:rFonts w:ascii="Arial" w:eastAsia="宋体" w:hAnsi="Arial" w:cs="Arial" w:hint="eastAsia"/>
        </w:rPr>
        <w:t>检查泵出口流量、压力是否正常。</w:t>
      </w:r>
    </w:p>
    <w:p w:rsidR="000B7110" w:rsidRDefault="00844578">
      <w:pPr>
        <w:pStyle w:val="2a"/>
        <w:rPr>
          <w:rFonts w:ascii="Arial" w:eastAsia="宋体" w:hAnsi="Arial" w:cs="Arial"/>
          <w:lang w:val="en-US"/>
        </w:rPr>
      </w:pPr>
      <w:r>
        <w:rPr>
          <w:rFonts w:ascii="Arial" w:eastAsia="宋体" w:hAnsi="Arial" w:cs="Arial" w:hint="eastAsia"/>
          <w:lang w:val="en-US"/>
        </w:rPr>
        <w:t>2</w:t>
      </w:r>
      <w:r>
        <w:rPr>
          <w:rFonts w:ascii="Arial" w:eastAsia="宋体" w:hAnsi="Arial" w:cs="Arial" w:hint="eastAsia"/>
          <w:lang w:val="en-US"/>
        </w:rPr>
        <w:t>）</w:t>
      </w:r>
      <w:r>
        <w:rPr>
          <w:rFonts w:ascii="Arial" w:eastAsia="宋体" w:hAnsi="Arial" w:cs="Arial" w:hint="eastAsia"/>
          <w:lang w:val="en-US"/>
        </w:rPr>
        <w:t xml:space="preserve">The bearing temperature and vibration have online monitoring system, whether the data is normal, and the </w:t>
      </w:r>
      <w:r>
        <w:rPr>
          <w:rFonts w:ascii="Arial" w:eastAsia="宋体" w:hAnsi="Arial" w:cs="Arial"/>
          <w:lang w:val="en-US"/>
        </w:rPr>
        <w:t>panel</w:t>
      </w:r>
      <w:r>
        <w:rPr>
          <w:rFonts w:ascii="Arial" w:eastAsia="宋体" w:hAnsi="Arial" w:cs="Arial" w:hint="eastAsia"/>
          <w:lang w:val="en-US"/>
        </w:rPr>
        <w:t xml:space="preserve"> and </w:t>
      </w:r>
      <w:r>
        <w:rPr>
          <w:rFonts w:ascii="Arial" w:eastAsia="宋体" w:hAnsi="Arial" w:cs="Arial"/>
          <w:lang w:val="en-US"/>
        </w:rPr>
        <w:t>field operator</w:t>
      </w:r>
      <w:r>
        <w:rPr>
          <w:rFonts w:ascii="Arial" w:eastAsia="宋体" w:hAnsi="Arial" w:cs="Arial" w:hint="eastAsia"/>
          <w:lang w:val="en-US"/>
        </w:rPr>
        <w:t>s should check and record.</w:t>
      </w:r>
    </w:p>
    <w:p w:rsidR="000B7110" w:rsidRDefault="00844578">
      <w:pPr>
        <w:pStyle w:val="2a"/>
        <w:rPr>
          <w:rFonts w:ascii="Arial" w:eastAsia="宋体" w:hAnsi="Arial" w:cs="Arial"/>
        </w:rPr>
      </w:pPr>
      <w:r>
        <w:rPr>
          <w:rFonts w:ascii="Arial" w:eastAsia="宋体" w:hAnsi="Arial" w:cs="Arial" w:hint="eastAsia"/>
        </w:rPr>
        <w:t>轴承温度、振动有在线监测系统的，数据是否正常，内外操做好核对记录。</w:t>
      </w:r>
    </w:p>
    <w:p w:rsidR="000B7110" w:rsidRDefault="00844578">
      <w:pPr>
        <w:pStyle w:val="2a"/>
        <w:rPr>
          <w:rFonts w:ascii="Arial" w:eastAsia="宋体" w:hAnsi="Arial" w:cs="Arial"/>
          <w:lang w:val="en-US"/>
        </w:rPr>
      </w:pPr>
      <w:r>
        <w:rPr>
          <w:rFonts w:ascii="Arial" w:eastAsia="宋体" w:hAnsi="Arial" w:cs="Arial" w:hint="eastAsia"/>
          <w:lang w:val="en-US"/>
        </w:rPr>
        <w:t>3</w:t>
      </w:r>
      <w:r>
        <w:rPr>
          <w:rFonts w:ascii="Arial" w:eastAsia="宋体" w:hAnsi="Arial" w:cs="Arial" w:hint="eastAsia"/>
          <w:lang w:val="en-US"/>
        </w:rPr>
        <w:t>）</w:t>
      </w:r>
      <w:r>
        <w:rPr>
          <w:rFonts w:ascii="Arial" w:eastAsia="宋体" w:hAnsi="Arial" w:cs="Arial" w:hint="eastAsia"/>
          <w:lang w:val="en-US"/>
        </w:rPr>
        <w:t>Whether the pressure and level of the sealing fluid tank of the auxiliary sealing system are normal.</w:t>
      </w:r>
    </w:p>
    <w:p w:rsidR="000B7110" w:rsidRDefault="00844578">
      <w:pPr>
        <w:pStyle w:val="2a"/>
        <w:rPr>
          <w:rFonts w:ascii="Arial" w:eastAsia="宋体" w:hAnsi="Arial" w:cs="Arial"/>
        </w:rPr>
      </w:pPr>
      <w:r>
        <w:rPr>
          <w:rFonts w:ascii="Arial" w:eastAsia="宋体" w:hAnsi="Arial" w:cs="Arial" w:hint="eastAsia"/>
        </w:rPr>
        <w:t>辅助密封系统封液罐的压力、液位是否正常。</w:t>
      </w:r>
    </w:p>
    <w:p w:rsidR="000B7110" w:rsidRDefault="000B7110">
      <w:pPr>
        <w:pStyle w:val="2a"/>
        <w:rPr>
          <w:rFonts w:ascii="Arial" w:hAnsi="Arial" w:cs="Arial"/>
        </w:rPr>
      </w:pPr>
    </w:p>
    <w:p w:rsidR="000B7110" w:rsidRDefault="00844578">
      <w:pPr>
        <w:pStyle w:val="2a"/>
        <w:rPr>
          <w:rFonts w:ascii="Arial" w:hAnsi="Arial" w:cs="Arial"/>
        </w:rPr>
      </w:pPr>
      <w:r>
        <w:rPr>
          <w:rFonts w:ascii="Arial" w:hAnsi="Arial" w:cs="Arial"/>
        </w:rPr>
        <w:t>2.4.3.2</w:t>
      </w:r>
      <w:r>
        <w:rPr>
          <w:rFonts w:ascii="Arial" w:hAnsi="Arial" w:cs="Arial"/>
        </w:rPr>
        <w:t xml:space="preserve">　</w:t>
      </w:r>
      <w:r>
        <w:rPr>
          <w:rFonts w:ascii="Arial" w:hAnsi="Arial" w:cs="Arial"/>
        </w:rPr>
        <w:t>Regular maintenance</w:t>
      </w:r>
      <w:r>
        <w:rPr>
          <w:rFonts w:ascii="Arial" w:hAnsi="Arial" w:cs="Arial"/>
        </w:rPr>
        <w:t xml:space="preserve">　定期维护保养</w:t>
      </w:r>
      <w:bookmarkEnd w:id="306"/>
      <w:bookmarkEnd w:id="307"/>
    </w:p>
    <w:p w:rsidR="000B7110" w:rsidRDefault="00844578">
      <w:pPr>
        <w:pStyle w:val="2a"/>
        <w:rPr>
          <w:rFonts w:ascii="Arial" w:eastAsia="宋体" w:hAnsi="Arial" w:cs="Arial"/>
        </w:rPr>
      </w:pPr>
      <w:bookmarkStart w:id="308" w:name="_Toc513184049"/>
      <w:bookmarkStart w:id="309" w:name="_Toc513183836"/>
      <w:r>
        <w:rPr>
          <w:rFonts w:ascii="Arial" w:eastAsia="宋体" w:hAnsi="Arial" w:cs="Arial" w:hint="eastAsia"/>
        </w:rPr>
        <w:t>（</w:t>
      </w:r>
      <w:r>
        <w:rPr>
          <w:rFonts w:ascii="Arial" w:eastAsia="宋体" w:hAnsi="Arial" w:cs="Arial" w:hint="eastAsia"/>
        </w:rPr>
        <w:t>1</w:t>
      </w:r>
      <w:r>
        <w:rPr>
          <w:rFonts w:ascii="Arial" w:eastAsia="宋体" w:hAnsi="Arial" w:cs="Arial" w:hint="eastAsia"/>
        </w:rPr>
        <w:t>）</w:t>
      </w:r>
      <w:r>
        <w:rPr>
          <w:rFonts w:ascii="Arial" w:eastAsia="宋体" w:hAnsi="Arial" w:cs="Arial" w:hint="eastAsia"/>
        </w:rPr>
        <w:t xml:space="preserve">Regular oil change: once every 6 months, replace the lubricant of the pump to be switched </w:t>
      </w:r>
      <w:r>
        <w:rPr>
          <w:rFonts w:ascii="Arial" w:eastAsia="宋体" w:hAnsi="Arial" w:cs="Arial" w:hint="eastAsia"/>
        </w:rPr>
        <w:lastRenderedPageBreak/>
        <w:t>in before the regular switch, the oil change interval is not more than 180 days.</w:t>
      </w:r>
    </w:p>
    <w:p w:rsidR="000B7110" w:rsidRDefault="00844578">
      <w:pPr>
        <w:pStyle w:val="2a"/>
        <w:rPr>
          <w:rFonts w:ascii="Arial" w:eastAsia="宋体" w:hAnsi="Arial" w:cs="Arial"/>
        </w:rPr>
      </w:pPr>
      <w:r>
        <w:rPr>
          <w:rFonts w:ascii="Arial" w:eastAsia="宋体" w:hAnsi="Arial" w:cs="Arial" w:hint="eastAsia"/>
        </w:rPr>
        <w:t>定期换油：</w:t>
      </w:r>
      <w:r>
        <w:rPr>
          <w:rFonts w:ascii="Arial" w:eastAsia="宋体" w:hAnsi="Arial" w:cs="Arial" w:hint="eastAsia"/>
        </w:rPr>
        <w:t>6</w:t>
      </w:r>
      <w:r>
        <w:rPr>
          <w:rFonts w:ascii="Arial" w:eastAsia="宋体" w:hAnsi="Arial" w:cs="Arial" w:hint="eastAsia"/>
        </w:rPr>
        <w:t>月一次，定期切换前更换切入运行泵润滑油，换油周期不大于</w:t>
      </w:r>
      <w:r>
        <w:rPr>
          <w:rFonts w:ascii="Arial" w:eastAsia="宋体" w:hAnsi="Arial" w:cs="Arial" w:hint="eastAsia"/>
        </w:rPr>
        <w:t>180</w:t>
      </w:r>
      <w:r>
        <w:rPr>
          <w:rFonts w:ascii="Arial" w:eastAsia="宋体" w:hAnsi="Arial" w:cs="Arial" w:hint="eastAsia"/>
        </w:rPr>
        <w:t>天。</w:t>
      </w:r>
    </w:p>
    <w:p w:rsidR="000B7110" w:rsidRDefault="00844578">
      <w:pPr>
        <w:pStyle w:val="2a"/>
        <w:rPr>
          <w:rFonts w:ascii="Arial" w:eastAsia="宋体" w:hAnsi="Arial" w:cs="Arial"/>
          <w:lang w:val="en-US"/>
        </w:rPr>
      </w:pPr>
      <w:r>
        <w:rPr>
          <w:rFonts w:ascii="Arial" w:eastAsia="宋体" w:hAnsi="Arial" w:cs="Arial" w:hint="eastAsia"/>
          <w:lang w:val="en-US"/>
        </w:rPr>
        <w:t>（</w:t>
      </w:r>
      <w:r>
        <w:rPr>
          <w:rFonts w:ascii="Arial" w:eastAsia="宋体" w:hAnsi="Arial" w:cs="Arial" w:hint="eastAsia"/>
          <w:lang w:val="en-US"/>
        </w:rPr>
        <w:t>2</w:t>
      </w:r>
      <w:r>
        <w:rPr>
          <w:rFonts w:ascii="Arial" w:eastAsia="宋体" w:hAnsi="Arial" w:cs="Arial" w:hint="eastAsia"/>
          <w:lang w:val="en-US"/>
        </w:rPr>
        <w:t>）</w:t>
      </w:r>
      <w:r>
        <w:rPr>
          <w:rFonts w:ascii="Arial" w:eastAsia="宋体" w:hAnsi="Arial" w:cs="Arial" w:hint="eastAsia"/>
          <w:lang w:val="en-US"/>
        </w:rPr>
        <w:t>Regular grease filling of the motor: Add grease according to the on-site operating conditions, and perform the grease filling cycle of the electric department.</w:t>
      </w:r>
    </w:p>
    <w:p w:rsidR="000B7110" w:rsidRDefault="00844578">
      <w:pPr>
        <w:pStyle w:val="2a"/>
        <w:rPr>
          <w:rFonts w:ascii="Arial" w:eastAsia="宋体" w:hAnsi="Arial" w:cs="Arial"/>
        </w:rPr>
      </w:pPr>
      <w:r>
        <w:rPr>
          <w:rFonts w:ascii="Arial" w:eastAsia="宋体" w:hAnsi="Arial" w:cs="Arial" w:hint="eastAsia"/>
        </w:rPr>
        <w:t>电机定期加脂：视现场运行状况加脂，执行电气部加脂周期。</w:t>
      </w:r>
    </w:p>
    <w:p w:rsidR="000B7110" w:rsidRDefault="00844578">
      <w:pPr>
        <w:pStyle w:val="2a"/>
        <w:rPr>
          <w:rFonts w:ascii="Arial" w:eastAsia="宋体" w:hAnsi="Arial" w:cs="Arial"/>
          <w:lang w:val="en-US"/>
        </w:rPr>
      </w:pPr>
      <w:r>
        <w:rPr>
          <w:rFonts w:ascii="Arial" w:eastAsia="宋体" w:hAnsi="Arial" w:cs="Arial" w:hint="eastAsia"/>
          <w:lang w:val="en-US"/>
        </w:rPr>
        <w:t>（</w:t>
      </w:r>
      <w:r>
        <w:rPr>
          <w:rFonts w:ascii="Arial" w:eastAsia="宋体" w:hAnsi="Arial" w:cs="Arial" w:hint="eastAsia"/>
          <w:lang w:val="en-US"/>
        </w:rPr>
        <w:t>3</w:t>
      </w:r>
      <w:r>
        <w:rPr>
          <w:rFonts w:ascii="Arial" w:eastAsia="宋体" w:hAnsi="Arial" w:cs="Arial" w:hint="eastAsia"/>
          <w:lang w:val="en-US"/>
        </w:rPr>
        <w:t>）</w:t>
      </w:r>
      <w:r>
        <w:rPr>
          <w:rFonts w:ascii="Arial" w:eastAsia="宋体" w:hAnsi="Arial" w:cs="Arial" w:hint="eastAsia"/>
          <w:lang w:val="en-US"/>
        </w:rPr>
        <w:t>Regularly switch, periodically switch the standby pump according to the following principles, and implement it according to the</w:t>
      </w:r>
      <w:r>
        <w:rPr>
          <w:rFonts w:ascii="Arial" w:eastAsia="宋体" w:hAnsi="Arial" w:cs="Arial" w:hint="eastAsia"/>
          <w:lang w:val="en-US"/>
        </w:rPr>
        <w:t>“</w:t>
      </w:r>
      <w:r>
        <w:rPr>
          <w:rFonts w:ascii="Arial" w:eastAsia="宋体" w:hAnsi="Arial" w:cs="Arial" w:hint="eastAsia"/>
          <w:lang w:val="en-US"/>
        </w:rPr>
        <w:t>Management System of standby pump barring over and periodic switching</w:t>
      </w:r>
      <w:r>
        <w:rPr>
          <w:rFonts w:ascii="Arial" w:eastAsia="宋体" w:hAnsi="Arial" w:cs="Arial" w:hint="eastAsia"/>
          <w:lang w:val="en-US"/>
        </w:rPr>
        <w:t>”</w:t>
      </w:r>
      <w:r>
        <w:rPr>
          <w:rFonts w:ascii="Arial" w:eastAsia="宋体" w:hAnsi="Arial" w:cs="Arial" w:hint="eastAsia"/>
          <w:lang w:val="en-US"/>
        </w:rPr>
        <w:t>.</w:t>
      </w:r>
    </w:p>
    <w:p w:rsidR="000B7110" w:rsidRDefault="00844578">
      <w:pPr>
        <w:pStyle w:val="2a"/>
        <w:rPr>
          <w:rFonts w:ascii="Arial" w:eastAsia="宋体" w:hAnsi="Arial" w:cs="Arial"/>
        </w:rPr>
      </w:pPr>
      <w:r>
        <w:rPr>
          <w:rFonts w:ascii="Arial" w:eastAsia="宋体" w:hAnsi="Arial" w:cs="Arial" w:hint="eastAsia"/>
        </w:rPr>
        <w:t>定期切换，按以下原则对备用机泵进行定期切换，按《备用机泵盘车和定期切换管理制度》执行。</w:t>
      </w:r>
    </w:p>
    <w:p w:rsidR="000B7110" w:rsidRDefault="00844578">
      <w:pPr>
        <w:pStyle w:val="2a"/>
        <w:rPr>
          <w:rFonts w:ascii="Arial" w:eastAsia="宋体" w:hAnsi="Arial" w:cs="Arial"/>
          <w:lang w:val="en-US"/>
        </w:rPr>
      </w:pPr>
      <w:r>
        <w:rPr>
          <w:rFonts w:ascii="Arial" w:eastAsia="宋体" w:hAnsi="Arial" w:cs="Arial" w:hint="eastAsia"/>
          <w:lang w:val="en-US"/>
        </w:rPr>
        <w:t>1</w:t>
      </w:r>
      <w:r>
        <w:rPr>
          <w:rFonts w:ascii="Arial" w:eastAsia="宋体" w:hAnsi="Arial" w:cs="Arial" w:hint="eastAsia"/>
          <w:lang w:val="en-US"/>
        </w:rPr>
        <w:t>）</w:t>
      </w:r>
      <w:r>
        <w:rPr>
          <w:rFonts w:ascii="Arial" w:eastAsia="宋体" w:hAnsi="Arial" w:cs="Arial" w:hint="eastAsia"/>
          <w:lang w:val="en-US"/>
        </w:rPr>
        <w:t>Regular periodic switching: refers to equipment that has a backup one, and the process and equipment conditions allow switching operations. The standby equipment is switched once every three months.</w:t>
      </w:r>
    </w:p>
    <w:p w:rsidR="000B7110" w:rsidRDefault="00844578">
      <w:pPr>
        <w:pStyle w:val="2a"/>
        <w:rPr>
          <w:rFonts w:ascii="Arial" w:eastAsia="宋体" w:hAnsi="Arial" w:cs="Arial"/>
          <w:lang w:val="en-US"/>
        </w:rPr>
      </w:pPr>
      <w:r>
        <w:rPr>
          <w:rFonts w:ascii="Arial" w:eastAsia="宋体" w:hAnsi="Arial" w:cs="Arial" w:hint="eastAsia"/>
        </w:rPr>
        <w:t>常规定期切换</w:t>
      </w:r>
      <w:r>
        <w:rPr>
          <w:rFonts w:ascii="Arial" w:eastAsia="宋体" w:hAnsi="Arial" w:cs="Arial" w:hint="eastAsia"/>
          <w:lang w:val="en-US"/>
        </w:rPr>
        <w:t>：</w:t>
      </w:r>
      <w:r>
        <w:rPr>
          <w:rFonts w:ascii="Arial" w:eastAsia="宋体" w:hAnsi="Arial" w:cs="Arial" w:hint="eastAsia"/>
        </w:rPr>
        <w:t>是指具有备用设备</w:t>
      </w:r>
      <w:r>
        <w:rPr>
          <w:rFonts w:ascii="Arial" w:eastAsia="宋体" w:hAnsi="Arial" w:cs="Arial" w:hint="eastAsia"/>
          <w:lang w:val="en-US"/>
        </w:rPr>
        <w:t>，</w:t>
      </w:r>
      <w:r>
        <w:rPr>
          <w:rFonts w:ascii="Arial" w:eastAsia="宋体" w:hAnsi="Arial" w:cs="Arial" w:hint="eastAsia"/>
        </w:rPr>
        <w:t>且工艺和设备条件允许进行切换操作的设备</w:t>
      </w:r>
      <w:r>
        <w:rPr>
          <w:rFonts w:ascii="Arial" w:eastAsia="宋体" w:hAnsi="Arial" w:cs="Arial" w:hint="eastAsia"/>
          <w:lang w:val="en-US"/>
        </w:rPr>
        <w:t>，</w:t>
      </w:r>
      <w:r>
        <w:rPr>
          <w:rFonts w:ascii="Arial" w:eastAsia="宋体" w:hAnsi="Arial" w:cs="Arial" w:hint="eastAsia"/>
        </w:rPr>
        <w:t>备用设备每三个月切换一次。</w:t>
      </w:r>
    </w:p>
    <w:p w:rsidR="000B7110" w:rsidRDefault="00844578">
      <w:pPr>
        <w:pStyle w:val="2a"/>
        <w:rPr>
          <w:rFonts w:ascii="Arial" w:eastAsia="宋体" w:hAnsi="Arial" w:cs="Arial"/>
          <w:lang w:val="en-US"/>
        </w:rPr>
      </w:pPr>
      <w:r>
        <w:rPr>
          <w:rFonts w:ascii="Arial" w:eastAsia="宋体" w:hAnsi="Arial" w:cs="Arial" w:hint="eastAsia"/>
          <w:lang w:val="en-US"/>
        </w:rPr>
        <w:t>2</w:t>
      </w:r>
      <w:r>
        <w:rPr>
          <w:rFonts w:ascii="Arial" w:eastAsia="宋体" w:hAnsi="Arial" w:cs="Arial" w:hint="eastAsia"/>
          <w:lang w:val="en-US"/>
        </w:rPr>
        <w:t>）</w:t>
      </w:r>
      <w:r>
        <w:rPr>
          <w:rFonts w:ascii="Arial" w:eastAsia="宋体" w:hAnsi="Arial" w:cs="Arial" w:hint="eastAsia"/>
          <w:lang w:val="en-US"/>
        </w:rPr>
        <w:t>Special periodic switching: refers to equipment with a spare one, but the process and equipment conditions are not allowed to perform conventional switching operations. Equipment that requires special and necessary precautions to be switched by equipmen</w:t>
      </w:r>
      <w:r>
        <w:rPr>
          <w:rFonts w:ascii="Arial" w:eastAsia="宋体" w:hAnsi="Arial" w:cs="Arial"/>
          <w:lang w:val="en-US"/>
        </w:rPr>
        <w:t>t technicians can be switched once every six months.</w:t>
      </w:r>
    </w:p>
    <w:p w:rsidR="000B7110" w:rsidRDefault="00844578">
      <w:pPr>
        <w:pStyle w:val="2a"/>
        <w:rPr>
          <w:rFonts w:ascii="Arial" w:eastAsia="宋体" w:hAnsi="Arial" w:cs="Arial"/>
        </w:rPr>
      </w:pPr>
      <w:r>
        <w:rPr>
          <w:rFonts w:ascii="Arial" w:eastAsia="宋体" w:hAnsi="Arial" w:cs="Arial" w:hint="eastAsia"/>
        </w:rPr>
        <w:t>特殊定期切换：是指具有备用设备，但工艺和设备条件不允许进行常规的切换操作，需要由设备工艺人员采取特殊的和必要的防范措施才能进行切换的设备，半年切换一次。</w:t>
      </w:r>
    </w:p>
    <w:p w:rsidR="000B7110" w:rsidRDefault="00844578">
      <w:pPr>
        <w:pStyle w:val="2a"/>
        <w:rPr>
          <w:rFonts w:ascii="Arial" w:eastAsia="宋体" w:hAnsi="Arial" w:cs="Arial"/>
          <w:lang w:val="en-US"/>
        </w:rPr>
      </w:pPr>
      <w:r>
        <w:rPr>
          <w:rFonts w:ascii="Arial" w:eastAsia="宋体" w:hAnsi="Arial" w:cs="Arial" w:hint="eastAsia"/>
          <w:lang w:val="en-US"/>
        </w:rPr>
        <w:t>3</w:t>
      </w:r>
      <w:r>
        <w:rPr>
          <w:rFonts w:ascii="Arial" w:eastAsia="宋体" w:hAnsi="Arial" w:cs="Arial" w:hint="eastAsia"/>
          <w:lang w:val="en-US"/>
        </w:rPr>
        <w:t>）</w:t>
      </w:r>
      <w:r>
        <w:rPr>
          <w:rFonts w:ascii="Arial" w:eastAsia="宋体" w:hAnsi="Arial" w:cs="Arial" w:hint="eastAsia"/>
          <w:lang w:val="en-US"/>
        </w:rPr>
        <w:t>The pump, air-cooling fan and pneumatic diaphragm pump that are intermittently operated due to process causes do not perform regular switching. For a few pumps that are prone to system fluctuations during switching, periodic switching may not be perform</w:t>
      </w:r>
      <w:r>
        <w:rPr>
          <w:rFonts w:ascii="Arial" w:eastAsia="宋体" w:hAnsi="Arial" w:cs="Arial"/>
          <w:lang w:val="en-US"/>
        </w:rPr>
        <w:t>ed. When the unit or section is shut-down, the switching or trial operation of the standby pump should be arranged during the start-up and shut-down, and the cause should be indicated in the “List of Barring over Frequency and Switching Cycles of the Backup Pump”.</w:t>
      </w:r>
    </w:p>
    <w:p w:rsidR="000B7110" w:rsidRDefault="00844578">
      <w:pPr>
        <w:pStyle w:val="2a"/>
        <w:rPr>
          <w:rFonts w:ascii="Arial" w:eastAsia="宋体" w:hAnsi="Arial" w:cs="Arial"/>
        </w:rPr>
      </w:pPr>
      <w:r>
        <w:rPr>
          <w:rFonts w:ascii="Arial" w:eastAsia="宋体" w:hAnsi="Arial" w:cs="Arial" w:hint="eastAsia"/>
        </w:rPr>
        <w:t>因工艺原因间歇运行的机泵、空冷风机、气动隔膜泵不执行定期切换，对极少数切换时容易引起系统波动的机泵，可以不执行定期切换，当装置或者单元停车时，在开停车过程中应安排备用机泵的切换或试运，同时在《备用机泵盘车频次和切换周期一览表》中注明原因。</w:t>
      </w:r>
    </w:p>
    <w:p w:rsidR="000B7110" w:rsidRDefault="000B7110">
      <w:pPr>
        <w:pStyle w:val="2a"/>
        <w:rPr>
          <w:rFonts w:ascii="Arial" w:hAnsi="Arial" w:cs="Arial"/>
        </w:rPr>
      </w:pPr>
    </w:p>
    <w:p w:rsidR="000B7110" w:rsidRDefault="00844578">
      <w:pPr>
        <w:pStyle w:val="2a"/>
        <w:rPr>
          <w:rFonts w:ascii="Arial" w:hAnsi="Arial" w:cs="Arial"/>
        </w:rPr>
      </w:pPr>
      <w:r>
        <w:rPr>
          <w:rFonts w:ascii="Arial" w:hAnsi="Arial" w:cs="Arial"/>
        </w:rPr>
        <w:t>2.4.3.3</w:t>
      </w:r>
      <w:r>
        <w:rPr>
          <w:rFonts w:ascii="Arial" w:hAnsi="Arial" w:cs="Arial"/>
        </w:rPr>
        <w:t xml:space="preserve">　</w:t>
      </w:r>
      <w:r>
        <w:rPr>
          <w:rFonts w:ascii="Arial" w:hAnsi="Arial" w:cs="Arial"/>
        </w:rPr>
        <w:t>Regular maintenance</w:t>
      </w:r>
      <w:r>
        <w:rPr>
          <w:rFonts w:ascii="Arial" w:hAnsi="Arial" w:cs="Arial"/>
        </w:rPr>
        <w:t xml:space="preserve">　定期维修</w:t>
      </w:r>
      <w:bookmarkEnd w:id="308"/>
      <w:bookmarkEnd w:id="309"/>
    </w:p>
    <w:p w:rsidR="000B7110" w:rsidRDefault="00844578">
      <w:pPr>
        <w:pStyle w:val="2a"/>
        <w:rPr>
          <w:rFonts w:ascii="Arial" w:eastAsia="宋体" w:hAnsi="Arial" w:cs="Arial"/>
          <w:lang w:val="en-US"/>
        </w:rPr>
      </w:pPr>
      <w:bookmarkStart w:id="310" w:name="_Toc513184050"/>
      <w:bookmarkStart w:id="311" w:name="_Toc513183837"/>
      <w:r>
        <w:rPr>
          <w:rFonts w:ascii="Arial" w:eastAsia="宋体" w:hAnsi="Arial" w:cs="Arial" w:hint="eastAsia"/>
        </w:rPr>
        <w:t>（</w:t>
      </w:r>
      <w:r>
        <w:rPr>
          <w:rFonts w:ascii="Arial" w:eastAsia="宋体" w:hAnsi="Arial" w:cs="Arial" w:hint="eastAsia"/>
        </w:rPr>
        <w:t>1</w:t>
      </w:r>
      <w:r>
        <w:rPr>
          <w:rFonts w:ascii="Arial" w:eastAsia="宋体" w:hAnsi="Arial" w:cs="Arial" w:hint="eastAsia"/>
        </w:rPr>
        <w:t>）</w:t>
      </w:r>
      <w:r>
        <w:rPr>
          <w:rFonts w:ascii="Arial" w:eastAsia="宋体" w:hAnsi="Arial" w:cs="Arial" w:hint="eastAsia"/>
        </w:rPr>
        <w:t xml:space="preserve">Regular maintenance cycle. The maintenance cycle is managed according to the mechanical seal and bearing life. </w:t>
      </w:r>
      <w:r>
        <w:rPr>
          <w:rFonts w:ascii="Arial" w:eastAsia="宋体" w:hAnsi="Arial" w:cs="Arial" w:hint="eastAsia"/>
          <w:lang w:val="en-US"/>
        </w:rPr>
        <w:t>The service life of the mechanical seal is 25000h, and the service life of the bearing is generally 50000h.</w:t>
      </w:r>
    </w:p>
    <w:p w:rsidR="000B7110" w:rsidRDefault="00844578">
      <w:pPr>
        <w:pStyle w:val="2a"/>
        <w:rPr>
          <w:rFonts w:ascii="Arial" w:eastAsia="宋体" w:hAnsi="Arial" w:cs="Arial"/>
        </w:rPr>
      </w:pPr>
      <w:r>
        <w:rPr>
          <w:rFonts w:ascii="Arial" w:eastAsia="宋体" w:hAnsi="Arial" w:cs="Arial" w:hint="eastAsia"/>
        </w:rPr>
        <w:t>定期检修周期。维修周期按机械密封和轴承使用寿命管理，机械密封使用寿命</w:t>
      </w:r>
      <w:r>
        <w:rPr>
          <w:rFonts w:ascii="Arial" w:eastAsia="宋体" w:hAnsi="Arial" w:cs="Arial" w:hint="eastAsia"/>
        </w:rPr>
        <w:t>25000h</w:t>
      </w:r>
      <w:r>
        <w:rPr>
          <w:rFonts w:ascii="Arial" w:eastAsia="宋体" w:hAnsi="Arial" w:cs="Arial" w:hint="eastAsia"/>
        </w:rPr>
        <w:t>，轴承使用寿命一般</w:t>
      </w:r>
      <w:r>
        <w:rPr>
          <w:rFonts w:ascii="Arial" w:eastAsia="宋体" w:hAnsi="Arial" w:cs="Arial" w:hint="eastAsia"/>
        </w:rPr>
        <w:t>50000h</w:t>
      </w:r>
      <w:r>
        <w:rPr>
          <w:rFonts w:ascii="Arial" w:eastAsia="宋体" w:hAnsi="Arial" w:cs="Arial" w:hint="eastAsia"/>
        </w:rPr>
        <w:t>。</w:t>
      </w:r>
    </w:p>
    <w:p w:rsidR="000B7110" w:rsidRDefault="00844578">
      <w:pPr>
        <w:pStyle w:val="2a"/>
        <w:rPr>
          <w:rFonts w:ascii="Arial" w:eastAsia="宋体" w:hAnsi="Arial" w:cs="Arial"/>
        </w:rPr>
      </w:pPr>
      <w:r>
        <w:rPr>
          <w:rFonts w:ascii="Arial" w:eastAsia="宋体" w:hAnsi="Arial" w:cs="Arial" w:hint="eastAsia"/>
        </w:rPr>
        <w:t>（</w:t>
      </w:r>
      <w:r>
        <w:rPr>
          <w:rFonts w:ascii="Arial" w:eastAsia="宋体" w:hAnsi="Arial" w:cs="Arial" w:hint="eastAsia"/>
        </w:rPr>
        <w:t>2</w:t>
      </w:r>
      <w:r>
        <w:rPr>
          <w:rFonts w:ascii="Arial" w:eastAsia="宋体" w:hAnsi="Arial" w:cs="Arial" w:hint="eastAsia"/>
        </w:rPr>
        <w:t>）</w:t>
      </w:r>
      <w:r>
        <w:rPr>
          <w:rFonts w:ascii="Arial" w:eastAsia="宋体" w:hAnsi="Arial" w:cs="Arial" w:hint="eastAsia"/>
        </w:rPr>
        <w:t>Regular maintenance items</w:t>
      </w:r>
    </w:p>
    <w:p w:rsidR="000B7110" w:rsidRDefault="00844578">
      <w:pPr>
        <w:pStyle w:val="2a"/>
        <w:rPr>
          <w:rFonts w:ascii="Arial" w:eastAsia="宋体" w:hAnsi="Arial" w:cs="Arial"/>
        </w:rPr>
      </w:pPr>
      <w:r>
        <w:rPr>
          <w:rFonts w:ascii="Arial" w:eastAsia="宋体" w:hAnsi="Arial" w:cs="Arial" w:hint="eastAsia"/>
        </w:rPr>
        <w:t>定期检修项目</w:t>
      </w:r>
    </w:p>
    <w:p w:rsidR="000B7110" w:rsidRDefault="00844578">
      <w:pPr>
        <w:pStyle w:val="2a"/>
        <w:rPr>
          <w:rFonts w:ascii="Arial" w:eastAsia="宋体" w:hAnsi="Arial" w:cs="Arial"/>
        </w:rPr>
      </w:pPr>
      <w:r>
        <w:rPr>
          <w:rFonts w:ascii="Arial" w:eastAsia="宋体" w:hAnsi="Arial" w:cs="Arial" w:hint="eastAsia"/>
        </w:rPr>
        <w:t>1</w:t>
      </w:r>
      <w:r>
        <w:rPr>
          <w:rFonts w:ascii="Arial" w:eastAsia="宋体" w:hAnsi="Arial" w:cs="Arial" w:hint="eastAsia"/>
        </w:rPr>
        <w:t>）</w:t>
      </w:r>
      <w:r>
        <w:rPr>
          <w:rFonts w:ascii="Arial" w:eastAsia="宋体" w:hAnsi="Arial" w:cs="Arial" w:hint="eastAsia"/>
        </w:rPr>
        <w:t xml:space="preserve">Check and replace mechanical seals and bearings (the rolling bearings must be replaced </w:t>
      </w:r>
      <w:r>
        <w:rPr>
          <w:rFonts w:ascii="Arial" w:eastAsia="宋体" w:hAnsi="Arial" w:cs="Arial" w:hint="eastAsia"/>
        </w:rPr>
        <w:lastRenderedPageBreak/>
        <w:t>when the double-supported pumps are replaced</w:t>
      </w:r>
      <w:r>
        <w:rPr>
          <w:rFonts w:ascii="Arial" w:eastAsia="宋体" w:hAnsi="Arial" w:cs="Arial"/>
          <w:lang w:val="en-US"/>
        </w:rPr>
        <w:t>,</w:t>
      </w:r>
      <w:r>
        <w:rPr>
          <w:rFonts w:ascii="Arial" w:eastAsia="宋体" w:hAnsi="Arial" w:cs="Arial" w:hint="eastAsia"/>
        </w:rPr>
        <w:t xml:space="preserve"> the seals and the rolling bearings are not required to be replaced for the cantilever pumps.)</w:t>
      </w:r>
    </w:p>
    <w:p w:rsidR="000B7110" w:rsidRDefault="00844578">
      <w:pPr>
        <w:pStyle w:val="2a"/>
        <w:rPr>
          <w:rFonts w:ascii="Arial" w:eastAsia="宋体" w:hAnsi="Arial" w:cs="Arial"/>
        </w:rPr>
      </w:pPr>
      <w:r>
        <w:rPr>
          <w:rFonts w:ascii="Arial" w:eastAsia="宋体" w:hAnsi="Arial" w:cs="Arial" w:hint="eastAsia"/>
        </w:rPr>
        <w:t>检查更换机械密封、轴承（双支撑泵更换密封时滚动轴承必须更换，悬臂泵单更换密封则不必更换滚动轴承）。</w:t>
      </w:r>
    </w:p>
    <w:p w:rsidR="000B7110" w:rsidRDefault="00844578">
      <w:pPr>
        <w:pStyle w:val="2a"/>
        <w:rPr>
          <w:rFonts w:ascii="Arial" w:eastAsia="宋体" w:hAnsi="Arial" w:cs="Arial"/>
          <w:lang w:val="en-US"/>
        </w:rPr>
      </w:pPr>
      <w:r>
        <w:rPr>
          <w:rFonts w:ascii="Arial" w:eastAsia="宋体" w:hAnsi="Arial" w:cs="Arial" w:hint="eastAsia"/>
          <w:lang w:val="en-US"/>
        </w:rPr>
        <w:t>2</w:t>
      </w:r>
      <w:r>
        <w:rPr>
          <w:rFonts w:ascii="Arial" w:eastAsia="宋体" w:hAnsi="Arial" w:cs="Arial" w:hint="eastAsia"/>
          <w:lang w:val="en-US"/>
        </w:rPr>
        <w:t>）</w:t>
      </w:r>
      <w:r>
        <w:rPr>
          <w:rFonts w:ascii="Arial" w:eastAsia="宋体" w:hAnsi="Arial" w:cs="Arial" w:hint="eastAsia"/>
          <w:lang w:val="en-US"/>
        </w:rPr>
        <w:t>Disassemble to check the wear, corrosion and erosion of each component. The pump shaft and impeller are subjected to non-destructive testing when necessary.</w:t>
      </w:r>
    </w:p>
    <w:p w:rsidR="000B7110" w:rsidRDefault="00844578">
      <w:pPr>
        <w:pStyle w:val="2a"/>
        <w:rPr>
          <w:rFonts w:ascii="Arial" w:eastAsia="宋体" w:hAnsi="Arial" w:cs="Arial"/>
        </w:rPr>
      </w:pPr>
      <w:r>
        <w:rPr>
          <w:rFonts w:ascii="Arial" w:eastAsia="宋体" w:hAnsi="Arial" w:cs="Arial" w:hint="eastAsia"/>
        </w:rPr>
        <w:t>解体检查各零部件的磨损、腐蚀和冲蚀情况。泵轴、叶轮必要时进行无损探伤。</w:t>
      </w:r>
    </w:p>
    <w:p w:rsidR="000B7110" w:rsidRDefault="00844578">
      <w:pPr>
        <w:pStyle w:val="2a"/>
        <w:rPr>
          <w:rFonts w:ascii="Arial" w:eastAsia="宋体" w:hAnsi="Arial" w:cs="Arial"/>
          <w:lang w:val="en-US"/>
        </w:rPr>
      </w:pPr>
      <w:r>
        <w:rPr>
          <w:rFonts w:ascii="Arial" w:eastAsia="宋体" w:hAnsi="Arial" w:cs="Arial" w:hint="eastAsia"/>
          <w:lang w:val="en-US"/>
        </w:rPr>
        <w:t>3</w:t>
      </w:r>
      <w:r>
        <w:rPr>
          <w:rFonts w:ascii="Arial" w:eastAsia="宋体" w:hAnsi="Arial" w:cs="Arial" w:hint="eastAsia"/>
          <w:lang w:val="en-US"/>
        </w:rPr>
        <w:t>）</w:t>
      </w:r>
      <w:r>
        <w:rPr>
          <w:rFonts w:ascii="Arial" w:eastAsia="宋体" w:hAnsi="Arial" w:cs="Arial" w:hint="eastAsia"/>
          <w:lang w:val="en-US"/>
        </w:rPr>
        <w:t>Check and clean bearings, oil seals, etc., measure and adjust the bearing oil seal gap.</w:t>
      </w:r>
    </w:p>
    <w:p w:rsidR="000B7110" w:rsidRDefault="00844578">
      <w:pPr>
        <w:pStyle w:val="2a"/>
        <w:rPr>
          <w:rFonts w:ascii="Arial" w:eastAsia="宋体" w:hAnsi="Arial" w:cs="Arial"/>
        </w:rPr>
      </w:pPr>
      <w:r>
        <w:rPr>
          <w:rFonts w:ascii="Arial" w:eastAsia="宋体" w:hAnsi="Arial" w:cs="Arial" w:hint="eastAsia"/>
        </w:rPr>
        <w:t>检查清理轴承、油封等，测量、调整轴承油封间隙。</w:t>
      </w:r>
    </w:p>
    <w:p w:rsidR="000B7110" w:rsidRDefault="00844578">
      <w:pPr>
        <w:pStyle w:val="2a"/>
        <w:rPr>
          <w:rFonts w:ascii="Arial" w:eastAsia="宋体" w:hAnsi="Arial" w:cs="Arial"/>
          <w:lang w:val="en-US"/>
        </w:rPr>
      </w:pPr>
      <w:r>
        <w:rPr>
          <w:rFonts w:ascii="Arial" w:eastAsia="宋体" w:hAnsi="Arial" w:cs="Arial" w:hint="eastAsia"/>
          <w:lang w:val="en-US"/>
        </w:rPr>
        <w:t>4</w:t>
      </w:r>
      <w:r>
        <w:rPr>
          <w:rFonts w:ascii="Arial" w:eastAsia="宋体" w:hAnsi="Arial" w:cs="Arial" w:hint="eastAsia"/>
          <w:lang w:val="en-US"/>
        </w:rPr>
        <w:t>）</w:t>
      </w:r>
      <w:r>
        <w:rPr>
          <w:rFonts w:ascii="Arial" w:eastAsia="宋体" w:hAnsi="Arial" w:cs="Arial" w:hint="eastAsia"/>
          <w:lang w:val="en-US"/>
        </w:rPr>
        <w:t>Check and measure the circle run out and clearance of each part of the rotor, and calibrate the dynamic balance if necessary.</w:t>
      </w:r>
    </w:p>
    <w:p w:rsidR="000B7110" w:rsidRDefault="00844578">
      <w:pPr>
        <w:pStyle w:val="2a"/>
        <w:rPr>
          <w:rFonts w:ascii="Arial" w:eastAsia="宋体" w:hAnsi="Arial" w:cs="Arial"/>
        </w:rPr>
      </w:pPr>
      <w:r>
        <w:rPr>
          <w:rFonts w:ascii="Arial" w:eastAsia="宋体" w:hAnsi="Arial" w:cs="Arial" w:hint="eastAsia"/>
        </w:rPr>
        <w:t>检查测量转子的各部圆跳动和间隙，必要时做动平衡校验。</w:t>
      </w:r>
    </w:p>
    <w:p w:rsidR="000B7110" w:rsidRDefault="00844578">
      <w:pPr>
        <w:pStyle w:val="2a"/>
        <w:rPr>
          <w:rFonts w:ascii="Arial" w:eastAsia="宋体" w:hAnsi="Arial" w:cs="Arial"/>
          <w:lang w:val="en-US"/>
        </w:rPr>
      </w:pPr>
      <w:r>
        <w:rPr>
          <w:rFonts w:ascii="Arial" w:eastAsia="宋体" w:hAnsi="Arial" w:cs="Arial" w:hint="eastAsia"/>
          <w:lang w:val="en-US"/>
        </w:rPr>
        <w:t>5</w:t>
      </w:r>
      <w:r>
        <w:rPr>
          <w:rFonts w:ascii="Arial" w:eastAsia="宋体" w:hAnsi="Arial" w:cs="Arial" w:hint="eastAsia"/>
          <w:lang w:val="en-US"/>
        </w:rPr>
        <w:t>）</w:t>
      </w:r>
      <w:r>
        <w:rPr>
          <w:rFonts w:ascii="Arial" w:eastAsia="宋体" w:hAnsi="Arial" w:cs="Arial" w:hint="eastAsia"/>
          <w:lang w:val="en-US"/>
        </w:rPr>
        <w:t>Check and correct the straightness of the shaft</w:t>
      </w:r>
    </w:p>
    <w:p w:rsidR="000B7110" w:rsidRDefault="00844578">
      <w:pPr>
        <w:pStyle w:val="2a"/>
        <w:rPr>
          <w:rFonts w:ascii="Arial" w:eastAsia="宋体" w:hAnsi="Arial" w:cs="Arial"/>
        </w:rPr>
      </w:pPr>
      <w:r>
        <w:rPr>
          <w:rFonts w:ascii="Arial" w:eastAsia="宋体" w:hAnsi="Arial" w:cs="Arial" w:hint="eastAsia"/>
        </w:rPr>
        <w:t>检查并校正轴的直线度。</w:t>
      </w:r>
    </w:p>
    <w:p w:rsidR="000B7110" w:rsidRDefault="00844578">
      <w:pPr>
        <w:pStyle w:val="2a"/>
        <w:rPr>
          <w:rFonts w:ascii="Arial" w:eastAsia="宋体" w:hAnsi="Arial" w:cs="Arial"/>
          <w:lang w:val="en-US"/>
        </w:rPr>
      </w:pPr>
      <w:r>
        <w:rPr>
          <w:rFonts w:ascii="Arial" w:eastAsia="宋体" w:hAnsi="Arial" w:cs="Arial" w:hint="eastAsia"/>
          <w:lang w:val="en-US"/>
        </w:rPr>
        <w:t>6</w:t>
      </w:r>
      <w:r>
        <w:rPr>
          <w:rFonts w:ascii="Arial" w:eastAsia="宋体" w:hAnsi="Arial" w:cs="Arial" w:hint="eastAsia"/>
          <w:lang w:val="en-US"/>
        </w:rPr>
        <w:t>）</w:t>
      </w:r>
      <w:r>
        <w:rPr>
          <w:rFonts w:ascii="Arial" w:eastAsia="宋体" w:hAnsi="Arial" w:cs="Arial" w:hint="eastAsia"/>
          <w:lang w:val="en-US"/>
        </w:rPr>
        <w:t>Measure and adjust the axial movement of the rotor.</w:t>
      </w:r>
    </w:p>
    <w:p w:rsidR="000B7110" w:rsidRDefault="00844578">
      <w:pPr>
        <w:pStyle w:val="2a"/>
        <w:rPr>
          <w:rFonts w:ascii="Arial" w:eastAsia="宋体" w:hAnsi="Arial" w:cs="Arial"/>
        </w:rPr>
      </w:pPr>
      <w:r>
        <w:rPr>
          <w:rFonts w:ascii="Arial" w:eastAsia="宋体" w:hAnsi="Arial" w:cs="Arial" w:hint="eastAsia"/>
        </w:rPr>
        <w:t>测量并调整转子的轴向窜动量。</w:t>
      </w:r>
    </w:p>
    <w:p w:rsidR="000B7110" w:rsidRDefault="00844578">
      <w:pPr>
        <w:pStyle w:val="2a"/>
        <w:rPr>
          <w:rFonts w:ascii="Arial" w:eastAsia="宋体" w:hAnsi="Arial" w:cs="Arial"/>
          <w:lang w:val="en-US"/>
        </w:rPr>
      </w:pPr>
      <w:r>
        <w:rPr>
          <w:rFonts w:ascii="Arial" w:eastAsia="宋体" w:hAnsi="Arial" w:cs="Arial" w:hint="eastAsia"/>
          <w:lang w:val="en-US"/>
        </w:rPr>
        <w:t>7</w:t>
      </w:r>
      <w:r>
        <w:rPr>
          <w:rFonts w:ascii="Arial" w:eastAsia="宋体" w:hAnsi="Arial" w:cs="Arial" w:hint="eastAsia"/>
          <w:lang w:val="en-US"/>
        </w:rPr>
        <w:t>）</w:t>
      </w:r>
      <w:r>
        <w:rPr>
          <w:rFonts w:ascii="Arial" w:eastAsia="宋体" w:hAnsi="Arial" w:cs="Arial" w:hint="eastAsia"/>
          <w:lang w:val="en-US"/>
        </w:rPr>
        <w:t>Check the misalignment of the pump body, foundation, anchor bolts and inlet and outlet flanges to prevent additional stress from being applied to the pump body and re-pipe if necessary.</w:t>
      </w:r>
    </w:p>
    <w:p w:rsidR="000B7110" w:rsidRDefault="00844578">
      <w:pPr>
        <w:pStyle w:val="2a"/>
        <w:rPr>
          <w:rFonts w:ascii="Arial" w:eastAsia="宋体" w:hAnsi="Arial" w:cs="Arial"/>
        </w:rPr>
      </w:pPr>
      <w:r>
        <w:rPr>
          <w:rFonts w:ascii="Arial" w:eastAsia="宋体" w:hAnsi="Arial" w:cs="Arial" w:hint="eastAsia"/>
        </w:rPr>
        <w:t>检查泵体、基础、地脚螺栓及进出口法兰的错位情况，防止将附加应力施加于泵体，必要时重新配管。</w:t>
      </w:r>
    </w:p>
    <w:p w:rsidR="000B7110" w:rsidRDefault="00844578">
      <w:pPr>
        <w:pStyle w:val="2a"/>
        <w:rPr>
          <w:rFonts w:ascii="Arial" w:eastAsia="宋体" w:hAnsi="Arial" w:cs="Arial"/>
          <w:lang w:val="en-US"/>
        </w:rPr>
      </w:pPr>
      <w:r>
        <w:rPr>
          <w:rFonts w:ascii="Arial" w:eastAsia="宋体" w:hAnsi="Arial" w:cs="Arial" w:hint="eastAsia"/>
          <w:lang w:val="en-US"/>
        </w:rPr>
        <w:t>8</w:t>
      </w:r>
      <w:r>
        <w:rPr>
          <w:rFonts w:ascii="Arial" w:eastAsia="宋体" w:hAnsi="Arial" w:cs="Arial" w:hint="eastAsia"/>
          <w:lang w:val="en-US"/>
        </w:rPr>
        <w:t>）</w:t>
      </w:r>
      <w:r>
        <w:rPr>
          <w:rFonts w:ascii="Arial" w:eastAsia="宋体" w:hAnsi="Arial" w:cs="Arial" w:hint="eastAsia"/>
          <w:lang w:val="en-US"/>
        </w:rPr>
        <w:t>Check, repair, replace the coupling and check the alignment of the drive and the pump.</w:t>
      </w:r>
    </w:p>
    <w:p w:rsidR="000B7110" w:rsidRDefault="00844578">
      <w:pPr>
        <w:pStyle w:val="2a"/>
        <w:rPr>
          <w:rFonts w:ascii="Arial" w:eastAsia="宋体" w:hAnsi="Arial" w:cs="Arial"/>
        </w:rPr>
      </w:pPr>
      <w:r>
        <w:rPr>
          <w:rFonts w:ascii="Arial" w:eastAsia="宋体" w:hAnsi="Arial" w:cs="Arial" w:hint="eastAsia"/>
        </w:rPr>
        <w:t>检查、修理、更换联轴器及驱动机与泵的对中情况。</w:t>
      </w:r>
    </w:p>
    <w:p w:rsidR="000B7110" w:rsidRDefault="00844578">
      <w:pPr>
        <w:pStyle w:val="2a"/>
        <w:rPr>
          <w:rFonts w:ascii="Arial" w:eastAsia="宋体" w:hAnsi="Arial" w:cs="Arial"/>
          <w:lang w:val="en-US"/>
        </w:rPr>
      </w:pPr>
      <w:r>
        <w:rPr>
          <w:rFonts w:ascii="Arial" w:eastAsia="宋体" w:hAnsi="Arial" w:cs="Arial" w:hint="eastAsia"/>
          <w:lang w:val="en-US"/>
        </w:rPr>
        <w:t>9</w:t>
      </w:r>
      <w:r>
        <w:rPr>
          <w:rFonts w:ascii="Arial" w:eastAsia="宋体" w:hAnsi="Arial" w:cs="Arial" w:hint="eastAsia"/>
          <w:lang w:val="en-US"/>
        </w:rPr>
        <w:t>）</w:t>
      </w:r>
      <w:r>
        <w:rPr>
          <w:rFonts w:ascii="Arial" w:eastAsia="宋体" w:hAnsi="Arial" w:cs="Arial" w:hint="eastAsia"/>
          <w:lang w:val="en-US"/>
        </w:rPr>
        <w:t>Handle general defects that occur during operation.</w:t>
      </w:r>
    </w:p>
    <w:p w:rsidR="000B7110" w:rsidRDefault="00844578">
      <w:pPr>
        <w:pStyle w:val="2a"/>
        <w:rPr>
          <w:rFonts w:ascii="Arial" w:eastAsia="宋体" w:hAnsi="Arial" w:cs="Arial"/>
        </w:rPr>
      </w:pPr>
      <w:r>
        <w:rPr>
          <w:rFonts w:ascii="Arial" w:eastAsia="宋体" w:hAnsi="Arial" w:cs="Arial" w:hint="eastAsia"/>
        </w:rPr>
        <w:t>处理在运行中出现的一般缺陷。</w:t>
      </w:r>
    </w:p>
    <w:p w:rsidR="000B7110" w:rsidRDefault="00844578">
      <w:pPr>
        <w:pStyle w:val="2a"/>
        <w:rPr>
          <w:rFonts w:ascii="Arial" w:eastAsia="宋体" w:hAnsi="Arial" w:cs="Arial"/>
          <w:lang w:val="en-US"/>
        </w:rPr>
      </w:pPr>
      <w:r>
        <w:rPr>
          <w:rFonts w:ascii="Arial" w:eastAsia="宋体" w:hAnsi="Arial" w:cs="Arial"/>
          <w:lang w:val="en-US"/>
        </w:rPr>
        <w:t>10</w:t>
      </w:r>
      <w:r>
        <w:rPr>
          <w:rFonts w:ascii="Arial" w:eastAsia="宋体" w:hAnsi="Arial" w:cs="Arial" w:hint="eastAsia"/>
          <w:lang w:val="en-US"/>
        </w:rPr>
        <w:t>）</w:t>
      </w:r>
      <w:r>
        <w:rPr>
          <w:rFonts w:ascii="Arial" w:eastAsia="宋体" w:hAnsi="Arial" w:cs="Arial"/>
          <w:lang w:val="en-US"/>
        </w:rPr>
        <w:t>Check and clean the cooling water, sealing oil and lubrication of the system.</w:t>
      </w:r>
    </w:p>
    <w:p w:rsidR="000B7110" w:rsidRDefault="00844578">
      <w:pPr>
        <w:pStyle w:val="2a"/>
        <w:rPr>
          <w:rFonts w:ascii="Arial" w:eastAsia="宋体" w:hAnsi="Arial" w:cs="Arial"/>
        </w:rPr>
      </w:pPr>
      <w:r>
        <w:rPr>
          <w:rFonts w:ascii="Arial" w:eastAsia="宋体" w:hAnsi="Arial" w:cs="Arial" w:hint="eastAsia"/>
        </w:rPr>
        <w:t>检查清理冷却水、封油和润滑等系统。</w:t>
      </w:r>
    </w:p>
    <w:p w:rsidR="000B7110" w:rsidRDefault="000B7110">
      <w:pPr>
        <w:pStyle w:val="2a"/>
        <w:rPr>
          <w:rFonts w:ascii="Arial" w:hAnsi="Arial" w:cs="Arial"/>
        </w:rPr>
      </w:pPr>
    </w:p>
    <w:p w:rsidR="000B7110" w:rsidRDefault="00844578">
      <w:pPr>
        <w:pStyle w:val="2a"/>
        <w:rPr>
          <w:rFonts w:ascii="Arial" w:hAnsi="Arial" w:cs="Arial"/>
        </w:rPr>
      </w:pPr>
      <w:r>
        <w:rPr>
          <w:rFonts w:ascii="Arial" w:hAnsi="Arial" w:cs="Arial"/>
        </w:rPr>
        <w:t>2.4.4</w:t>
      </w:r>
      <w:r>
        <w:rPr>
          <w:rFonts w:ascii="Arial" w:hAnsi="Arial" w:cs="Arial" w:hint="eastAsia"/>
        </w:rPr>
        <w:t xml:space="preserve">　</w:t>
      </w:r>
      <w:r>
        <w:rPr>
          <w:rFonts w:ascii="Arial" w:hAnsi="Arial" w:cs="Arial"/>
        </w:rPr>
        <w:t>Shutdown and maintenance requirements for special equipment</w:t>
      </w:r>
      <w:r>
        <w:rPr>
          <w:rFonts w:ascii="Arial" w:hAnsi="Arial" w:cs="Arial"/>
        </w:rPr>
        <w:t xml:space="preserve">　特殊设备的停工处理及维护要求</w:t>
      </w:r>
      <w:bookmarkEnd w:id="310"/>
      <w:bookmarkEnd w:id="311"/>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special equipment for light ends recovery unit is screw compressor K601A~C</w:t>
      </w:r>
    </w:p>
    <w:p w:rsidR="000B7110" w:rsidRDefault="00844578">
      <w:pPr>
        <w:adjustRightInd w:val="0"/>
        <w:snapToGrid w:val="0"/>
        <w:spacing w:line="360" w:lineRule="exact"/>
        <w:ind w:firstLineChars="0" w:firstLine="0"/>
        <w:rPr>
          <w:rFonts w:ascii="Arial" w:hAnsi="Arial" w:cs="Arial"/>
        </w:rPr>
      </w:pPr>
      <w:r>
        <w:rPr>
          <w:rFonts w:ascii="Arial" w:hAnsi="Arial" w:cs="Arial"/>
        </w:rPr>
        <w:t>轻烃回收装置的特殊设备为螺杆压缩机</w:t>
      </w:r>
      <w:r>
        <w:rPr>
          <w:rFonts w:ascii="Arial" w:hAnsi="Arial" w:cs="Arial"/>
        </w:rPr>
        <w:t>K601A~C</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r>
        <w:rPr>
          <w:rFonts w:ascii="Arial" w:hAnsi="Arial" w:cs="Arial"/>
          <w:lang w:val="en-US"/>
        </w:rPr>
        <w:t>2.4.4.1</w:t>
      </w:r>
      <w:r>
        <w:rPr>
          <w:rFonts w:ascii="Arial" w:hAnsi="Arial" w:cs="Arial"/>
        </w:rPr>
        <w:t xml:space="preserve">　</w:t>
      </w:r>
      <w:r>
        <w:rPr>
          <w:rFonts w:ascii="Arial" w:hAnsi="Arial" w:cs="Arial"/>
          <w:lang w:val="en-US"/>
        </w:rPr>
        <w:t>Daily maintenance</w:t>
      </w:r>
      <w:r>
        <w:rPr>
          <w:rFonts w:ascii="Arial" w:hAnsi="Arial" w:cs="Arial"/>
        </w:rPr>
        <w:t xml:space="preserve">　日常维护保养</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1</w:t>
      </w:r>
      <w:r>
        <w:rPr>
          <w:rFonts w:ascii="Arial" w:eastAsia="宋体" w:hAnsi="Arial" w:cs="Arial" w:hint="eastAsia"/>
          <w:szCs w:val="22"/>
          <w:lang w:val="en-US"/>
        </w:rPr>
        <w:t>）</w:t>
      </w:r>
      <w:r>
        <w:rPr>
          <w:rFonts w:ascii="Arial" w:eastAsia="宋体" w:hAnsi="Arial" w:cs="Arial" w:hint="eastAsia"/>
          <w:szCs w:val="22"/>
          <w:lang w:val="en-US"/>
        </w:rPr>
        <w:t xml:space="preserve">Check the inlet pressure of the </w:t>
      </w:r>
      <w:r>
        <w:rPr>
          <w:rFonts w:ascii="Arial" w:eastAsia="宋体" w:hAnsi="Arial" w:cs="Arial"/>
          <w:szCs w:val="22"/>
          <w:lang w:val="en-US"/>
        </w:rPr>
        <w:t>1</w:t>
      </w:r>
      <w:r>
        <w:rPr>
          <w:rFonts w:ascii="Arial" w:eastAsia="宋体" w:hAnsi="Arial" w:cs="Arial"/>
          <w:szCs w:val="22"/>
          <w:vertAlign w:val="superscript"/>
          <w:lang w:val="en-US"/>
        </w:rPr>
        <w:t>st</w:t>
      </w:r>
      <w:r>
        <w:rPr>
          <w:rFonts w:ascii="Arial" w:eastAsia="宋体" w:hAnsi="Arial" w:cs="Arial"/>
          <w:szCs w:val="22"/>
          <w:lang w:val="en-US"/>
        </w:rPr>
        <w:t xml:space="preserve"> stage</w:t>
      </w:r>
      <w:r>
        <w:rPr>
          <w:rFonts w:ascii="Arial" w:eastAsia="宋体" w:hAnsi="Arial" w:cs="Arial" w:hint="eastAsia"/>
          <w:szCs w:val="22"/>
          <w:lang w:val="en-US"/>
        </w:rPr>
        <w:t xml:space="preserve"> compressor is 0.12</w:t>
      </w:r>
      <w:r>
        <w:rPr>
          <w:rFonts w:ascii="Arial" w:eastAsia="宋体" w:hAnsi="Arial" w:cs="Arial" w:hint="eastAsia"/>
          <w:szCs w:val="22"/>
        </w:rPr>
        <w:t>～</w:t>
      </w:r>
      <w:r>
        <w:rPr>
          <w:rFonts w:ascii="Arial" w:eastAsia="宋体" w:hAnsi="Arial" w:cs="Arial" w:hint="eastAsia"/>
          <w:szCs w:val="22"/>
          <w:lang w:val="en-US"/>
        </w:rPr>
        <w:t>0.13MPa and the temperature is 0</w:t>
      </w:r>
      <w:r>
        <w:rPr>
          <w:rFonts w:ascii="Arial" w:eastAsia="宋体" w:hAnsi="Arial" w:cs="Arial" w:hint="eastAsia"/>
          <w:szCs w:val="22"/>
        </w:rPr>
        <w:t>～</w:t>
      </w:r>
      <w:r>
        <w:rPr>
          <w:rFonts w:ascii="Arial" w:eastAsia="宋体" w:hAnsi="Arial" w:cs="Arial" w:hint="eastAsia"/>
          <w:szCs w:val="22"/>
          <w:lang w:val="en-US"/>
        </w:rPr>
        <w:t>45</w:t>
      </w:r>
      <w:r>
        <w:rPr>
          <w:rFonts w:ascii="Arial" w:eastAsia="宋体" w:hAnsi="Arial" w:cs="Arial" w:hint="eastAsia"/>
          <w:szCs w:val="22"/>
          <w:lang w:val="en-US"/>
        </w:rPr>
        <w:t>℃</w:t>
      </w:r>
      <w:r>
        <w:rPr>
          <w:rFonts w:ascii="Arial" w:eastAsia="宋体" w:hAnsi="Arial" w:cs="Arial" w:hint="eastAsia"/>
          <w:szCs w:val="22"/>
          <w:lang w:val="en-US"/>
        </w:rPr>
        <w:t>.</w:t>
      </w:r>
    </w:p>
    <w:p w:rsidR="000B7110" w:rsidRDefault="00844578">
      <w:pPr>
        <w:pStyle w:val="2a"/>
        <w:rPr>
          <w:rFonts w:ascii="Arial" w:eastAsia="宋体" w:hAnsi="Arial" w:cs="Arial"/>
          <w:szCs w:val="22"/>
        </w:rPr>
      </w:pPr>
      <w:r>
        <w:rPr>
          <w:rFonts w:ascii="Arial" w:eastAsia="宋体" w:hAnsi="Arial" w:cs="Arial" w:hint="eastAsia"/>
          <w:szCs w:val="22"/>
        </w:rPr>
        <w:t>检查一级压缩机进气压力</w:t>
      </w:r>
      <w:r>
        <w:rPr>
          <w:rFonts w:ascii="Arial" w:eastAsia="宋体" w:hAnsi="Arial" w:cs="Arial" w:hint="eastAsia"/>
          <w:szCs w:val="22"/>
        </w:rPr>
        <w:t>0.12</w:t>
      </w:r>
      <w:r>
        <w:rPr>
          <w:rFonts w:ascii="Arial" w:eastAsia="宋体" w:hAnsi="Arial" w:cs="Arial" w:hint="eastAsia"/>
          <w:szCs w:val="22"/>
        </w:rPr>
        <w:t>～</w:t>
      </w:r>
      <w:r>
        <w:rPr>
          <w:rFonts w:ascii="Arial" w:eastAsia="宋体" w:hAnsi="Arial" w:cs="Arial" w:hint="eastAsia"/>
          <w:szCs w:val="22"/>
        </w:rPr>
        <w:t>0.13MPa</w:t>
      </w:r>
      <w:r>
        <w:rPr>
          <w:rFonts w:ascii="Arial" w:eastAsia="宋体" w:hAnsi="Arial" w:cs="Arial" w:hint="eastAsia"/>
          <w:szCs w:val="22"/>
        </w:rPr>
        <w:t>，温度</w:t>
      </w:r>
      <w:r>
        <w:rPr>
          <w:rFonts w:ascii="Arial" w:eastAsia="宋体" w:hAnsi="Arial" w:cs="Arial" w:hint="eastAsia"/>
          <w:szCs w:val="22"/>
        </w:rPr>
        <w:t>0</w:t>
      </w:r>
      <w:r>
        <w:rPr>
          <w:rFonts w:ascii="Arial" w:eastAsia="宋体" w:hAnsi="Arial" w:cs="Arial" w:hint="eastAsia"/>
          <w:szCs w:val="22"/>
        </w:rPr>
        <w:t>～</w:t>
      </w:r>
      <w:r>
        <w:rPr>
          <w:rFonts w:ascii="Arial" w:eastAsia="宋体" w:hAnsi="Arial" w:cs="Arial" w:hint="eastAsia"/>
          <w:szCs w:val="22"/>
        </w:rPr>
        <w:t>45</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2</w:t>
      </w:r>
      <w:r>
        <w:rPr>
          <w:rFonts w:ascii="Arial" w:eastAsia="宋体" w:hAnsi="Arial" w:cs="Arial" w:hint="eastAsia"/>
          <w:szCs w:val="22"/>
          <w:lang w:val="en-US"/>
        </w:rPr>
        <w:t>）</w:t>
      </w:r>
      <w:r>
        <w:rPr>
          <w:rFonts w:ascii="Arial" w:eastAsia="宋体" w:hAnsi="Arial" w:cs="Arial" w:hint="eastAsia"/>
          <w:szCs w:val="22"/>
          <w:lang w:val="en-US"/>
        </w:rPr>
        <w:t xml:space="preserve">Check the discharge pressure of the primary compressor is 0.38 MPa and the temperature is </w:t>
      </w:r>
      <w:r>
        <w:rPr>
          <w:rFonts w:ascii="Arial" w:eastAsia="宋体" w:hAnsi="Arial" w:cs="Arial" w:hint="eastAsia"/>
          <w:szCs w:val="22"/>
          <w:lang w:val="en-US"/>
        </w:rPr>
        <w:t>≤</w:t>
      </w:r>
      <w:r>
        <w:rPr>
          <w:rFonts w:ascii="Arial" w:eastAsia="宋体" w:hAnsi="Arial" w:cs="Arial" w:hint="eastAsia"/>
          <w:szCs w:val="22"/>
          <w:lang w:val="en-US"/>
        </w:rPr>
        <w:t xml:space="preserve"> 85</w:t>
      </w:r>
      <w:r>
        <w:rPr>
          <w:rFonts w:ascii="Arial" w:eastAsia="宋体" w:hAnsi="Arial" w:cs="Arial" w:hint="eastAsia"/>
          <w:szCs w:val="22"/>
          <w:lang w:val="en-US"/>
        </w:rPr>
        <w:t>℃</w:t>
      </w:r>
      <w:r>
        <w:rPr>
          <w:rFonts w:ascii="Arial" w:eastAsia="宋体" w:hAnsi="Arial" w:cs="Arial" w:hint="eastAsia"/>
          <w:szCs w:val="22"/>
          <w:lang w:val="en-US"/>
        </w:rPr>
        <w:t>.</w:t>
      </w:r>
    </w:p>
    <w:p w:rsidR="000B7110" w:rsidRDefault="00844578">
      <w:pPr>
        <w:pStyle w:val="2a"/>
        <w:rPr>
          <w:rFonts w:ascii="Arial" w:eastAsia="宋体" w:hAnsi="Arial" w:cs="Arial"/>
          <w:szCs w:val="22"/>
        </w:rPr>
      </w:pPr>
      <w:r>
        <w:rPr>
          <w:rFonts w:ascii="Arial" w:eastAsia="宋体" w:hAnsi="Arial" w:cs="Arial" w:hint="eastAsia"/>
          <w:szCs w:val="22"/>
        </w:rPr>
        <w:lastRenderedPageBreak/>
        <w:t>检查一级压缩机排气压力</w:t>
      </w:r>
      <w:r>
        <w:rPr>
          <w:rFonts w:ascii="Arial" w:eastAsia="宋体" w:hAnsi="Arial" w:cs="Arial" w:hint="eastAsia"/>
          <w:szCs w:val="22"/>
        </w:rPr>
        <w:t>0.38MPa</w:t>
      </w:r>
      <w:r>
        <w:rPr>
          <w:rFonts w:ascii="Arial" w:eastAsia="宋体" w:hAnsi="Arial" w:cs="Arial" w:hint="eastAsia"/>
          <w:szCs w:val="22"/>
        </w:rPr>
        <w:t>，温度≤</w:t>
      </w:r>
      <w:r>
        <w:rPr>
          <w:rFonts w:ascii="Arial" w:eastAsia="宋体" w:hAnsi="Arial" w:cs="Arial" w:hint="eastAsia"/>
          <w:szCs w:val="22"/>
        </w:rPr>
        <w:t>85</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3</w:t>
      </w:r>
      <w:r>
        <w:rPr>
          <w:rFonts w:ascii="Arial" w:eastAsia="宋体" w:hAnsi="Arial" w:cs="Arial" w:hint="eastAsia"/>
          <w:szCs w:val="22"/>
          <w:lang w:val="en-US"/>
        </w:rPr>
        <w:t>）</w:t>
      </w:r>
      <w:r>
        <w:rPr>
          <w:rFonts w:ascii="Arial" w:eastAsia="宋体" w:hAnsi="Arial" w:cs="Arial" w:hint="eastAsia"/>
          <w:szCs w:val="22"/>
          <w:lang w:val="en-US"/>
        </w:rPr>
        <w:t xml:space="preserve">Check the inlet pressure of the </w:t>
      </w:r>
      <w:r>
        <w:rPr>
          <w:rFonts w:ascii="Arial" w:eastAsia="宋体" w:hAnsi="Arial" w:cs="Arial"/>
          <w:szCs w:val="22"/>
          <w:lang w:val="en-US"/>
        </w:rPr>
        <w:t>2</w:t>
      </w:r>
      <w:r>
        <w:rPr>
          <w:rFonts w:ascii="Arial" w:eastAsia="宋体" w:hAnsi="Arial" w:cs="Arial"/>
          <w:szCs w:val="22"/>
          <w:vertAlign w:val="superscript"/>
          <w:lang w:val="en-US"/>
        </w:rPr>
        <w:t>nd</w:t>
      </w:r>
      <w:r>
        <w:rPr>
          <w:rFonts w:ascii="Arial" w:eastAsia="宋体" w:hAnsi="Arial" w:cs="Arial"/>
          <w:szCs w:val="22"/>
          <w:lang w:val="en-US"/>
        </w:rPr>
        <w:t xml:space="preserve"> stage</w:t>
      </w:r>
      <w:r>
        <w:rPr>
          <w:rFonts w:ascii="Arial" w:eastAsia="宋体" w:hAnsi="Arial" w:cs="Arial" w:hint="eastAsia"/>
          <w:szCs w:val="22"/>
          <w:lang w:val="en-US"/>
        </w:rPr>
        <w:t xml:space="preserve"> compressor is 0.35 MPa and the temperature is 40</w:t>
      </w:r>
      <w:r>
        <w:rPr>
          <w:rFonts w:ascii="Arial" w:eastAsia="宋体" w:hAnsi="Arial" w:cs="Arial" w:hint="eastAsia"/>
          <w:szCs w:val="22"/>
          <w:lang w:val="en-US"/>
        </w:rPr>
        <w:t>℃</w:t>
      </w:r>
      <w:r>
        <w:rPr>
          <w:rFonts w:ascii="Arial" w:eastAsia="宋体" w:hAnsi="Arial" w:cs="Arial" w:hint="eastAsia"/>
          <w:szCs w:val="22"/>
          <w:lang w:val="en-US"/>
        </w:rPr>
        <w:t>.</w:t>
      </w:r>
    </w:p>
    <w:p w:rsidR="000B7110" w:rsidRDefault="00844578">
      <w:pPr>
        <w:pStyle w:val="2a"/>
        <w:rPr>
          <w:rFonts w:ascii="Arial" w:eastAsia="宋体" w:hAnsi="Arial" w:cs="Arial"/>
          <w:szCs w:val="22"/>
        </w:rPr>
      </w:pPr>
      <w:r>
        <w:rPr>
          <w:rFonts w:ascii="Arial" w:eastAsia="宋体" w:hAnsi="Arial" w:cs="Arial" w:hint="eastAsia"/>
          <w:szCs w:val="22"/>
        </w:rPr>
        <w:t>检查二级压缩机进气压力</w:t>
      </w:r>
      <w:r>
        <w:rPr>
          <w:rFonts w:ascii="Arial" w:eastAsia="宋体" w:hAnsi="Arial" w:cs="Arial" w:hint="eastAsia"/>
          <w:szCs w:val="22"/>
        </w:rPr>
        <w:t>0.35MPa</w:t>
      </w:r>
      <w:r>
        <w:rPr>
          <w:rFonts w:ascii="Arial" w:eastAsia="宋体" w:hAnsi="Arial" w:cs="Arial" w:hint="eastAsia"/>
          <w:szCs w:val="22"/>
        </w:rPr>
        <w:t>，温度</w:t>
      </w:r>
      <w:r>
        <w:rPr>
          <w:rFonts w:ascii="Arial" w:eastAsia="宋体" w:hAnsi="Arial" w:cs="Arial" w:hint="eastAsia"/>
          <w:szCs w:val="22"/>
        </w:rPr>
        <w:t>40</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4</w:t>
      </w:r>
      <w:r>
        <w:rPr>
          <w:rFonts w:ascii="Arial" w:eastAsia="宋体" w:hAnsi="Arial" w:cs="Arial" w:hint="eastAsia"/>
          <w:szCs w:val="22"/>
          <w:lang w:val="en-US"/>
        </w:rPr>
        <w:t>）</w:t>
      </w:r>
      <w:r>
        <w:rPr>
          <w:rFonts w:ascii="Arial" w:eastAsia="宋体" w:hAnsi="Arial" w:cs="Arial" w:hint="eastAsia"/>
          <w:szCs w:val="22"/>
          <w:lang w:val="en-US"/>
        </w:rPr>
        <w:t xml:space="preserve">Check the discharge pressure of the </w:t>
      </w:r>
      <w:r>
        <w:rPr>
          <w:rFonts w:ascii="Arial" w:eastAsia="宋体" w:hAnsi="Arial" w:cs="Arial"/>
          <w:szCs w:val="22"/>
          <w:lang w:val="en-US"/>
        </w:rPr>
        <w:t>2</w:t>
      </w:r>
      <w:r>
        <w:rPr>
          <w:rFonts w:ascii="Arial" w:eastAsia="宋体" w:hAnsi="Arial" w:cs="Arial"/>
          <w:szCs w:val="22"/>
          <w:vertAlign w:val="superscript"/>
          <w:lang w:val="en-US"/>
        </w:rPr>
        <w:t>nd</w:t>
      </w:r>
      <w:r>
        <w:rPr>
          <w:rFonts w:ascii="Arial" w:eastAsia="宋体" w:hAnsi="Arial" w:cs="Arial"/>
          <w:szCs w:val="22"/>
          <w:lang w:val="en-US"/>
        </w:rPr>
        <w:t xml:space="preserve"> stage</w:t>
      </w:r>
      <w:r>
        <w:rPr>
          <w:rFonts w:ascii="Arial" w:eastAsia="宋体" w:hAnsi="Arial" w:cs="Arial" w:hint="eastAsia"/>
          <w:szCs w:val="22"/>
          <w:lang w:val="en-US"/>
        </w:rPr>
        <w:t xml:space="preserve"> compressor is 1.08MPa and temperature is </w:t>
      </w:r>
      <w:r>
        <w:rPr>
          <w:rFonts w:ascii="Arial" w:eastAsia="宋体" w:hAnsi="Arial" w:cs="Arial" w:hint="eastAsia"/>
          <w:szCs w:val="22"/>
          <w:lang w:val="en-US"/>
        </w:rPr>
        <w:t>≤</w:t>
      </w:r>
      <w:r>
        <w:rPr>
          <w:rFonts w:ascii="Arial" w:eastAsia="宋体" w:hAnsi="Arial" w:cs="Arial" w:hint="eastAsia"/>
          <w:szCs w:val="22"/>
          <w:lang w:val="en-US"/>
        </w:rPr>
        <w:t xml:space="preserve"> 85</w:t>
      </w:r>
      <w:r>
        <w:rPr>
          <w:rFonts w:ascii="Arial" w:eastAsia="宋体" w:hAnsi="Arial" w:cs="Arial" w:hint="eastAsia"/>
          <w:szCs w:val="22"/>
          <w:lang w:val="en-US"/>
        </w:rPr>
        <w:t>℃</w:t>
      </w:r>
    </w:p>
    <w:p w:rsidR="000B7110" w:rsidRDefault="00844578">
      <w:pPr>
        <w:pStyle w:val="2a"/>
        <w:rPr>
          <w:rFonts w:ascii="Arial" w:eastAsia="宋体" w:hAnsi="Arial" w:cs="Arial"/>
          <w:szCs w:val="22"/>
        </w:rPr>
      </w:pPr>
      <w:r>
        <w:rPr>
          <w:rFonts w:ascii="Arial" w:eastAsia="宋体" w:hAnsi="Arial" w:cs="Arial" w:hint="eastAsia"/>
          <w:szCs w:val="22"/>
        </w:rPr>
        <w:t>检查二级压缩机排气压力</w:t>
      </w:r>
      <w:r>
        <w:rPr>
          <w:rFonts w:ascii="Arial" w:eastAsia="宋体" w:hAnsi="Arial" w:cs="Arial" w:hint="eastAsia"/>
          <w:szCs w:val="22"/>
        </w:rPr>
        <w:t>1.08MPa</w:t>
      </w:r>
      <w:r>
        <w:rPr>
          <w:rFonts w:ascii="Arial" w:eastAsia="宋体" w:hAnsi="Arial" w:cs="Arial" w:hint="eastAsia"/>
          <w:szCs w:val="22"/>
        </w:rPr>
        <w:t>，温度≤</w:t>
      </w:r>
      <w:r>
        <w:rPr>
          <w:rFonts w:ascii="Arial" w:eastAsia="宋体" w:hAnsi="Arial" w:cs="Arial" w:hint="eastAsia"/>
          <w:szCs w:val="22"/>
        </w:rPr>
        <w:t>85</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5</w:t>
      </w:r>
      <w:r>
        <w:rPr>
          <w:rFonts w:ascii="Arial" w:eastAsia="宋体" w:hAnsi="Arial" w:cs="Arial" w:hint="eastAsia"/>
          <w:szCs w:val="22"/>
          <w:lang w:val="en-US"/>
        </w:rPr>
        <w:t>）</w:t>
      </w:r>
      <w:r>
        <w:rPr>
          <w:rFonts w:ascii="Arial" w:eastAsia="宋体" w:hAnsi="Arial" w:cs="Arial" w:hint="eastAsia"/>
          <w:szCs w:val="22"/>
          <w:lang w:val="en-US"/>
        </w:rPr>
        <w:t xml:space="preserve">Check the differential pressure of the inlet filter of </w:t>
      </w:r>
      <w:r>
        <w:rPr>
          <w:rFonts w:ascii="Arial" w:eastAsia="宋体" w:hAnsi="Arial" w:cs="Arial"/>
          <w:szCs w:val="22"/>
          <w:lang w:val="en-US"/>
        </w:rPr>
        <w:t>1</w:t>
      </w:r>
      <w:r>
        <w:rPr>
          <w:rFonts w:ascii="Arial" w:eastAsia="宋体" w:hAnsi="Arial" w:cs="Arial"/>
          <w:szCs w:val="22"/>
          <w:vertAlign w:val="superscript"/>
          <w:lang w:val="en-US"/>
        </w:rPr>
        <w:t>st</w:t>
      </w:r>
      <w:r>
        <w:rPr>
          <w:rFonts w:ascii="Arial" w:eastAsia="宋体" w:hAnsi="Arial" w:cs="Arial"/>
          <w:szCs w:val="22"/>
          <w:lang w:val="en-US"/>
        </w:rPr>
        <w:t xml:space="preserve"> stage</w:t>
      </w:r>
      <w:r>
        <w:rPr>
          <w:rFonts w:ascii="Arial" w:eastAsia="宋体" w:hAnsi="Arial" w:cs="Arial" w:hint="eastAsia"/>
          <w:szCs w:val="22"/>
          <w:lang w:val="en-US"/>
        </w:rPr>
        <w:t xml:space="preserve"> compressor is &lt;3KPa.</w:t>
      </w:r>
    </w:p>
    <w:p w:rsidR="000B7110" w:rsidRDefault="00844578">
      <w:pPr>
        <w:pStyle w:val="2a"/>
        <w:rPr>
          <w:rFonts w:ascii="Arial" w:eastAsia="宋体" w:hAnsi="Arial" w:cs="Arial"/>
          <w:szCs w:val="22"/>
        </w:rPr>
      </w:pPr>
      <w:r>
        <w:rPr>
          <w:rFonts w:ascii="Arial" w:eastAsia="宋体" w:hAnsi="Arial" w:cs="Arial" w:hint="eastAsia"/>
          <w:szCs w:val="22"/>
        </w:rPr>
        <w:t>检查一级压缩机入口过滤器差压＜</w:t>
      </w:r>
      <w:r>
        <w:rPr>
          <w:rFonts w:ascii="Arial" w:eastAsia="宋体" w:hAnsi="Arial" w:cs="Arial" w:hint="eastAsia"/>
          <w:szCs w:val="22"/>
        </w:rPr>
        <w:t>3KPa</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6</w:t>
      </w:r>
      <w:r>
        <w:rPr>
          <w:rFonts w:ascii="Arial" w:eastAsia="宋体" w:hAnsi="Arial" w:cs="Arial" w:hint="eastAsia"/>
          <w:szCs w:val="22"/>
          <w:lang w:val="en-US"/>
        </w:rPr>
        <w:t>）</w:t>
      </w:r>
      <w:r>
        <w:rPr>
          <w:rFonts w:ascii="Arial" w:eastAsia="宋体" w:hAnsi="Arial" w:cs="Arial" w:hint="eastAsia"/>
          <w:szCs w:val="22"/>
          <w:lang w:val="en-US"/>
        </w:rPr>
        <w:t>Check that the high pressure oil is supplied normally, and the manifold pressure is  0.4</w:t>
      </w:r>
      <w:r>
        <w:rPr>
          <w:rFonts w:ascii="Arial" w:eastAsia="宋体" w:hAnsi="Arial" w:cs="Arial" w:hint="eastAsia"/>
          <w:szCs w:val="22"/>
        </w:rPr>
        <w:t>～</w:t>
      </w:r>
      <w:r>
        <w:rPr>
          <w:rFonts w:ascii="Arial" w:eastAsia="宋体" w:hAnsi="Arial" w:cs="Arial" w:hint="eastAsia"/>
          <w:szCs w:val="22"/>
          <w:lang w:val="en-US"/>
        </w:rPr>
        <w:t>0.8MPa.</w:t>
      </w:r>
    </w:p>
    <w:p w:rsidR="000B7110" w:rsidRDefault="00844578">
      <w:pPr>
        <w:pStyle w:val="2a"/>
        <w:rPr>
          <w:rFonts w:ascii="Arial" w:eastAsia="宋体" w:hAnsi="Arial" w:cs="Arial"/>
          <w:szCs w:val="22"/>
        </w:rPr>
      </w:pPr>
      <w:r>
        <w:rPr>
          <w:rFonts w:ascii="Arial" w:eastAsia="宋体" w:hAnsi="Arial" w:cs="Arial" w:hint="eastAsia"/>
          <w:szCs w:val="22"/>
        </w:rPr>
        <w:t>检查高压油供油正常，总管压力</w:t>
      </w:r>
      <w:r>
        <w:rPr>
          <w:rFonts w:ascii="Arial" w:eastAsia="宋体" w:hAnsi="Arial" w:cs="Arial" w:hint="eastAsia"/>
          <w:szCs w:val="22"/>
        </w:rPr>
        <w:t>0.4</w:t>
      </w:r>
      <w:r>
        <w:rPr>
          <w:rFonts w:ascii="Arial" w:eastAsia="宋体" w:hAnsi="Arial" w:cs="Arial" w:hint="eastAsia"/>
          <w:szCs w:val="22"/>
        </w:rPr>
        <w:t>～</w:t>
      </w:r>
      <w:r>
        <w:rPr>
          <w:rFonts w:ascii="Arial" w:eastAsia="宋体" w:hAnsi="Arial" w:cs="Arial" w:hint="eastAsia"/>
          <w:szCs w:val="22"/>
        </w:rPr>
        <w:t>0.8MPa</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7</w:t>
      </w:r>
      <w:r>
        <w:rPr>
          <w:rFonts w:ascii="Arial" w:eastAsia="宋体" w:hAnsi="Arial" w:cs="Arial" w:hint="eastAsia"/>
          <w:szCs w:val="22"/>
          <w:lang w:val="en-US"/>
        </w:rPr>
        <w:t>）</w:t>
      </w:r>
      <w:r>
        <w:rPr>
          <w:rFonts w:ascii="Arial" w:eastAsia="宋体" w:hAnsi="Arial" w:cs="Arial" w:hint="eastAsia"/>
          <w:szCs w:val="22"/>
          <w:lang w:val="en-US"/>
        </w:rPr>
        <w:t>Check the differential pressure of the lube oil filter is 0</w:t>
      </w:r>
      <w:r>
        <w:rPr>
          <w:rFonts w:ascii="Arial" w:eastAsia="宋体" w:hAnsi="Arial" w:cs="Arial" w:hint="eastAsia"/>
          <w:szCs w:val="22"/>
        </w:rPr>
        <w:t>～</w:t>
      </w:r>
      <w:r>
        <w:rPr>
          <w:rFonts w:ascii="Arial" w:eastAsia="宋体" w:hAnsi="Arial" w:cs="Arial" w:hint="eastAsia"/>
          <w:szCs w:val="22"/>
          <w:lang w:val="en-US"/>
        </w:rPr>
        <w:t>0.15MPa.</w:t>
      </w:r>
    </w:p>
    <w:p w:rsidR="000B7110" w:rsidRDefault="00844578">
      <w:pPr>
        <w:pStyle w:val="2a"/>
        <w:rPr>
          <w:rFonts w:ascii="Arial" w:eastAsia="宋体" w:hAnsi="Arial" w:cs="Arial"/>
          <w:szCs w:val="22"/>
        </w:rPr>
      </w:pPr>
      <w:r>
        <w:rPr>
          <w:rFonts w:ascii="Arial" w:eastAsia="宋体" w:hAnsi="Arial" w:cs="Arial" w:hint="eastAsia"/>
          <w:szCs w:val="22"/>
        </w:rPr>
        <w:t>检查润滑油过滤器差压</w:t>
      </w:r>
      <w:r>
        <w:rPr>
          <w:rFonts w:ascii="Arial" w:eastAsia="宋体" w:hAnsi="Arial" w:cs="Arial" w:hint="eastAsia"/>
          <w:szCs w:val="22"/>
        </w:rPr>
        <w:t>0</w:t>
      </w:r>
      <w:r>
        <w:rPr>
          <w:rFonts w:ascii="Arial" w:eastAsia="宋体" w:hAnsi="Arial" w:cs="Arial" w:hint="eastAsia"/>
          <w:szCs w:val="22"/>
        </w:rPr>
        <w:t>～</w:t>
      </w:r>
      <w:r>
        <w:rPr>
          <w:rFonts w:ascii="Arial" w:eastAsia="宋体" w:hAnsi="Arial" w:cs="Arial" w:hint="eastAsia"/>
          <w:szCs w:val="22"/>
        </w:rPr>
        <w:t>0.15MPa</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8</w:t>
      </w:r>
      <w:r>
        <w:rPr>
          <w:rFonts w:ascii="Arial" w:eastAsia="宋体" w:hAnsi="Arial" w:cs="Arial" w:hint="eastAsia"/>
          <w:szCs w:val="22"/>
          <w:lang w:val="en-US"/>
        </w:rPr>
        <w:t>）</w:t>
      </w:r>
      <w:r>
        <w:rPr>
          <w:rFonts w:ascii="Arial" w:eastAsia="宋体" w:hAnsi="Arial" w:cs="Arial" w:hint="eastAsia"/>
          <w:szCs w:val="22"/>
          <w:lang w:val="en-US"/>
        </w:rPr>
        <w:t>Check that the manifold pressure of the lube oil supply is 0.6 MPa, the temperature is 10</w:t>
      </w:r>
      <w:r>
        <w:rPr>
          <w:rFonts w:ascii="Arial" w:eastAsia="宋体" w:hAnsi="Arial" w:cs="Arial" w:hint="eastAsia"/>
          <w:szCs w:val="22"/>
        </w:rPr>
        <w:t>～</w:t>
      </w:r>
      <w:r>
        <w:rPr>
          <w:rFonts w:ascii="Arial" w:eastAsia="宋体" w:hAnsi="Arial" w:cs="Arial" w:hint="eastAsia"/>
          <w:szCs w:val="22"/>
          <w:lang w:val="en-US"/>
        </w:rPr>
        <w:t>55</w:t>
      </w:r>
      <w:r>
        <w:rPr>
          <w:rFonts w:ascii="Arial" w:eastAsia="宋体" w:hAnsi="Arial" w:cs="Arial" w:hint="eastAsia"/>
          <w:szCs w:val="22"/>
          <w:lang w:val="en-US"/>
        </w:rPr>
        <w:t>℃</w:t>
      </w:r>
      <w:r>
        <w:rPr>
          <w:rFonts w:ascii="Arial" w:eastAsia="宋体" w:hAnsi="Arial" w:cs="Arial" w:hint="eastAsia"/>
          <w:szCs w:val="22"/>
          <w:lang w:val="en-US"/>
        </w:rPr>
        <w:t>, and the accumulator is working normally.</w:t>
      </w:r>
    </w:p>
    <w:p w:rsidR="000B7110" w:rsidRDefault="00844578">
      <w:pPr>
        <w:pStyle w:val="2a"/>
        <w:rPr>
          <w:rFonts w:ascii="Arial" w:eastAsia="宋体" w:hAnsi="Arial" w:cs="Arial"/>
          <w:szCs w:val="22"/>
        </w:rPr>
      </w:pPr>
      <w:r>
        <w:rPr>
          <w:rFonts w:ascii="Arial" w:eastAsia="宋体" w:hAnsi="Arial" w:cs="Arial" w:hint="eastAsia"/>
          <w:szCs w:val="22"/>
        </w:rPr>
        <w:t>检查润滑油供油总管压力为</w:t>
      </w:r>
      <w:r>
        <w:rPr>
          <w:rFonts w:ascii="Arial" w:eastAsia="宋体" w:hAnsi="Arial" w:cs="Arial" w:hint="eastAsia"/>
          <w:szCs w:val="22"/>
        </w:rPr>
        <w:t>0.6MPa</w:t>
      </w:r>
      <w:r>
        <w:rPr>
          <w:rFonts w:ascii="Arial" w:eastAsia="宋体" w:hAnsi="Arial" w:cs="Arial" w:hint="eastAsia"/>
          <w:szCs w:val="22"/>
        </w:rPr>
        <w:t>，温度</w:t>
      </w:r>
      <w:r>
        <w:rPr>
          <w:rFonts w:ascii="Arial" w:eastAsia="宋体" w:hAnsi="Arial" w:cs="Arial" w:hint="eastAsia"/>
          <w:szCs w:val="22"/>
        </w:rPr>
        <w:t>10</w:t>
      </w:r>
      <w:r>
        <w:rPr>
          <w:rFonts w:ascii="Arial" w:eastAsia="宋体" w:hAnsi="Arial" w:cs="Arial" w:hint="eastAsia"/>
          <w:szCs w:val="22"/>
        </w:rPr>
        <w:t>～</w:t>
      </w:r>
      <w:r>
        <w:rPr>
          <w:rFonts w:ascii="Arial" w:eastAsia="宋体" w:hAnsi="Arial" w:cs="Arial" w:hint="eastAsia"/>
          <w:szCs w:val="22"/>
        </w:rPr>
        <w:t>55</w:t>
      </w:r>
      <w:r>
        <w:rPr>
          <w:rFonts w:ascii="Arial" w:eastAsia="宋体" w:hAnsi="Arial" w:cs="Arial" w:hint="eastAsia"/>
          <w:szCs w:val="22"/>
        </w:rPr>
        <w:t>℃，检查蓄能器工作正常。</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9</w:t>
      </w:r>
      <w:r>
        <w:rPr>
          <w:rFonts w:ascii="Arial" w:eastAsia="宋体" w:hAnsi="Arial" w:cs="Arial" w:hint="eastAsia"/>
          <w:szCs w:val="22"/>
          <w:lang w:val="en-US"/>
        </w:rPr>
        <w:t>）</w:t>
      </w:r>
      <w:r>
        <w:rPr>
          <w:rFonts w:ascii="Arial" w:eastAsia="宋体" w:hAnsi="Arial" w:cs="Arial" w:hint="eastAsia"/>
          <w:szCs w:val="22"/>
          <w:lang w:val="en-US"/>
        </w:rPr>
        <w:t>Check the temperature of the lube oil tank is 10</w:t>
      </w:r>
      <w:r>
        <w:rPr>
          <w:rFonts w:ascii="Arial" w:eastAsia="宋体" w:hAnsi="Arial" w:cs="Arial" w:hint="eastAsia"/>
          <w:szCs w:val="22"/>
        </w:rPr>
        <w:t>～</w:t>
      </w:r>
      <w:r>
        <w:rPr>
          <w:rFonts w:ascii="Arial" w:eastAsia="宋体" w:hAnsi="Arial" w:cs="Arial" w:hint="eastAsia"/>
          <w:szCs w:val="22"/>
          <w:lang w:val="en-US"/>
        </w:rPr>
        <w:t>65</w:t>
      </w:r>
      <w:r>
        <w:rPr>
          <w:rFonts w:ascii="Arial" w:eastAsia="宋体" w:hAnsi="Arial" w:cs="Arial" w:hint="eastAsia"/>
          <w:szCs w:val="22"/>
          <w:lang w:val="en-US"/>
        </w:rPr>
        <w:t>℃</w:t>
      </w:r>
      <w:r>
        <w:rPr>
          <w:rFonts w:ascii="Arial" w:eastAsia="宋体" w:hAnsi="Arial" w:cs="Arial" w:hint="eastAsia"/>
          <w:szCs w:val="22"/>
          <w:lang w:val="en-US"/>
        </w:rPr>
        <w:t>. The level is 640 ~ 740mm.</w:t>
      </w:r>
    </w:p>
    <w:p w:rsidR="000B7110" w:rsidRDefault="00844578">
      <w:pPr>
        <w:pStyle w:val="2a"/>
        <w:rPr>
          <w:rFonts w:ascii="Arial" w:eastAsia="宋体" w:hAnsi="Arial" w:cs="Arial"/>
          <w:szCs w:val="22"/>
          <w:lang w:val="en-US"/>
        </w:rPr>
      </w:pPr>
      <w:r>
        <w:rPr>
          <w:rFonts w:ascii="Arial" w:eastAsia="宋体" w:hAnsi="Arial" w:cs="Arial" w:hint="eastAsia"/>
          <w:szCs w:val="22"/>
        </w:rPr>
        <w:t>检查润滑油箱温度</w:t>
      </w:r>
      <w:r>
        <w:rPr>
          <w:rFonts w:ascii="Arial" w:eastAsia="宋体" w:hAnsi="Arial" w:cs="Arial" w:hint="eastAsia"/>
          <w:szCs w:val="22"/>
          <w:lang w:val="en-US"/>
        </w:rPr>
        <w:t>10</w:t>
      </w:r>
      <w:r>
        <w:rPr>
          <w:rFonts w:ascii="Arial" w:eastAsia="宋体" w:hAnsi="Arial" w:cs="Arial" w:hint="eastAsia"/>
          <w:szCs w:val="22"/>
        </w:rPr>
        <w:t>～</w:t>
      </w:r>
      <w:r>
        <w:rPr>
          <w:rFonts w:ascii="Arial" w:eastAsia="宋体" w:hAnsi="Arial" w:cs="Arial" w:hint="eastAsia"/>
          <w:szCs w:val="22"/>
          <w:lang w:val="en-US"/>
        </w:rPr>
        <w:t>65</w:t>
      </w:r>
      <w:r>
        <w:rPr>
          <w:rFonts w:ascii="Arial" w:eastAsia="宋体" w:hAnsi="Arial" w:cs="Arial" w:hint="eastAsia"/>
          <w:szCs w:val="22"/>
          <w:lang w:val="en-US"/>
        </w:rPr>
        <w:t>℃</w:t>
      </w:r>
      <w:r>
        <w:rPr>
          <w:rFonts w:ascii="Arial" w:eastAsia="宋体" w:hAnsi="Arial" w:cs="Arial" w:hint="eastAsia"/>
          <w:szCs w:val="22"/>
        </w:rPr>
        <w:t>。液位</w:t>
      </w:r>
      <w:r>
        <w:rPr>
          <w:rFonts w:ascii="Arial" w:eastAsia="宋体" w:hAnsi="Arial" w:cs="Arial" w:hint="eastAsia"/>
          <w:szCs w:val="22"/>
          <w:lang w:val="en-US"/>
        </w:rPr>
        <w:t>640</w:t>
      </w:r>
      <w:r>
        <w:rPr>
          <w:rFonts w:ascii="Arial" w:eastAsia="宋体" w:hAnsi="Arial" w:cs="Arial" w:hint="eastAsia"/>
          <w:szCs w:val="22"/>
        </w:rPr>
        <w:t>～</w:t>
      </w:r>
      <w:r>
        <w:rPr>
          <w:rFonts w:ascii="Arial" w:eastAsia="宋体" w:hAnsi="Arial" w:cs="Arial" w:hint="eastAsia"/>
          <w:szCs w:val="22"/>
          <w:lang w:val="en-US"/>
        </w:rPr>
        <w:t>740mm</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10</w:t>
      </w:r>
      <w:r>
        <w:rPr>
          <w:rFonts w:ascii="Arial" w:eastAsia="宋体" w:hAnsi="Arial" w:cs="Arial" w:hint="eastAsia"/>
          <w:szCs w:val="22"/>
          <w:lang w:val="en-US"/>
        </w:rPr>
        <w:t>）</w:t>
      </w:r>
      <w:r>
        <w:rPr>
          <w:rFonts w:ascii="Arial" w:eastAsia="宋体" w:hAnsi="Arial" w:cs="Arial" w:hint="eastAsia"/>
          <w:szCs w:val="22"/>
          <w:lang w:val="en-US"/>
        </w:rPr>
        <w:t xml:space="preserve">Check the inlet pressure of isolation gas for the </w:t>
      </w:r>
      <w:r>
        <w:rPr>
          <w:rFonts w:ascii="Arial" w:eastAsia="宋体" w:hAnsi="Arial" w:cs="Arial"/>
          <w:szCs w:val="22"/>
          <w:lang w:val="en-US"/>
        </w:rPr>
        <w:t>1</w:t>
      </w:r>
      <w:r>
        <w:rPr>
          <w:rFonts w:ascii="Arial" w:eastAsia="宋体" w:hAnsi="Arial" w:cs="Arial"/>
          <w:szCs w:val="22"/>
          <w:vertAlign w:val="superscript"/>
          <w:lang w:val="en-US"/>
        </w:rPr>
        <w:t>st</w:t>
      </w:r>
      <w:r>
        <w:rPr>
          <w:rFonts w:ascii="Arial" w:eastAsia="宋体" w:hAnsi="Arial" w:cs="Arial"/>
          <w:szCs w:val="22"/>
          <w:lang w:val="en-US"/>
        </w:rPr>
        <w:t xml:space="preserve"> stage</w:t>
      </w:r>
      <w:r>
        <w:rPr>
          <w:rFonts w:ascii="Arial" w:eastAsia="宋体" w:hAnsi="Arial" w:cs="Arial" w:hint="eastAsia"/>
          <w:szCs w:val="22"/>
          <w:lang w:val="en-US"/>
        </w:rPr>
        <w:t xml:space="preserve"> and </w:t>
      </w:r>
      <w:r>
        <w:rPr>
          <w:rFonts w:ascii="Arial" w:eastAsia="宋体" w:hAnsi="Arial" w:cs="Arial"/>
          <w:szCs w:val="22"/>
          <w:lang w:val="en-US"/>
        </w:rPr>
        <w:t>2</w:t>
      </w:r>
      <w:r>
        <w:rPr>
          <w:rFonts w:ascii="Arial" w:eastAsia="宋体" w:hAnsi="Arial" w:cs="Arial"/>
          <w:szCs w:val="22"/>
          <w:vertAlign w:val="superscript"/>
          <w:lang w:val="en-US"/>
        </w:rPr>
        <w:t>nd</w:t>
      </w:r>
      <w:r>
        <w:rPr>
          <w:rFonts w:ascii="Arial" w:eastAsia="宋体" w:hAnsi="Arial" w:cs="Arial"/>
          <w:szCs w:val="22"/>
          <w:lang w:val="en-US"/>
        </w:rPr>
        <w:t xml:space="preserve"> stage</w:t>
      </w:r>
      <w:r>
        <w:rPr>
          <w:rFonts w:ascii="Arial" w:eastAsia="宋体" w:hAnsi="Arial" w:cs="Arial" w:hint="eastAsia"/>
          <w:szCs w:val="22"/>
          <w:lang w:val="en-US"/>
        </w:rPr>
        <w:t xml:space="preserve"> compressor is 0.3MPa.</w:t>
      </w:r>
    </w:p>
    <w:p w:rsidR="000B7110" w:rsidRDefault="00844578">
      <w:pPr>
        <w:pStyle w:val="2a"/>
        <w:rPr>
          <w:rFonts w:ascii="Arial" w:eastAsia="宋体" w:hAnsi="Arial" w:cs="Arial"/>
          <w:szCs w:val="22"/>
        </w:rPr>
      </w:pPr>
      <w:r>
        <w:rPr>
          <w:rFonts w:ascii="Arial" w:eastAsia="宋体" w:hAnsi="Arial" w:cs="Arial" w:hint="eastAsia"/>
          <w:szCs w:val="22"/>
        </w:rPr>
        <w:t>检查一级、二级压缩机隔离气进气压力</w:t>
      </w:r>
      <w:r>
        <w:rPr>
          <w:rFonts w:ascii="Arial" w:eastAsia="宋体" w:hAnsi="Arial" w:cs="Arial" w:hint="eastAsia"/>
          <w:szCs w:val="22"/>
        </w:rPr>
        <w:t>0.3MPa</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11</w:t>
      </w:r>
      <w:r>
        <w:rPr>
          <w:rFonts w:ascii="Arial" w:eastAsia="宋体" w:hAnsi="Arial" w:cs="Arial" w:hint="eastAsia"/>
          <w:szCs w:val="22"/>
          <w:lang w:val="en-US"/>
        </w:rPr>
        <w:t>）</w:t>
      </w:r>
      <w:r>
        <w:rPr>
          <w:rFonts w:ascii="Arial" w:eastAsia="宋体" w:hAnsi="Arial" w:cs="Arial" w:hint="eastAsia"/>
          <w:szCs w:val="22"/>
          <w:lang w:val="en-US"/>
        </w:rPr>
        <w:t xml:space="preserve">Check the differential pressure of the lead gas and balance chamber of the </w:t>
      </w:r>
      <w:r>
        <w:rPr>
          <w:rFonts w:ascii="Arial" w:eastAsia="宋体" w:hAnsi="Arial" w:cs="Arial"/>
          <w:szCs w:val="22"/>
          <w:lang w:val="en-US"/>
        </w:rPr>
        <w:t>1</w:t>
      </w:r>
      <w:r>
        <w:rPr>
          <w:rFonts w:ascii="Arial" w:eastAsia="宋体" w:hAnsi="Arial" w:cs="Arial"/>
          <w:szCs w:val="22"/>
          <w:vertAlign w:val="superscript"/>
          <w:lang w:val="en-US"/>
        </w:rPr>
        <w:t>st</w:t>
      </w:r>
      <w:r>
        <w:rPr>
          <w:rFonts w:ascii="Arial" w:eastAsia="宋体" w:hAnsi="Arial" w:cs="Arial"/>
          <w:szCs w:val="22"/>
          <w:lang w:val="en-US"/>
        </w:rPr>
        <w:t xml:space="preserve"> stage</w:t>
      </w:r>
      <w:r>
        <w:rPr>
          <w:rFonts w:ascii="Arial" w:eastAsia="宋体" w:hAnsi="Arial" w:cs="Arial" w:hint="eastAsia"/>
          <w:szCs w:val="22"/>
          <w:lang w:val="en-US"/>
        </w:rPr>
        <w:t xml:space="preserve"> and </w:t>
      </w:r>
      <w:r>
        <w:rPr>
          <w:rFonts w:ascii="Arial" w:eastAsia="宋体" w:hAnsi="Arial" w:cs="Arial"/>
          <w:szCs w:val="22"/>
          <w:lang w:val="en-US"/>
        </w:rPr>
        <w:t>2</w:t>
      </w:r>
      <w:r>
        <w:rPr>
          <w:rFonts w:ascii="Arial" w:eastAsia="宋体" w:hAnsi="Arial" w:cs="Arial"/>
          <w:szCs w:val="22"/>
          <w:vertAlign w:val="superscript"/>
          <w:lang w:val="en-US"/>
        </w:rPr>
        <w:t>nd</w:t>
      </w:r>
      <w:r>
        <w:rPr>
          <w:rFonts w:ascii="Arial" w:eastAsia="宋体" w:hAnsi="Arial" w:cs="Arial"/>
          <w:szCs w:val="22"/>
          <w:lang w:val="en-US"/>
        </w:rPr>
        <w:t xml:space="preserve"> stage</w:t>
      </w:r>
      <w:r>
        <w:rPr>
          <w:rFonts w:ascii="Arial" w:eastAsia="宋体" w:hAnsi="Arial" w:cs="Arial" w:hint="eastAsia"/>
          <w:szCs w:val="22"/>
          <w:lang w:val="en-US"/>
        </w:rPr>
        <w:t xml:space="preserve"> compressors is 0.02 MPa</w:t>
      </w:r>
    </w:p>
    <w:p w:rsidR="000B7110" w:rsidRDefault="00844578">
      <w:pPr>
        <w:pStyle w:val="2a"/>
        <w:rPr>
          <w:rFonts w:ascii="Arial" w:eastAsia="宋体" w:hAnsi="Arial" w:cs="Arial"/>
          <w:szCs w:val="22"/>
        </w:rPr>
      </w:pPr>
      <w:r>
        <w:rPr>
          <w:rFonts w:ascii="Arial" w:eastAsia="宋体" w:hAnsi="Arial" w:cs="Arial" w:hint="eastAsia"/>
          <w:szCs w:val="22"/>
        </w:rPr>
        <w:t>检查一级、二级压缩机前置气与平衡腔差压</w:t>
      </w:r>
      <w:r>
        <w:rPr>
          <w:rFonts w:ascii="Arial" w:eastAsia="宋体" w:hAnsi="Arial" w:cs="Arial" w:hint="eastAsia"/>
          <w:szCs w:val="22"/>
        </w:rPr>
        <w:t>0.02MPa</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12</w:t>
      </w:r>
      <w:r>
        <w:rPr>
          <w:rFonts w:ascii="Arial" w:eastAsia="宋体" w:hAnsi="Arial" w:cs="Arial" w:hint="eastAsia"/>
          <w:szCs w:val="22"/>
          <w:lang w:val="en-US"/>
        </w:rPr>
        <w:t>）</w:t>
      </w:r>
      <w:r>
        <w:rPr>
          <w:rFonts w:ascii="Arial" w:eastAsia="宋体" w:hAnsi="Arial" w:cs="Arial" w:hint="eastAsia"/>
          <w:szCs w:val="22"/>
          <w:lang w:val="en-US"/>
        </w:rPr>
        <w:t xml:space="preserve">Check that the pressure difference between the lead gas and the main seal gas of the </w:t>
      </w:r>
      <w:r>
        <w:rPr>
          <w:rFonts w:ascii="Arial" w:eastAsia="宋体" w:hAnsi="Arial" w:cs="Arial"/>
          <w:szCs w:val="22"/>
          <w:lang w:val="en-US"/>
        </w:rPr>
        <w:t>1</w:t>
      </w:r>
      <w:r>
        <w:rPr>
          <w:rFonts w:ascii="Arial" w:eastAsia="宋体" w:hAnsi="Arial" w:cs="Arial"/>
          <w:szCs w:val="22"/>
          <w:vertAlign w:val="superscript"/>
          <w:lang w:val="en-US"/>
        </w:rPr>
        <w:t>st</w:t>
      </w:r>
      <w:r>
        <w:rPr>
          <w:rFonts w:ascii="Arial" w:eastAsia="宋体" w:hAnsi="Arial" w:cs="Arial"/>
          <w:szCs w:val="22"/>
          <w:lang w:val="en-US"/>
        </w:rPr>
        <w:t xml:space="preserve"> stage</w:t>
      </w:r>
      <w:r>
        <w:rPr>
          <w:rFonts w:ascii="Arial" w:eastAsia="宋体" w:hAnsi="Arial" w:cs="Arial" w:hint="eastAsia"/>
          <w:szCs w:val="22"/>
          <w:lang w:val="en-US"/>
        </w:rPr>
        <w:t xml:space="preserve"> compressor is 0.3 MPa.</w:t>
      </w:r>
    </w:p>
    <w:p w:rsidR="000B7110" w:rsidRDefault="00844578">
      <w:pPr>
        <w:pStyle w:val="2a"/>
        <w:rPr>
          <w:rFonts w:ascii="Arial" w:eastAsia="宋体" w:hAnsi="Arial" w:cs="Arial"/>
          <w:szCs w:val="22"/>
        </w:rPr>
      </w:pPr>
      <w:r>
        <w:rPr>
          <w:rFonts w:ascii="Arial" w:eastAsia="宋体" w:hAnsi="Arial" w:cs="Arial" w:hint="eastAsia"/>
          <w:szCs w:val="22"/>
        </w:rPr>
        <w:t>检查一级压缩机前置气与主密封气压差</w:t>
      </w:r>
      <w:r>
        <w:rPr>
          <w:rFonts w:ascii="Arial" w:eastAsia="宋体" w:hAnsi="Arial" w:cs="Arial" w:hint="eastAsia"/>
          <w:szCs w:val="22"/>
        </w:rPr>
        <w:t>0.3MPa</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13</w:t>
      </w:r>
      <w:r>
        <w:rPr>
          <w:rFonts w:ascii="Arial" w:eastAsia="宋体" w:hAnsi="Arial" w:cs="Arial" w:hint="eastAsia"/>
          <w:szCs w:val="22"/>
          <w:lang w:val="en-US"/>
        </w:rPr>
        <w:t>）</w:t>
      </w:r>
      <w:r>
        <w:rPr>
          <w:rFonts w:ascii="Arial" w:eastAsia="宋体" w:hAnsi="Arial" w:cs="Arial" w:hint="eastAsia"/>
          <w:szCs w:val="22"/>
          <w:lang w:val="en-US"/>
        </w:rPr>
        <w:t xml:space="preserve">Check the pressure difference between the lead gas and main seal gas of the </w:t>
      </w:r>
      <w:r>
        <w:rPr>
          <w:rFonts w:ascii="Arial" w:eastAsia="宋体" w:hAnsi="Arial" w:cs="Arial"/>
          <w:szCs w:val="22"/>
          <w:lang w:val="en-US"/>
        </w:rPr>
        <w:t>2</w:t>
      </w:r>
      <w:r>
        <w:rPr>
          <w:rFonts w:ascii="Arial" w:eastAsia="宋体" w:hAnsi="Arial" w:cs="Arial"/>
          <w:szCs w:val="22"/>
          <w:vertAlign w:val="superscript"/>
          <w:lang w:val="en-US"/>
        </w:rPr>
        <w:t>nd</w:t>
      </w:r>
      <w:r>
        <w:rPr>
          <w:rFonts w:ascii="Arial" w:eastAsia="宋体" w:hAnsi="Arial" w:cs="Arial"/>
          <w:szCs w:val="22"/>
          <w:lang w:val="en-US"/>
        </w:rPr>
        <w:t xml:space="preserve"> stage</w:t>
      </w:r>
      <w:r>
        <w:rPr>
          <w:rFonts w:ascii="Arial" w:eastAsia="宋体" w:hAnsi="Arial" w:cs="Arial" w:hint="eastAsia"/>
          <w:szCs w:val="22"/>
          <w:lang w:val="en-US"/>
        </w:rPr>
        <w:t xml:space="preserve"> compressor is 0.1 MPa.</w:t>
      </w:r>
    </w:p>
    <w:p w:rsidR="000B7110" w:rsidRDefault="00844578">
      <w:pPr>
        <w:pStyle w:val="2a"/>
        <w:rPr>
          <w:rFonts w:ascii="Arial" w:eastAsia="宋体" w:hAnsi="Arial" w:cs="Arial"/>
          <w:szCs w:val="22"/>
        </w:rPr>
      </w:pPr>
      <w:r>
        <w:rPr>
          <w:rFonts w:ascii="Arial" w:eastAsia="宋体" w:hAnsi="Arial" w:cs="Arial" w:hint="eastAsia"/>
          <w:szCs w:val="22"/>
        </w:rPr>
        <w:t>检查二级压缩机前置气与主密封气压差</w:t>
      </w:r>
      <w:r>
        <w:rPr>
          <w:rFonts w:ascii="Arial" w:eastAsia="宋体" w:hAnsi="Arial" w:cs="Arial" w:hint="eastAsia"/>
          <w:szCs w:val="22"/>
        </w:rPr>
        <w:t>0.1MPa</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14</w:t>
      </w:r>
      <w:r>
        <w:rPr>
          <w:rFonts w:ascii="Arial" w:eastAsia="宋体" w:hAnsi="Arial" w:cs="Arial" w:hint="eastAsia"/>
          <w:szCs w:val="22"/>
          <w:lang w:val="en-US"/>
        </w:rPr>
        <w:t>）</w:t>
      </w:r>
      <w:r>
        <w:rPr>
          <w:rFonts w:ascii="Arial" w:eastAsia="宋体" w:hAnsi="Arial" w:cs="Arial" w:hint="eastAsia"/>
          <w:szCs w:val="22"/>
          <w:lang w:val="en-US"/>
        </w:rPr>
        <w:t>Check the differential pressure of the compressor spray filter is 0~0.15MPa</w:t>
      </w:r>
    </w:p>
    <w:p w:rsidR="000B7110" w:rsidRDefault="00844578">
      <w:pPr>
        <w:pStyle w:val="2a"/>
        <w:rPr>
          <w:rFonts w:ascii="Arial" w:eastAsia="宋体" w:hAnsi="Arial" w:cs="Arial"/>
          <w:szCs w:val="22"/>
        </w:rPr>
      </w:pPr>
      <w:r>
        <w:rPr>
          <w:rFonts w:ascii="Arial" w:eastAsia="宋体" w:hAnsi="Arial" w:cs="Arial" w:hint="eastAsia"/>
          <w:szCs w:val="22"/>
        </w:rPr>
        <w:t>检查压缩机组喷液过滤器差压</w:t>
      </w:r>
      <w:r>
        <w:rPr>
          <w:rFonts w:ascii="Arial" w:eastAsia="宋体" w:hAnsi="Arial" w:cs="Arial" w:hint="eastAsia"/>
          <w:szCs w:val="22"/>
        </w:rPr>
        <w:t>0</w:t>
      </w:r>
      <w:r>
        <w:rPr>
          <w:rFonts w:ascii="Arial" w:eastAsia="宋体" w:hAnsi="Arial" w:cs="Arial" w:hint="eastAsia"/>
          <w:szCs w:val="22"/>
        </w:rPr>
        <w:t>～</w:t>
      </w:r>
      <w:r>
        <w:rPr>
          <w:rFonts w:ascii="Arial" w:eastAsia="宋体" w:hAnsi="Arial" w:cs="Arial" w:hint="eastAsia"/>
          <w:szCs w:val="22"/>
        </w:rPr>
        <w:t>0.15MPa</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15</w:t>
      </w:r>
      <w:r>
        <w:rPr>
          <w:rFonts w:ascii="Arial" w:eastAsia="宋体" w:hAnsi="Arial" w:cs="Arial" w:hint="eastAsia"/>
          <w:szCs w:val="22"/>
          <w:lang w:val="en-US"/>
        </w:rPr>
        <w:t>）</w:t>
      </w:r>
      <w:r>
        <w:rPr>
          <w:rFonts w:ascii="Arial" w:eastAsia="宋体" w:hAnsi="Arial" w:cs="Arial" w:hint="eastAsia"/>
          <w:szCs w:val="22"/>
          <w:lang w:val="en-US"/>
        </w:rPr>
        <w:t xml:space="preserve">Check the bearing radial bearing and thrust bearing temperature of the </w:t>
      </w:r>
      <w:r>
        <w:rPr>
          <w:rFonts w:ascii="Arial" w:eastAsia="宋体" w:hAnsi="Arial" w:cs="Arial"/>
          <w:szCs w:val="22"/>
          <w:lang w:val="en-US"/>
        </w:rPr>
        <w:t>1</w:t>
      </w:r>
      <w:r>
        <w:rPr>
          <w:rFonts w:ascii="Arial" w:eastAsia="宋体" w:hAnsi="Arial" w:cs="Arial"/>
          <w:szCs w:val="22"/>
          <w:vertAlign w:val="superscript"/>
          <w:lang w:val="en-US"/>
        </w:rPr>
        <w:t>st</w:t>
      </w:r>
      <w:r>
        <w:rPr>
          <w:rFonts w:ascii="Arial" w:eastAsia="宋体" w:hAnsi="Arial" w:cs="Arial"/>
          <w:szCs w:val="22"/>
          <w:lang w:val="en-US"/>
        </w:rPr>
        <w:t xml:space="preserve"> stage</w:t>
      </w:r>
      <w:r>
        <w:rPr>
          <w:rFonts w:ascii="Arial" w:eastAsia="宋体" w:hAnsi="Arial" w:cs="Arial" w:hint="eastAsia"/>
          <w:szCs w:val="22"/>
          <w:lang w:val="en-US"/>
        </w:rPr>
        <w:t xml:space="preserve"> compressor is &lt;85</w:t>
      </w:r>
      <w:r>
        <w:rPr>
          <w:rFonts w:ascii="Arial" w:eastAsia="宋体" w:hAnsi="Arial" w:cs="Arial" w:hint="eastAsia"/>
          <w:szCs w:val="22"/>
          <w:lang w:val="en-US"/>
        </w:rPr>
        <w:t>℃</w:t>
      </w:r>
      <w:r>
        <w:rPr>
          <w:rFonts w:ascii="Arial" w:eastAsia="宋体" w:hAnsi="Arial" w:cs="Arial" w:hint="eastAsia"/>
          <w:szCs w:val="22"/>
          <w:lang w:val="en-US"/>
        </w:rPr>
        <w:t>.</w:t>
      </w:r>
    </w:p>
    <w:p w:rsidR="000B7110" w:rsidRDefault="00844578">
      <w:pPr>
        <w:pStyle w:val="2a"/>
        <w:rPr>
          <w:rFonts w:ascii="Arial" w:eastAsia="宋体" w:hAnsi="Arial" w:cs="Arial"/>
          <w:szCs w:val="22"/>
        </w:rPr>
      </w:pPr>
      <w:r>
        <w:rPr>
          <w:rFonts w:ascii="Arial" w:eastAsia="宋体" w:hAnsi="Arial" w:cs="Arial" w:hint="eastAsia"/>
          <w:szCs w:val="22"/>
        </w:rPr>
        <w:t>检查一级压缩机径向轴承、止推轴承温度＜</w:t>
      </w:r>
      <w:r>
        <w:rPr>
          <w:rFonts w:ascii="Arial" w:eastAsia="宋体" w:hAnsi="Arial" w:cs="Arial" w:hint="eastAsia"/>
          <w:szCs w:val="22"/>
        </w:rPr>
        <w:t>85</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16</w:t>
      </w:r>
      <w:r>
        <w:rPr>
          <w:rFonts w:ascii="Arial" w:eastAsia="宋体" w:hAnsi="Arial" w:cs="Arial" w:hint="eastAsia"/>
          <w:szCs w:val="22"/>
          <w:lang w:val="en-US"/>
        </w:rPr>
        <w:t>）</w:t>
      </w:r>
      <w:r>
        <w:rPr>
          <w:rFonts w:ascii="Arial" w:eastAsia="宋体" w:hAnsi="Arial" w:cs="Arial" w:hint="eastAsia"/>
          <w:szCs w:val="22"/>
          <w:lang w:val="en-US"/>
        </w:rPr>
        <w:t>Check the bearing radial bearing temperature is &lt;85</w:t>
      </w:r>
      <w:r>
        <w:rPr>
          <w:rFonts w:ascii="Arial" w:eastAsia="宋体" w:hAnsi="Arial" w:cs="Arial" w:hint="eastAsia"/>
          <w:szCs w:val="22"/>
          <w:lang w:val="en-US"/>
        </w:rPr>
        <w:t>℃</w:t>
      </w:r>
      <w:r>
        <w:rPr>
          <w:rFonts w:ascii="Arial" w:eastAsia="宋体" w:hAnsi="Arial" w:cs="Arial" w:hint="eastAsia"/>
          <w:szCs w:val="22"/>
          <w:lang w:val="en-US"/>
        </w:rPr>
        <w:t xml:space="preserve"> and thrust bearing temperature  is &lt;90</w:t>
      </w:r>
      <w:r>
        <w:rPr>
          <w:rFonts w:ascii="Arial" w:eastAsia="宋体" w:hAnsi="Arial" w:cs="Arial" w:hint="eastAsia"/>
          <w:szCs w:val="22"/>
          <w:lang w:val="en-US"/>
        </w:rPr>
        <w:t>℃</w:t>
      </w:r>
      <w:r>
        <w:rPr>
          <w:rFonts w:ascii="Arial" w:eastAsia="宋体" w:hAnsi="Arial" w:cs="Arial" w:hint="eastAsia"/>
          <w:szCs w:val="22"/>
          <w:lang w:val="en-US"/>
        </w:rPr>
        <w:t xml:space="preserve"> of the </w:t>
      </w:r>
      <w:r>
        <w:rPr>
          <w:rFonts w:ascii="Arial" w:eastAsia="宋体" w:hAnsi="Arial" w:cs="Arial"/>
          <w:szCs w:val="22"/>
          <w:lang w:val="en-US"/>
        </w:rPr>
        <w:t>2</w:t>
      </w:r>
      <w:r>
        <w:rPr>
          <w:rFonts w:ascii="Arial" w:eastAsia="宋体" w:hAnsi="Arial" w:cs="Arial"/>
          <w:szCs w:val="22"/>
          <w:vertAlign w:val="superscript"/>
          <w:lang w:val="en-US"/>
        </w:rPr>
        <w:t>nd</w:t>
      </w:r>
      <w:r>
        <w:rPr>
          <w:rFonts w:ascii="Arial" w:eastAsia="宋体" w:hAnsi="Arial" w:cs="Arial"/>
          <w:szCs w:val="22"/>
          <w:lang w:val="en-US"/>
        </w:rPr>
        <w:t xml:space="preserve"> stage</w:t>
      </w:r>
      <w:r>
        <w:rPr>
          <w:rFonts w:ascii="Arial" w:eastAsia="宋体" w:hAnsi="Arial" w:cs="Arial" w:hint="eastAsia"/>
          <w:szCs w:val="22"/>
          <w:lang w:val="en-US"/>
        </w:rPr>
        <w:t xml:space="preserve"> compressor.</w:t>
      </w:r>
    </w:p>
    <w:p w:rsidR="000B7110" w:rsidRDefault="00844578">
      <w:pPr>
        <w:pStyle w:val="2a"/>
        <w:rPr>
          <w:rFonts w:ascii="Arial" w:eastAsia="宋体" w:hAnsi="Arial" w:cs="Arial"/>
          <w:szCs w:val="22"/>
        </w:rPr>
      </w:pPr>
      <w:r>
        <w:rPr>
          <w:rFonts w:ascii="Arial" w:eastAsia="宋体" w:hAnsi="Arial" w:cs="Arial" w:hint="eastAsia"/>
          <w:szCs w:val="22"/>
        </w:rPr>
        <w:t>检查二级压缩机径向轴承温度＜</w:t>
      </w:r>
      <w:r>
        <w:rPr>
          <w:rFonts w:ascii="Arial" w:eastAsia="宋体" w:hAnsi="Arial" w:cs="Arial" w:hint="eastAsia"/>
          <w:szCs w:val="22"/>
        </w:rPr>
        <w:t>85</w:t>
      </w:r>
      <w:r>
        <w:rPr>
          <w:rFonts w:ascii="Arial" w:eastAsia="宋体" w:hAnsi="Arial" w:cs="Arial" w:hint="eastAsia"/>
          <w:szCs w:val="22"/>
        </w:rPr>
        <w:t>℃，止推轴承温度＜</w:t>
      </w:r>
      <w:r>
        <w:rPr>
          <w:rFonts w:ascii="Arial" w:eastAsia="宋体" w:hAnsi="Arial" w:cs="Arial" w:hint="eastAsia"/>
          <w:szCs w:val="22"/>
        </w:rPr>
        <w:t>90</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lastRenderedPageBreak/>
        <w:t>（</w:t>
      </w:r>
      <w:r>
        <w:rPr>
          <w:rFonts w:ascii="Arial" w:eastAsia="宋体" w:hAnsi="Arial" w:cs="Arial" w:hint="eastAsia"/>
          <w:szCs w:val="22"/>
          <w:lang w:val="en-US"/>
        </w:rPr>
        <w:t>17</w:t>
      </w:r>
      <w:r>
        <w:rPr>
          <w:rFonts w:ascii="Arial" w:eastAsia="宋体" w:hAnsi="Arial" w:cs="Arial" w:hint="eastAsia"/>
          <w:szCs w:val="22"/>
          <w:lang w:val="en-US"/>
        </w:rPr>
        <w:t>）</w:t>
      </w:r>
      <w:r>
        <w:rPr>
          <w:rFonts w:ascii="Arial" w:eastAsia="宋体" w:hAnsi="Arial" w:cs="Arial" w:hint="eastAsia"/>
          <w:szCs w:val="22"/>
          <w:lang w:val="en-US"/>
        </w:rPr>
        <w:t>Check the gearbox bearing temperature is &lt;85</w:t>
      </w:r>
      <w:r>
        <w:rPr>
          <w:rFonts w:ascii="Arial" w:eastAsia="宋体" w:hAnsi="Arial" w:cs="Arial" w:hint="eastAsia"/>
          <w:szCs w:val="22"/>
          <w:lang w:val="en-US"/>
        </w:rPr>
        <w:t>℃</w:t>
      </w:r>
      <w:r>
        <w:rPr>
          <w:rFonts w:ascii="Arial" w:eastAsia="宋体" w:hAnsi="Arial" w:cs="Arial" w:hint="eastAsia"/>
          <w:szCs w:val="22"/>
          <w:lang w:val="en-US"/>
        </w:rPr>
        <w:t>.</w:t>
      </w:r>
    </w:p>
    <w:p w:rsidR="000B7110" w:rsidRDefault="00844578">
      <w:pPr>
        <w:pStyle w:val="2a"/>
        <w:rPr>
          <w:rFonts w:ascii="Arial" w:eastAsia="宋体" w:hAnsi="Arial" w:cs="Arial"/>
          <w:szCs w:val="22"/>
        </w:rPr>
      </w:pPr>
      <w:r>
        <w:rPr>
          <w:rFonts w:ascii="Arial" w:eastAsia="宋体" w:hAnsi="Arial" w:cs="Arial" w:hint="eastAsia"/>
          <w:szCs w:val="22"/>
        </w:rPr>
        <w:t>检查齿轮箱轴承温度＜</w:t>
      </w:r>
      <w:r>
        <w:rPr>
          <w:rFonts w:ascii="Arial" w:eastAsia="宋体" w:hAnsi="Arial" w:cs="Arial" w:hint="eastAsia"/>
          <w:szCs w:val="22"/>
        </w:rPr>
        <w:t>85</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18</w:t>
      </w:r>
      <w:r>
        <w:rPr>
          <w:rFonts w:ascii="Arial" w:eastAsia="宋体" w:hAnsi="Arial" w:cs="Arial" w:hint="eastAsia"/>
          <w:szCs w:val="22"/>
          <w:lang w:val="en-US"/>
        </w:rPr>
        <w:t>）</w:t>
      </w:r>
      <w:r>
        <w:rPr>
          <w:rFonts w:ascii="Arial" w:eastAsia="宋体" w:hAnsi="Arial" w:cs="Arial" w:hint="eastAsia"/>
          <w:szCs w:val="22"/>
          <w:lang w:val="en-US"/>
        </w:rPr>
        <w:t>Check the bearing temperature of the main motor is &lt;90</w:t>
      </w:r>
      <w:r>
        <w:rPr>
          <w:rFonts w:ascii="Arial" w:eastAsia="宋体" w:hAnsi="Arial" w:cs="Arial" w:hint="eastAsia"/>
          <w:szCs w:val="22"/>
          <w:lang w:val="en-US"/>
        </w:rPr>
        <w:t>℃</w:t>
      </w:r>
      <w:r>
        <w:rPr>
          <w:rFonts w:ascii="Arial" w:eastAsia="宋体" w:hAnsi="Arial" w:cs="Arial" w:hint="eastAsia"/>
          <w:szCs w:val="22"/>
          <w:lang w:val="en-US"/>
        </w:rPr>
        <w:t>, the stator temperature of the main motor is &lt;150</w:t>
      </w:r>
      <w:r>
        <w:rPr>
          <w:rFonts w:ascii="Arial" w:eastAsia="宋体" w:hAnsi="Arial" w:cs="Arial" w:hint="eastAsia"/>
          <w:szCs w:val="22"/>
          <w:lang w:val="en-US"/>
        </w:rPr>
        <w:t>℃</w:t>
      </w:r>
      <w:r>
        <w:rPr>
          <w:rFonts w:ascii="Arial" w:eastAsia="宋体" w:hAnsi="Arial" w:cs="Arial" w:hint="eastAsia"/>
          <w:szCs w:val="22"/>
          <w:lang w:val="en-US"/>
        </w:rPr>
        <w:t>.</w:t>
      </w:r>
    </w:p>
    <w:p w:rsidR="000B7110" w:rsidRDefault="00844578">
      <w:pPr>
        <w:pStyle w:val="2a"/>
        <w:rPr>
          <w:rFonts w:ascii="Arial" w:eastAsia="宋体" w:hAnsi="Arial" w:cs="Arial"/>
          <w:szCs w:val="22"/>
        </w:rPr>
      </w:pPr>
      <w:r>
        <w:rPr>
          <w:rFonts w:ascii="Arial" w:eastAsia="宋体" w:hAnsi="Arial" w:cs="Arial" w:hint="eastAsia"/>
          <w:szCs w:val="22"/>
        </w:rPr>
        <w:t>检查主电机轴承温度＜</w:t>
      </w:r>
      <w:r>
        <w:rPr>
          <w:rFonts w:ascii="Arial" w:eastAsia="宋体" w:hAnsi="Arial" w:cs="Arial" w:hint="eastAsia"/>
          <w:szCs w:val="22"/>
        </w:rPr>
        <w:t>90</w:t>
      </w:r>
      <w:r>
        <w:rPr>
          <w:rFonts w:ascii="Arial" w:eastAsia="宋体" w:hAnsi="Arial" w:cs="Arial" w:hint="eastAsia"/>
          <w:szCs w:val="22"/>
        </w:rPr>
        <w:t>℃，主电机定子温度＜</w:t>
      </w:r>
      <w:r>
        <w:rPr>
          <w:rFonts w:ascii="Arial" w:eastAsia="宋体" w:hAnsi="Arial" w:cs="Arial" w:hint="eastAsia"/>
          <w:szCs w:val="22"/>
        </w:rPr>
        <w:t>150</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19</w:t>
      </w:r>
      <w:r>
        <w:rPr>
          <w:rFonts w:ascii="Arial" w:eastAsia="宋体" w:hAnsi="Arial" w:cs="Arial" w:hint="eastAsia"/>
          <w:szCs w:val="22"/>
          <w:lang w:val="en-US"/>
        </w:rPr>
        <w:t>）</w:t>
      </w:r>
      <w:r>
        <w:rPr>
          <w:rFonts w:ascii="Arial" w:eastAsia="宋体" w:hAnsi="Arial" w:cs="Arial" w:hint="eastAsia"/>
          <w:szCs w:val="22"/>
          <w:lang w:val="en-US"/>
        </w:rPr>
        <w:t>Check the level of the knockout drum of the compressor is 3.5</w:t>
      </w:r>
      <w:r>
        <w:rPr>
          <w:rFonts w:ascii="Arial" w:eastAsia="宋体" w:hAnsi="Arial" w:cs="Arial" w:hint="eastAsia"/>
          <w:szCs w:val="22"/>
        </w:rPr>
        <w:t>～</w:t>
      </w:r>
      <w:r>
        <w:rPr>
          <w:rFonts w:ascii="Arial" w:eastAsia="宋体" w:hAnsi="Arial" w:cs="Arial" w:hint="eastAsia"/>
          <w:szCs w:val="22"/>
          <w:lang w:val="en-US"/>
        </w:rPr>
        <w:t>6.5kPa.</w:t>
      </w:r>
    </w:p>
    <w:p w:rsidR="000B7110" w:rsidRDefault="00844578">
      <w:pPr>
        <w:pStyle w:val="2a"/>
        <w:rPr>
          <w:rFonts w:ascii="Arial" w:eastAsia="宋体" w:hAnsi="Arial" w:cs="Arial"/>
          <w:szCs w:val="22"/>
        </w:rPr>
      </w:pPr>
      <w:r>
        <w:rPr>
          <w:rFonts w:ascii="Arial" w:eastAsia="宋体" w:hAnsi="Arial" w:cs="Arial" w:hint="eastAsia"/>
          <w:szCs w:val="22"/>
        </w:rPr>
        <w:t>检查压缩机气液分离器液位</w:t>
      </w:r>
      <w:r>
        <w:rPr>
          <w:rFonts w:ascii="Arial" w:eastAsia="宋体" w:hAnsi="Arial" w:cs="Arial" w:hint="eastAsia"/>
          <w:szCs w:val="22"/>
        </w:rPr>
        <w:t>3.5</w:t>
      </w:r>
      <w:r>
        <w:rPr>
          <w:rFonts w:ascii="Arial" w:eastAsia="宋体" w:hAnsi="Arial" w:cs="Arial" w:hint="eastAsia"/>
          <w:szCs w:val="22"/>
        </w:rPr>
        <w:t>～</w:t>
      </w:r>
      <w:r>
        <w:rPr>
          <w:rFonts w:ascii="Arial" w:eastAsia="宋体" w:hAnsi="Arial" w:cs="Arial" w:hint="eastAsia"/>
          <w:szCs w:val="22"/>
        </w:rPr>
        <w:t>6.5kPa</w:t>
      </w:r>
      <w:r>
        <w:rPr>
          <w:rFonts w:ascii="Arial" w:eastAsia="宋体" w:hAnsi="Arial" w:cs="Arial" w:hint="eastAsia"/>
          <w:szCs w:val="22"/>
        </w:rPr>
        <w:t>。</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20</w:t>
      </w:r>
      <w:r>
        <w:rPr>
          <w:rFonts w:ascii="Arial" w:eastAsia="宋体" w:hAnsi="Arial" w:cs="Arial" w:hint="eastAsia"/>
          <w:szCs w:val="22"/>
          <w:lang w:val="en-US"/>
        </w:rPr>
        <w:t>）</w:t>
      </w:r>
      <w:r>
        <w:rPr>
          <w:rFonts w:ascii="Arial" w:eastAsia="宋体" w:hAnsi="Arial" w:cs="Arial" w:hint="eastAsia"/>
          <w:szCs w:val="22"/>
          <w:lang w:val="en-US"/>
        </w:rPr>
        <w:t xml:space="preserve">Check that the lube oil pump is running normally, the standby pump button is in the </w:t>
      </w:r>
      <w:r>
        <w:rPr>
          <w:rFonts w:ascii="Arial" w:eastAsia="宋体" w:hAnsi="Arial" w:cs="Arial" w:hint="eastAsia"/>
          <w:szCs w:val="22"/>
          <w:lang w:val="en-US"/>
        </w:rPr>
        <w:t>“</w:t>
      </w:r>
      <w:r>
        <w:rPr>
          <w:rFonts w:ascii="Arial" w:eastAsia="宋体" w:hAnsi="Arial" w:cs="Arial" w:hint="eastAsia"/>
          <w:szCs w:val="22"/>
          <w:lang w:val="en-US"/>
        </w:rPr>
        <w:t>automatic</w:t>
      </w:r>
      <w:r>
        <w:rPr>
          <w:rFonts w:ascii="Arial" w:eastAsia="宋体" w:hAnsi="Arial" w:cs="Arial" w:hint="eastAsia"/>
          <w:szCs w:val="22"/>
          <w:lang w:val="en-US"/>
        </w:rPr>
        <w:t>”</w:t>
      </w:r>
      <w:r>
        <w:rPr>
          <w:rFonts w:ascii="Arial" w:eastAsia="宋体" w:hAnsi="Arial" w:cs="Arial" w:hint="eastAsia"/>
          <w:szCs w:val="22"/>
          <w:lang w:val="en-US"/>
        </w:rPr>
        <w:t xml:space="preserve"> state, check that the lube oil return is normal, and observe whether the lube oil is emulsified through the oil sight glass.</w:t>
      </w:r>
    </w:p>
    <w:p w:rsidR="000B7110" w:rsidRDefault="00844578">
      <w:pPr>
        <w:pStyle w:val="2a"/>
        <w:rPr>
          <w:rFonts w:ascii="Arial" w:eastAsia="宋体" w:hAnsi="Arial" w:cs="Arial"/>
          <w:szCs w:val="22"/>
        </w:rPr>
      </w:pPr>
      <w:r>
        <w:rPr>
          <w:rFonts w:ascii="Arial" w:eastAsia="宋体" w:hAnsi="Arial" w:cs="Arial" w:hint="eastAsia"/>
          <w:szCs w:val="22"/>
        </w:rPr>
        <w:t>检查润滑油泵运行正常，备用泵按钮处于“自动”状态，检查润滑油回油正常，通过油视镜观察润滑油是否存在乳化现象。</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21</w:t>
      </w:r>
      <w:r>
        <w:rPr>
          <w:rFonts w:ascii="Arial" w:eastAsia="宋体" w:hAnsi="Arial" w:cs="Arial" w:hint="eastAsia"/>
          <w:szCs w:val="22"/>
          <w:lang w:val="en-US"/>
        </w:rPr>
        <w:t>）</w:t>
      </w:r>
      <w:r>
        <w:rPr>
          <w:rFonts w:ascii="Arial" w:eastAsia="宋体" w:hAnsi="Arial" w:cs="Arial" w:hint="eastAsia"/>
          <w:szCs w:val="22"/>
          <w:lang w:val="en-US"/>
        </w:rPr>
        <w:t>Check the operation of the unit for abnormal noise, abnormal vibration of the pipeline, clean</w:t>
      </w:r>
      <w:r>
        <w:rPr>
          <w:rFonts w:ascii="Arial" w:eastAsia="宋体" w:hAnsi="Arial" w:cs="Arial"/>
          <w:szCs w:val="22"/>
          <w:lang w:val="en-US"/>
        </w:rPr>
        <w:t>li</w:t>
      </w:r>
      <w:r>
        <w:rPr>
          <w:rFonts w:ascii="Arial" w:eastAsia="宋体" w:hAnsi="Arial" w:cs="Arial" w:hint="eastAsia"/>
          <w:szCs w:val="22"/>
          <w:lang w:val="en-US"/>
        </w:rPr>
        <w:t>ness around the unit, and whether there are running, emitting, dripping or leaking.</w:t>
      </w:r>
    </w:p>
    <w:p w:rsidR="000B7110" w:rsidRDefault="00844578">
      <w:pPr>
        <w:pStyle w:val="2a"/>
        <w:rPr>
          <w:rFonts w:ascii="Arial" w:eastAsia="宋体" w:hAnsi="Arial" w:cs="Arial"/>
          <w:szCs w:val="22"/>
        </w:rPr>
      </w:pPr>
      <w:r>
        <w:rPr>
          <w:rFonts w:ascii="Arial" w:eastAsia="宋体" w:hAnsi="Arial" w:cs="Arial" w:hint="eastAsia"/>
          <w:szCs w:val="22"/>
        </w:rPr>
        <w:t>检查机组运行有无异响、管线有无异常振动、机组周边保持清洁，是否存在跑、冒、滴、漏。</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22</w:t>
      </w:r>
      <w:r>
        <w:rPr>
          <w:rFonts w:ascii="Arial" w:eastAsia="宋体" w:hAnsi="Arial" w:cs="Arial" w:hint="eastAsia"/>
          <w:szCs w:val="22"/>
          <w:lang w:val="en-US"/>
        </w:rPr>
        <w:t>）</w:t>
      </w:r>
      <w:r>
        <w:rPr>
          <w:rFonts w:ascii="Arial" w:eastAsia="宋体" w:hAnsi="Arial" w:cs="Arial" w:hint="eastAsia"/>
          <w:szCs w:val="22"/>
          <w:lang w:val="en-US"/>
        </w:rPr>
        <w:t>Check whether the operation of the auxiliary equipment such as lube oil pump, oil cooler and separator is normal. Check the DCS instrument and control valve for normal operation.</w:t>
      </w:r>
    </w:p>
    <w:p w:rsidR="000B7110" w:rsidRDefault="00844578">
      <w:pPr>
        <w:pStyle w:val="2a"/>
        <w:rPr>
          <w:rFonts w:ascii="Arial" w:eastAsia="宋体" w:hAnsi="Arial" w:cs="Arial"/>
          <w:szCs w:val="22"/>
        </w:rPr>
      </w:pPr>
      <w:r>
        <w:rPr>
          <w:rFonts w:ascii="Arial" w:eastAsia="宋体" w:hAnsi="Arial" w:cs="Arial" w:hint="eastAsia"/>
          <w:szCs w:val="22"/>
        </w:rPr>
        <w:t>检查润滑油泵、油冷器、分离器等附属设备运行是否正常，内操注意检查</w:t>
      </w:r>
      <w:r>
        <w:rPr>
          <w:rFonts w:ascii="Arial" w:eastAsia="宋体" w:hAnsi="Arial" w:cs="Arial" w:hint="eastAsia"/>
          <w:szCs w:val="22"/>
        </w:rPr>
        <w:t>DCS</w:t>
      </w:r>
      <w:r>
        <w:rPr>
          <w:rFonts w:ascii="Arial" w:eastAsia="宋体" w:hAnsi="Arial" w:cs="Arial" w:hint="eastAsia"/>
          <w:szCs w:val="22"/>
        </w:rPr>
        <w:t>仪表、控制阀运行是否正常。</w:t>
      </w:r>
    </w:p>
    <w:p w:rsidR="000B7110" w:rsidRDefault="00844578">
      <w:pPr>
        <w:pStyle w:val="2a"/>
        <w:rPr>
          <w:rFonts w:ascii="Arial" w:eastAsia="宋体" w:hAnsi="Arial" w:cs="Arial"/>
          <w:szCs w:val="22"/>
          <w:lang w:val="en-US"/>
        </w:rPr>
      </w:pPr>
      <w:r>
        <w:rPr>
          <w:rFonts w:ascii="Arial" w:eastAsia="宋体" w:hAnsi="Arial" w:cs="Arial"/>
          <w:szCs w:val="22"/>
          <w:lang w:val="en-US"/>
        </w:rPr>
        <w:t>Note: According to the relevant requirements of the unit management, the daily inspection and maintenance of the unit needs to be recorded on the special inspection log. Each specialty (field operator, panel operator, machinery, electrical and instrument operators, and chief engineer) should carefully record and sign the daily situation in details and keep the log as the equipment file.</w:t>
      </w:r>
    </w:p>
    <w:p w:rsidR="000B7110" w:rsidRDefault="00844578">
      <w:pPr>
        <w:pStyle w:val="2a"/>
        <w:rPr>
          <w:rFonts w:ascii="Arial" w:eastAsia="宋体" w:hAnsi="Arial" w:cs="Arial"/>
          <w:szCs w:val="22"/>
        </w:rPr>
      </w:pPr>
      <w:r>
        <w:rPr>
          <w:rFonts w:ascii="Arial" w:eastAsia="宋体" w:hAnsi="Arial" w:cs="Arial" w:hint="eastAsia"/>
          <w:szCs w:val="22"/>
        </w:rPr>
        <w:t>注意：根据机组管理的相关要求，机组日常巡检和维护需要在专用的巡检本上记录，各专业（外操、内操、机电仪、主管工程师）要详细记录并签字作为设备档案留存。</w:t>
      </w:r>
    </w:p>
    <w:p w:rsidR="000B7110" w:rsidRDefault="000B7110">
      <w:pPr>
        <w:pStyle w:val="2a"/>
        <w:rPr>
          <w:rFonts w:ascii="Arial" w:hAnsi="Arial" w:cs="Arial"/>
        </w:rPr>
      </w:pPr>
    </w:p>
    <w:p w:rsidR="000B7110" w:rsidRDefault="00844578">
      <w:pPr>
        <w:pStyle w:val="2a"/>
        <w:rPr>
          <w:rFonts w:ascii="Arial" w:hAnsi="Arial" w:cs="Arial"/>
        </w:rPr>
      </w:pPr>
      <w:r>
        <w:rPr>
          <w:rFonts w:ascii="Arial" w:hAnsi="Arial" w:cs="Arial"/>
        </w:rPr>
        <w:t>2.4.4.2</w:t>
      </w:r>
      <w:r>
        <w:rPr>
          <w:rFonts w:ascii="Arial" w:hAnsi="Arial" w:cs="Arial"/>
        </w:rPr>
        <w:t xml:space="preserve">　</w:t>
      </w:r>
      <w:r>
        <w:rPr>
          <w:rFonts w:ascii="Arial" w:hAnsi="Arial" w:cs="Arial"/>
        </w:rPr>
        <w:t>Regular maintenance</w:t>
      </w:r>
      <w:r>
        <w:rPr>
          <w:rFonts w:ascii="Arial" w:hAnsi="Arial" w:cs="Arial"/>
        </w:rPr>
        <w:t xml:space="preserve">　定期维护保养</w:t>
      </w:r>
    </w:p>
    <w:p w:rsidR="000B7110" w:rsidRDefault="00844578">
      <w:pPr>
        <w:pStyle w:val="2a"/>
        <w:rPr>
          <w:rFonts w:ascii="Arial" w:eastAsia="宋体" w:hAnsi="Arial" w:cs="Arial"/>
          <w:szCs w:val="22"/>
        </w:rPr>
      </w:pPr>
      <w:r>
        <w:rPr>
          <w:rFonts w:ascii="Arial" w:eastAsia="宋体" w:hAnsi="Arial" w:cs="Arial" w:hint="eastAsia"/>
          <w:szCs w:val="22"/>
        </w:rPr>
        <w:t>（</w:t>
      </w:r>
      <w:r>
        <w:rPr>
          <w:rFonts w:ascii="Arial" w:eastAsia="宋体" w:hAnsi="Arial" w:cs="Arial" w:hint="eastAsia"/>
          <w:szCs w:val="22"/>
        </w:rPr>
        <w:t>1</w:t>
      </w:r>
      <w:r>
        <w:rPr>
          <w:rFonts w:ascii="Arial" w:eastAsia="宋体" w:hAnsi="Arial" w:cs="Arial" w:hint="eastAsia"/>
          <w:szCs w:val="22"/>
        </w:rPr>
        <w:t>）</w:t>
      </w:r>
      <w:r>
        <w:rPr>
          <w:rFonts w:ascii="Arial" w:eastAsia="宋体" w:hAnsi="Arial" w:cs="Arial" w:hint="eastAsia"/>
          <w:szCs w:val="22"/>
        </w:rPr>
        <w:t>Regular analysis of oil quality: take samples and make analysis of tank lubricants every month.</w:t>
      </w:r>
    </w:p>
    <w:p w:rsidR="000B7110" w:rsidRDefault="00844578">
      <w:pPr>
        <w:pStyle w:val="2a"/>
        <w:rPr>
          <w:rFonts w:ascii="Arial" w:eastAsia="宋体" w:hAnsi="Arial" w:cs="Arial"/>
          <w:szCs w:val="22"/>
        </w:rPr>
      </w:pPr>
      <w:r>
        <w:rPr>
          <w:rFonts w:ascii="Arial" w:eastAsia="宋体" w:hAnsi="Arial" w:cs="Arial" w:hint="eastAsia"/>
          <w:szCs w:val="22"/>
        </w:rPr>
        <w:t>油质定期分析：每月对油箱润滑油采样分析。</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2</w:t>
      </w:r>
      <w:r>
        <w:rPr>
          <w:rFonts w:ascii="Arial" w:eastAsia="宋体" w:hAnsi="Arial" w:cs="Arial" w:hint="eastAsia"/>
          <w:szCs w:val="22"/>
          <w:lang w:val="en-US"/>
        </w:rPr>
        <w:t>）</w:t>
      </w:r>
      <w:r>
        <w:rPr>
          <w:rFonts w:ascii="Arial" w:eastAsia="宋体" w:hAnsi="Arial" w:cs="Arial" w:hint="eastAsia"/>
          <w:szCs w:val="22"/>
          <w:lang w:val="en-US"/>
        </w:rPr>
        <w:t>The lube oil pumps are regularly barred over every day.</w:t>
      </w:r>
    </w:p>
    <w:p w:rsidR="000B7110" w:rsidRDefault="00844578">
      <w:pPr>
        <w:pStyle w:val="2a"/>
        <w:rPr>
          <w:rFonts w:ascii="Arial" w:eastAsia="宋体" w:hAnsi="Arial" w:cs="Arial"/>
          <w:szCs w:val="22"/>
        </w:rPr>
      </w:pPr>
      <w:r>
        <w:rPr>
          <w:rFonts w:ascii="Arial" w:eastAsia="宋体" w:hAnsi="Arial" w:cs="Arial" w:hint="eastAsia"/>
          <w:szCs w:val="22"/>
        </w:rPr>
        <w:t>润滑油泵每天定期盘车。</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3</w:t>
      </w:r>
      <w:r>
        <w:rPr>
          <w:rFonts w:ascii="Arial" w:eastAsia="宋体" w:hAnsi="Arial" w:cs="Arial" w:hint="eastAsia"/>
          <w:szCs w:val="22"/>
          <w:lang w:val="en-US"/>
        </w:rPr>
        <w:t>）</w:t>
      </w:r>
      <w:r>
        <w:rPr>
          <w:rFonts w:ascii="Arial" w:eastAsia="宋体" w:hAnsi="Arial" w:cs="Arial" w:hint="eastAsia"/>
          <w:szCs w:val="22"/>
          <w:lang w:val="en-US"/>
        </w:rPr>
        <w:t>Accumulators are regularly tested: the normally operating accumulators are tested every six months.</w:t>
      </w:r>
    </w:p>
    <w:p w:rsidR="000B7110" w:rsidRDefault="00844578">
      <w:pPr>
        <w:pStyle w:val="2a"/>
        <w:rPr>
          <w:rFonts w:ascii="Arial" w:eastAsia="宋体" w:hAnsi="Arial" w:cs="Arial"/>
          <w:szCs w:val="22"/>
        </w:rPr>
      </w:pPr>
      <w:r>
        <w:rPr>
          <w:rFonts w:ascii="Arial" w:eastAsia="宋体" w:hAnsi="Arial" w:cs="Arial" w:hint="eastAsia"/>
          <w:szCs w:val="22"/>
        </w:rPr>
        <w:t>蓄能器定期检测：正常运行的蓄能器每六个月检测一次。</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4</w:t>
      </w:r>
      <w:r>
        <w:rPr>
          <w:rFonts w:ascii="Arial" w:eastAsia="宋体" w:hAnsi="Arial" w:cs="Arial" w:hint="eastAsia"/>
          <w:szCs w:val="22"/>
          <w:lang w:val="en-US"/>
        </w:rPr>
        <w:t>）</w:t>
      </w:r>
      <w:r>
        <w:rPr>
          <w:rFonts w:ascii="Arial" w:eastAsia="宋体" w:hAnsi="Arial" w:cs="Arial" w:hint="eastAsia"/>
          <w:szCs w:val="22"/>
          <w:lang w:val="en-US"/>
        </w:rPr>
        <w:t>Check whether the standby unit has the standby condition and regularly bar over, and bar it over once a day. If necessary, it can be shut down for standby after trial operation.</w:t>
      </w:r>
    </w:p>
    <w:p w:rsidR="000B7110" w:rsidRDefault="00844578">
      <w:pPr>
        <w:pStyle w:val="2a"/>
        <w:rPr>
          <w:rFonts w:ascii="Arial" w:eastAsia="宋体" w:hAnsi="Arial" w:cs="Arial"/>
          <w:szCs w:val="22"/>
        </w:rPr>
      </w:pPr>
      <w:r>
        <w:rPr>
          <w:rFonts w:ascii="Arial" w:eastAsia="宋体" w:hAnsi="Arial" w:cs="Arial" w:hint="eastAsia"/>
          <w:szCs w:val="22"/>
        </w:rPr>
        <w:t>检查备用机组是否具备备用条件并定期盘车，每天盘车一次，必要时可以进行试运行后停机作备</w:t>
      </w:r>
      <w:r>
        <w:rPr>
          <w:rFonts w:ascii="Arial" w:eastAsia="宋体" w:hAnsi="Arial" w:cs="Arial" w:hint="eastAsia"/>
          <w:szCs w:val="22"/>
        </w:rPr>
        <w:lastRenderedPageBreak/>
        <w:t>用。</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5</w:t>
      </w:r>
      <w:r>
        <w:rPr>
          <w:rFonts w:ascii="Arial" w:eastAsia="宋体" w:hAnsi="Arial" w:cs="Arial" w:hint="eastAsia"/>
          <w:szCs w:val="22"/>
          <w:lang w:val="en-US"/>
        </w:rPr>
        <w:t>）</w:t>
      </w:r>
      <w:r>
        <w:rPr>
          <w:rFonts w:ascii="Arial" w:eastAsia="宋体" w:hAnsi="Arial" w:cs="Arial" w:hint="eastAsia"/>
          <w:szCs w:val="22"/>
          <w:lang w:val="en-US"/>
        </w:rPr>
        <w:t>Two units are on operation and one on standby, switch once every quarter. The standby unit runs with oil once a month and runs for 2 hours each time</w:t>
      </w:r>
    </w:p>
    <w:p w:rsidR="000B7110" w:rsidRDefault="00844578">
      <w:pPr>
        <w:pStyle w:val="2a"/>
        <w:rPr>
          <w:rFonts w:ascii="Arial" w:eastAsia="宋体" w:hAnsi="Arial" w:cs="Arial"/>
          <w:szCs w:val="22"/>
        </w:rPr>
      </w:pPr>
      <w:r>
        <w:rPr>
          <w:rFonts w:ascii="Arial" w:eastAsia="宋体" w:hAnsi="Arial" w:cs="Arial" w:hint="eastAsia"/>
          <w:szCs w:val="22"/>
        </w:rPr>
        <w:t>机组为两开一备，每季度切换一次，备用机组每月跑油一次，每次跑油</w:t>
      </w:r>
      <w:r>
        <w:rPr>
          <w:rFonts w:ascii="Arial" w:eastAsia="宋体" w:hAnsi="Arial" w:cs="Arial" w:hint="eastAsia"/>
          <w:szCs w:val="22"/>
        </w:rPr>
        <w:t>2</w:t>
      </w:r>
      <w:r>
        <w:rPr>
          <w:rFonts w:ascii="Arial" w:eastAsia="宋体" w:hAnsi="Arial" w:cs="Arial" w:hint="eastAsia"/>
          <w:szCs w:val="22"/>
        </w:rPr>
        <w:t>小时。</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6</w:t>
      </w:r>
      <w:r>
        <w:rPr>
          <w:rFonts w:ascii="Arial" w:eastAsia="宋体" w:hAnsi="Arial" w:cs="Arial" w:hint="eastAsia"/>
          <w:szCs w:val="22"/>
          <w:lang w:val="en-US"/>
        </w:rPr>
        <w:t>）</w:t>
      </w:r>
      <w:r>
        <w:rPr>
          <w:rFonts w:ascii="Arial" w:eastAsia="宋体" w:hAnsi="Arial" w:cs="Arial" w:hint="eastAsia"/>
          <w:szCs w:val="22"/>
          <w:lang w:val="en-US"/>
        </w:rPr>
        <w:t>Regularly calibrate the safety valve, usually once a year.</w:t>
      </w:r>
    </w:p>
    <w:p w:rsidR="000B7110" w:rsidRDefault="00844578">
      <w:pPr>
        <w:pStyle w:val="2a"/>
        <w:rPr>
          <w:rFonts w:ascii="Arial" w:eastAsia="宋体" w:hAnsi="Arial" w:cs="Arial"/>
          <w:szCs w:val="22"/>
        </w:rPr>
      </w:pPr>
      <w:r>
        <w:rPr>
          <w:rFonts w:ascii="Arial" w:eastAsia="宋体" w:hAnsi="Arial" w:cs="Arial" w:hint="eastAsia"/>
          <w:szCs w:val="22"/>
        </w:rPr>
        <w:t>定期对安全阀进行校验，一般为一年一次。</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7</w:t>
      </w:r>
      <w:r>
        <w:rPr>
          <w:rFonts w:ascii="Arial" w:eastAsia="宋体" w:hAnsi="Arial" w:cs="Arial" w:hint="eastAsia"/>
          <w:szCs w:val="22"/>
          <w:lang w:val="en-US"/>
        </w:rPr>
        <w:t>）</w:t>
      </w:r>
      <w:r>
        <w:rPr>
          <w:rFonts w:ascii="Arial" w:eastAsia="宋体" w:hAnsi="Arial" w:cs="Arial" w:hint="eastAsia"/>
          <w:szCs w:val="22"/>
          <w:lang w:val="en-US"/>
        </w:rPr>
        <w:t>Switch the lube oil filter regularly and replace the filter element according to the differential pressure.</w:t>
      </w:r>
    </w:p>
    <w:p w:rsidR="000B7110" w:rsidRDefault="00844578">
      <w:pPr>
        <w:pStyle w:val="2a"/>
        <w:rPr>
          <w:rFonts w:ascii="Arial" w:eastAsia="宋体" w:hAnsi="Arial" w:cs="Arial"/>
          <w:szCs w:val="22"/>
        </w:rPr>
      </w:pPr>
      <w:r>
        <w:rPr>
          <w:rFonts w:ascii="Arial" w:eastAsia="宋体" w:hAnsi="Arial" w:cs="Arial" w:hint="eastAsia"/>
          <w:szCs w:val="22"/>
        </w:rPr>
        <w:t>定期切换润滑油过滤器，根据差压情况更换过滤器滤芯。</w:t>
      </w:r>
    </w:p>
    <w:p w:rsidR="000B7110" w:rsidRDefault="00844578">
      <w:pPr>
        <w:pStyle w:val="2a"/>
        <w:rPr>
          <w:rFonts w:ascii="Arial" w:eastAsia="宋体" w:hAnsi="Arial" w:cs="Arial"/>
          <w:szCs w:val="22"/>
          <w:lang w:val="en-US"/>
        </w:rPr>
      </w:pPr>
      <w:r>
        <w:rPr>
          <w:rFonts w:ascii="Arial" w:eastAsia="宋体" w:hAnsi="Arial" w:cs="Arial" w:hint="eastAsia"/>
          <w:szCs w:val="22"/>
          <w:lang w:val="en-US"/>
        </w:rPr>
        <w:t>（</w:t>
      </w:r>
      <w:r>
        <w:rPr>
          <w:rFonts w:ascii="Arial" w:eastAsia="宋体" w:hAnsi="Arial" w:cs="Arial" w:hint="eastAsia"/>
          <w:szCs w:val="22"/>
          <w:lang w:val="en-US"/>
        </w:rPr>
        <w:t>8</w:t>
      </w:r>
      <w:r>
        <w:rPr>
          <w:rFonts w:ascii="Arial" w:eastAsia="宋体" w:hAnsi="Arial" w:cs="Arial" w:hint="eastAsia"/>
          <w:szCs w:val="22"/>
          <w:lang w:val="en-US"/>
        </w:rPr>
        <w:t>）</w:t>
      </w:r>
      <w:r>
        <w:rPr>
          <w:rFonts w:ascii="Arial" w:eastAsia="宋体" w:hAnsi="Arial" w:cs="Arial" w:hint="eastAsia"/>
          <w:szCs w:val="22"/>
          <w:lang w:val="en-US"/>
        </w:rPr>
        <w:t xml:space="preserve">The </w:t>
      </w:r>
      <w:r>
        <w:rPr>
          <w:rFonts w:ascii="Arial" w:eastAsia="宋体" w:hAnsi="Arial" w:cs="Arial"/>
          <w:szCs w:val="22"/>
          <w:lang w:val="en-US"/>
        </w:rPr>
        <w:t>mechanic</w:t>
      </w:r>
      <w:r>
        <w:rPr>
          <w:rFonts w:ascii="Arial" w:eastAsia="宋体" w:hAnsi="Arial" w:cs="Arial" w:hint="eastAsia"/>
          <w:szCs w:val="22"/>
          <w:lang w:val="en-US"/>
        </w:rPr>
        <w:t xml:space="preserve"> should check the operation of the unit regularly; the electrical department should regularly check the operation, vibration and temperature of the motor, periodically refills the grease, and check the grounding regularly; the instrument d</w:t>
      </w:r>
      <w:r>
        <w:rPr>
          <w:rFonts w:ascii="Arial" w:eastAsia="宋体" w:hAnsi="Arial" w:cs="Arial"/>
          <w:szCs w:val="22"/>
          <w:lang w:val="en-US"/>
        </w:rPr>
        <w:t>epartment should regularly check the operation of the field instrument.</w:t>
      </w:r>
    </w:p>
    <w:p w:rsidR="000B7110" w:rsidRDefault="00844578">
      <w:pPr>
        <w:pStyle w:val="2a"/>
        <w:rPr>
          <w:rFonts w:ascii="Arial" w:eastAsia="宋体" w:hAnsi="Arial" w:cs="Arial"/>
          <w:szCs w:val="22"/>
        </w:rPr>
      </w:pPr>
      <w:r>
        <w:rPr>
          <w:rFonts w:ascii="Arial" w:eastAsia="宋体" w:hAnsi="Arial" w:cs="Arial" w:hint="eastAsia"/>
          <w:szCs w:val="22"/>
        </w:rPr>
        <w:t>机修专业应定期检查机组运行情况；电气专业定期检查电机运行振动温度情况、定期加脂，定期检查接地是否正常等；仪表专业定期检查现场仪表运行情况。</w:t>
      </w:r>
    </w:p>
    <w:p w:rsidR="000B7110" w:rsidRDefault="000B7110">
      <w:pPr>
        <w:pStyle w:val="2a"/>
        <w:rPr>
          <w:rFonts w:ascii="Arial" w:hAnsi="Arial" w:cs="Arial"/>
        </w:rPr>
      </w:pPr>
    </w:p>
    <w:p w:rsidR="000B7110" w:rsidRDefault="00844578">
      <w:pPr>
        <w:pStyle w:val="2a"/>
        <w:rPr>
          <w:rFonts w:ascii="Arial" w:hAnsi="Arial" w:cs="Arial"/>
        </w:rPr>
      </w:pPr>
      <w:r>
        <w:rPr>
          <w:rFonts w:ascii="Arial" w:hAnsi="Arial" w:cs="Arial"/>
        </w:rPr>
        <w:t>2.4.4.3</w:t>
      </w:r>
      <w:r>
        <w:rPr>
          <w:rFonts w:ascii="Arial" w:hAnsi="Arial" w:cs="Arial"/>
        </w:rPr>
        <w:t xml:space="preserve">　</w:t>
      </w:r>
      <w:r>
        <w:rPr>
          <w:rFonts w:ascii="Arial" w:hAnsi="Arial" w:cs="Arial"/>
        </w:rPr>
        <w:t>Regular maintenance</w:t>
      </w:r>
      <w:r>
        <w:rPr>
          <w:rFonts w:ascii="Arial" w:hAnsi="Arial" w:cs="Arial"/>
        </w:rPr>
        <w:t xml:space="preserve">　定期维修</w:t>
      </w:r>
    </w:p>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Maintenance cycle</w:t>
      </w:r>
      <w:r>
        <w:rPr>
          <w:rFonts w:ascii="Arial" w:hAnsi="Arial" w:cs="Arial" w:hint="eastAsia"/>
        </w:rPr>
        <w:t xml:space="preserve">　</w:t>
      </w:r>
      <w:r>
        <w:rPr>
          <w:rFonts w:ascii="Arial" w:hAnsi="Arial" w:cs="Arial"/>
        </w:rPr>
        <w:t>检修周期</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90"/>
        <w:gridCol w:w="2194"/>
        <w:gridCol w:w="2192"/>
        <w:gridCol w:w="2192"/>
      </w:tblGrid>
      <w:tr w:rsidR="000B7110">
        <w:trPr>
          <w:trHeight w:val="359"/>
          <w:jc w:val="center"/>
        </w:trPr>
        <w:tc>
          <w:tcPr>
            <w:tcW w:w="2190" w:type="dxa"/>
            <w:vAlign w:val="center"/>
          </w:tcPr>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Maintenance category</w:t>
            </w:r>
          </w:p>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检修类别</w:t>
            </w:r>
          </w:p>
        </w:tc>
        <w:tc>
          <w:tcPr>
            <w:tcW w:w="2194" w:type="dxa"/>
            <w:vAlign w:val="center"/>
          </w:tcPr>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Minor repair</w:t>
            </w:r>
          </w:p>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小修</w:t>
            </w:r>
          </w:p>
        </w:tc>
        <w:tc>
          <w:tcPr>
            <w:tcW w:w="2192" w:type="dxa"/>
            <w:vAlign w:val="center"/>
          </w:tcPr>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Medium repair</w:t>
            </w:r>
          </w:p>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中修</w:t>
            </w:r>
          </w:p>
        </w:tc>
        <w:tc>
          <w:tcPr>
            <w:tcW w:w="2192" w:type="dxa"/>
            <w:vAlign w:val="center"/>
          </w:tcPr>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Overhaul</w:t>
            </w:r>
          </w:p>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大修</w:t>
            </w:r>
          </w:p>
        </w:tc>
      </w:tr>
      <w:tr w:rsidR="000B7110">
        <w:trPr>
          <w:trHeight w:val="378"/>
          <w:jc w:val="center"/>
        </w:trPr>
        <w:tc>
          <w:tcPr>
            <w:tcW w:w="2190" w:type="dxa"/>
            <w:vAlign w:val="center"/>
          </w:tcPr>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Maintenance cycle (month)</w:t>
            </w:r>
          </w:p>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检修周期（月）</w:t>
            </w:r>
          </w:p>
        </w:tc>
        <w:tc>
          <w:tcPr>
            <w:tcW w:w="2194" w:type="dxa"/>
            <w:vAlign w:val="center"/>
          </w:tcPr>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3~6</w:t>
            </w:r>
          </w:p>
        </w:tc>
        <w:tc>
          <w:tcPr>
            <w:tcW w:w="2192" w:type="dxa"/>
            <w:vAlign w:val="center"/>
          </w:tcPr>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12</w:t>
            </w:r>
          </w:p>
        </w:tc>
        <w:tc>
          <w:tcPr>
            <w:tcW w:w="2192" w:type="dxa"/>
            <w:vAlign w:val="center"/>
          </w:tcPr>
          <w:p w:rsidR="000B7110" w:rsidRDefault="00844578">
            <w:pPr>
              <w:tabs>
                <w:tab w:val="left" w:pos="3560"/>
              </w:tabs>
              <w:autoSpaceDE w:val="0"/>
              <w:autoSpaceDN w:val="0"/>
              <w:adjustRightInd w:val="0"/>
              <w:spacing w:line="240" w:lineRule="auto"/>
              <w:ind w:firstLineChars="0" w:firstLine="0"/>
              <w:rPr>
                <w:rFonts w:ascii="Arial" w:hAnsi="Arial" w:cs="Arial"/>
                <w:szCs w:val="21"/>
              </w:rPr>
            </w:pPr>
            <w:r>
              <w:rPr>
                <w:rFonts w:ascii="Arial" w:hAnsi="Arial" w:cs="Arial"/>
                <w:szCs w:val="21"/>
              </w:rPr>
              <w:t>36~48</w:t>
            </w:r>
          </w:p>
        </w:tc>
      </w:tr>
    </w:tbl>
    <w:p w:rsidR="000B7110" w:rsidRDefault="00844578">
      <w:pPr>
        <w:adjustRightInd w:val="0"/>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szCs w:val="21"/>
        </w:rPr>
        <w:t>Minor repair</w:t>
      </w:r>
      <w:r>
        <w:rPr>
          <w:rFonts w:ascii="Arial" w:hAnsi="Arial" w:cs="Arial" w:hint="eastAsia"/>
        </w:rPr>
        <w:t xml:space="preserve">　</w:t>
      </w:r>
      <w:r>
        <w:rPr>
          <w:rFonts w:ascii="Arial" w:hAnsi="Arial" w:cs="Arial"/>
        </w:rPr>
        <w:t>小修</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1</w:t>
      </w:r>
      <w:r>
        <w:rPr>
          <w:rFonts w:ascii="Arial" w:hAnsi="Arial" w:cs="Arial" w:hint="eastAsia"/>
        </w:rPr>
        <w:t>）</w:t>
      </w:r>
      <w:r>
        <w:rPr>
          <w:rFonts w:ascii="Arial" w:hAnsi="Arial" w:cs="Arial" w:hint="eastAsia"/>
        </w:rPr>
        <w:t>Check and tighten the bolts at each part.</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检查、紧固各部位螺栓。</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2</w:t>
      </w:r>
      <w:r>
        <w:rPr>
          <w:rFonts w:ascii="Arial" w:hAnsi="Arial" w:cs="Arial" w:hint="eastAsia"/>
        </w:rPr>
        <w:t>）</w:t>
      </w:r>
      <w:r>
        <w:rPr>
          <w:rFonts w:ascii="Arial" w:hAnsi="Arial" w:cs="Arial" w:hint="eastAsia"/>
        </w:rPr>
        <w:t>Check the tank level, oil quality, filter, oil cooler and lube oil pump.</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检查油箱液位、油质、过滤器、油冷器、润滑油泵。</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3</w:t>
      </w:r>
      <w:r>
        <w:rPr>
          <w:rFonts w:ascii="Arial" w:hAnsi="Arial" w:cs="Arial" w:hint="eastAsia"/>
        </w:rPr>
        <w:t>）</w:t>
      </w:r>
      <w:r>
        <w:rPr>
          <w:rFonts w:ascii="Arial" w:hAnsi="Arial" w:cs="Arial" w:hint="eastAsia"/>
        </w:rPr>
        <w:t>Eliminate other defects.</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消除其他缺陷。</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w:t>
      </w:r>
      <w:r>
        <w:rPr>
          <w:rFonts w:ascii="Arial" w:hAnsi="Arial" w:cs="Arial" w:hint="eastAsia"/>
        </w:rPr>
        <w:t>Medium repair</w:t>
      </w:r>
      <w:r>
        <w:rPr>
          <w:rFonts w:ascii="Arial" w:hAnsi="Arial" w:cs="Arial" w:hint="eastAsia"/>
        </w:rPr>
        <w:t xml:space="preserve">　中修</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1</w:t>
      </w:r>
      <w:r>
        <w:rPr>
          <w:rFonts w:ascii="Arial" w:hAnsi="Arial" w:cs="Arial" w:hint="eastAsia"/>
        </w:rPr>
        <w:t>）</w:t>
      </w:r>
      <w:r>
        <w:rPr>
          <w:rFonts w:ascii="Arial" w:hAnsi="Arial" w:cs="Arial" w:hint="eastAsia"/>
        </w:rPr>
        <w:t>Includes minor repairs.</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包括小修项目。</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2</w:t>
      </w:r>
      <w:r>
        <w:rPr>
          <w:rFonts w:ascii="Arial" w:hAnsi="Arial" w:cs="Arial" w:hint="eastAsia"/>
        </w:rPr>
        <w:t>）</w:t>
      </w:r>
      <w:r>
        <w:rPr>
          <w:rFonts w:ascii="Arial" w:hAnsi="Arial" w:cs="Arial" w:hint="eastAsia"/>
        </w:rPr>
        <w:t>Check the tooth surface wear of the gearbox.</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检查齿轮箱齿面磨损情况。</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3</w:t>
      </w:r>
      <w:r>
        <w:rPr>
          <w:rFonts w:ascii="Arial" w:hAnsi="Arial" w:cs="Arial" w:hint="eastAsia"/>
        </w:rPr>
        <w:t>）</w:t>
      </w:r>
      <w:r>
        <w:rPr>
          <w:rFonts w:ascii="Arial" w:hAnsi="Arial" w:cs="Arial" w:hint="eastAsia"/>
        </w:rPr>
        <w:t>Check if the joints are loose or leaking.</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检查各接头是否松动或泄漏。</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4</w:t>
      </w:r>
      <w:r>
        <w:rPr>
          <w:rFonts w:ascii="Arial" w:hAnsi="Arial" w:cs="Arial" w:hint="eastAsia"/>
        </w:rPr>
        <w:t>）</w:t>
      </w:r>
      <w:r>
        <w:rPr>
          <w:rFonts w:ascii="Arial" w:hAnsi="Arial" w:cs="Arial" w:hint="eastAsia"/>
        </w:rPr>
        <w:t>Check whether the instrument and interlock device are sensitive and reliable.</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检查仪表、联锁装置是否灵敏可靠。</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w:t>
      </w:r>
      <w:r>
        <w:rPr>
          <w:rFonts w:ascii="Arial" w:hAnsi="Arial" w:cs="Arial" w:hint="eastAsia"/>
        </w:rPr>
        <w:t>Overhaul</w:t>
      </w:r>
      <w:r>
        <w:rPr>
          <w:rFonts w:ascii="Arial" w:hAnsi="Arial" w:cs="Arial" w:hint="eastAsia"/>
        </w:rPr>
        <w:t xml:space="preserve">　大修</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lastRenderedPageBreak/>
        <w:t>1</w:t>
      </w:r>
      <w:r>
        <w:rPr>
          <w:rFonts w:ascii="Arial" w:hAnsi="Arial" w:cs="Arial" w:hint="eastAsia"/>
        </w:rPr>
        <w:t>）</w:t>
      </w:r>
      <w:r>
        <w:rPr>
          <w:rFonts w:ascii="Arial" w:hAnsi="Arial" w:cs="Arial" w:hint="eastAsia"/>
        </w:rPr>
        <w:t>Includes medium repair items.</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包括中修项目。</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2</w:t>
      </w:r>
      <w:r>
        <w:rPr>
          <w:rFonts w:ascii="Arial" w:hAnsi="Arial" w:cs="Arial" w:hint="eastAsia"/>
        </w:rPr>
        <w:t>）</w:t>
      </w:r>
      <w:r>
        <w:rPr>
          <w:rFonts w:ascii="Arial" w:hAnsi="Arial" w:cs="Arial" w:hint="eastAsia"/>
        </w:rPr>
        <w:t>Disassemble and clean the parts, and place the removed parts neatly and mark them.</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解体、清洗各部件，拆下零件要求摆放整齐并做好标记。</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3</w:t>
      </w:r>
      <w:r>
        <w:rPr>
          <w:rFonts w:ascii="Arial" w:hAnsi="Arial" w:cs="Arial" w:hint="eastAsia"/>
        </w:rPr>
        <w:t>）</w:t>
      </w:r>
      <w:r>
        <w:rPr>
          <w:rFonts w:ascii="Arial" w:hAnsi="Arial" w:cs="Arial" w:hint="eastAsia"/>
        </w:rPr>
        <w:t>Check the wear of each component and determine whether to replace it according to the wear.</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检查各部件的磨损情况，根据磨损的程度确定是否更换。</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4</w:t>
      </w:r>
      <w:r>
        <w:rPr>
          <w:rFonts w:ascii="Arial" w:hAnsi="Arial" w:cs="Arial" w:hint="eastAsia"/>
        </w:rPr>
        <w:t>）</w:t>
      </w:r>
      <w:r>
        <w:rPr>
          <w:rFonts w:ascii="Arial" w:hAnsi="Arial" w:cs="Arial" w:hint="eastAsia"/>
        </w:rPr>
        <w:t>Check and clean the oil tank, filter and cooler.</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检查并清洗油箱、过滤器、冷却器。</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5</w:t>
      </w:r>
      <w:r>
        <w:rPr>
          <w:rFonts w:ascii="Arial" w:hAnsi="Arial" w:cs="Arial" w:hint="eastAsia"/>
        </w:rPr>
        <w:t>）</w:t>
      </w:r>
      <w:r>
        <w:rPr>
          <w:rFonts w:ascii="Arial" w:hAnsi="Arial" w:cs="Arial" w:hint="eastAsia"/>
        </w:rPr>
        <w:t>Check or replace the dry gas sealing system.</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干气密封系统检查或更换。</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6</w:t>
      </w:r>
      <w:r>
        <w:rPr>
          <w:rFonts w:ascii="Arial" w:hAnsi="Arial" w:cs="Arial" w:hint="eastAsia"/>
        </w:rPr>
        <w:t>）</w:t>
      </w:r>
      <w:r>
        <w:rPr>
          <w:rFonts w:ascii="Arial" w:hAnsi="Arial" w:cs="Arial" w:hint="eastAsia"/>
        </w:rPr>
        <w:t>Inspection, cleaning and debugging of all valves (including safety valves) of the system.</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系统所有阀门（包括安全阀）检查、清洗、调试。</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7</w:t>
      </w:r>
      <w:r>
        <w:rPr>
          <w:rFonts w:ascii="Arial" w:hAnsi="Arial" w:cs="Arial" w:hint="eastAsia"/>
        </w:rPr>
        <w:t>）</w:t>
      </w:r>
      <w:r>
        <w:rPr>
          <w:rFonts w:ascii="Arial" w:hAnsi="Arial" w:cs="Arial" w:hint="eastAsia"/>
        </w:rPr>
        <w:t>Calibration and tuning of various measurement and control instrument.</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各种测量、控制仪表校正、整定。</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8</w:t>
      </w:r>
      <w:r>
        <w:rPr>
          <w:rFonts w:ascii="Arial" w:hAnsi="Arial" w:cs="Arial" w:hint="eastAsia"/>
        </w:rPr>
        <w:t>）</w:t>
      </w:r>
      <w:r>
        <w:rPr>
          <w:rFonts w:ascii="Arial" w:hAnsi="Arial" w:cs="Arial" w:hint="eastAsia"/>
        </w:rPr>
        <w:t>Check the condition of the unit body and foundation, adjust and tighten the bolts.</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检查机身与基础的状况，调整并紧固螺栓。</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9</w:t>
      </w:r>
      <w:r>
        <w:rPr>
          <w:rFonts w:ascii="Arial" w:hAnsi="Arial" w:cs="Arial" w:hint="eastAsia"/>
        </w:rPr>
        <w:t>）</w:t>
      </w:r>
      <w:r>
        <w:rPr>
          <w:rFonts w:ascii="Arial" w:hAnsi="Arial" w:cs="Arial" w:hint="eastAsia"/>
        </w:rPr>
        <w:t>Disassemble the lube oil pump for inspection.</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润滑油泵解体检查。</w:t>
      </w:r>
    </w:p>
    <w:p w:rsidR="000B7110" w:rsidRDefault="00844578">
      <w:pPr>
        <w:adjustRightInd w:val="0"/>
        <w:snapToGrid w:val="0"/>
        <w:spacing w:line="360" w:lineRule="exact"/>
        <w:ind w:firstLineChars="0" w:firstLine="0"/>
        <w:rPr>
          <w:rFonts w:ascii="Arial" w:hAnsi="Arial" w:cs="Arial"/>
        </w:rPr>
      </w:pPr>
      <w:r>
        <w:rPr>
          <w:rFonts w:ascii="Arial" w:hAnsi="Arial" w:cs="Arial"/>
        </w:rPr>
        <w:t>10</w:t>
      </w:r>
      <w:r>
        <w:rPr>
          <w:rFonts w:ascii="Arial" w:hAnsi="Arial" w:cs="Arial" w:hint="eastAsia"/>
        </w:rPr>
        <w:t>）</w:t>
      </w:r>
      <w:r>
        <w:rPr>
          <w:rFonts w:ascii="Arial" w:hAnsi="Arial" w:cs="Arial"/>
        </w:rPr>
        <w:t>Disassemble the oil cooler for structure or corrosion inspection.</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油冷器结构或腐蚀解体检查。</w:t>
      </w:r>
    </w:p>
    <w:p w:rsidR="000B7110" w:rsidRDefault="00844578">
      <w:pPr>
        <w:adjustRightInd w:val="0"/>
        <w:snapToGrid w:val="0"/>
        <w:spacing w:line="360" w:lineRule="exact"/>
        <w:ind w:firstLineChars="0" w:firstLine="0"/>
        <w:rPr>
          <w:rFonts w:ascii="Arial" w:hAnsi="Arial" w:cs="Arial"/>
        </w:rPr>
      </w:pPr>
      <w:r>
        <w:rPr>
          <w:rFonts w:ascii="Arial" w:hAnsi="Arial" w:cs="Arial"/>
        </w:rPr>
        <w:t>11</w:t>
      </w:r>
      <w:r>
        <w:rPr>
          <w:rFonts w:ascii="Arial" w:hAnsi="Arial" w:cs="Arial" w:hint="eastAsia"/>
        </w:rPr>
        <w:t>）</w:t>
      </w:r>
      <w:r>
        <w:rPr>
          <w:rFonts w:ascii="Arial" w:hAnsi="Arial" w:cs="Arial"/>
        </w:rPr>
        <w:t>Eliminate the leaking points of the unit's instrument.</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机组仪表、漏点消缺。</w:t>
      </w:r>
    </w:p>
    <w:p w:rsidR="000B7110" w:rsidRDefault="00844578">
      <w:pPr>
        <w:adjustRightInd w:val="0"/>
        <w:snapToGrid w:val="0"/>
        <w:spacing w:line="360" w:lineRule="exact"/>
        <w:ind w:firstLineChars="0" w:firstLine="0"/>
        <w:rPr>
          <w:rFonts w:ascii="Arial" w:hAnsi="Arial" w:cs="Arial"/>
        </w:rPr>
      </w:pPr>
      <w:r>
        <w:rPr>
          <w:rFonts w:ascii="Arial" w:hAnsi="Arial" w:cs="Arial"/>
        </w:rPr>
        <w:t>12</w:t>
      </w:r>
      <w:r>
        <w:rPr>
          <w:rFonts w:ascii="Arial" w:hAnsi="Arial" w:cs="Arial" w:hint="eastAsia"/>
        </w:rPr>
        <w:t>）</w:t>
      </w:r>
      <w:r>
        <w:rPr>
          <w:rFonts w:ascii="Arial" w:hAnsi="Arial" w:cs="Arial"/>
        </w:rPr>
        <w:t>Debugging of unit alarm and instrument interlocking.</w:t>
      </w:r>
    </w:p>
    <w:p w:rsidR="000B7110" w:rsidRDefault="00844578">
      <w:pPr>
        <w:adjustRightInd w:val="0"/>
        <w:snapToGrid w:val="0"/>
        <w:spacing w:line="360" w:lineRule="exact"/>
        <w:ind w:firstLineChars="0" w:firstLine="0"/>
        <w:rPr>
          <w:rFonts w:ascii="Arial" w:hAnsi="Arial" w:cs="Arial"/>
        </w:rPr>
      </w:pPr>
      <w:r>
        <w:rPr>
          <w:rFonts w:ascii="Arial" w:hAnsi="Arial" w:cs="Arial" w:hint="eastAsia"/>
        </w:rPr>
        <w:t>机组报警、仪表联锁调试。</w:t>
      </w:r>
    </w:p>
    <w:p w:rsidR="000B7110" w:rsidRDefault="000B7110">
      <w:pPr>
        <w:pStyle w:val="2a"/>
        <w:rPr>
          <w:rFonts w:ascii="Arial" w:hAnsi="Arial" w:cs="Arial"/>
          <w:lang w:val="en-US"/>
        </w:rPr>
      </w:pPr>
      <w:bookmarkStart w:id="312" w:name="_Toc513183841"/>
      <w:bookmarkStart w:id="313" w:name="_Toc513184054"/>
    </w:p>
    <w:p w:rsidR="000B7110" w:rsidRDefault="00844578">
      <w:pPr>
        <w:pStyle w:val="2a"/>
        <w:rPr>
          <w:rFonts w:ascii="Arial" w:hAnsi="Arial" w:cs="Arial"/>
          <w:lang w:val="en-US"/>
        </w:rPr>
      </w:pPr>
      <w:r>
        <w:rPr>
          <w:rFonts w:ascii="Arial" w:hAnsi="Arial" w:cs="Arial"/>
          <w:lang w:val="en-US"/>
        </w:rPr>
        <w:t>2.4.5</w:t>
      </w:r>
      <w:r>
        <w:rPr>
          <w:rFonts w:ascii="Arial" w:hAnsi="Arial" w:cs="Arial" w:hint="eastAsia"/>
        </w:rPr>
        <w:t xml:space="preserve">　</w:t>
      </w:r>
      <w:r>
        <w:rPr>
          <w:rFonts w:ascii="Arial" w:hAnsi="Arial" w:cs="Arial"/>
          <w:lang w:val="en-US"/>
        </w:rPr>
        <w:t>Description of the general part of the instrument system</w:t>
      </w:r>
      <w:r>
        <w:rPr>
          <w:rFonts w:ascii="Arial" w:hAnsi="Arial" w:cs="Arial"/>
        </w:rPr>
        <w:t xml:space="preserve">　仪表系统通用部分说明</w:t>
      </w:r>
      <w:bookmarkEnd w:id="312"/>
      <w:bookmarkEnd w:id="313"/>
    </w:p>
    <w:p w:rsidR="000B7110" w:rsidRDefault="000B7110">
      <w:pPr>
        <w:pStyle w:val="2a"/>
        <w:rPr>
          <w:rFonts w:ascii="Arial" w:hAnsi="Arial" w:cs="Arial"/>
          <w:lang w:val="en-US"/>
        </w:rPr>
      </w:pPr>
    </w:p>
    <w:p w:rsidR="000B7110" w:rsidRDefault="00844578">
      <w:pPr>
        <w:adjustRightInd w:val="0"/>
        <w:snapToGrid w:val="0"/>
        <w:spacing w:line="360" w:lineRule="exact"/>
        <w:ind w:firstLineChars="0" w:firstLine="0"/>
        <w:rPr>
          <w:rFonts w:ascii="Arial" w:hAnsi="Arial" w:cs="Arial"/>
        </w:rPr>
      </w:pPr>
      <w:r>
        <w:rPr>
          <w:rFonts w:ascii="Arial" w:hAnsi="Arial" w:cs="Arial"/>
        </w:rPr>
        <w:t>The process of the unit is continuous production, the process medium is mostly flammable and explosive, some media are corrosive, and the selection of self-control equipment strictly meets the explosion-proof, anti-corrosion and control requirements. The design of the instrument and control system must be characterized by safety, reliability, advanced technology, excellent performance and reasonable economics. It fully meets the operational requirements of the process, achieves the requirements for centralized control, stable operation, safe production, flexible and efficient, long-term reliability, convenient maintenance and unified management, gives full play to the production and processing capabilities of the process equipment, improves product output and quality, reduce energy consumption, and maximize economic benefits.</w:t>
      </w:r>
    </w:p>
    <w:p w:rsidR="000B7110" w:rsidRDefault="00844578">
      <w:pPr>
        <w:adjustRightInd w:val="0"/>
        <w:snapToGrid w:val="0"/>
        <w:spacing w:line="360" w:lineRule="exact"/>
        <w:ind w:firstLineChars="0" w:firstLine="0"/>
        <w:rPr>
          <w:rFonts w:ascii="Arial" w:hAnsi="Arial" w:cs="Arial"/>
        </w:rPr>
      </w:pPr>
      <w:r>
        <w:rPr>
          <w:rFonts w:ascii="Arial" w:hAnsi="Arial" w:cs="Arial"/>
        </w:rPr>
        <w:t>本装置工艺过程为连续生产，工艺介质多为易燃易爆，部分介质具有腐蚀性，自控设备的选型严格符合防爆、防腐及控制要求。仪表及控制系统设计需具备安全可靠、技术先进、性能优良、经</w:t>
      </w:r>
      <w:r>
        <w:rPr>
          <w:rFonts w:ascii="Arial" w:hAnsi="Arial" w:cs="Arial"/>
        </w:rPr>
        <w:lastRenderedPageBreak/>
        <w:t>济合理等特点，充分满足工艺过程的操作要求，实现集中控制、平稳操作、安全生产、灵活高效、长期可靠、维护方便、统一管理，充分发挥工艺装置的生产加工能力，提高产品产量和质量，降低能耗，尽最大能力获取经济效益。</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14" w:name="_Toc513184055"/>
      <w:bookmarkStart w:id="315" w:name="_Toc513183842"/>
      <w:r>
        <w:rPr>
          <w:rFonts w:ascii="Arial" w:hAnsi="Arial" w:cs="Arial"/>
          <w:lang w:val="en-US"/>
        </w:rPr>
        <w:t>2.4.5.1</w:t>
      </w:r>
      <w:r>
        <w:rPr>
          <w:rFonts w:ascii="Arial" w:hAnsi="Arial" w:cs="Arial"/>
        </w:rPr>
        <w:t xml:space="preserve">　</w:t>
      </w:r>
      <w:r>
        <w:rPr>
          <w:rFonts w:ascii="Arial" w:hAnsi="Arial" w:cs="Arial"/>
          <w:lang w:val="en-US"/>
        </w:rPr>
        <w:t>Automatic control level</w:t>
      </w:r>
      <w:r>
        <w:rPr>
          <w:rFonts w:ascii="Arial" w:hAnsi="Arial" w:cs="Arial"/>
        </w:rPr>
        <w:t xml:space="preserve">　自动控制水平</w:t>
      </w:r>
      <w:bookmarkEnd w:id="314"/>
      <w:bookmarkEnd w:id="315"/>
    </w:p>
    <w:p w:rsidR="000B7110" w:rsidRDefault="00844578">
      <w:pPr>
        <w:adjustRightInd w:val="0"/>
        <w:snapToGrid w:val="0"/>
        <w:spacing w:line="360" w:lineRule="exact"/>
        <w:ind w:firstLineChars="0" w:firstLine="0"/>
        <w:rPr>
          <w:rFonts w:ascii="Arial" w:hAnsi="Arial" w:cs="Arial"/>
        </w:rPr>
      </w:pPr>
      <w:r>
        <w:rPr>
          <w:rFonts w:ascii="Arial" w:hAnsi="Arial" w:cs="Arial"/>
        </w:rPr>
        <w:t>The automatic control level of the unit is designed according to the process of the unit and the overall design level of the project. The main control systems include distributed control system (DCS), safety instrumented system (SIS), intelligent device management system (IDM), fire and combustible and toxic gas detection system (FGS) and so on.</w:t>
      </w:r>
    </w:p>
    <w:p w:rsidR="000B7110" w:rsidRDefault="00844578">
      <w:pPr>
        <w:adjustRightInd w:val="0"/>
        <w:snapToGrid w:val="0"/>
        <w:spacing w:line="360" w:lineRule="exact"/>
        <w:ind w:firstLineChars="0" w:firstLine="0"/>
        <w:rPr>
          <w:rFonts w:ascii="Arial" w:hAnsi="Arial" w:cs="Arial"/>
        </w:rPr>
      </w:pPr>
      <w:r>
        <w:rPr>
          <w:rFonts w:ascii="Arial" w:hAnsi="Arial" w:cs="Arial"/>
        </w:rPr>
        <w:t>本装置的自动控制水平根据装置工艺过程及项目的总体设计水平进行设计，主要的控制系统包括分散控制系统（</w:t>
      </w:r>
      <w:r>
        <w:rPr>
          <w:rFonts w:ascii="Arial" w:hAnsi="Arial" w:cs="Arial"/>
        </w:rPr>
        <w:t>DCS</w:t>
      </w:r>
      <w:r>
        <w:rPr>
          <w:rFonts w:ascii="Arial" w:hAnsi="Arial" w:cs="Arial"/>
        </w:rPr>
        <w:t>），安全仪表系统（</w:t>
      </w:r>
      <w:r>
        <w:rPr>
          <w:rFonts w:ascii="Arial" w:hAnsi="Arial" w:cs="Arial"/>
        </w:rPr>
        <w:t>SIS</w:t>
      </w:r>
      <w:r>
        <w:rPr>
          <w:rFonts w:ascii="Arial" w:hAnsi="Arial" w:cs="Arial"/>
        </w:rPr>
        <w:t>），智能设备管理系统（</w:t>
      </w:r>
      <w:r>
        <w:rPr>
          <w:rFonts w:ascii="Arial" w:hAnsi="Arial" w:cs="Arial"/>
        </w:rPr>
        <w:t>IDM</w:t>
      </w:r>
      <w:r>
        <w:rPr>
          <w:rFonts w:ascii="Arial" w:hAnsi="Arial" w:cs="Arial"/>
        </w:rPr>
        <w:t>），火灾和可燃气及有毒气体检测系统（</w:t>
      </w:r>
      <w:r>
        <w:rPr>
          <w:rFonts w:ascii="Arial" w:hAnsi="Arial" w:cs="Arial"/>
        </w:rPr>
        <w:t>FGS</w:t>
      </w:r>
      <w:r>
        <w:rPr>
          <w:rFonts w:ascii="Arial" w:hAnsi="Arial" w:cs="Arial"/>
        </w:rPr>
        <w:t>）等。</w:t>
      </w:r>
    </w:p>
    <w:p w:rsidR="000B7110" w:rsidRDefault="00844578">
      <w:pPr>
        <w:adjustRightInd w:val="0"/>
        <w:snapToGrid w:val="0"/>
        <w:spacing w:line="360" w:lineRule="exact"/>
        <w:ind w:firstLineChars="0" w:firstLine="0"/>
        <w:rPr>
          <w:rFonts w:ascii="Arial" w:hAnsi="Arial" w:cs="Arial"/>
        </w:rPr>
      </w:pPr>
      <w:r>
        <w:rPr>
          <w:rFonts w:ascii="Arial" w:hAnsi="Arial" w:cs="Arial"/>
        </w:rPr>
        <w:t>The main process detection and control variables of the unit are displayed, adjusted, recorded, alarmed, etc. in the DCS. The operating status of electrical equipment such as main pumps in each unit and section are displayed in DCS. The automatic control scheme mainly adopts the conventional automatic control, and adopts mature and stable complex control according to the characteristics and requirements of different processes to achieve the safe, stable, accurate and flexible automatic process control.</w:t>
      </w:r>
    </w:p>
    <w:p w:rsidR="000B7110" w:rsidRDefault="00844578">
      <w:pPr>
        <w:adjustRightInd w:val="0"/>
        <w:snapToGrid w:val="0"/>
        <w:spacing w:line="360" w:lineRule="exact"/>
        <w:ind w:firstLineChars="0" w:firstLine="0"/>
        <w:rPr>
          <w:rFonts w:ascii="Arial" w:hAnsi="Arial" w:cs="Arial"/>
        </w:rPr>
      </w:pPr>
      <w:r>
        <w:rPr>
          <w:rFonts w:ascii="Arial" w:hAnsi="Arial" w:cs="Arial"/>
        </w:rPr>
        <w:t>本装置主要工艺检测和控制变量都在</w:t>
      </w:r>
      <w:r>
        <w:rPr>
          <w:rFonts w:ascii="Arial" w:hAnsi="Arial" w:cs="Arial"/>
        </w:rPr>
        <w:t>DCS</w:t>
      </w:r>
      <w:r>
        <w:rPr>
          <w:rFonts w:ascii="Arial" w:hAnsi="Arial" w:cs="Arial"/>
        </w:rPr>
        <w:t>进行显示、调节、记录、报警等操作。各装置及单元内的主要机泵等电气设备的运行状态均在</w:t>
      </w:r>
      <w:r>
        <w:rPr>
          <w:rFonts w:ascii="Arial" w:hAnsi="Arial" w:cs="Arial"/>
        </w:rPr>
        <w:t>DCS</w:t>
      </w:r>
      <w:r>
        <w:rPr>
          <w:rFonts w:ascii="Arial" w:hAnsi="Arial" w:cs="Arial"/>
        </w:rPr>
        <w:t>进行显示。自动控制方案主要采用常规自动控制，并根据不同工艺过程的特性及要求采用成熟、稳定的复杂控制，实现安全、稳定、准确、灵活的过程自动控制。</w:t>
      </w:r>
    </w:p>
    <w:p w:rsidR="000B7110" w:rsidRDefault="00844578">
      <w:pPr>
        <w:adjustRightInd w:val="0"/>
        <w:snapToGrid w:val="0"/>
        <w:spacing w:line="360" w:lineRule="exact"/>
        <w:ind w:firstLineChars="0" w:firstLine="0"/>
        <w:rPr>
          <w:rFonts w:ascii="Arial" w:hAnsi="Arial" w:cs="Arial"/>
        </w:rPr>
      </w:pPr>
      <w:r>
        <w:rPr>
          <w:rFonts w:ascii="Arial" w:hAnsi="Arial" w:cs="Arial"/>
        </w:rPr>
        <w:t>The control system cabinet of the unit is placed in the field cabinet room (FAR-1), and the operation station of the control system is in the central control room, which are connected by armored redundant optical cables. The unit shares an on-site cabinet room (FAR-1) with the atmospheric and vacuum distillation unit and the light ends recovery unit. For the particularly important emergency stop button, etc., it will be placed on the auxiliary console of the central control room, and the signal will be connected by hard wires to the remote I/O unit installed in the cabinet room of the central control room.</w:t>
      </w:r>
    </w:p>
    <w:p w:rsidR="000B7110" w:rsidRDefault="00844578">
      <w:pPr>
        <w:adjustRightInd w:val="0"/>
        <w:snapToGrid w:val="0"/>
        <w:spacing w:line="360" w:lineRule="exact"/>
        <w:ind w:firstLineChars="0" w:firstLine="0"/>
        <w:rPr>
          <w:rFonts w:ascii="Arial" w:hAnsi="Arial" w:cs="Arial"/>
        </w:rPr>
      </w:pPr>
      <w:r>
        <w:rPr>
          <w:rFonts w:ascii="Arial" w:hAnsi="Arial" w:cs="Arial"/>
        </w:rPr>
        <w:t>本装置将控制系统机柜放置在现场机柜室（</w:t>
      </w:r>
      <w:r>
        <w:rPr>
          <w:rFonts w:ascii="Arial" w:hAnsi="Arial" w:cs="Arial"/>
        </w:rPr>
        <w:t>FAR-1</w:t>
      </w:r>
      <w:r>
        <w:rPr>
          <w:rFonts w:ascii="Arial" w:hAnsi="Arial" w:cs="Arial"/>
        </w:rPr>
        <w:t>）内，控制系统的操作站放置在中心控制室内，二者通过铠装冗余光缆连接。本装置与常减压装置、轻烃回收装置共用一个现场机柜室（</w:t>
      </w:r>
      <w:r>
        <w:rPr>
          <w:rFonts w:ascii="Arial" w:hAnsi="Arial" w:cs="Arial"/>
        </w:rPr>
        <w:t>FAR-1</w:t>
      </w:r>
      <w:r>
        <w:rPr>
          <w:rFonts w:ascii="Arial" w:hAnsi="Arial" w:cs="Arial"/>
        </w:rPr>
        <w:t>）。对于特别重要的紧急停车按钮等，将设置在中心控制室的辅助操作台上，信号采用硬线与安装在中心控制室机柜间内的远程</w:t>
      </w:r>
      <w:r>
        <w:rPr>
          <w:rFonts w:ascii="Arial" w:hAnsi="Arial" w:cs="Arial"/>
        </w:rPr>
        <w:t>I/O</w:t>
      </w:r>
      <w:r>
        <w:rPr>
          <w:rFonts w:ascii="Arial" w:hAnsi="Arial" w:cs="Arial"/>
        </w:rPr>
        <w:t>单元连接。</w:t>
      </w:r>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16" w:name="_Toc513183843"/>
      <w:bookmarkStart w:id="317" w:name="_Toc513184056"/>
      <w:r>
        <w:rPr>
          <w:rFonts w:ascii="Arial" w:hAnsi="Arial" w:cs="Arial"/>
          <w:lang w:val="en-US"/>
        </w:rPr>
        <w:t>2.4.5.2</w:t>
      </w:r>
      <w:r>
        <w:rPr>
          <w:rFonts w:ascii="Arial" w:hAnsi="Arial" w:cs="Arial" w:hint="eastAsia"/>
        </w:rPr>
        <w:t xml:space="preserve">　</w:t>
      </w:r>
      <w:r>
        <w:rPr>
          <w:rFonts w:ascii="Arial" w:hAnsi="Arial" w:cs="Arial"/>
          <w:lang w:val="en-US"/>
        </w:rPr>
        <w:t>Automatic Control Scheme</w:t>
      </w:r>
      <w:r>
        <w:rPr>
          <w:rFonts w:ascii="Arial" w:hAnsi="Arial" w:cs="Arial"/>
        </w:rPr>
        <w:t xml:space="preserve">　自动控制方案</w:t>
      </w:r>
      <w:bookmarkEnd w:id="316"/>
      <w:bookmarkEnd w:id="317"/>
    </w:p>
    <w:p w:rsidR="000B7110" w:rsidRDefault="00844578">
      <w:pPr>
        <w:pStyle w:val="2a"/>
        <w:rPr>
          <w:rFonts w:ascii="Arial" w:eastAsia="宋体" w:hAnsi="Arial" w:cs="Arial"/>
          <w:lang w:val="en-US"/>
        </w:rPr>
      </w:pPr>
      <w:bookmarkStart w:id="318" w:name="_Toc513183845"/>
      <w:bookmarkStart w:id="319" w:name="_Toc513184058"/>
      <w:r>
        <w:rPr>
          <w:rFonts w:ascii="Arial" w:eastAsia="宋体" w:hAnsi="Arial" w:cs="Arial"/>
          <w:lang w:val="en-US"/>
        </w:rPr>
        <w:t>Most of the control loops of this unit adopt single-loop fixed-value control, and some adopt complex control such as cascade, which is completed by the DCS control system. The main control schemes are as follows:</w:t>
      </w:r>
    </w:p>
    <w:p w:rsidR="000B7110" w:rsidRDefault="00844578">
      <w:pPr>
        <w:pStyle w:val="2a"/>
        <w:rPr>
          <w:rFonts w:ascii="Arial" w:eastAsia="宋体" w:hAnsi="Arial" w:cs="Arial"/>
          <w:lang w:val="en-US"/>
        </w:rPr>
      </w:pPr>
      <w:r>
        <w:rPr>
          <w:rFonts w:ascii="Arial" w:eastAsia="宋体" w:hAnsi="Arial" w:cs="Arial" w:hint="eastAsia"/>
        </w:rPr>
        <w:t>本装置的大部分控制回路采用单回路定值控制</w:t>
      </w:r>
      <w:r>
        <w:rPr>
          <w:rFonts w:ascii="Arial" w:eastAsia="宋体" w:hAnsi="Arial" w:cs="Arial" w:hint="eastAsia"/>
          <w:lang w:val="en-US"/>
        </w:rPr>
        <w:t>，</w:t>
      </w:r>
      <w:r>
        <w:rPr>
          <w:rFonts w:ascii="Arial" w:eastAsia="宋体" w:hAnsi="Arial" w:cs="Arial" w:hint="eastAsia"/>
        </w:rPr>
        <w:t>部分采用串级等复杂控制</w:t>
      </w:r>
      <w:r>
        <w:rPr>
          <w:rFonts w:ascii="Arial" w:eastAsia="宋体" w:hAnsi="Arial" w:cs="Arial" w:hint="eastAsia"/>
          <w:lang w:val="en-US"/>
        </w:rPr>
        <w:t>，</w:t>
      </w:r>
      <w:r>
        <w:rPr>
          <w:rFonts w:ascii="Arial" w:eastAsia="宋体" w:hAnsi="Arial" w:cs="Arial" w:hint="eastAsia"/>
        </w:rPr>
        <w:t>由</w:t>
      </w:r>
      <w:r>
        <w:rPr>
          <w:rFonts w:ascii="Arial" w:eastAsia="宋体" w:hAnsi="Arial" w:cs="Arial" w:hint="eastAsia"/>
          <w:lang w:val="en-US"/>
        </w:rPr>
        <w:t>DCS</w:t>
      </w:r>
      <w:r>
        <w:rPr>
          <w:rFonts w:ascii="Arial" w:eastAsia="宋体" w:hAnsi="Arial" w:cs="Arial" w:hint="eastAsia"/>
        </w:rPr>
        <w:t>控制系统完</w:t>
      </w:r>
      <w:r>
        <w:rPr>
          <w:rFonts w:ascii="Arial" w:eastAsia="宋体" w:hAnsi="Arial" w:cs="Arial" w:hint="eastAsia"/>
        </w:rPr>
        <w:lastRenderedPageBreak/>
        <w:t>成</w:t>
      </w:r>
      <w:r>
        <w:rPr>
          <w:rFonts w:ascii="Arial" w:eastAsia="宋体" w:hAnsi="Arial" w:cs="Arial" w:hint="eastAsia"/>
          <w:lang w:val="en-US"/>
        </w:rPr>
        <w:t>，</w:t>
      </w:r>
      <w:r>
        <w:rPr>
          <w:rFonts w:ascii="Arial" w:eastAsia="宋体" w:hAnsi="Arial" w:cs="Arial" w:hint="eastAsia"/>
        </w:rPr>
        <w:t>主要控制方案如下</w:t>
      </w:r>
      <w:r>
        <w:rPr>
          <w:rFonts w:ascii="Arial" w:eastAsia="宋体" w:hAnsi="Arial" w:cs="Arial" w:hint="eastAsia"/>
          <w:lang w:val="en-US"/>
        </w:rPr>
        <w:t>：</w:t>
      </w:r>
    </w:p>
    <w:p w:rsidR="000B7110" w:rsidRDefault="00844578">
      <w:pPr>
        <w:pStyle w:val="2a"/>
        <w:rPr>
          <w:rFonts w:ascii="Arial" w:eastAsia="宋体" w:hAnsi="Arial" w:cs="Arial"/>
          <w:lang w:val="en-US"/>
        </w:rPr>
      </w:pPr>
      <w:r>
        <w:rPr>
          <w:rFonts w:ascii="Arial" w:eastAsia="宋体" w:hAnsi="Arial" w:cs="Arial" w:hint="eastAsia"/>
          <w:lang w:val="en-US"/>
        </w:rPr>
        <w:t>（</w:t>
      </w:r>
      <w:r>
        <w:rPr>
          <w:rFonts w:ascii="Arial" w:eastAsia="宋体" w:hAnsi="Arial" w:cs="Arial" w:hint="eastAsia"/>
          <w:lang w:val="en-US"/>
        </w:rPr>
        <w:t>1</w:t>
      </w:r>
      <w:r>
        <w:rPr>
          <w:rFonts w:ascii="Arial" w:eastAsia="宋体" w:hAnsi="Arial" w:cs="Arial" w:hint="eastAsia"/>
          <w:lang w:val="en-US"/>
        </w:rPr>
        <w:t>）</w:t>
      </w:r>
      <w:r>
        <w:rPr>
          <w:rFonts w:ascii="Arial" w:eastAsia="宋体" w:hAnsi="Arial" w:cs="Arial" w:hint="eastAsia"/>
          <w:lang w:val="en-US"/>
        </w:rPr>
        <w:t>The bottom level of the desorption tower and the outlet flow of the bottom oil constitute a cascade control loop.</w:t>
      </w:r>
    </w:p>
    <w:p w:rsidR="000B7110" w:rsidRDefault="00844578">
      <w:pPr>
        <w:pStyle w:val="2a"/>
        <w:rPr>
          <w:rFonts w:ascii="Arial" w:eastAsia="宋体" w:hAnsi="Arial" w:cs="Arial"/>
        </w:rPr>
      </w:pPr>
      <w:r>
        <w:rPr>
          <w:rFonts w:ascii="Arial" w:eastAsia="宋体" w:hAnsi="Arial" w:cs="Arial" w:hint="eastAsia"/>
        </w:rPr>
        <w:t>脱吸塔底液位与塔底油出口流量组成串级控制回路。</w:t>
      </w:r>
    </w:p>
    <w:p w:rsidR="000B7110" w:rsidRDefault="00844578">
      <w:pPr>
        <w:pStyle w:val="2a"/>
        <w:rPr>
          <w:rFonts w:ascii="Arial" w:eastAsia="宋体" w:hAnsi="Arial" w:cs="Arial"/>
          <w:lang w:val="en-US"/>
        </w:rPr>
      </w:pPr>
      <w:r>
        <w:rPr>
          <w:rFonts w:ascii="Arial" w:eastAsia="宋体" w:hAnsi="Arial" w:cs="Arial" w:hint="eastAsia"/>
          <w:lang w:val="en-US"/>
        </w:rPr>
        <w:t>（</w:t>
      </w:r>
      <w:r>
        <w:rPr>
          <w:rFonts w:ascii="Arial" w:eastAsia="宋体" w:hAnsi="Arial" w:cs="Arial" w:hint="eastAsia"/>
          <w:lang w:val="en-US"/>
        </w:rPr>
        <w:t>2</w:t>
      </w:r>
      <w:r>
        <w:rPr>
          <w:rFonts w:ascii="Arial" w:eastAsia="宋体" w:hAnsi="Arial" w:cs="Arial" w:hint="eastAsia"/>
          <w:lang w:val="en-US"/>
        </w:rPr>
        <w:t>）</w:t>
      </w:r>
      <w:r>
        <w:rPr>
          <w:rFonts w:ascii="Arial" w:eastAsia="宋体" w:hAnsi="Arial" w:cs="Arial" w:hint="eastAsia"/>
          <w:lang w:val="en-US"/>
        </w:rPr>
        <w:t>The bottom level of the absorber and the outlet flow of the bottom oil constitute a cascade control loop.</w:t>
      </w:r>
    </w:p>
    <w:p w:rsidR="000B7110" w:rsidRDefault="00844578">
      <w:pPr>
        <w:pStyle w:val="2a"/>
        <w:rPr>
          <w:rFonts w:ascii="Arial" w:eastAsia="宋体" w:hAnsi="Arial" w:cs="Arial"/>
        </w:rPr>
      </w:pPr>
      <w:r>
        <w:rPr>
          <w:rFonts w:ascii="Arial" w:eastAsia="宋体" w:hAnsi="Arial" w:cs="Arial" w:hint="eastAsia"/>
        </w:rPr>
        <w:t>吸收塔底液位与塔底油出口流量组成串级控制回路。</w:t>
      </w:r>
    </w:p>
    <w:p w:rsidR="000B7110" w:rsidRDefault="00844578">
      <w:pPr>
        <w:pStyle w:val="2a"/>
        <w:rPr>
          <w:rFonts w:ascii="Arial" w:eastAsia="宋体" w:hAnsi="Arial" w:cs="Arial"/>
          <w:lang w:val="en-US"/>
        </w:rPr>
      </w:pPr>
      <w:r>
        <w:rPr>
          <w:rFonts w:ascii="Arial" w:eastAsia="宋体" w:hAnsi="Arial" w:cs="Arial" w:hint="eastAsia"/>
          <w:lang w:val="en-US"/>
        </w:rPr>
        <w:t>（</w:t>
      </w:r>
      <w:r>
        <w:rPr>
          <w:rFonts w:ascii="Arial" w:eastAsia="宋体" w:hAnsi="Arial" w:cs="Arial" w:hint="eastAsia"/>
          <w:lang w:val="en-US"/>
        </w:rPr>
        <w:t>3</w:t>
      </w:r>
      <w:r>
        <w:rPr>
          <w:rFonts w:ascii="Arial" w:eastAsia="宋体" w:hAnsi="Arial" w:cs="Arial" w:hint="eastAsia"/>
          <w:lang w:val="en-US"/>
        </w:rPr>
        <w:t>）</w:t>
      </w:r>
      <w:r>
        <w:rPr>
          <w:rFonts w:ascii="Arial" w:eastAsia="宋体" w:hAnsi="Arial" w:cs="Arial" w:hint="eastAsia"/>
          <w:lang w:val="en-US"/>
        </w:rPr>
        <w:t>The overhead temperature of the stabilizer and the overhead reflux flow constitute a cascade control loop.</w:t>
      </w:r>
    </w:p>
    <w:p w:rsidR="000B7110" w:rsidRDefault="00844578">
      <w:pPr>
        <w:pStyle w:val="2a"/>
        <w:rPr>
          <w:rFonts w:ascii="Arial" w:eastAsia="宋体" w:hAnsi="Arial" w:cs="Arial"/>
        </w:rPr>
      </w:pPr>
      <w:r>
        <w:rPr>
          <w:rFonts w:ascii="Arial" w:eastAsia="宋体" w:hAnsi="Arial" w:cs="Arial" w:hint="eastAsia"/>
        </w:rPr>
        <w:t>稳定塔顶温度与塔顶回流量组成串级控制回路。</w:t>
      </w:r>
    </w:p>
    <w:p w:rsidR="000B7110" w:rsidRDefault="00844578">
      <w:pPr>
        <w:pStyle w:val="2a"/>
        <w:rPr>
          <w:rFonts w:ascii="Arial" w:eastAsia="宋体" w:hAnsi="Arial" w:cs="Arial"/>
          <w:lang w:val="en-US"/>
        </w:rPr>
      </w:pPr>
      <w:r>
        <w:rPr>
          <w:rFonts w:ascii="Arial" w:eastAsia="宋体" w:hAnsi="Arial" w:cs="Arial" w:hint="eastAsia"/>
          <w:lang w:val="en-US"/>
        </w:rPr>
        <w:t>（</w:t>
      </w:r>
      <w:r>
        <w:rPr>
          <w:rFonts w:ascii="Arial" w:eastAsia="宋体" w:hAnsi="Arial" w:cs="Arial" w:hint="eastAsia"/>
          <w:lang w:val="en-US"/>
        </w:rPr>
        <w:t>4</w:t>
      </w:r>
      <w:r>
        <w:rPr>
          <w:rFonts w:ascii="Arial" w:eastAsia="宋体" w:hAnsi="Arial" w:cs="Arial" w:hint="eastAsia"/>
          <w:lang w:val="en-US"/>
        </w:rPr>
        <w:t>）</w:t>
      </w:r>
      <w:r>
        <w:rPr>
          <w:rFonts w:ascii="Arial" w:eastAsia="宋体" w:hAnsi="Arial" w:cs="Arial" w:hint="eastAsia"/>
          <w:lang w:val="en-US"/>
        </w:rPr>
        <w:t>The bottom level of the stabilizer and the naphtha flow of the stabilizer to export the unit constitute a cascade control loop.</w:t>
      </w:r>
    </w:p>
    <w:p w:rsidR="000B7110" w:rsidRDefault="00844578">
      <w:pPr>
        <w:pStyle w:val="2a"/>
        <w:rPr>
          <w:rFonts w:ascii="Arial" w:eastAsia="宋体" w:hAnsi="Arial" w:cs="Arial"/>
        </w:rPr>
      </w:pPr>
      <w:r>
        <w:rPr>
          <w:rFonts w:ascii="Arial" w:eastAsia="宋体" w:hAnsi="Arial" w:cs="Arial" w:hint="eastAsia"/>
        </w:rPr>
        <w:t>稳定塔底液位与稳定石脑油出装置流量组成串级控制回路。</w:t>
      </w:r>
    </w:p>
    <w:p w:rsidR="000B7110" w:rsidRDefault="000B7110">
      <w:pPr>
        <w:pStyle w:val="2a"/>
        <w:rPr>
          <w:rFonts w:ascii="Arial" w:hAnsi="Arial" w:cs="Arial"/>
        </w:rPr>
      </w:pPr>
    </w:p>
    <w:p w:rsidR="000B7110" w:rsidRDefault="00844578">
      <w:pPr>
        <w:pStyle w:val="2a"/>
        <w:rPr>
          <w:rFonts w:ascii="Arial" w:hAnsi="Arial" w:cs="Arial"/>
        </w:rPr>
      </w:pPr>
      <w:r>
        <w:rPr>
          <w:rFonts w:ascii="Arial" w:hAnsi="Arial" w:cs="Arial"/>
        </w:rPr>
        <w:t>2.4.6</w:t>
      </w:r>
      <w:r>
        <w:rPr>
          <w:rFonts w:ascii="Arial" w:hAnsi="Arial" w:cs="Arial" w:hint="eastAsia"/>
        </w:rPr>
        <w:t xml:space="preserve">　</w:t>
      </w:r>
      <w:r>
        <w:rPr>
          <w:rFonts w:ascii="Arial" w:hAnsi="Arial" w:cs="Arial"/>
        </w:rPr>
        <w:t>Logic control description of main process operation instrument</w:t>
      </w:r>
      <w:r>
        <w:rPr>
          <w:rFonts w:ascii="Arial" w:hAnsi="Arial" w:cs="Arial"/>
        </w:rPr>
        <w:t xml:space="preserve">　主要工艺操作仪表逻辑控制说明</w:t>
      </w:r>
      <w:bookmarkEnd w:id="318"/>
      <w:bookmarkEnd w:id="319"/>
    </w:p>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320" w:name="_Toc513183846"/>
      <w:bookmarkStart w:id="321" w:name="_Toc513184059"/>
      <w:r>
        <w:rPr>
          <w:rFonts w:ascii="Arial" w:hAnsi="Arial" w:cs="Arial"/>
        </w:rPr>
        <w:t>2.4.6.1</w:t>
      </w:r>
      <w:r>
        <w:rPr>
          <w:rFonts w:ascii="Arial" w:hAnsi="Arial" w:cs="Arial" w:hint="eastAsia"/>
        </w:rPr>
        <w:t xml:space="preserve">　</w:t>
      </w:r>
      <w:r>
        <w:rPr>
          <w:rFonts w:ascii="Arial" w:hAnsi="Arial" w:cs="Arial"/>
        </w:rPr>
        <w:t>Pressure control of inlet knockout drum of compressor</w:t>
      </w:r>
      <w:r>
        <w:rPr>
          <w:rFonts w:ascii="Arial" w:hAnsi="Arial" w:cs="Arial"/>
        </w:rPr>
        <w:t xml:space="preserve">　压缩机入口分液罐压力控制</w:t>
      </w:r>
      <w:bookmarkEnd w:id="320"/>
      <w:bookmarkEnd w:id="321"/>
    </w:p>
    <w:p w:rsidR="000B7110" w:rsidRDefault="00844578">
      <w:pPr>
        <w:adjustRightInd w:val="0"/>
        <w:snapToGrid w:val="0"/>
        <w:spacing w:line="360" w:lineRule="exact"/>
        <w:ind w:firstLineChars="0" w:firstLine="0"/>
        <w:rPr>
          <w:rFonts w:ascii="Arial" w:hAnsi="Arial" w:cs="Arial"/>
        </w:rPr>
      </w:pPr>
      <w:r>
        <w:rPr>
          <w:rFonts w:ascii="Arial" w:hAnsi="Arial" w:cs="Arial"/>
        </w:rPr>
        <w:t>The pressure control of the Compressor Suction K.O. Drum D-601 at the inlet of compressor is an important indicator to control the compression ratio. The low pressure control and the rise of the compression ratio are not conducive to the stable operation of the compressor. The pressure control is high, resulting in the back pressure rise of various overhead gases entering the light ends recovery unit.</w:t>
      </w:r>
    </w:p>
    <w:p w:rsidR="000B7110" w:rsidRDefault="00844578">
      <w:pPr>
        <w:adjustRightInd w:val="0"/>
        <w:snapToGrid w:val="0"/>
        <w:spacing w:line="360" w:lineRule="exact"/>
        <w:ind w:firstLineChars="0" w:firstLine="0"/>
        <w:rPr>
          <w:rFonts w:ascii="Arial" w:hAnsi="Arial" w:cs="Arial"/>
        </w:rPr>
      </w:pPr>
      <w:r>
        <w:rPr>
          <w:rFonts w:ascii="Arial" w:hAnsi="Arial" w:cs="Arial"/>
        </w:rPr>
        <w:t>压缩机入口分液罐</w:t>
      </w:r>
      <w:r>
        <w:rPr>
          <w:rFonts w:ascii="Arial" w:hAnsi="Arial" w:cs="Arial"/>
        </w:rPr>
        <w:t>D-601</w:t>
      </w:r>
      <w:r>
        <w:rPr>
          <w:rFonts w:ascii="Arial" w:hAnsi="Arial" w:cs="Arial"/>
        </w:rPr>
        <w:t>压力是控制压缩机压缩比的重要指标，压力控制低了压缩机的压缩比上升，不利于压缩机的稳定运行，压力控制高了，造成各塔顶气进轻烃回收背压上升。</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20 ~ 30kPa</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20</w:t>
      </w:r>
      <w:r>
        <w:rPr>
          <w:rFonts w:ascii="Arial" w:hAnsi="Arial" w:cs="Arial"/>
        </w:rPr>
        <w:t>～</w:t>
      </w:r>
      <w:r>
        <w:rPr>
          <w:rFonts w:ascii="Arial" w:hAnsi="Arial" w:cs="Arial"/>
        </w:rPr>
        <w:t>30kPa</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specification: operation instruction</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控制指标：操作指令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Related parameters: the compressor flow, flow of return to inlet of the compressor, D-601 discharge flow to the flare.</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相关参数：压缩机流量、压缩机出库返回入口流量、</w:t>
      </w:r>
      <w:r>
        <w:rPr>
          <w:rFonts w:ascii="Arial" w:hAnsi="Arial" w:cs="Arial"/>
        </w:rPr>
        <w:t>D-601</w:t>
      </w:r>
      <w:r>
        <w:rPr>
          <w:rFonts w:ascii="Arial" w:hAnsi="Arial" w:cs="Arial"/>
        </w:rPr>
        <w:t>排放火炬流量。</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the pressure PIC60101 of D-601 adopts the two-way control PV60101A and PV60101B. When PIC60101 is high, first close PV60101A. After PV60101A is turned down to minimum and PIC60101 is still high, open PV60101B. When PIC60101 is low, first close PV60101B. After PV60101B is turned down to minimum and the PIC60101 is still low, open  PV60101A.</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D-601</w:t>
      </w:r>
      <w:r>
        <w:rPr>
          <w:rFonts w:ascii="Arial" w:hAnsi="Arial" w:cs="Arial"/>
        </w:rPr>
        <w:t>压力</w:t>
      </w:r>
      <w:r>
        <w:rPr>
          <w:rFonts w:ascii="Arial" w:hAnsi="Arial" w:cs="Arial"/>
        </w:rPr>
        <w:t>PIC60101</w:t>
      </w:r>
      <w:r>
        <w:rPr>
          <w:rFonts w:ascii="Arial" w:hAnsi="Arial" w:cs="Arial"/>
        </w:rPr>
        <w:t>采用</w:t>
      </w:r>
      <w:r>
        <w:rPr>
          <w:rFonts w:ascii="Arial" w:hAnsi="Arial" w:cs="Arial"/>
        </w:rPr>
        <w:t>PV60101A</w:t>
      </w:r>
      <w:r>
        <w:rPr>
          <w:rFonts w:ascii="Arial" w:hAnsi="Arial" w:cs="Arial"/>
        </w:rPr>
        <w:t>和</w:t>
      </w:r>
      <w:r>
        <w:rPr>
          <w:rFonts w:ascii="Arial" w:hAnsi="Arial" w:cs="Arial"/>
        </w:rPr>
        <w:t>PV60101B</w:t>
      </w:r>
      <w:r>
        <w:rPr>
          <w:rFonts w:ascii="Arial" w:hAnsi="Arial" w:cs="Arial"/>
        </w:rPr>
        <w:t>双程控制，</w:t>
      </w:r>
      <w:r>
        <w:rPr>
          <w:rFonts w:ascii="Arial" w:hAnsi="Arial" w:cs="Arial"/>
        </w:rPr>
        <w:t>PIC60101</w:t>
      </w:r>
      <w:r>
        <w:rPr>
          <w:rFonts w:ascii="Arial" w:hAnsi="Arial" w:cs="Arial"/>
        </w:rPr>
        <w:t>高时，先关</w:t>
      </w:r>
      <w:r>
        <w:rPr>
          <w:rFonts w:ascii="Arial" w:hAnsi="Arial" w:cs="Arial"/>
        </w:rPr>
        <w:t>PV60101A</w:t>
      </w:r>
      <w:r>
        <w:rPr>
          <w:rFonts w:ascii="Arial" w:hAnsi="Arial" w:cs="Arial"/>
        </w:rPr>
        <w:t>，</w:t>
      </w:r>
      <w:r>
        <w:rPr>
          <w:rFonts w:ascii="Arial" w:hAnsi="Arial" w:cs="Arial"/>
        </w:rPr>
        <w:t>PV60101A</w:t>
      </w:r>
      <w:r>
        <w:rPr>
          <w:rFonts w:ascii="Arial" w:hAnsi="Arial" w:cs="Arial"/>
        </w:rPr>
        <w:t>关至最小后</w:t>
      </w:r>
      <w:r>
        <w:rPr>
          <w:rFonts w:ascii="Arial" w:hAnsi="Arial" w:cs="Arial"/>
        </w:rPr>
        <w:t>PIC60101</w:t>
      </w:r>
      <w:r>
        <w:rPr>
          <w:rFonts w:ascii="Arial" w:hAnsi="Arial" w:cs="Arial"/>
        </w:rPr>
        <w:t>仍然偏高，则开</w:t>
      </w:r>
      <w:r>
        <w:rPr>
          <w:rFonts w:ascii="Arial" w:hAnsi="Arial" w:cs="Arial"/>
        </w:rPr>
        <w:t>PV60101B</w:t>
      </w:r>
      <w:r>
        <w:rPr>
          <w:rFonts w:ascii="Arial" w:hAnsi="Arial" w:cs="Arial"/>
        </w:rPr>
        <w:t>；</w:t>
      </w:r>
      <w:r>
        <w:rPr>
          <w:rFonts w:ascii="Arial" w:hAnsi="Arial" w:cs="Arial"/>
        </w:rPr>
        <w:t>PIC60101</w:t>
      </w:r>
      <w:r>
        <w:rPr>
          <w:rFonts w:ascii="Arial" w:hAnsi="Arial" w:cs="Arial"/>
        </w:rPr>
        <w:t>低时，</w:t>
      </w:r>
      <w:r>
        <w:rPr>
          <w:rFonts w:ascii="Arial" w:hAnsi="Arial" w:cs="Arial"/>
        </w:rPr>
        <w:lastRenderedPageBreak/>
        <w:t>先关</w:t>
      </w:r>
      <w:r>
        <w:rPr>
          <w:rFonts w:ascii="Arial" w:hAnsi="Arial" w:cs="Arial"/>
        </w:rPr>
        <w:t>PV60101B</w:t>
      </w:r>
      <w:r>
        <w:rPr>
          <w:rFonts w:ascii="Arial" w:hAnsi="Arial" w:cs="Arial"/>
        </w:rPr>
        <w:t>，</w:t>
      </w:r>
      <w:r>
        <w:rPr>
          <w:rFonts w:ascii="Arial" w:hAnsi="Arial" w:cs="Arial"/>
        </w:rPr>
        <w:t>PV60101B</w:t>
      </w:r>
      <w:r>
        <w:rPr>
          <w:rFonts w:ascii="Arial" w:hAnsi="Arial" w:cs="Arial"/>
        </w:rPr>
        <w:t>关至最小后</w:t>
      </w:r>
      <w:r>
        <w:rPr>
          <w:rFonts w:ascii="Arial" w:hAnsi="Arial" w:cs="Arial"/>
        </w:rPr>
        <w:t>PIC60101</w:t>
      </w:r>
      <w:r>
        <w:rPr>
          <w:rFonts w:ascii="Arial" w:hAnsi="Arial" w:cs="Arial"/>
        </w:rPr>
        <w:t>仍然偏低时，再开</w:t>
      </w:r>
      <w:r>
        <w:rPr>
          <w:rFonts w:ascii="Arial" w:hAnsi="Arial" w:cs="Arial"/>
        </w:rPr>
        <w:t>PV60101A</w:t>
      </w:r>
      <w:r>
        <w:rPr>
          <w:rFonts w:ascii="Arial" w:hAnsi="Arial" w:cs="Arial"/>
        </w:rPr>
        <w:t>。</w:t>
      </w:r>
    </w:p>
    <w:p w:rsidR="000B7110" w:rsidRDefault="000B7110">
      <w:pPr>
        <w:adjustRightInd w:val="0"/>
        <w:snapToGrid w:val="0"/>
        <w:spacing w:line="240" w:lineRule="auto"/>
        <w:ind w:firstLineChars="0" w:firstLine="0"/>
        <w:jc w:val="center"/>
        <w:rPr>
          <w:rFonts w:ascii="Arial" w:hAnsi="Arial" w:cs="Arial"/>
        </w:rPr>
      </w:pP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4567" w:dyaOrig="2676">
          <v:shape id="_x0000_i1042" type="#_x0000_t75" style="width:228.35pt;height:133.95pt" o:ole="">
            <v:imagedata r:id="rId89" o:title=""/>
          </v:shape>
          <o:OLEObject Type="Embed" ProgID="Visio.Drawing.11" ShapeID="_x0000_i1042" DrawAspect="Content" ObjectID="_1600869886" r:id="rId90"/>
        </w:object>
      </w:r>
    </w:p>
    <w:p w:rsidR="000B7110" w:rsidRDefault="000B7110">
      <w:pPr>
        <w:adjustRightInd w:val="0"/>
        <w:snapToGrid w:val="0"/>
        <w:spacing w:line="240" w:lineRule="auto"/>
        <w:ind w:firstLineChars="0" w:firstLine="0"/>
        <w:jc w:val="center"/>
        <w:rPr>
          <w:rFonts w:ascii="Arial" w:hAnsi="Arial" w:cs="Arial"/>
        </w:rPr>
      </w:pPr>
    </w:p>
    <w:p w:rsidR="000B7110" w:rsidRDefault="00844578">
      <w:pPr>
        <w:spacing w:line="240" w:lineRule="auto"/>
        <w:ind w:firstLineChars="0" w:firstLine="0"/>
        <w:jc w:val="center"/>
        <w:rPr>
          <w:rFonts w:ascii="Arial" w:hAnsi="Arial" w:cs="Arial"/>
          <w:b/>
        </w:rPr>
      </w:pPr>
      <w:r>
        <w:rPr>
          <w:rFonts w:ascii="Arial" w:hAnsi="Arial" w:cs="Arial"/>
          <w:b/>
        </w:rPr>
        <w:t>Figure 2</w:t>
      </w:r>
      <w:r>
        <w:rPr>
          <w:rFonts w:ascii="Arial" w:hAnsi="Arial" w:cs="Arial" w:hint="eastAsia"/>
          <w:b/>
        </w:rPr>
        <w:t>4</w:t>
      </w:r>
      <w:r>
        <w:rPr>
          <w:rFonts w:ascii="Arial" w:hAnsi="Arial" w:cs="Arial"/>
        </w:rPr>
        <w:t xml:space="preserve">　</w:t>
      </w:r>
      <w:r>
        <w:rPr>
          <w:rFonts w:ascii="Arial" w:hAnsi="Arial" w:cs="Arial"/>
          <w:b/>
        </w:rPr>
        <w:t xml:space="preserve">Pressure control flow diagram of Compressor Suction K.O. Drum </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2</w:t>
      </w:r>
      <w:r>
        <w:rPr>
          <w:rFonts w:ascii="Arial" w:hAnsi="Arial" w:cs="Arial" w:hint="eastAsia"/>
          <w:b/>
        </w:rPr>
        <w:t>4</w:t>
      </w:r>
      <w:r>
        <w:rPr>
          <w:rFonts w:ascii="Arial" w:hAnsi="Arial" w:cs="Arial"/>
          <w:b/>
        </w:rPr>
        <w:t xml:space="preserve">　压缩机入口分液罐压力控制流程图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3"/>
        <w:gridCol w:w="1983"/>
        <w:gridCol w:w="4982"/>
      </w:tblGrid>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198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82"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03"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inlet pressure of the compressor suddenly rises.</w:t>
            </w:r>
            <w:r>
              <w:rPr>
                <w:rFonts w:ascii="Arial" w:hAnsi="Arial" w:cs="Arial"/>
              </w:rPr>
              <w:t>压缩机入口压力突然上升</w:t>
            </w:r>
          </w:p>
        </w:tc>
        <w:tc>
          <w:tcPr>
            <w:tcW w:w="1983"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overhead gas  of each tower increases greatly.</w:t>
            </w:r>
            <w:r>
              <w:rPr>
                <w:rFonts w:ascii="Arial" w:hAnsi="Arial" w:cs="Arial"/>
              </w:rPr>
              <w:t>各塔顶气大幅度增加</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Turn down PV60101A and open PV60101B.</w:t>
            </w:r>
          </w:p>
          <w:p w:rsidR="000B7110" w:rsidRDefault="00844578">
            <w:pPr>
              <w:adjustRightInd w:val="0"/>
              <w:snapToGrid w:val="0"/>
              <w:spacing w:line="240" w:lineRule="auto"/>
              <w:ind w:firstLineChars="0" w:firstLine="0"/>
              <w:rPr>
                <w:rFonts w:ascii="Arial" w:hAnsi="Arial" w:cs="Arial"/>
              </w:rPr>
            </w:pPr>
            <w:r>
              <w:rPr>
                <w:rFonts w:ascii="Arial" w:hAnsi="Arial" w:cs="Arial"/>
              </w:rPr>
              <w:t>关小</w:t>
            </w:r>
            <w:r>
              <w:rPr>
                <w:rFonts w:ascii="Arial" w:hAnsi="Arial" w:cs="Arial"/>
              </w:rPr>
              <w:t>PV60101A</w:t>
            </w:r>
            <w:r>
              <w:rPr>
                <w:rFonts w:ascii="Arial" w:hAnsi="Arial" w:cs="Arial"/>
              </w:rPr>
              <w:t>，打开</w:t>
            </w:r>
            <w:r>
              <w:rPr>
                <w:rFonts w:ascii="Arial" w:hAnsi="Arial" w:cs="Arial"/>
              </w:rPr>
              <w:t>PV60101B</w:t>
            </w:r>
          </w:p>
        </w:tc>
      </w:tr>
      <w:tr w:rsidR="000B7110">
        <w:trPr>
          <w:trHeight w:val="465"/>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Merge/>
            <w:vAlign w:val="center"/>
          </w:tcPr>
          <w:p w:rsidR="000B7110" w:rsidRDefault="000B7110">
            <w:pPr>
              <w:adjustRightInd w:val="0"/>
              <w:snapToGrid w:val="0"/>
              <w:spacing w:line="240" w:lineRule="auto"/>
              <w:ind w:firstLineChars="0" w:firstLine="0"/>
              <w:rPr>
                <w:rFonts w:ascii="Arial" w:hAnsi="Arial" w:cs="Arial"/>
              </w:rPr>
            </w:pP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If only one compressor is started, additionally start others.</w:t>
            </w:r>
          </w:p>
          <w:p w:rsidR="000B7110" w:rsidRDefault="00844578">
            <w:pPr>
              <w:adjustRightInd w:val="0"/>
              <w:snapToGrid w:val="0"/>
              <w:spacing w:line="240" w:lineRule="auto"/>
              <w:ind w:firstLineChars="0" w:firstLine="0"/>
              <w:rPr>
                <w:rFonts w:ascii="Arial" w:hAnsi="Arial" w:cs="Arial"/>
              </w:rPr>
            </w:pPr>
            <w:r>
              <w:rPr>
                <w:rFonts w:ascii="Arial" w:hAnsi="Arial" w:cs="Arial"/>
              </w:rPr>
              <w:t>如压缩机只开了一台则增开压缩机</w:t>
            </w:r>
          </w:p>
        </w:tc>
      </w:tr>
      <w:tr w:rsidR="000B7110">
        <w:trPr>
          <w:trHeight w:val="29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Merge/>
            <w:vAlign w:val="center"/>
          </w:tcPr>
          <w:p w:rsidR="000B7110" w:rsidRDefault="000B7110">
            <w:pPr>
              <w:adjustRightInd w:val="0"/>
              <w:snapToGrid w:val="0"/>
              <w:spacing w:line="240" w:lineRule="auto"/>
              <w:ind w:firstLineChars="0" w:firstLine="0"/>
              <w:rPr>
                <w:rFonts w:ascii="Arial" w:hAnsi="Arial" w:cs="Arial"/>
              </w:rPr>
            </w:pP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Compressor fails and switch the compressor</w:t>
            </w:r>
          </w:p>
          <w:p w:rsidR="000B7110" w:rsidRDefault="00844578">
            <w:pPr>
              <w:adjustRightInd w:val="0"/>
              <w:snapToGrid w:val="0"/>
              <w:spacing w:line="240" w:lineRule="auto"/>
              <w:ind w:firstLineChars="0" w:firstLine="0"/>
              <w:rPr>
                <w:rFonts w:ascii="Arial" w:hAnsi="Arial" w:cs="Arial"/>
              </w:rPr>
            </w:pPr>
            <w:r>
              <w:rPr>
                <w:rFonts w:ascii="Arial" w:hAnsi="Arial" w:cs="Arial"/>
              </w:rPr>
              <w:t>压缩机故障，切换压缩机</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Regulating valve failure</w:t>
            </w:r>
            <w:r>
              <w:rPr>
                <w:rFonts w:ascii="Arial" w:hAnsi="Arial" w:cs="Arial"/>
              </w:rPr>
              <w:t>调节阀故障</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Regulating valve PV60101A and PV60101B fail, using the delivery line to control, regulating valve is arranged for maintenance</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w:t>
            </w:r>
            <w:r>
              <w:rPr>
                <w:rFonts w:ascii="Arial" w:hAnsi="Arial" w:cs="Arial"/>
              </w:rPr>
              <w:t>PV60101A</w:t>
            </w:r>
            <w:r>
              <w:rPr>
                <w:rFonts w:ascii="Arial" w:hAnsi="Arial" w:cs="Arial"/>
              </w:rPr>
              <w:t>和</w:t>
            </w:r>
            <w:r>
              <w:rPr>
                <w:rFonts w:ascii="Arial" w:hAnsi="Arial" w:cs="Arial"/>
              </w:rPr>
              <w:t>PV60101B</w:t>
            </w:r>
            <w:r>
              <w:rPr>
                <w:rFonts w:ascii="Arial" w:hAnsi="Arial" w:cs="Arial"/>
              </w:rPr>
              <w:t>故障，采用付线控制，调节阀安排检修</w:t>
            </w:r>
          </w:p>
        </w:tc>
      </w:tr>
      <w:tr w:rsidR="000B7110">
        <w:trPr>
          <w:trHeight w:val="465"/>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Compressor failure</w:t>
            </w:r>
            <w:r>
              <w:rPr>
                <w:rFonts w:ascii="Arial" w:hAnsi="Arial" w:cs="Arial"/>
              </w:rPr>
              <w:t>压缩机故障</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switch the compressor</w:t>
            </w:r>
            <w:r>
              <w:rPr>
                <w:rFonts w:ascii="Arial" w:hAnsi="Arial" w:cs="Arial"/>
              </w:rPr>
              <w:t>切换压缩机</w:t>
            </w:r>
          </w:p>
        </w:tc>
      </w:tr>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198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82"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362"/>
          <w:jc w:val="center"/>
        </w:trPr>
        <w:tc>
          <w:tcPr>
            <w:tcW w:w="1803"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Compressor inlet pressure suddenly drops.</w:t>
            </w:r>
            <w:r>
              <w:rPr>
                <w:rFonts w:ascii="Arial" w:hAnsi="Arial" w:cs="Arial"/>
              </w:rPr>
              <w:t>压缩机入口压力突然下降</w:t>
            </w:r>
          </w:p>
        </w:tc>
        <w:tc>
          <w:tcPr>
            <w:tcW w:w="1983"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Overhead gas of each tower entering the unit suddenly decreases.</w:t>
            </w:r>
          </w:p>
          <w:p w:rsidR="000B7110" w:rsidRDefault="00844578">
            <w:pPr>
              <w:adjustRightInd w:val="0"/>
              <w:snapToGrid w:val="0"/>
              <w:spacing w:line="240" w:lineRule="auto"/>
              <w:ind w:firstLineChars="0" w:firstLine="0"/>
              <w:rPr>
                <w:rFonts w:ascii="Arial" w:hAnsi="Arial" w:cs="Arial"/>
              </w:rPr>
            </w:pPr>
            <w:r>
              <w:rPr>
                <w:rFonts w:ascii="Arial" w:hAnsi="Arial" w:cs="Arial"/>
              </w:rPr>
              <w:t>各塔顶气进装置突然减少</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Open wide PV60101A, increase compressor circulation</w:t>
            </w:r>
            <w:r>
              <w:rPr>
                <w:rFonts w:ascii="Arial" w:hAnsi="Arial" w:cs="Arial"/>
              </w:rPr>
              <w:t>开大</w:t>
            </w:r>
            <w:r>
              <w:rPr>
                <w:rFonts w:ascii="Arial" w:hAnsi="Arial" w:cs="Arial"/>
              </w:rPr>
              <w:t>PV60101A</w:t>
            </w:r>
            <w:r>
              <w:rPr>
                <w:rFonts w:ascii="Arial" w:hAnsi="Arial" w:cs="Arial"/>
              </w:rPr>
              <w:t>，增加压缩机循环量</w:t>
            </w:r>
          </w:p>
        </w:tc>
      </w:tr>
      <w:tr w:rsidR="000B7110">
        <w:trPr>
          <w:trHeight w:val="625"/>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Merge/>
            <w:vAlign w:val="center"/>
          </w:tcPr>
          <w:p w:rsidR="000B7110" w:rsidRDefault="000B7110">
            <w:pPr>
              <w:adjustRightInd w:val="0"/>
              <w:snapToGrid w:val="0"/>
              <w:spacing w:line="240" w:lineRule="auto"/>
              <w:ind w:firstLineChars="0" w:firstLine="0"/>
              <w:rPr>
                <w:rFonts w:ascii="Arial" w:hAnsi="Arial" w:cs="Arial"/>
              </w:rPr>
            </w:pP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When the two compressors are running at the same time, when the PV60101A is turned down to the minimum, one compressor can be stopped.</w:t>
            </w:r>
          </w:p>
          <w:p w:rsidR="000B7110" w:rsidRDefault="00844578">
            <w:pPr>
              <w:adjustRightInd w:val="0"/>
              <w:snapToGrid w:val="0"/>
              <w:spacing w:line="240" w:lineRule="auto"/>
              <w:ind w:firstLineChars="0" w:firstLine="0"/>
              <w:rPr>
                <w:rFonts w:ascii="Arial" w:hAnsi="Arial" w:cs="Arial"/>
              </w:rPr>
            </w:pPr>
            <w:r>
              <w:rPr>
                <w:rFonts w:ascii="Arial" w:hAnsi="Arial" w:cs="Arial"/>
              </w:rPr>
              <w:t>两台压缩机同时运行时，</w:t>
            </w:r>
            <w:r>
              <w:rPr>
                <w:rFonts w:ascii="Arial" w:hAnsi="Arial" w:cs="Arial"/>
              </w:rPr>
              <w:t>PV60101A</w:t>
            </w:r>
            <w:r>
              <w:rPr>
                <w:rFonts w:ascii="Arial" w:hAnsi="Arial" w:cs="Arial"/>
              </w:rPr>
              <w:t>关至最小时，可停运一台压缩机</w:t>
            </w:r>
          </w:p>
        </w:tc>
      </w:tr>
      <w:tr w:rsidR="000B7110">
        <w:trPr>
          <w:trHeight w:val="465"/>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Regulating valve failure</w:t>
            </w:r>
            <w:r>
              <w:rPr>
                <w:rFonts w:ascii="Arial" w:hAnsi="Arial" w:cs="Arial"/>
              </w:rPr>
              <w:t>调节阀故障</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regulating valve adopts the delivery line to control, take it out and arrange for maintenance.</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调节阀采用付线控制，切出，并安排调节阀检修</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22" w:name="_Toc513184060"/>
      <w:bookmarkStart w:id="323" w:name="_Toc513183847"/>
      <w:r>
        <w:rPr>
          <w:rFonts w:ascii="Arial" w:hAnsi="Arial" w:cs="Arial"/>
          <w:lang w:val="en-US"/>
        </w:rPr>
        <w:t>2.4.6.2</w:t>
      </w:r>
      <w:r>
        <w:rPr>
          <w:rFonts w:ascii="Arial" w:hAnsi="Arial" w:cs="Arial" w:hint="eastAsia"/>
        </w:rPr>
        <w:t xml:space="preserve">　</w:t>
      </w:r>
      <w:r>
        <w:rPr>
          <w:rFonts w:ascii="Arial" w:hAnsi="Arial" w:cs="Arial"/>
          <w:lang w:val="en-US"/>
        </w:rPr>
        <w:t>Level</w:t>
      </w:r>
      <w:r>
        <w:rPr>
          <w:rFonts w:ascii="Arial" w:hAnsi="Arial" w:cs="Arial"/>
          <w:b/>
          <w:lang w:val="en-US"/>
        </w:rPr>
        <w:t xml:space="preserve"> </w:t>
      </w:r>
      <w:r>
        <w:rPr>
          <w:rFonts w:ascii="Arial" w:hAnsi="Arial" w:cs="Arial"/>
          <w:lang w:val="en-US"/>
        </w:rPr>
        <w:t>control of Compressor Discharge K.O. Drum</w:t>
      </w:r>
      <w:r>
        <w:rPr>
          <w:rFonts w:ascii="Arial" w:hAnsi="Arial" w:cs="Arial"/>
        </w:rPr>
        <w:t>压缩机出口分液罐液位控制</w:t>
      </w:r>
      <w:bookmarkEnd w:id="322"/>
      <w:bookmarkEnd w:id="323"/>
    </w:p>
    <w:p w:rsidR="000B7110" w:rsidRDefault="00844578">
      <w:pPr>
        <w:adjustRightInd w:val="0"/>
        <w:snapToGrid w:val="0"/>
        <w:spacing w:line="360" w:lineRule="exact"/>
        <w:ind w:firstLineChars="0" w:firstLine="0"/>
        <w:rPr>
          <w:rFonts w:ascii="Arial" w:hAnsi="Arial" w:cs="Arial"/>
        </w:rPr>
      </w:pPr>
      <w:r>
        <w:rPr>
          <w:rFonts w:ascii="Arial" w:hAnsi="Arial" w:cs="Arial"/>
        </w:rPr>
        <w:t>The Compressor Discharge K.O. Drum D-602 of compressor has a high level, which easily causes the D-602 to be full of liquid, resulting in the high back pressure interlock of the compressor; the low level is likely to cause the pump to be evacuated.</w:t>
      </w:r>
    </w:p>
    <w:p w:rsidR="000B7110" w:rsidRDefault="00844578">
      <w:pPr>
        <w:adjustRightInd w:val="0"/>
        <w:snapToGrid w:val="0"/>
        <w:spacing w:line="360" w:lineRule="exact"/>
        <w:ind w:firstLineChars="0" w:firstLine="0"/>
        <w:rPr>
          <w:rFonts w:ascii="Arial" w:hAnsi="Arial" w:cs="Arial"/>
        </w:rPr>
      </w:pPr>
      <w:r>
        <w:rPr>
          <w:rFonts w:ascii="Arial" w:hAnsi="Arial" w:cs="Arial"/>
        </w:rPr>
        <w:t>压缩机出口分液罐</w:t>
      </w:r>
      <w:r>
        <w:rPr>
          <w:rFonts w:ascii="Arial" w:hAnsi="Arial" w:cs="Arial"/>
        </w:rPr>
        <w:t>D-602</w:t>
      </w:r>
      <w:r>
        <w:rPr>
          <w:rFonts w:ascii="Arial" w:hAnsi="Arial" w:cs="Arial"/>
        </w:rPr>
        <w:t>液位高，易造成</w:t>
      </w:r>
      <w:r>
        <w:rPr>
          <w:rFonts w:ascii="Arial" w:hAnsi="Arial" w:cs="Arial"/>
        </w:rPr>
        <w:t>D-602</w:t>
      </w:r>
      <w:r>
        <w:rPr>
          <w:rFonts w:ascii="Arial" w:hAnsi="Arial" w:cs="Arial"/>
        </w:rPr>
        <w:t>满液位，引起压缩机背压高联锁；液位低易造成泵抽空。</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Control range: 30 to 60%</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30</w:t>
      </w:r>
      <w:r>
        <w:rPr>
          <w:rFonts w:ascii="Arial" w:hAnsi="Arial" w:cs="Arial"/>
        </w:rPr>
        <w:t>～</w:t>
      </w:r>
      <w:r>
        <w:rPr>
          <w:rFonts w:ascii="Arial" w:hAnsi="Arial" w:cs="Arial"/>
        </w:rPr>
        <w:t>60%</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specification: operation instruction</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控制指标：操作指令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Relevant parameters: condensate flow rate, heavy component carrying flow of dry gas entering the unit, inlet and outlet temperature change of compressor.</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相关参数：凝液流量、干气进装置重组分携带量、压缩机进出口温度变化。</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D-602 level LIC60401 uses the interlock control of the compressed condensate flow FIC60501.</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D-602</w:t>
      </w:r>
      <w:r>
        <w:rPr>
          <w:rFonts w:ascii="Arial" w:hAnsi="Arial" w:cs="Arial"/>
        </w:rPr>
        <w:t>液位</w:t>
      </w:r>
      <w:r>
        <w:rPr>
          <w:rFonts w:ascii="Arial" w:hAnsi="Arial" w:cs="Arial"/>
        </w:rPr>
        <w:t>LIC60401</w:t>
      </w:r>
      <w:r>
        <w:rPr>
          <w:rFonts w:ascii="Arial" w:hAnsi="Arial" w:cs="Arial"/>
        </w:rPr>
        <w:t>采用压缩凝液流量</w:t>
      </w:r>
      <w:r>
        <w:rPr>
          <w:rFonts w:ascii="Arial" w:hAnsi="Arial" w:cs="Arial"/>
        </w:rPr>
        <w:t>FIC60501</w:t>
      </w:r>
      <w:r>
        <w:rPr>
          <w:rFonts w:ascii="Arial" w:hAnsi="Arial" w:cs="Arial"/>
        </w:rPr>
        <w:t>联锁控制。</w:t>
      </w:r>
    </w:p>
    <w:p w:rsidR="000B7110" w:rsidRDefault="000B7110">
      <w:pPr>
        <w:adjustRightInd w:val="0"/>
        <w:snapToGrid w:val="0"/>
        <w:spacing w:line="240" w:lineRule="auto"/>
        <w:ind w:firstLineChars="0" w:firstLine="0"/>
        <w:jc w:val="center"/>
        <w:rPr>
          <w:rFonts w:ascii="Arial" w:hAnsi="Arial" w:cs="Arial"/>
        </w:rPr>
      </w:pPr>
    </w:p>
    <w:p w:rsidR="000B7110" w:rsidRDefault="00844578">
      <w:pPr>
        <w:adjustRightInd w:val="0"/>
        <w:snapToGrid w:val="0"/>
        <w:spacing w:line="240" w:lineRule="auto"/>
        <w:ind w:firstLineChars="0" w:firstLine="0"/>
        <w:jc w:val="center"/>
        <w:rPr>
          <w:rFonts w:ascii="Arial" w:hAnsi="Arial" w:cs="Arial"/>
        </w:rPr>
      </w:pPr>
      <w:r>
        <w:rPr>
          <w:rFonts w:ascii="Arial" w:hAnsi="Arial"/>
          <w:noProof/>
        </w:rPr>
        <w:drawing>
          <wp:anchor distT="0" distB="0" distL="114300" distR="114300" simplePos="0" relativeHeight="251761664" behindDoc="0" locked="0" layoutInCell="1" allowOverlap="1">
            <wp:simplePos x="0" y="0"/>
            <wp:positionH relativeFrom="column">
              <wp:posOffset>3267710</wp:posOffset>
            </wp:positionH>
            <wp:positionV relativeFrom="paragraph">
              <wp:posOffset>904875</wp:posOffset>
            </wp:positionV>
            <wp:extent cx="1095375" cy="127000"/>
            <wp:effectExtent l="0" t="0" r="0" b="6985"/>
            <wp:wrapNone/>
            <wp:docPr id="447"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095375" cy="126903"/>
                    </a:xfrm>
                    <a:prstGeom prst="rect">
                      <a:avLst/>
                    </a:prstGeom>
                    <a:noFill/>
                  </pic:spPr>
                </pic:pic>
              </a:graphicData>
            </a:graphic>
          </wp:anchor>
        </w:drawing>
      </w:r>
      <w:r w:rsidR="00FB6FE7">
        <w:rPr>
          <w:rFonts w:ascii="Arial" w:hAnsi="Arial"/>
        </w:rPr>
        <w:pict>
          <v:shape id="_x0000_i1043" type="#_x0000_t75" style="width:232.65pt;height:124.6pt">
            <v:imagedata r:id="rId92" o:title=""/>
          </v:shape>
        </w:pict>
      </w:r>
    </w:p>
    <w:p w:rsidR="000B7110" w:rsidRDefault="00844578">
      <w:pPr>
        <w:adjustRightInd w:val="0"/>
        <w:snapToGrid w:val="0"/>
        <w:spacing w:line="240" w:lineRule="auto"/>
        <w:ind w:firstLineChars="0" w:firstLine="0"/>
        <w:jc w:val="center"/>
        <w:rPr>
          <w:rFonts w:ascii="Arial" w:hAnsi="Arial" w:cs="Arial"/>
          <w:b/>
          <w:bCs/>
        </w:rPr>
      </w:pPr>
      <w:r>
        <w:rPr>
          <w:rFonts w:ascii="Arial" w:hAnsi="Arial" w:cs="Arial"/>
          <w:b/>
          <w:bCs/>
        </w:rPr>
        <w:t>Figure 25</w:t>
      </w:r>
      <w:r>
        <w:rPr>
          <w:rFonts w:ascii="Arial" w:hAnsi="Arial" w:cs="Arial"/>
        </w:rPr>
        <w:t xml:space="preserve">　</w:t>
      </w:r>
      <w:r>
        <w:rPr>
          <w:rFonts w:ascii="Arial" w:hAnsi="Arial" w:cs="Arial"/>
          <w:b/>
          <w:bCs/>
        </w:rPr>
        <w:t>Level control flow diagram of Compressor Discharge K.O. Drum</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25</w:t>
      </w:r>
      <w:r>
        <w:rPr>
          <w:rFonts w:ascii="Arial" w:hAnsi="Arial" w:cs="Arial"/>
          <w:b/>
        </w:rPr>
        <w:t xml:space="preserve">　压缩机出口分液罐液位控制流程图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32"/>
        <w:gridCol w:w="2015"/>
        <w:gridCol w:w="4921"/>
      </w:tblGrid>
      <w:tr w:rsidR="000B7110">
        <w:trPr>
          <w:jc w:val="center"/>
        </w:trPr>
        <w:tc>
          <w:tcPr>
            <w:tcW w:w="183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01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21"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32"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level suddenly rises</w:t>
            </w:r>
          </w:p>
          <w:p w:rsidR="000B7110" w:rsidRDefault="00844578">
            <w:pPr>
              <w:adjustRightInd w:val="0"/>
              <w:snapToGrid w:val="0"/>
              <w:spacing w:line="240" w:lineRule="auto"/>
              <w:ind w:firstLineChars="0" w:firstLine="0"/>
              <w:rPr>
                <w:rFonts w:ascii="Arial" w:hAnsi="Arial" w:cs="Arial"/>
              </w:rPr>
            </w:pPr>
            <w:r>
              <w:rPr>
                <w:rFonts w:ascii="Arial" w:hAnsi="Arial" w:cs="Arial"/>
              </w:rPr>
              <w:t>液位突然上升</w:t>
            </w:r>
          </w:p>
        </w:tc>
        <w:tc>
          <w:tcPr>
            <w:tcW w:w="2015"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P-602 failure </w:t>
            </w:r>
          </w:p>
          <w:p w:rsidR="000B7110" w:rsidRDefault="00844578">
            <w:pPr>
              <w:adjustRightInd w:val="0"/>
              <w:snapToGrid w:val="0"/>
              <w:spacing w:line="240" w:lineRule="auto"/>
              <w:ind w:firstLineChars="0" w:firstLine="0"/>
              <w:rPr>
                <w:rFonts w:ascii="Arial" w:hAnsi="Arial" w:cs="Arial"/>
              </w:rPr>
            </w:pPr>
            <w:r>
              <w:rPr>
                <w:rFonts w:ascii="Arial" w:hAnsi="Arial" w:cs="Arial"/>
              </w:rPr>
              <w:t>P-602</w:t>
            </w:r>
            <w:r>
              <w:rPr>
                <w:rFonts w:ascii="Arial" w:hAnsi="Arial" w:cs="Arial"/>
              </w:rPr>
              <w:t>故障</w:t>
            </w: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P-602 trips. Start the backup pump and check the trip cause of the pump.</w:t>
            </w:r>
          </w:p>
          <w:p w:rsidR="000B7110" w:rsidRDefault="00844578">
            <w:pPr>
              <w:adjustRightInd w:val="0"/>
              <w:snapToGrid w:val="0"/>
              <w:spacing w:line="240" w:lineRule="auto"/>
              <w:ind w:firstLineChars="0" w:firstLine="0"/>
              <w:rPr>
                <w:rFonts w:ascii="Arial" w:hAnsi="Arial" w:cs="Arial"/>
              </w:rPr>
            </w:pPr>
            <w:r>
              <w:rPr>
                <w:rFonts w:ascii="Arial" w:hAnsi="Arial" w:cs="Arial"/>
              </w:rPr>
              <w:t>P-602</w:t>
            </w:r>
            <w:r>
              <w:rPr>
                <w:rFonts w:ascii="Arial" w:hAnsi="Arial" w:cs="Arial"/>
              </w:rPr>
              <w:t>跳停。启运备用泵，排查机泵跳停原因。</w:t>
            </w:r>
          </w:p>
        </w:tc>
      </w:tr>
      <w:tr w:rsidR="000B7110">
        <w:trPr>
          <w:trHeight w:val="465"/>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Merge/>
            <w:vAlign w:val="center"/>
          </w:tcPr>
          <w:p w:rsidR="000B7110" w:rsidRDefault="000B7110">
            <w:pPr>
              <w:adjustRightInd w:val="0"/>
              <w:snapToGrid w:val="0"/>
              <w:spacing w:line="240" w:lineRule="auto"/>
              <w:ind w:firstLineChars="0" w:firstLine="0"/>
              <w:rPr>
                <w:rFonts w:ascii="Arial" w:hAnsi="Arial" w:cs="Arial"/>
              </w:rPr>
            </w:pP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diaphragm is faulty and the check valve is not closed. Switch the backup pump and repair the pump.</w:t>
            </w:r>
            <w:r>
              <w:rPr>
                <w:rFonts w:ascii="Arial" w:hAnsi="Arial" w:cs="Arial"/>
              </w:rPr>
              <w:t>隔膜故障，单向阀不密闭。切换备用泵，机泵检修。</w:t>
            </w:r>
          </w:p>
        </w:tc>
      </w:tr>
      <w:tr w:rsidR="000B7110">
        <w:trPr>
          <w:trHeight w:val="72"/>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Regulating valve failure</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With the delivery line for control, the regulating valve is repaired.</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465"/>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Merge w:val="restart"/>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The dry gas entering the unit has the serious    entrainment of heavy components. </w:t>
            </w:r>
          </w:p>
          <w:p w:rsidR="000B7110" w:rsidRDefault="00844578">
            <w:pPr>
              <w:adjustRightInd w:val="0"/>
              <w:snapToGrid w:val="0"/>
              <w:spacing w:line="240" w:lineRule="auto"/>
              <w:ind w:firstLineChars="0" w:firstLine="0"/>
              <w:rPr>
                <w:rFonts w:ascii="Arial" w:hAnsi="Arial" w:cs="Arial"/>
              </w:rPr>
            </w:pPr>
            <w:r>
              <w:rPr>
                <w:rFonts w:ascii="Arial" w:hAnsi="Arial" w:cs="Arial"/>
              </w:rPr>
              <w:t>干气进装置重组分携带严重</w:t>
            </w: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dry gas entering the unit has a high temperature, which causes a large amount of heavy components entrainment. The upstream should adjust the temperature after the cooler, and take out the stream when the situation is severe. Increase the P-602 export flow, and in extreme cases start the double pump.</w:t>
            </w:r>
          </w:p>
          <w:p w:rsidR="000B7110" w:rsidRDefault="00844578">
            <w:pPr>
              <w:adjustRightInd w:val="0"/>
              <w:snapToGrid w:val="0"/>
              <w:spacing w:line="240" w:lineRule="auto"/>
              <w:ind w:firstLineChars="0" w:firstLine="0"/>
              <w:rPr>
                <w:rFonts w:ascii="Arial" w:hAnsi="Arial" w:cs="Arial"/>
              </w:rPr>
            </w:pPr>
            <w:r>
              <w:rPr>
                <w:rFonts w:ascii="Arial" w:hAnsi="Arial" w:cs="Arial"/>
              </w:rPr>
              <w:t>干气进装置温度高，造成重组分携带量大。上游调整冷后温度，严重时切出该股物料。增加</w:t>
            </w:r>
            <w:r>
              <w:rPr>
                <w:rFonts w:ascii="Arial" w:hAnsi="Arial" w:cs="Arial"/>
              </w:rPr>
              <w:t>P-602</w:t>
            </w:r>
            <w:r>
              <w:rPr>
                <w:rFonts w:ascii="Arial" w:hAnsi="Arial" w:cs="Arial"/>
              </w:rPr>
              <w:t>外送流量，极端情况可开双泵。</w:t>
            </w:r>
          </w:p>
        </w:tc>
      </w:tr>
      <w:tr w:rsidR="000B7110">
        <w:trPr>
          <w:trHeight w:val="465"/>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Merge/>
            <w:vAlign w:val="center"/>
          </w:tcPr>
          <w:p w:rsidR="000B7110" w:rsidRDefault="000B7110">
            <w:pPr>
              <w:adjustRightInd w:val="0"/>
              <w:snapToGrid w:val="0"/>
              <w:spacing w:line="240" w:lineRule="auto"/>
              <w:ind w:firstLineChars="0" w:firstLine="0"/>
              <w:rPr>
                <w:rFonts w:ascii="Arial" w:hAnsi="Arial" w:cs="Arial"/>
              </w:rPr>
            </w:pP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Reform and pre-hydrogenate the dry gas with liquid. Inform the upstream hydrogenation unit to inspect and drain the liquid, and in extreme cases take out the stream.</w:t>
            </w:r>
          </w:p>
          <w:p w:rsidR="000B7110" w:rsidRDefault="00844578">
            <w:pPr>
              <w:adjustRightInd w:val="0"/>
              <w:snapToGrid w:val="0"/>
              <w:spacing w:line="240" w:lineRule="auto"/>
              <w:ind w:firstLineChars="0" w:firstLine="0"/>
              <w:rPr>
                <w:rFonts w:ascii="Arial" w:hAnsi="Arial" w:cs="Arial"/>
              </w:rPr>
            </w:pPr>
            <w:r>
              <w:rPr>
                <w:rFonts w:ascii="Arial" w:hAnsi="Arial" w:cs="Arial"/>
              </w:rPr>
              <w:t>重整预加氢干气带液。通知上游加氢检查和排液，极端情况下切出该股物流</w:t>
            </w:r>
          </w:p>
        </w:tc>
      </w:tr>
      <w:tr w:rsidR="000B7110">
        <w:trPr>
          <w:trHeight w:val="465"/>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Merge/>
            <w:vAlign w:val="center"/>
          </w:tcPr>
          <w:p w:rsidR="000B7110" w:rsidRDefault="000B7110">
            <w:pPr>
              <w:adjustRightInd w:val="0"/>
              <w:snapToGrid w:val="0"/>
              <w:spacing w:line="240" w:lineRule="auto"/>
              <w:ind w:firstLineChars="0" w:firstLine="0"/>
              <w:rPr>
                <w:rFonts w:ascii="Arial" w:hAnsi="Arial" w:cs="Arial"/>
              </w:rPr>
            </w:pP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overhead knockout drum of the stabilizer is full and with liquid. Increase the export of LPG.</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稳定塔顶分液罐液位装满，带液。增加液化气外送。</w:t>
            </w:r>
          </w:p>
        </w:tc>
      </w:tr>
      <w:tr w:rsidR="000B7110">
        <w:trPr>
          <w:trHeight w:val="465"/>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Merge/>
            <w:vAlign w:val="center"/>
          </w:tcPr>
          <w:p w:rsidR="000B7110" w:rsidRDefault="000B7110">
            <w:pPr>
              <w:adjustRightInd w:val="0"/>
              <w:snapToGrid w:val="0"/>
              <w:spacing w:line="240" w:lineRule="auto"/>
              <w:ind w:firstLineChars="0" w:firstLine="0"/>
              <w:rPr>
                <w:rFonts w:ascii="Arial" w:hAnsi="Arial" w:cs="Arial"/>
              </w:rPr>
            </w:pP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dry gas of the desorption tower has liquid. Check the desorption tower, control the overhead temperature and check the level. </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脱吸塔干气带液。检查脱吸塔检查，控制脱吸塔塔顶温度，检查脱吸塔液位。</w:t>
            </w:r>
          </w:p>
        </w:tc>
      </w:tr>
      <w:tr w:rsidR="000B7110">
        <w:trPr>
          <w:trHeight w:val="465"/>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Merge/>
            <w:vAlign w:val="center"/>
          </w:tcPr>
          <w:p w:rsidR="000B7110" w:rsidRDefault="000B7110">
            <w:pPr>
              <w:adjustRightInd w:val="0"/>
              <w:snapToGrid w:val="0"/>
              <w:spacing w:line="240" w:lineRule="auto"/>
              <w:ind w:firstLineChars="0" w:firstLine="0"/>
              <w:rPr>
                <w:rFonts w:ascii="Arial" w:hAnsi="Arial" w:cs="Arial"/>
              </w:rPr>
            </w:pP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desorption tower has a high load and the mist is entrained. Appropriately reduce the feed to the desorption tower, and part of the dry gas is sent to the flare.</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脱吸塔负荷高，雾沫夹带。适当降低脱吸塔进料，部分干气改放火炬。</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24" w:name="_Toc513184061"/>
      <w:bookmarkStart w:id="325" w:name="_Toc513183848"/>
      <w:r>
        <w:rPr>
          <w:rFonts w:ascii="Arial" w:hAnsi="Arial" w:cs="Arial"/>
          <w:lang w:val="en-US"/>
        </w:rPr>
        <w:t>2.4.6.3</w:t>
      </w:r>
      <w:r>
        <w:rPr>
          <w:rFonts w:ascii="Arial" w:hAnsi="Arial" w:cs="Arial" w:hint="eastAsia"/>
        </w:rPr>
        <w:t xml:space="preserve">　</w:t>
      </w:r>
      <w:r>
        <w:rPr>
          <w:rFonts w:ascii="Arial" w:hAnsi="Arial" w:cs="Arial"/>
          <w:lang w:val="en-US"/>
        </w:rPr>
        <w:t>Overhead pressure control of absorber</w:t>
      </w:r>
      <w:r>
        <w:rPr>
          <w:rFonts w:ascii="Arial" w:hAnsi="Arial" w:cs="Arial"/>
        </w:rPr>
        <w:t xml:space="preserve">　吸收塔塔顶压力控制</w:t>
      </w:r>
      <w:bookmarkEnd w:id="324"/>
      <w:bookmarkEnd w:id="325"/>
    </w:p>
    <w:p w:rsidR="000B7110" w:rsidRDefault="00844578">
      <w:pPr>
        <w:adjustRightInd w:val="0"/>
        <w:snapToGrid w:val="0"/>
        <w:spacing w:line="360" w:lineRule="exact"/>
        <w:ind w:firstLineChars="0" w:firstLine="0"/>
        <w:rPr>
          <w:rFonts w:ascii="Arial" w:hAnsi="Arial" w:cs="Arial"/>
        </w:rPr>
      </w:pPr>
      <w:r>
        <w:rPr>
          <w:rFonts w:ascii="Arial" w:hAnsi="Arial" w:cs="Arial"/>
        </w:rPr>
        <w:t>The overhead pressure control of the desorption tower is related to the effect of dry gas absorption. The pressure is too low, the absorption effect is poor, the C</w:t>
      </w:r>
      <w:r>
        <w:rPr>
          <w:rFonts w:ascii="Arial" w:hAnsi="Arial" w:cs="Arial"/>
          <w:vertAlign w:val="subscript"/>
        </w:rPr>
        <w:t>3</w:t>
      </w:r>
      <w:r>
        <w:rPr>
          <w:rFonts w:ascii="Arial" w:hAnsi="Arial" w:cs="Arial"/>
        </w:rPr>
        <w:t>+ component in the dry gas rises, the pressure is high, the D-602 back pressure rises, the compression ratio rises, the back pressure of the desorption gas, overhead gas of the stabilizer, overhead gas of the reforming pre-hydrogenation tower is rising.</w:t>
      </w:r>
    </w:p>
    <w:p w:rsidR="000B7110" w:rsidRDefault="00844578">
      <w:pPr>
        <w:adjustRightInd w:val="0"/>
        <w:snapToGrid w:val="0"/>
        <w:spacing w:line="360" w:lineRule="exact"/>
        <w:ind w:firstLineChars="0" w:firstLine="0"/>
        <w:rPr>
          <w:rFonts w:ascii="Arial" w:hAnsi="Arial" w:cs="Arial"/>
        </w:rPr>
      </w:pPr>
      <w:r>
        <w:rPr>
          <w:rFonts w:ascii="Arial" w:hAnsi="Arial" w:cs="Arial"/>
        </w:rPr>
        <w:t>脱吸塔塔顶压力控制关系到干气吸收的效果。压力过低，吸收效果差，干气中</w:t>
      </w:r>
      <w:r>
        <w:rPr>
          <w:rFonts w:ascii="Arial" w:hAnsi="Arial" w:cs="Arial"/>
        </w:rPr>
        <w:t>C</w:t>
      </w:r>
      <w:r>
        <w:rPr>
          <w:rFonts w:ascii="Arial" w:hAnsi="Arial" w:cs="Arial"/>
          <w:vertAlign w:val="subscript"/>
        </w:rPr>
        <w:t>3</w:t>
      </w:r>
      <w:r>
        <w:rPr>
          <w:rFonts w:ascii="Arial" w:hAnsi="Arial" w:cs="Arial"/>
        </w:rPr>
        <w:t>+</w:t>
      </w:r>
      <w:r>
        <w:rPr>
          <w:rFonts w:ascii="Arial" w:hAnsi="Arial" w:cs="Arial"/>
        </w:rPr>
        <w:t>组分上升，压力高，造成</w:t>
      </w:r>
      <w:r>
        <w:rPr>
          <w:rFonts w:ascii="Arial" w:hAnsi="Arial" w:cs="Arial"/>
        </w:rPr>
        <w:t>D-602</w:t>
      </w:r>
      <w:r>
        <w:rPr>
          <w:rFonts w:ascii="Arial" w:hAnsi="Arial" w:cs="Arial"/>
        </w:rPr>
        <w:t>背压上升，压缩机压缩比上升，脱吸气、稳定塔顶气、重整预加氢塔顶气等背压均上升。</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0.65 ~ 0.90MPa.</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0.65</w:t>
      </w:r>
      <w:r>
        <w:rPr>
          <w:rFonts w:ascii="Arial" w:hAnsi="Arial" w:cs="Arial"/>
        </w:rPr>
        <w:t>～</w:t>
      </w:r>
      <w:r>
        <w:rPr>
          <w:rFonts w:ascii="Arial" w:hAnsi="Arial" w:cs="Arial"/>
        </w:rPr>
        <w:t>0.90MPa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specification: operating instructions.</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控制指标：操作指令。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 xml:space="preserve">Related parameters: flow of the dry gas of the absorber to the dry gas desulfurization unit </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相关参数：吸收干气至干气脱硫流量</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The overhead pressure of the absorber is controlled by a single loop of the overhead pressure control valve PV61001.</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控制方式：吸收塔塔顶压力采用塔顶压控阀</w:t>
      </w:r>
      <w:r>
        <w:rPr>
          <w:rFonts w:ascii="Arial" w:hAnsi="Arial" w:cs="Arial"/>
        </w:rPr>
        <w:t>PV61001</w:t>
      </w:r>
      <w:r>
        <w:rPr>
          <w:rFonts w:ascii="Arial" w:hAnsi="Arial" w:cs="Arial"/>
        </w:rPr>
        <w:t>单回路控制。</w:t>
      </w:r>
    </w:p>
    <w:p w:rsidR="000B7110" w:rsidRDefault="000B7110">
      <w:pPr>
        <w:adjustRightInd w:val="0"/>
        <w:snapToGrid w:val="0"/>
        <w:spacing w:line="240" w:lineRule="auto"/>
        <w:ind w:firstLineChars="0" w:firstLine="0"/>
        <w:jc w:val="center"/>
        <w:rPr>
          <w:rFonts w:ascii="Arial" w:hAnsi="Arial" w:cs="Arial"/>
        </w:rPr>
      </w:pPr>
    </w:p>
    <w:p w:rsidR="000B7110" w:rsidRDefault="00844578">
      <w:pPr>
        <w:adjustRightInd w:val="0"/>
        <w:snapToGrid w:val="0"/>
        <w:spacing w:line="240" w:lineRule="auto"/>
        <w:ind w:firstLineChars="0" w:firstLine="0"/>
        <w:jc w:val="center"/>
        <w:rPr>
          <w:rFonts w:ascii="Arial" w:hAnsi="Arial" w:cs="Arial"/>
        </w:rPr>
      </w:pPr>
      <w:r>
        <w:rPr>
          <w:rFonts w:ascii="Arial" w:hAnsi="Arial" w:cs="Arial"/>
          <w:noProof/>
        </w:rPr>
        <mc:AlternateContent>
          <mc:Choice Requires="wps">
            <w:drawing>
              <wp:anchor distT="0" distB="0" distL="114300" distR="114300" simplePos="0" relativeHeight="251762688" behindDoc="0" locked="0" layoutInCell="1" allowOverlap="1">
                <wp:simplePos x="0" y="0"/>
                <wp:positionH relativeFrom="column">
                  <wp:posOffset>3353435</wp:posOffset>
                </wp:positionH>
                <wp:positionV relativeFrom="paragraph">
                  <wp:posOffset>185420</wp:posOffset>
                </wp:positionV>
                <wp:extent cx="1328420" cy="233680"/>
                <wp:effectExtent l="0" t="0" r="5080" b="0"/>
                <wp:wrapNone/>
                <wp:docPr id="448" name="文本框 448"/>
                <wp:cNvGraphicFramePr/>
                <a:graphic xmlns:a="http://schemas.openxmlformats.org/drawingml/2006/main">
                  <a:graphicData uri="http://schemas.microsoft.com/office/word/2010/wordprocessingShape">
                    <wps:wsp>
                      <wps:cNvSpPr txBox="1"/>
                      <wps:spPr>
                        <a:xfrm>
                          <a:off x="0" y="0"/>
                          <a:ext cx="1328737" cy="233363"/>
                        </a:xfrm>
                        <a:prstGeom prst="rect">
                          <a:avLst/>
                        </a:prstGeom>
                        <a:solidFill>
                          <a:schemeClr val="lt1"/>
                        </a:solidFill>
                        <a:ln w="6350">
                          <a:noFill/>
                        </a:ln>
                      </wps:spPr>
                      <wps:txbx>
                        <w:txbxContent>
                          <w:p w:rsidR="00722E05" w:rsidRDefault="00722E05">
                            <w:pPr>
                              <w:widowControl/>
                              <w:spacing w:line="240" w:lineRule="auto"/>
                              <w:ind w:firstLineChars="0" w:firstLine="0"/>
                              <w:jc w:val="left"/>
                              <w:rPr>
                                <w:rFonts w:ascii="宋体" w:hAnsi="宋体" w:cs="宋体"/>
                                <w:kern w:val="0"/>
                                <w:sz w:val="13"/>
                                <w:szCs w:val="13"/>
                              </w:rPr>
                            </w:pPr>
                            <w:r>
                              <w:rPr>
                                <w:rFonts w:ascii="宋体" w:hAnsi="宋体" w:cs="宋体"/>
                                <w:kern w:val="0"/>
                                <w:sz w:val="13"/>
                                <w:szCs w:val="13"/>
                              </w:rPr>
                              <w:t>To dry gas desulfurization</w:t>
                            </w:r>
                          </w:p>
                          <w:p w:rsidR="00722E05" w:rsidRDefault="00722E05">
                            <w:pPr>
                              <w:ind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8" o:spid="_x0000_s1031" type="#_x0000_t202" style="position:absolute;left:0;text-align:left;margin-left:264.05pt;margin-top:14.6pt;width:104.6pt;height:18.4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5hQAIAAEsEAAAOAAAAZHJzL2Uyb0RvYy54bWysVM2OGjEMvlfqO0S5lwEG2C1iWFFWVJVQ&#10;dyVa9RwyCUTKxGkSmKEP0L5BT7303ufiOepkgKU/p6qXjB07n+3P9kzumkqTvXBegSlor9OlRBgO&#10;pTKbgr5/t3hxS4kPzJRMgxEFPQhP76bPn01qOxZ92IIuhSMIYvy4tgXdhmDHWeb5VlTMd8AKg0YJ&#10;rmIBVbfJSsdqRK901u92R1kNrrQOuPAeb+9bI50mfCkFDw9SehGILijmFtLp0rmOZzadsPHGMbtV&#10;/JQG+4csKqYMBr1A3bPAyM6pP6AqxR14kKHDocpASsVFqgGr6XV/q2a1ZVakWpAcby80+f8Hy9/u&#10;Hx1RZUEHA2yVYRU26fj1y/Hbj+P3zyReIkW19WP0XFn0Dc0raLDV53uPl7HyRroqfrEmgnYk+3Ah&#10;WDSB8Pgo79/e5DeUcLT18zwf5REme3ptnQ+vBVQkCgV12MDEK9svfWhdzy4xmAetyoXSOilxaMRc&#10;O7Jn2G4dUo4I/ouXNqQu6CgfdhOwgfi8RdYGc4m1tjVFKTTrJtEzPNe7hvKANDhoZ8lbvlCY65L5&#10;8MgcDg9WjgsRHvCQGjAWnCRKtuA+/e0++mNP0UpJjcNYUP9xx5ygRL8x2O2XvcEgTm9SBsObPiru&#10;2rK+tphdNQckoIerZ3kSo3/QZ1E6qD7g3sxiVDQxwzF2QcNZnId2RXDvuJjNkhPOq2VhaVaWR+hI&#10;uIHZLoBUqTGRrZabE4k4sam1p+2KK3GtJ6+nf8D0JwAAAP//AwBQSwMEFAAGAAgAAAAhAPuWS6fh&#10;AAAACQEAAA8AAABkcnMvZG93bnJldi54bWxMj8tOhEAQRfcm/kOnTNwYpxnIwIgUE2N8JO4cfMRd&#10;D10Cka4mdA/g39uudFm5J/eeKnaL6cVEo+ssI6xXEQji2uqOG4SX6v5yC8J5xVr1lgnhmxzsytOT&#10;QuXazvxM0943IpSwyxVC6/2QS+nqloxyKzsQh+zTjkb5cI6N1KOaQ7npZRxFqTSq47DQqoFuW6q/&#10;9keD8HHRvD+55eF1TjbJcPc4VdmbrhDPz5abaxCeFv8Hw69+UIcyOB3skbUTPcIm3q4DihBfxSAC&#10;kCVZAuKAkKYRyLKQ/z8ofwAAAP//AwBQSwECLQAUAAYACAAAACEAtoM4kv4AAADhAQAAEwAAAAAA&#10;AAAAAAAAAAAAAAAAW0NvbnRlbnRfVHlwZXNdLnhtbFBLAQItABQABgAIAAAAIQA4/SH/1gAAAJQB&#10;AAALAAAAAAAAAAAAAAAAAC8BAABfcmVscy8ucmVsc1BLAQItABQABgAIAAAAIQAlXA5hQAIAAEsE&#10;AAAOAAAAAAAAAAAAAAAAAC4CAABkcnMvZTJvRG9jLnhtbFBLAQItABQABgAIAAAAIQD7lkun4QAA&#10;AAkBAAAPAAAAAAAAAAAAAAAAAJoEAABkcnMvZG93bnJldi54bWxQSwUGAAAAAAQABADzAAAAqAUA&#10;AAAA&#10;" fillcolor="white [3201]" stroked="f" strokeweight=".5pt">
                <v:textbox>
                  <w:txbxContent>
                    <w:p w:rsidR="00722E05" w:rsidRDefault="00722E05">
                      <w:pPr>
                        <w:widowControl/>
                        <w:spacing w:line="240" w:lineRule="auto"/>
                        <w:ind w:firstLineChars="0" w:firstLine="0"/>
                        <w:jc w:val="left"/>
                        <w:rPr>
                          <w:rFonts w:ascii="宋体" w:hAnsi="宋体" w:cs="宋体"/>
                          <w:kern w:val="0"/>
                          <w:sz w:val="13"/>
                          <w:szCs w:val="13"/>
                        </w:rPr>
                      </w:pPr>
                      <w:r>
                        <w:rPr>
                          <w:rFonts w:ascii="宋体" w:hAnsi="宋体" w:cs="宋体"/>
                          <w:kern w:val="0"/>
                          <w:sz w:val="13"/>
                          <w:szCs w:val="13"/>
                        </w:rPr>
                        <w:t>To dry gas desulfurization</w:t>
                      </w:r>
                    </w:p>
                    <w:p w:rsidR="00722E05" w:rsidRDefault="00722E05">
                      <w:pPr>
                        <w:ind w:firstLine="420"/>
                      </w:pPr>
                    </w:p>
                  </w:txbxContent>
                </v:textbox>
              </v:shape>
            </w:pict>
          </mc:Fallback>
        </mc:AlternateContent>
      </w:r>
      <w:r>
        <w:rPr>
          <w:rFonts w:ascii="Arial" w:hAnsi="Arial" w:cs="Arial"/>
        </w:rPr>
        <w:object w:dxaOrig="4481" w:dyaOrig="1924">
          <v:shape id="_x0000_i1044" type="#_x0000_t75" style="width:224.25pt;height:96.4pt" o:ole="">
            <v:imagedata r:id="rId93" o:title=""/>
          </v:shape>
          <o:OLEObject Type="Embed" ProgID="Visio.Drawing.11" ShapeID="_x0000_i1044" DrawAspect="Content" ObjectID="_1600869887" r:id="rId94"/>
        </w:object>
      </w:r>
    </w:p>
    <w:p w:rsidR="000B7110" w:rsidRDefault="00844578">
      <w:pPr>
        <w:spacing w:line="240" w:lineRule="auto"/>
        <w:ind w:firstLineChars="0" w:firstLine="0"/>
        <w:jc w:val="center"/>
        <w:rPr>
          <w:rFonts w:ascii="Arial" w:hAnsi="Arial" w:cs="Arial"/>
          <w:b/>
        </w:rPr>
      </w:pPr>
      <w:r>
        <w:rPr>
          <w:rFonts w:ascii="Arial" w:hAnsi="Arial" w:cs="Arial"/>
          <w:b/>
        </w:rPr>
        <w:t>Figure 26</w:t>
      </w:r>
      <w:r>
        <w:rPr>
          <w:rFonts w:ascii="Arial" w:hAnsi="Arial" w:cs="Arial"/>
        </w:rPr>
        <w:t xml:space="preserve">　</w:t>
      </w:r>
      <w:r>
        <w:rPr>
          <w:rFonts w:ascii="Arial" w:hAnsi="Arial" w:cs="Arial"/>
          <w:b/>
        </w:rPr>
        <w:t xml:space="preserve">Flow diagram of overhead pressure control of the absorber </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26</w:t>
      </w:r>
      <w:r>
        <w:rPr>
          <w:rFonts w:ascii="Arial" w:hAnsi="Arial" w:cs="Arial"/>
          <w:b/>
        </w:rPr>
        <w:t xml:space="preserve">　吸收塔塔顶压力控制流程图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2"/>
        <w:gridCol w:w="2015"/>
        <w:gridCol w:w="4921"/>
      </w:tblGrid>
      <w:tr w:rsidR="000B7110">
        <w:trPr>
          <w:jc w:val="center"/>
        </w:trPr>
        <w:tc>
          <w:tcPr>
            <w:tcW w:w="183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01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21"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32"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pressure at </w:t>
            </w:r>
            <w:r>
              <w:rPr>
                <w:rFonts w:ascii="Arial" w:hAnsi="Arial" w:cs="Arial"/>
              </w:rPr>
              <w:lastRenderedPageBreak/>
              <w:t xml:space="preserve">the top of the absorber rises. </w:t>
            </w:r>
          </w:p>
          <w:p w:rsidR="000B7110" w:rsidRDefault="00844578">
            <w:pPr>
              <w:adjustRightInd w:val="0"/>
              <w:snapToGrid w:val="0"/>
              <w:spacing w:line="240" w:lineRule="auto"/>
              <w:ind w:firstLineChars="0" w:firstLine="0"/>
              <w:rPr>
                <w:rFonts w:ascii="Arial" w:hAnsi="Arial" w:cs="Arial"/>
              </w:rPr>
            </w:pPr>
            <w:r>
              <w:rPr>
                <w:rFonts w:ascii="Arial" w:hAnsi="Arial" w:cs="Arial"/>
              </w:rPr>
              <w:t>吸收塔塔顶压力上升</w:t>
            </w:r>
          </w:p>
        </w:tc>
        <w:tc>
          <w:tcPr>
            <w:tcW w:w="201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 xml:space="preserve">The back pressure of </w:t>
            </w:r>
            <w:r>
              <w:rPr>
                <w:rFonts w:ascii="Arial" w:hAnsi="Arial" w:cs="Arial"/>
              </w:rPr>
              <w:lastRenderedPageBreak/>
              <w:t>the dry gas desulfurization unit rises.</w:t>
            </w:r>
          </w:p>
          <w:p w:rsidR="000B7110" w:rsidRDefault="00844578">
            <w:pPr>
              <w:adjustRightInd w:val="0"/>
              <w:snapToGrid w:val="0"/>
              <w:spacing w:line="240" w:lineRule="auto"/>
              <w:ind w:firstLineChars="0" w:firstLine="0"/>
              <w:rPr>
                <w:rFonts w:ascii="Arial" w:hAnsi="Arial" w:cs="Arial"/>
              </w:rPr>
            </w:pPr>
            <w:r>
              <w:rPr>
                <w:rFonts w:ascii="Arial" w:hAnsi="Arial" w:cs="Arial"/>
              </w:rPr>
              <w:t>干气脱硫装置背压上升</w:t>
            </w: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 xml:space="preserve">Check the cause of the high back pressure of the dry </w:t>
            </w:r>
            <w:r>
              <w:rPr>
                <w:rFonts w:ascii="Arial" w:hAnsi="Arial" w:cs="Arial"/>
              </w:rPr>
              <w:lastRenderedPageBreak/>
              <w:t>gas desulfurization unit and adjust the operation.</w:t>
            </w:r>
          </w:p>
          <w:p w:rsidR="000B7110" w:rsidRDefault="00844578">
            <w:pPr>
              <w:adjustRightInd w:val="0"/>
              <w:snapToGrid w:val="0"/>
              <w:spacing w:line="240" w:lineRule="auto"/>
              <w:ind w:firstLineChars="0" w:firstLine="0"/>
              <w:rPr>
                <w:rFonts w:ascii="Arial" w:hAnsi="Arial" w:cs="Arial"/>
              </w:rPr>
            </w:pPr>
            <w:r>
              <w:rPr>
                <w:rFonts w:ascii="Arial" w:hAnsi="Arial" w:cs="Arial"/>
              </w:rPr>
              <w:t>排查干气脱硫装置背压高的原因，调整操作。</w:t>
            </w:r>
          </w:p>
        </w:tc>
      </w:tr>
      <w:tr w:rsidR="000B7110">
        <w:trPr>
          <w:trHeight w:val="72"/>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Regulating valve failure</w:t>
            </w:r>
            <w:r>
              <w:rPr>
                <w:rFonts w:ascii="Arial" w:hAnsi="Arial" w:cs="Arial"/>
              </w:rPr>
              <w:t>调节阀故障</w:t>
            </w: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With delivery line control, the regulating valve is overhauled.</w:t>
            </w:r>
            <w:r>
              <w:rPr>
                <w:rFonts w:ascii="Arial" w:hAnsi="Arial" w:cs="Arial"/>
              </w:rPr>
              <w:t>采用付线控制，调节阀检修。</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326" w:name="_Toc513184062"/>
      <w:bookmarkStart w:id="327" w:name="_Toc513183849"/>
      <w:r>
        <w:rPr>
          <w:rFonts w:ascii="Arial" w:hAnsi="Arial" w:cs="Arial"/>
        </w:rPr>
        <w:t>2.4.6.4</w:t>
      </w:r>
      <w:r>
        <w:rPr>
          <w:rFonts w:ascii="Arial" w:hAnsi="Arial" w:cs="Arial" w:hint="eastAsia"/>
        </w:rPr>
        <w:t xml:space="preserve">　</w:t>
      </w:r>
      <w:r>
        <w:rPr>
          <w:rFonts w:ascii="Arial" w:hAnsi="Arial" w:cs="Arial"/>
        </w:rPr>
        <w:t>Absorbent flow control of absorber</w:t>
      </w:r>
      <w:r>
        <w:rPr>
          <w:rFonts w:ascii="Arial" w:hAnsi="Arial" w:cs="Arial"/>
        </w:rPr>
        <w:t xml:space="preserve">　吸收塔吸收剂流量控制</w:t>
      </w:r>
      <w:bookmarkEnd w:id="326"/>
      <w:bookmarkEnd w:id="327"/>
    </w:p>
    <w:p w:rsidR="000B7110" w:rsidRDefault="00844578">
      <w:pPr>
        <w:adjustRightInd w:val="0"/>
        <w:snapToGrid w:val="0"/>
        <w:spacing w:line="360" w:lineRule="exact"/>
        <w:ind w:firstLineChars="0" w:firstLine="0"/>
        <w:rPr>
          <w:rFonts w:ascii="Arial" w:hAnsi="Arial" w:cs="Arial"/>
        </w:rPr>
      </w:pPr>
      <w:r>
        <w:rPr>
          <w:rFonts w:ascii="Arial" w:hAnsi="Arial" w:cs="Arial"/>
        </w:rPr>
        <w:t>The absorbent flow rate of the absorber is an important parameter for controlling the overhead temperature of the absorber and controlling the absorption effect. The flow rate of the absorbent is low, the overhead temperature of the absorber rises, and the absorption effect is lowered.</w:t>
      </w:r>
    </w:p>
    <w:p w:rsidR="000B7110" w:rsidRDefault="00844578">
      <w:pPr>
        <w:adjustRightInd w:val="0"/>
        <w:snapToGrid w:val="0"/>
        <w:spacing w:line="360" w:lineRule="exact"/>
        <w:ind w:firstLineChars="0" w:firstLine="0"/>
        <w:rPr>
          <w:rFonts w:ascii="Arial" w:hAnsi="Arial" w:cs="Arial"/>
        </w:rPr>
      </w:pPr>
      <w:r>
        <w:rPr>
          <w:rFonts w:ascii="Arial" w:hAnsi="Arial" w:cs="Arial"/>
        </w:rPr>
        <w:t>吸收塔吸收剂流量是控制吸收塔塔顶温度，控制吸收效果的重要参数。吸收剂流量低，吸收塔顶温度上升，吸收效果降低。</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50-100t/h.</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50-100t/h</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specification: operation instruction</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控制指标：操作指令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Related parameters: absorbent temperature</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相关参数：吸收剂温度</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single loop control for FIC61101.</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FIC61101</w:t>
      </w:r>
      <w:r>
        <w:rPr>
          <w:rFonts w:ascii="Arial" w:hAnsi="Arial" w:cs="Arial"/>
        </w:rPr>
        <w:t>单回路控制。</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4793" w:dyaOrig="1558">
          <v:shape id="_x0000_i1045" type="#_x0000_t75" style="width:239.9pt;height:78.15pt" o:ole="">
            <v:imagedata r:id="rId95" o:title=""/>
          </v:shape>
          <o:OLEObject Type="Embed" ProgID="Visio.Drawing.11" ShapeID="_x0000_i1045" DrawAspect="Content" ObjectID="_1600869888" r:id="rId96"/>
        </w:object>
      </w:r>
    </w:p>
    <w:p w:rsidR="000B7110" w:rsidRDefault="00844578">
      <w:pPr>
        <w:spacing w:line="240" w:lineRule="auto"/>
        <w:ind w:firstLineChars="0" w:firstLine="0"/>
        <w:jc w:val="center"/>
        <w:rPr>
          <w:rFonts w:ascii="Arial" w:hAnsi="Arial" w:cs="Arial"/>
          <w:b/>
        </w:rPr>
      </w:pPr>
      <w:r>
        <w:rPr>
          <w:rFonts w:ascii="Arial" w:hAnsi="Arial" w:cs="Arial"/>
          <w:b/>
        </w:rPr>
        <w:t>Figure 27</w:t>
      </w:r>
      <w:r>
        <w:rPr>
          <w:rFonts w:ascii="Arial" w:hAnsi="Arial" w:cs="Arial"/>
        </w:rPr>
        <w:t xml:space="preserve">　</w:t>
      </w:r>
      <w:r>
        <w:rPr>
          <w:rFonts w:ascii="Arial" w:hAnsi="Arial" w:cs="Arial"/>
          <w:b/>
        </w:rPr>
        <w:t xml:space="preserve">Flow diagram of absorbent flow control of absorber </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27</w:t>
      </w:r>
      <w:r>
        <w:rPr>
          <w:rFonts w:ascii="Arial" w:hAnsi="Arial" w:cs="Arial"/>
          <w:b/>
        </w:rPr>
        <w:t xml:space="preserve">　吸收塔吸收剂流量控制流程图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32"/>
        <w:gridCol w:w="2015"/>
        <w:gridCol w:w="4921"/>
      </w:tblGrid>
      <w:tr w:rsidR="000B7110">
        <w:trPr>
          <w:jc w:val="center"/>
        </w:trPr>
        <w:tc>
          <w:tcPr>
            <w:tcW w:w="183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01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21"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3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flow rate suddenly rises. </w:t>
            </w:r>
            <w:r>
              <w:rPr>
                <w:rFonts w:ascii="Arial" w:hAnsi="Arial" w:cs="Arial"/>
              </w:rPr>
              <w:t>流量突然上升</w:t>
            </w:r>
          </w:p>
        </w:tc>
        <w:tc>
          <w:tcPr>
            <w:tcW w:w="201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control valve is faulty.</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delivery line is used for control and the regulating valve is overhauled.</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72"/>
          <w:jc w:val="center"/>
        </w:trPr>
        <w:tc>
          <w:tcPr>
            <w:tcW w:w="1832"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flow rate suddenly drops.</w:t>
            </w:r>
            <w:r>
              <w:rPr>
                <w:rFonts w:ascii="Arial" w:hAnsi="Arial" w:cs="Arial"/>
              </w:rPr>
              <w:t>流量突然下降</w:t>
            </w:r>
          </w:p>
        </w:tc>
        <w:tc>
          <w:tcPr>
            <w:tcW w:w="201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control valve is faulty</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delivery line is used for control and the control valve is repaired. </w:t>
            </w:r>
            <w:r>
              <w:rPr>
                <w:rFonts w:ascii="Arial" w:hAnsi="Arial" w:cs="Arial"/>
              </w:rPr>
              <w:t>采用付线控制，调节阀检修。</w:t>
            </w:r>
          </w:p>
        </w:tc>
      </w:tr>
      <w:tr w:rsidR="000B7110">
        <w:trPr>
          <w:trHeight w:val="72"/>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overhead naphtha pump of the atmospheric tower is faulty.</w:t>
            </w:r>
          </w:p>
          <w:p w:rsidR="000B7110" w:rsidRDefault="00844578">
            <w:pPr>
              <w:adjustRightInd w:val="0"/>
              <w:snapToGrid w:val="0"/>
              <w:spacing w:line="240" w:lineRule="auto"/>
              <w:ind w:firstLineChars="0" w:firstLine="0"/>
              <w:rPr>
                <w:rFonts w:ascii="Arial" w:hAnsi="Arial" w:cs="Arial"/>
              </w:rPr>
            </w:pPr>
            <w:r>
              <w:rPr>
                <w:rFonts w:ascii="Arial" w:hAnsi="Arial" w:cs="Arial"/>
              </w:rPr>
              <w:t>常顶石脑油泵故障</w:t>
            </w: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Switch the overhead naphtha pump of the atmospheric tower.</w:t>
            </w:r>
          </w:p>
          <w:p w:rsidR="000B7110" w:rsidRDefault="00844578">
            <w:pPr>
              <w:adjustRightInd w:val="0"/>
              <w:snapToGrid w:val="0"/>
              <w:spacing w:line="240" w:lineRule="auto"/>
              <w:ind w:firstLineChars="0" w:firstLine="0"/>
              <w:rPr>
                <w:rFonts w:ascii="Arial" w:hAnsi="Arial" w:cs="Arial"/>
              </w:rPr>
            </w:pPr>
            <w:r>
              <w:rPr>
                <w:rFonts w:ascii="Arial" w:hAnsi="Arial" w:cs="Arial"/>
              </w:rPr>
              <w:t>切换常顶石脑油泵。</w:t>
            </w:r>
          </w:p>
        </w:tc>
      </w:tr>
      <w:tr w:rsidR="000B7110">
        <w:trPr>
          <w:trHeight w:val="72"/>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overhead naphtha of the atmospheric tower turns to be unacceptable.</w:t>
            </w:r>
          </w:p>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常顶石脑油改出不合格产品</w:t>
            </w: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 xml:space="preserve">Close the valve from the overhead naphtha of the atmospheric tower to the absorber, open the connection valve of the overhead naphtha of pre-distillation tower to the absorbent and the absorbent is changed to the overhead naphtha of </w:t>
            </w:r>
            <w:r>
              <w:rPr>
                <w:rFonts w:ascii="Arial" w:hAnsi="Arial" w:cs="Arial"/>
              </w:rPr>
              <w:lastRenderedPageBreak/>
              <w:t>pre-distillation tower.</w:t>
            </w:r>
          </w:p>
          <w:p w:rsidR="000B7110" w:rsidRDefault="00844578">
            <w:pPr>
              <w:adjustRightInd w:val="0"/>
              <w:snapToGrid w:val="0"/>
              <w:spacing w:line="240" w:lineRule="auto"/>
              <w:ind w:firstLineChars="0" w:firstLine="0"/>
              <w:rPr>
                <w:rFonts w:ascii="Arial" w:hAnsi="Arial" w:cs="Arial"/>
              </w:rPr>
            </w:pPr>
            <w:r>
              <w:rPr>
                <w:rFonts w:ascii="Arial" w:hAnsi="Arial" w:cs="Arial"/>
              </w:rPr>
              <w:t>关闭常顶石脑油至吸收的阀门，打开初顶石脑油至吸收剂的连通阀，吸收剂改为初顶石脑油。</w:t>
            </w:r>
          </w:p>
        </w:tc>
      </w:tr>
      <w:tr w:rsidR="000B7110">
        <w:trPr>
          <w:trHeight w:val="72"/>
          <w:jc w:val="center"/>
        </w:trPr>
        <w:tc>
          <w:tcPr>
            <w:tcW w:w="1832" w:type="dxa"/>
            <w:vMerge/>
            <w:vAlign w:val="center"/>
          </w:tcPr>
          <w:p w:rsidR="000B7110" w:rsidRDefault="000B7110">
            <w:pPr>
              <w:adjustRightInd w:val="0"/>
              <w:snapToGrid w:val="0"/>
              <w:spacing w:line="240" w:lineRule="auto"/>
              <w:ind w:firstLineChars="0" w:firstLine="0"/>
              <w:rPr>
                <w:rFonts w:ascii="Arial" w:hAnsi="Arial" w:cs="Arial"/>
              </w:rPr>
            </w:pPr>
          </w:p>
        </w:tc>
        <w:tc>
          <w:tcPr>
            <w:tcW w:w="2015"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yield of the overhead naphtha of the atmospheric tower is low.</w:t>
            </w:r>
          </w:p>
          <w:p w:rsidR="000B7110" w:rsidRDefault="00844578">
            <w:pPr>
              <w:adjustRightInd w:val="0"/>
              <w:snapToGrid w:val="0"/>
              <w:spacing w:line="240" w:lineRule="auto"/>
              <w:ind w:firstLineChars="0" w:firstLine="0"/>
              <w:rPr>
                <w:rFonts w:ascii="Arial" w:hAnsi="Arial" w:cs="Arial"/>
              </w:rPr>
            </w:pPr>
            <w:r>
              <w:rPr>
                <w:rFonts w:ascii="Arial" w:hAnsi="Arial" w:cs="Arial"/>
              </w:rPr>
              <w:t>常顶石脑油收率低</w:t>
            </w:r>
          </w:p>
        </w:tc>
        <w:tc>
          <w:tcPr>
            <w:tcW w:w="4921"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Open the connection valve of the overhead naphtha of pre-distillation tower to the absorbent, and the absorbent part is changed to the overhead naphtha of pre-distillation tower.</w:t>
            </w:r>
          </w:p>
          <w:p w:rsidR="000B7110" w:rsidRDefault="00844578">
            <w:pPr>
              <w:adjustRightInd w:val="0"/>
              <w:snapToGrid w:val="0"/>
              <w:spacing w:line="240" w:lineRule="auto"/>
              <w:ind w:firstLineChars="0" w:firstLine="0"/>
              <w:rPr>
                <w:rFonts w:ascii="Arial" w:hAnsi="Arial" w:cs="Arial"/>
              </w:rPr>
            </w:pPr>
            <w:r>
              <w:rPr>
                <w:rFonts w:ascii="Arial" w:hAnsi="Arial" w:cs="Arial"/>
              </w:rPr>
              <w:t>打开初顶石脑油至吸收剂的连通阀，吸收剂部分改为初顶石脑油。</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28" w:name="_Toc513184063"/>
      <w:bookmarkStart w:id="329" w:name="_Toc513183850"/>
      <w:r>
        <w:rPr>
          <w:rFonts w:ascii="Arial" w:hAnsi="Arial" w:cs="Arial"/>
          <w:lang w:val="en-US"/>
        </w:rPr>
        <w:t>2.4.6.5</w:t>
      </w:r>
      <w:r>
        <w:rPr>
          <w:rFonts w:ascii="Arial" w:hAnsi="Arial" w:cs="Arial" w:hint="eastAsia"/>
        </w:rPr>
        <w:t xml:space="preserve">　</w:t>
      </w:r>
      <w:r>
        <w:rPr>
          <w:rFonts w:ascii="Arial" w:hAnsi="Arial" w:cs="Arial"/>
          <w:lang w:val="en-US"/>
        </w:rPr>
        <w:t>Bottom level control of absorber</w:t>
      </w:r>
      <w:r>
        <w:rPr>
          <w:rFonts w:ascii="Arial" w:hAnsi="Arial" w:cs="Arial"/>
        </w:rPr>
        <w:t xml:space="preserve">　吸收塔塔底液位控制</w:t>
      </w:r>
      <w:bookmarkEnd w:id="328"/>
      <w:bookmarkEnd w:id="329"/>
    </w:p>
    <w:p w:rsidR="000B7110" w:rsidRDefault="00844578">
      <w:pPr>
        <w:adjustRightInd w:val="0"/>
        <w:snapToGrid w:val="0"/>
        <w:spacing w:line="360" w:lineRule="exact"/>
        <w:ind w:firstLineChars="0" w:firstLine="0"/>
        <w:rPr>
          <w:rFonts w:ascii="Arial" w:hAnsi="Arial" w:cs="Arial"/>
        </w:rPr>
      </w:pPr>
      <w:r>
        <w:rPr>
          <w:rFonts w:ascii="Arial" w:hAnsi="Arial" w:cs="Arial"/>
        </w:rPr>
        <w:t>The bottom level of the absorber is an important parameter for controlling the material balance. The fluctuation of the level causes fluctuations in the material balance of the light hydrocarbon system, causing fluctuations in the level and feed of the desorption tower and the stabilizer.</w:t>
      </w:r>
    </w:p>
    <w:p w:rsidR="000B7110" w:rsidRDefault="00844578">
      <w:pPr>
        <w:adjustRightInd w:val="0"/>
        <w:snapToGrid w:val="0"/>
        <w:spacing w:line="360" w:lineRule="exact"/>
        <w:ind w:firstLineChars="0" w:firstLine="0"/>
        <w:rPr>
          <w:rFonts w:ascii="Arial" w:hAnsi="Arial" w:cs="Arial"/>
        </w:rPr>
      </w:pPr>
      <w:r>
        <w:rPr>
          <w:rFonts w:ascii="Arial" w:hAnsi="Arial" w:cs="Arial"/>
        </w:rPr>
        <w:t>吸收塔塔底液位是控制物料平衡的重要参数，液位大幅度波动造成轻烃系统物料平衡波动，引起脱吸塔、稳定塔的液位和进料波动。</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30-70t/h.</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30-70t/h</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specification: operation instruction</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控制指标：操作指令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Relevant parameters: bottom oil flow of absorber to the bottom of the desorption tower, bottom oil flow of absorber to the top of the desorption tower.</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相关参数：吸收塔底油至脱吸塔塔底流量、吸收塔底油至脱吸塔塔顶流量。</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LIC61001 and FIC61301 are in cascade control.</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LIC61001</w:t>
      </w:r>
      <w:r>
        <w:rPr>
          <w:rFonts w:ascii="Arial" w:hAnsi="Arial" w:cs="Arial"/>
        </w:rPr>
        <w:t>与</w:t>
      </w:r>
      <w:r>
        <w:rPr>
          <w:rFonts w:ascii="Arial" w:hAnsi="Arial" w:cs="Arial"/>
        </w:rPr>
        <w:t>FIC61301</w:t>
      </w:r>
      <w:r>
        <w:rPr>
          <w:rFonts w:ascii="Arial" w:hAnsi="Arial" w:cs="Arial"/>
        </w:rPr>
        <w:t>串级控制。</w:t>
      </w:r>
    </w:p>
    <w:p w:rsidR="000B7110" w:rsidRDefault="000B7110">
      <w:pPr>
        <w:adjustRightInd w:val="0"/>
        <w:snapToGrid w:val="0"/>
        <w:spacing w:line="240" w:lineRule="auto"/>
        <w:ind w:firstLineChars="0" w:firstLine="0"/>
        <w:jc w:val="center"/>
        <w:rPr>
          <w:rFonts w:ascii="Arial" w:hAnsi="Arial" w:cs="Arial"/>
        </w:rPr>
      </w:pPr>
    </w:p>
    <w:p w:rsidR="000B7110" w:rsidRDefault="00844578">
      <w:pPr>
        <w:adjustRightInd w:val="0"/>
        <w:snapToGrid w:val="0"/>
        <w:spacing w:line="240" w:lineRule="auto"/>
        <w:ind w:firstLineChars="0" w:firstLine="0"/>
        <w:jc w:val="center"/>
        <w:rPr>
          <w:rFonts w:ascii="Arial" w:hAnsi="Arial" w:cs="Arial"/>
        </w:rPr>
      </w:pPr>
      <w:r>
        <w:rPr>
          <w:rFonts w:ascii="Arial" w:hAnsi="Arial" w:cs="Arial"/>
          <w:noProof/>
        </w:rPr>
        <mc:AlternateContent>
          <mc:Choice Requires="wps">
            <w:drawing>
              <wp:anchor distT="0" distB="0" distL="114300" distR="114300" simplePos="0" relativeHeight="251764736" behindDoc="0" locked="0" layoutInCell="1" allowOverlap="1">
                <wp:simplePos x="0" y="0"/>
                <wp:positionH relativeFrom="column">
                  <wp:posOffset>3115310</wp:posOffset>
                </wp:positionH>
                <wp:positionV relativeFrom="paragraph">
                  <wp:posOffset>615950</wp:posOffset>
                </wp:positionV>
                <wp:extent cx="2266950" cy="200025"/>
                <wp:effectExtent l="0" t="0" r="635" b="9525"/>
                <wp:wrapNone/>
                <wp:docPr id="450" name="文本框 450"/>
                <wp:cNvGraphicFramePr/>
                <a:graphic xmlns:a="http://schemas.openxmlformats.org/drawingml/2006/main">
                  <a:graphicData uri="http://schemas.microsoft.com/office/word/2010/wordprocessingShape">
                    <wps:wsp>
                      <wps:cNvSpPr txBox="1"/>
                      <wps:spPr>
                        <a:xfrm>
                          <a:off x="0" y="0"/>
                          <a:ext cx="2266633" cy="200025"/>
                        </a:xfrm>
                        <a:prstGeom prst="rect">
                          <a:avLst/>
                        </a:prstGeom>
                        <a:solidFill>
                          <a:schemeClr val="lt1"/>
                        </a:solidFill>
                        <a:ln w="6350">
                          <a:noFill/>
                        </a:ln>
                      </wps:spPr>
                      <wps:txbx>
                        <w:txbxContent>
                          <w:p w:rsidR="00722E05" w:rsidRDefault="00722E05">
                            <w:pPr>
                              <w:ind w:firstLine="260"/>
                              <w:rPr>
                                <w:sz w:val="13"/>
                                <w:szCs w:val="13"/>
                              </w:rPr>
                            </w:pPr>
                            <w:r>
                              <w:rPr>
                                <w:sz w:val="13"/>
                                <w:szCs w:val="13"/>
                              </w:rPr>
                              <w:t>absorber bottom oil to OVHD of desorption tower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0" o:spid="_x0000_s1032" type="#_x0000_t202" style="position:absolute;left:0;text-align:left;margin-left:245.3pt;margin-top:48.5pt;width:178.5pt;height:15.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ndPgIAAEsEAAAOAAAAZHJzL2Uyb0RvYy54bWysVEuOEzEQ3SNxB8t70knnA0TpjEJGQUgj&#10;ZqSAWDtuO92S7TK2k+5wALgBKzbsOVfOQdmdZMJnhdg45arq53qvqjK7abUie+F8Daagg16fEmE4&#10;lLXZFvT9u9WzF5T4wEzJFBhR0IPw9Gb+9MmssVORQwWqFI4giPHTxha0CsFOs8zzSmjme2CFwaAE&#10;p1nAq9tmpWMNomuV5f3+JGvAldYBF96j97YL0nnCl1LwcC+lF4GogmJtIZ0unZt4ZvMZm24ds1XN&#10;T2Wwf6hCs9rgoxeoWxYY2bn6DyhdcwceZOhx0BlIWXOROCCbQf83NuuKWZG4oDjeXmTy/w+Wv90/&#10;OFKXBR2NUR/DNDbp+PXL8duP4/fPJDpRosb6KWauLeaG9hW02Oqz36MzMm+l0/EXORGMI9jhIrBo&#10;A+HozPPJZDIcUsIxhu3r5+MIkz1+bZ0PrwVoEo2COmxg0pXt73zoUs8p8TEPqi5XtVLpEodGLJUj&#10;e4btViHViOC/ZClDmoJOhsgsfmQgft4hK4O1RK4dp2iFdtMmeSZnvhsoDyiDg26WvOWrGmu9Yz48&#10;MIfDg8xxIcI9HlIBvgUni5IK3Ke/+WM+9hSjlDQ4jAX1H3fMCUrUG4PdfjkYjeL0psto/DzHi7uO&#10;bK4jZqeXgAIMcPUsT2bMD+psSgf6A+7NIr6KIWY4vl3QcDaXoVsR3DsuFouUhPNqWbgza8sjdKfd&#10;YhdA1qkxUa1Om5OIOLGptaftiitxfU9Zj/8B858AAAD//wMAUEsDBBQABgAIAAAAIQBvtfDY4QAA&#10;AAoBAAAPAAAAZHJzL2Rvd25yZXYueG1sTI/LTsMwEEX3SPyDNUhsEHXoK2mIUyHEQ2JH04LYufGQ&#10;RMTjKHaT8PcMK1jOzNGdc7PtZFsxYO8bRwpuZhEIpNKZhioF++LxOgHhgyajW0eo4Bs9bPPzs0yn&#10;xo30isMuVIJDyKdaQR1Cl0rpyxqt9jPXIfHt0/VWBx77SppejxxuWzmPorW0uiH+UOsO72ssv3Yn&#10;q+Djqnp/8dPTYVysFt3D81DEb6ZQ6vJiursFEXAKfzD86rM65Ox0dCcyXrQKlptozaiCTcydGEiW&#10;MS+OTM6TFcg8k/8r5D8AAAD//wMAUEsBAi0AFAAGAAgAAAAhALaDOJL+AAAA4QEAABMAAAAAAAAA&#10;AAAAAAAAAAAAAFtDb250ZW50X1R5cGVzXS54bWxQSwECLQAUAAYACAAAACEAOP0h/9YAAACUAQAA&#10;CwAAAAAAAAAAAAAAAAAvAQAAX3JlbHMvLnJlbHNQSwECLQAUAAYACAAAACEAeaW53T4CAABLBAAA&#10;DgAAAAAAAAAAAAAAAAAuAgAAZHJzL2Uyb0RvYy54bWxQSwECLQAUAAYACAAAACEAb7Xw2OEAAAAK&#10;AQAADwAAAAAAAAAAAAAAAACYBAAAZHJzL2Rvd25yZXYueG1sUEsFBgAAAAAEAAQA8wAAAKYFAAAA&#10;AA==&#10;" fillcolor="white [3201]" stroked="f" strokeweight=".5pt">
                <v:textbox>
                  <w:txbxContent>
                    <w:p w:rsidR="00722E05" w:rsidRDefault="00722E05">
                      <w:pPr>
                        <w:ind w:firstLine="260"/>
                        <w:rPr>
                          <w:sz w:val="13"/>
                          <w:szCs w:val="13"/>
                        </w:rPr>
                      </w:pPr>
                      <w:r>
                        <w:rPr>
                          <w:sz w:val="13"/>
                          <w:szCs w:val="13"/>
                        </w:rPr>
                        <w:t>absorber bottom oil to OVHD of desorption tower</w:t>
                      </w:r>
                    </w:p>
                  </w:txbxContent>
                </v:textbox>
              </v:shape>
            </w:pict>
          </mc:Fallback>
        </mc:AlternateContent>
      </w:r>
      <w:r>
        <w:rPr>
          <w:rFonts w:ascii="Arial" w:hAnsi="Arial" w:cs="Arial"/>
          <w:noProof/>
        </w:rPr>
        <mc:AlternateContent>
          <mc:Choice Requires="wps">
            <w:drawing>
              <wp:anchor distT="0" distB="0" distL="114300" distR="114300" simplePos="0" relativeHeight="251763712" behindDoc="0" locked="0" layoutInCell="1" allowOverlap="1">
                <wp:simplePos x="0" y="0"/>
                <wp:positionH relativeFrom="column">
                  <wp:posOffset>3105150</wp:posOffset>
                </wp:positionH>
                <wp:positionV relativeFrom="paragraph">
                  <wp:posOffset>148590</wp:posOffset>
                </wp:positionV>
                <wp:extent cx="2266950" cy="200025"/>
                <wp:effectExtent l="0" t="0" r="635" b="9525"/>
                <wp:wrapNone/>
                <wp:docPr id="449" name="文本框 449"/>
                <wp:cNvGraphicFramePr/>
                <a:graphic xmlns:a="http://schemas.openxmlformats.org/drawingml/2006/main">
                  <a:graphicData uri="http://schemas.microsoft.com/office/word/2010/wordprocessingShape">
                    <wps:wsp>
                      <wps:cNvSpPr txBox="1"/>
                      <wps:spPr>
                        <a:xfrm>
                          <a:off x="0" y="0"/>
                          <a:ext cx="2266633" cy="200025"/>
                        </a:xfrm>
                        <a:prstGeom prst="rect">
                          <a:avLst/>
                        </a:prstGeom>
                        <a:solidFill>
                          <a:schemeClr val="lt1"/>
                        </a:solidFill>
                        <a:ln w="6350">
                          <a:noFill/>
                        </a:ln>
                      </wps:spPr>
                      <wps:txbx>
                        <w:txbxContent>
                          <w:p w:rsidR="00722E05" w:rsidRDefault="00722E05">
                            <w:pPr>
                              <w:ind w:firstLine="260"/>
                              <w:rPr>
                                <w:sz w:val="13"/>
                                <w:szCs w:val="13"/>
                              </w:rPr>
                            </w:pPr>
                            <w:r>
                              <w:rPr>
                                <w:sz w:val="13"/>
                                <w:szCs w:val="13"/>
                              </w:rPr>
                              <w:t>absorber bottom oil to middle section of desorption tower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9" o:spid="_x0000_s1033" type="#_x0000_t202" style="position:absolute;left:0;text-align:left;margin-left:244.5pt;margin-top:11.7pt;width:178.5pt;height:15.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F0PwIAAEsEAAAOAAAAZHJzL2Uyb0RvYy54bWysVM2O0zAQviPxDpbvNGn6s2zVdFW6KkKq&#10;2JUK4uw6dhPJ8RjbbVIeAN6AExfuPFefg7HTdsvPCXFx5y/fzHwz0+ldWyuyF9ZVoHPa76WUCM2h&#10;qPQ2p+/fLV+8pMR5pgumQIucHoSjd7Pnz6aNmYgMSlCFsARBtJs0Jqel92aSJI6XomauB0ZodEqw&#10;NfOo2m1SWNYgeq2SLE3HSQO2MBa4cA6t952TziK+lIL7Bymd8ETlFGvz8bXx3YQ3mU3ZZGuZKSt+&#10;KoP9QxU1qzQmvUDdM8/IzlZ/QNUVt+BA+h6HOgEpKy5iD9hNP/2tm3XJjIi9IDnOXGhy/w+Wv90/&#10;WlIVOR0ObynRrMYhHb9+OX77cfz+mQQjUtQYN8HItcFY376CFkd9tjs0hs5baevwiz0R9CPZhwvB&#10;ovWEozHLxuPxYEAJRx+OL81GASZ5+tpY518LqEkQcmpxgJFXtl8534WeQ0IyB6oqlpVSUQlLIxbK&#10;kj3DcSsfa0TwX6KUJk1Ox4NRGoE1hM87ZKWxltBr11OQfLtpIz035343UByQBgvdLjnDlxXWumLO&#10;PzKLy4Od40H4B3ykAswFJ4mSEuynv9lDPM4UvZQ0uIw5dR93zApK1BuN077tD4dhe6MyHN1kqNhr&#10;z+bao3f1ApCAPp6e4VEM8V6dRWmh/oB3Mw9Z0cU0x9w59Wdx4bsTwbvjYj6PQbivhvmVXhseoAPh&#10;GuY7D7KKgwlsddycSMSNjaM9XVc4iWs9Rj39B8x+AgAA//8DAFBLAwQUAAYACAAAACEAmR/GneEA&#10;AAAJAQAADwAAAGRycy9kb3ducmV2LnhtbEyPzU7DMBCE70i8g7VIXBB1aNKShmwqhIBK3Gj4ETc3&#10;XpKI2I5iNwlvz3KC4+yMZr/Jt7PpxEiDb51FuFpEIMhWTre2RngpHy5TED4oq1XnLCF8k4dtcXqS&#10;q0y7yT7TuA+14BLrM4XQhNBnUvqqIaP8wvVk2ft0g1GB5VBLPaiJy00nl1G0lka1lj80qqe7hqqv&#10;/dEgfFzU709+fnyd4lXc3+/G8vpNl4jnZ/PtDYhAc/gLwy8+o0PBTAd3tNqLDiFJN7wlICzjBAQH&#10;0mTNhwPCKtmALHL5f0HxAwAA//8DAFBLAQItABQABgAIAAAAIQC2gziS/gAAAOEBAAATAAAAAAAA&#10;AAAAAAAAAAAAAABbQ29udGVudF9UeXBlc10ueG1sUEsBAi0AFAAGAAgAAAAhADj9If/WAAAAlAEA&#10;AAsAAAAAAAAAAAAAAAAALwEAAF9yZWxzLy5yZWxzUEsBAi0AFAAGAAgAAAAhAK0DUXQ/AgAASwQA&#10;AA4AAAAAAAAAAAAAAAAALgIAAGRycy9lMm9Eb2MueG1sUEsBAi0AFAAGAAgAAAAhAJkfxp3hAAAA&#10;CQEAAA8AAAAAAAAAAAAAAAAAmQQAAGRycy9kb3ducmV2LnhtbFBLBQYAAAAABAAEAPMAAACnBQAA&#10;AAA=&#10;" fillcolor="white [3201]" stroked="f" strokeweight=".5pt">
                <v:textbox>
                  <w:txbxContent>
                    <w:p w:rsidR="00722E05" w:rsidRDefault="00722E05">
                      <w:pPr>
                        <w:ind w:firstLine="260"/>
                        <w:rPr>
                          <w:sz w:val="13"/>
                          <w:szCs w:val="13"/>
                        </w:rPr>
                      </w:pPr>
                      <w:r>
                        <w:rPr>
                          <w:sz w:val="13"/>
                          <w:szCs w:val="13"/>
                        </w:rPr>
                        <w:t>absorber bottom oil to middle section of desorption tower</w:t>
                      </w:r>
                    </w:p>
                  </w:txbxContent>
                </v:textbox>
              </v:shape>
            </w:pict>
          </mc:Fallback>
        </mc:AlternateContent>
      </w:r>
      <w:r w:rsidR="00FB6FE7">
        <w:rPr>
          <w:rFonts w:ascii="Arial" w:hAnsi="Arial"/>
        </w:rPr>
        <w:pict>
          <v:shape id="_x0000_i1046" type="#_x0000_t75" style="width:290.8pt;height:106.4pt">
            <v:imagedata r:id="rId97" o:title=""/>
          </v:shape>
        </w:pict>
      </w:r>
    </w:p>
    <w:p w:rsidR="000B7110" w:rsidRDefault="00844578">
      <w:pPr>
        <w:spacing w:line="240" w:lineRule="auto"/>
        <w:ind w:firstLineChars="0" w:firstLine="0"/>
        <w:jc w:val="center"/>
        <w:rPr>
          <w:rFonts w:ascii="Arial" w:hAnsi="Arial" w:cs="Arial"/>
          <w:b/>
        </w:rPr>
      </w:pPr>
      <w:r>
        <w:rPr>
          <w:rFonts w:ascii="Arial" w:hAnsi="Arial" w:cs="Arial"/>
          <w:b/>
        </w:rPr>
        <w:t>Figure 28</w:t>
      </w:r>
      <w:r>
        <w:rPr>
          <w:rFonts w:ascii="Arial" w:hAnsi="Arial" w:cs="Arial"/>
        </w:rPr>
        <w:t xml:space="preserve">　</w:t>
      </w:r>
      <w:r>
        <w:rPr>
          <w:rFonts w:ascii="Arial" w:hAnsi="Arial" w:cs="Arial"/>
          <w:b/>
        </w:rPr>
        <w:t>Flow diagram of bottom level control of absorber</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28</w:t>
      </w:r>
      <w:r>
        <w:rPr>
          <w:rFonts w:ascii="Arial" w:hAnsi="Arial" w:cs="Arial"/>
          <w:b/>
        </w:rPr>
        <w:t xml:space="preserve">　吸收塔塔底液位控制流程图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3"/>
        <w:gridCol w:w="1983"/>
        <w:gridCol w:w="4982"/>
      </w:tblGrid>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bookmarkStart w:id="330" w:name="_Hlk527030492"/>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198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82"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bookmarkEnd w:id="330"/>
      <w:tr w:rsidR="000B7110">
        <w:trPr>
          <w:trHeight w:val="266"/>
          <w:jc w:val="center"/>
        </w:trPr>
        <w:tc>
          <w:tcPr>
            <w:tcW w:w="1803" w:type="dxa"/>
            <w:vMerge w:val="restart"/>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level of absorber rises abruptly.</w:t>
            </w:r>
          </w:p>
          <w:p w:rsidR="000B7110" w:rsidRDefault="00844578">
            <w:pPr>
              <w:adjustRightInd w:val="0"/>
              <w:snapToGrid w:val="0"/>
              <w:spacing w:line="240" w:lineRule="auto"/>
              <w:ind w:firstLineChars="0" w:firstLine="0"/>
              <w:rPr>
                <w:rFonts w:ascii="Arial" w:hAnsi="Arial" w:cs="Arial"/>
              </w:rPr>
            </w:pPr>
            <w:r>
              <w:rPr>
                <w:rFonts w:ascii="Arial" w:hAnsi="Arial" w:cs="Arial"/>
              </w:rPr>
              <w:t>吸收塔液位突然上升</w:t>
            </w:r>
          </w:p>
        </w:tc>
        <w:tc>
          <w:tcPr>
            <w:tcW w:w="1983"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Failure of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the regulating valve is repaired.</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Increase of absorbent</w:t>
            </w:r>
          </w:p>
          <w:p w:rsidR="000B7110" w:rsidRDefault="00844578">
            <w:pPr>
              <w:adjustRightInd w:val="0"/>
              <w:snapToGrid w:val="0"/>
              <w:spacing w:line="240" w:lineRule="auto"/>
              <w:ind w:firstLineChars="0" w:firstLine="0"/>
              <w:rPr>
                <w:rFonts w:ascii="Arial" w:hAnsi="Arial" w:cs="Arial"/>
              </w:rPr>
            </w:pPr>
            <w:r>
              <w:rPr>
                <w:rFonts w:ascii="Arial" w:hAnsi="Arial" w:cs="Arial"/>
              </w:rPr>
              <w:t>吸收剂增加</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Stabilize the absorbent flow. </w:t>
            </w:r>
          </w:p>
          <w:p w:rsidR="000B7110" w:rsidRDefault="00844578">
            <w:pPr>
              <w:adjustRightInd w:val="0"/>
              <w:snapToGrid w:val="0"/>
              <w:spacing w:line="240" w:lineRule="auto"/>
              <w:ind w:firstLineChars="0" w:firstLine="0"/>
              <w:rPr>
                <w:rFonts w:ascii="Arial" w:hAnsi="Arial" w:cs="Arial"/>
              </w:rPr>
            </w:pPr>
            <w:r>
              <w:rPr>
                <w:rFonts w:ascii="Arial" w:hAnsi="Arial" w:cs="Arial"/>
              </w:rPr>
              <w:t>稳定吸收剂流量。</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Failure of P-610</w:t>
            </w:r>
          </w:p>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 P-610</w:t>
            </w:r>
            <w:r>
              <w:rPr>
                <w:rFonts w:ascii="Arial" w:hAnsi="Arial" w:cs="Arial"/>
              </w:rPr>
              <w:t>故障</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Switch the backup pump. Check the cause and do maintenance.</w:t>
            </w:r>
          </w:p>
          <w:p w:rsidR="000B7110" w:rsidRDefault="00844578">
            <w:pPr>
              <w:adjustRightInd w:val="0"/>
              <w:snapToGrid w:val="0"/>
              <w:spacing w:line="240" w:lineRule="auto"/>
              <w:ind w:firstLineChars="0" w:firstLine="0"/>
              <w:rPr>
                <w:rFonts w:ascii="Arial" w:hAnsi="Arial" w:cs="Arial"/>
              </w:rPr>
            </w:pPr>
            <w:r>
              <w:rPr>
                <w:rFonts w:ascii="Arial" w:hAnsi="Arial" w:cs="Arial"/>
              </w:rPr>
              <w:t>切换备用泵。排查原因，组织检修。</w:t>
            </w:r>
          </w:p>
        </w:tc>
      </w:tr>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198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82"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72"/>
          <w:jc w:val="center"/>
        </w:trPr>
        <w:tc>
          <w:tcPr>
            <w:tcW w:w="1803" w:type="dxa"/>
            <w:vMerge w:val="restart"/>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level of absorber suddenly drops.</w:t>
            </w:r>
            <w:r>
              <w:rPr>
                <w:rFonts w:ascii="Arial" w:hAnsi="Arial" w:cs="Arial"/>
              </w:rPr>
              <w:t>吸收塔液位突然下降</w:t>
            </w:r>
          </w:p>
        </w:tc>
        <w:tc>
          <w:tcPr>
            <w:tcW w:w="1983"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Failure of regulating valve </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Use delivery line for control, and the regulating valve </w:t>
            </w:r>
            <w:r>
              <w:rPr>
                <w:rFonts w:ascii="Arial" w:hAnsi="Arial" w:cs="Arial" w:hint="eastAsia"/>
              </w:rPr>
              <w:t>is</w:t>
            </w:r>
            <w:r>
              <w:rPr>
                <w:rFonts w:ascii="Arial" w:hAnsi="Arial" w:cs="Arial"/>
              </w:rPr>
              <w:t xml:space="preserve"> repaired. </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Reduction of the absorbent.</w:t>
            </w:r>
          </w:p>
          <w:p w:rsidR="000B7110" w:rsidRDefault="00844578">
            <w:pPr>
              <w:adjustRightInd w:val="0"/>
              <w:snapToGrid w:val="0"/>
              <w:spacing w:line="240" w:lineRule="auto"/>
              <w:ind w:firstLineChars="0" w:firstLine="0"/>
              <w:rPr>
                <w:rFonts w:ascii="Arial" w:hAnsi="Arial" w:cs="Arial"/>
              </w:rPr>
            </w:pPr>
            <w:r>
              <w:rPr>
                <w:rFonts w:ascii="Arial" w:hAnsi="Arial" w:cs="Arial"/>
              </w:rPr>
              <w:t>吸收剂减少</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absorbent flow.</w:t>
            </w:r>
            <w:r>
              <w:rPr>
                <w:rFonts w:ascii="Arial" w:hAnsi="Arial" w:cs="Arial"/>
              </w:rPr>
              <w:t>稳定吸收剂流量。</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331" w:name="_Toc513183851"/>
      <w:bookmarkStart w:id="332" w:name="_Toc513184064"/>
      <w:r>
        <w:rPr>
          <w:rFonts w:ascii="Arial" w:hAnsi="Arial" w:cs="Arial"/>
        </w:rPr>
        <w:t>2.4.6.6</w:t>
      </w:r>
      <w:r>
        <w:rPr>
          <w:rFonts w:ascii="Arial" w:hAnsi="Arial" w:cs="Arial" w:hint="eastAsia"/>
        </w:rPr>
        <w:t xml:space="preserve">　</w:t>
      </w:r>
      <w:r>
        <w:rPr>
          <w:rFonts w:ascii="Arial" w:hAnsi="Arial" w:cs="Arial"/>
        </w:rPr>
        <w:t>Bottom level control of desorption tower</w:t>
      </w:r>
      <w:r>
        <w:rPr>
          <w:rFonts w:ascii="Arial" w:hAnsi="Arial" w:cs="Arial"/>
        </w:rPr>
        <w:t xml:space="preserve">　脱吸塔塔底液位控制</w:t>
      </w:r>
      <w:bookmarkEnd w:id="331"/>
      <w:bookmarkEnd w:id="332"/>
    </w:p>
    <w:p w:rsidR="000B7110" w:rsidRDefault="00844578">
      <w:pPr>
        <w:adjustRightInd w:val="0"/>
        <w:snapToGrid w:val="0"/>
        <w:spacing w:line="360" w:lineRule="exact"/>
        <w:ind w:firstLineChars="0" w:firstLine="0"/>
        <w:rPr>
          <w:rFonts w:ascii="Arial" w:hAnsi="Arial" w:cs="Arial"/>
        </w:rPr>
      </w:pPr>
      <w:r>
        <w:rPr>
          <w:rFonts w:ascii="Arial" w:hAnsi="Arial" w:cs="Arial"/>
        </w:rPr>
        <w:t>The bottom level control of desorption tower is an important parameter for controlling the balance of the material. The fluctuation of the level causes fluctuations in the material balance of the light hydrocarbon system, causing fluctuations in the level and feed of the stabilizer.</w:t>
      </w:r>
    </w:p>
    <w:p w:rsidR="000B7110" w:rsidRDefault="00844578">
      <w:pPr>
        <w:adjustRightInd w:val="0"/>
        <w:snapToGrid w:val="0"/>
        <w:spacing w:line="360" w:lineRule="exact"/>
        <w:ind w:firstLineChars="0" w:firstLine="0"/>
        <w:rPr>
          <w:rFonts w:ascii="Arial" w:hAnsi="Arial" w:cs="Arial"/>
        </w:rPr>
      </w:pPr>
      <w:r>
        <w:rPr>
          <w:rFonts w:ascii="Arial" w:hAnsi="Arial" w:cs="Arial"/>
        </w:rPr>
        <w:t>脱吸塔塔底液位是控制物料平衡的重要参数，液位大幅度波动造成轻烃系统物料平衡波动，引起稳定塔的液位和进料波动。</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30 ~ 70t / h.</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30</w:t>
      </w:r>
      <w:r>
        <w:rPr>
          <w:rFonts w:ascii="Arial" w:hAnsi="Arial" w:cs="Arial"/>
        </w:rPr>
        <w:t>～</w:t>
      </w:r>
      <w:r>
        <w:rPr>
          <w:rFonts w:ascii="Arial" w:hAnsi="Arial" w:cs="Arial"/>
        </w:rPr>
        <w:t>70t/h</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specification: operation instruction</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控制指标：操作指令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Related parameters: Stabilize the flow of the bottom oil to the desorption tower.</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相关参数：稳定底油至脱吸塔塔流量。</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LIC63201 and FIC63601 are in cascade control.</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LIC63201</w:t>
      </w:r>
      <w:r>
        <w:rPr>
          <w:rFonts w:ascii="Arial" w:hAnsi="Arial" w:cs="Arial"/>
        </w:rPr>
        <w:t>与</w:t>
      </w:r>
      <w:r>
        <w:rPr>
          <w:rFonts w:ascii="Arial" w:hAnsi="Arial" w:cs="Arial"/>
        </w:rPr>
        <w:t>FIC63601</w:t>
      </w:r>
      <w:r>
        <w:rPr>
          <w:rFonts w:ascii="Arial" w:hAnsi="Arial" w:cs="Arial"/>
        </w:rPr>
        <w:t>串级控制。</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5169" w:dyaOrig="2149">
          <v:shape id="_x0000_i1047" type="#_x0000_t75" style="width:258.7pt;height:107.45pt" o:ole="">
            <v:imagedata r:id="rId98" o:title=""/>
          </v:shape>
          <o:OLEObject Type="Embed" ProgID="Visio.Drawing.11" ShapeID="_x0000_i1047" DrawAspect="Content" ObjectID="_1600869889" r:id="rId99"/>
        </w:object>
      </w:r>
    </w:p>
    <w:p w:rsidR="000B7110" w:rsidRDefault="00844578">
      <w:pPr>
        <w:spacing w:line="240" w:lineRule="auto"/>
        <w:ind w:firstLineChars="0" w:firstLine="0"/>
        <w:jc w:val="center"/>
        <w:rPr>
          <w:rFonts w:ascii="Arial" w:hAnsi="Arial" w:cs="Arial"/>
          <w:b/>
        </w:rPr>
      </w:pPr>
      <w:r>
        <w:rPr>
          <w:rFonts w:ascii="Arial" w:hAnsi="Arial" w:cs="Arial"/>
          <w:b/>
        </w:rPr>
        <w:t>Figure 29</w:t>
      </w:r>
      <w:r>
        <w:rPr>
          <w:rFonts w:ascii="Arial" w:hAnsi="Arial" w:cs="Arial"/>
        </w:rPr>
        <w:t xml:space="preserve">　</w:t>
      </w:r>
      <w:r>
        <w:rPr>
          <w:rFonts w:ascii="Arial" w:hAnsi="Arial" w:cs="Arial"/>
          <w:b/>
        </w:rPr>
        <w:t>Flow diagram of bottom level control of the desorption tower</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29</w:t>
      </w:r>
      <w:r>
        <w:rPr>
          <w:rFonts w:ascii="Arial" w:hAnsi="Arial" w:cs="Arial"/>
          <w:b/>
        </w:rPr>
        <w:t xml:space="preserve">　脱吸塔塔底液位控制流程图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3"/>
        <w:gridCol w:w="1983"/>
        <w:gridCol w:w="4982"/>
      </w:tblGrid>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198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982"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03" w:type="dxa"/>
            <w:vMerge w:val="restart"/>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level of the desorption tower suddenly rises.</w:t>
            </w:r>
            <w:r>
              <w:rPr>
                <w:rFonts w:ascii="Arial" w:hAnsi="Arial" w:cs="Arial"/>
              </w:rPr>
              <w:t>脱吸塔液位突然上升</w:t>
            </w:r>
          </w:p>
        </w:tc>
        <w:tc>
          <w:tcPr>
            <w:tcW w:w="1983"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regulating valve is faulty.</w:t>
            </w:r>
          </w:p>
          <w:p w:rsidR="000B7110" w:rsidRDefault="00844578">
            <w:pPr>
              <w:adjustRightInd w:val="0"/>
              <w:snapToGrid w:val="0"/>
              <w:spacing w:line="240" w:lineRule="auto"/>
              <w:ind w:firstLineChars="0" w:firstLine="0"/>
              <w:jc w:val="left"/>
              <w:rPr>
                <w:rFonts w:ascii="Arial" w:hAnsi="Arial" w:cs="Arial"/>
              </w:rPr>
            </w:pPr>
            <w:r>
              <w:rPr>
                <w:rFonts w:ascii="Arial" w:hAnsi="Arial" w:cs="Arial"/>
              </w:rPr>
              <w:t>调节阀故障</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delivery line is used for control and the regulating valve is repaired.</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feed of desorption tower increases</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脱吸塔进料增加</w:t>
            </w:r>
          </w:p>
        </w:tc>
        <w:tc>
          <w:tcPr>
            <w:tcW w:w="4982"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Stabilize the absorber operation and feed of desorption tower. </w:t>
            </w:r>
          </w:p>
          <w:p w:rsidR="000B7110" w:rsidRDefault="00844578">
            <w:pPr>
              <w:adjustRightInd w:val="0"/>
              <w:snapToGrid w:val="0"/>
              <w:spacing w:line="240" w:lineRule="auto"/>
              <w:ind w:firstLineChars="0" w:firstLine="0"/>
              <w:rPr>
                <w:rFonts w:ascii="Arial" w:hAnsi="Arial" w:cs="Arial"/>
              </w:rPr>
            </w:pPr>
            <w:r>
              <w:rPr>
                <w:rFonts w:ascii="Arial" w:hAnsi="Arial" w:cs="Arial"/>
              </w:rPr>
              <w:t>稳定吸收塔操作，平稳脱吸塔进料料</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Failure P-630 </w:t>
            </w:r>
          </w:p>
          <w:p w:rsidR="000B7110" w:rsidRDefault="00844578">
            <w:pPr>
              <w:adjustRightInd w:val="0"/>
              <w:snapToGrid w:val="0"/>
              <w:spacing w:line="240" w:lineRule="auto"/>
              <w:ind w:firstLineChars="0" w:firstLine="0"/>
              <w:jc w:val="left"/>
              <w:rPr>
                <w:rFonts w:ascii="Arial" w:hAnsi="Arial" w:cs="Arial"/>
              </w:rPr>
            </w:pPr>
            <w:r>
              <w:rPr>
                <w:rFonts w:ascii="Arial" w:hAnsi="Arial" w:cs="Arial"/>
              </w:rPr>
              <w:t>P-630</w:t>
            </w:r>
            <w:r>
              <w:rPr>
                <w:rFonts w:ascii="Arial" w:hAnsi="Arial" w:cs="Arial"/>
              </w:rPr>
              <w:t>故障</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Switch the backup pump. Check the cause and repair.</w:t>
            </w:r>
          </w:p>
          <w:p w:rsidR="000B7110" w:rsidRDefault="00844578">
            <w:pPr>
              <w:adjustRightInd w:val="0"/>
              <w:snapToGrid w:val="0"/>
              <w:spacing w:line="240" w:lineRule="auto"/>
              <w:ind w:firstLineChars="0" w:firstLine="0"/>
              <w:rPr>
                <w:rFonts w:ascii="Arial" w:hAnsi="Arial" w:cs="Arial"/>
              </w:rPr>
            </w:pPr>
            <w:r>
              <w:rPr>
                <w:rFonts w:ascii="Arial" w:hAnsi="Arial" w:cs="Arial"/>
              </w:rPr>
              <w:t>切换备用泵。排查原因，组织检修。</w:t>
            </w:r>
          </w:p>
        </w:tc>
      </w:tr>
      <w:tr w:rsidR="000B7110">
        <w:trPr>
          <w:trHeight w:val="72"/>
          <w:jc w:val="center"/>
        </w:trPr>
        <w:tc>
          <w:tcPr>
            <w:tcW w:w="1803"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level of the desorption tower suddenly drops.</w:t>
            </w:r>
            <w:r>
              <w:rPr>
                <w:rFonts w:ascii="Arial" w:hAnsi="Arial" w:cs="Arial"/>
              </w:rPr>
              <w:lastRenderedPageBreak/>
              <w:t>脱吸塔液位突然下降</w:t>
            </w:r>
          </w:p>
        </w:tc>
        <w:tc>
          <w:tcPr>
            <w:tcW w:w="1983"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lastRenderedPageBreak/>
              <w:t>Failure of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98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198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Desorption tower feed reduction</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脱吸塔进料减少</w:t>
            </w:r>
          </w:p>
        </w:tc>
        <w:tc>
          <w:tcPr>
            <w:tcW w:w="4982"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Stabilize the absorber operation and feed of the desorption tower. </w:t>
            </w:r>
          </w:p>
          <w:p w:rsidR="000B7110" w:rsidRDefault="00844578">
            <w:pPr>
              <w:adjustRightInd w:val="0"/>
              <w:snapToGrid w:val="0"/>
              <w:spacing w:line="240" w:lineRule="auto"/>
              <w:ind w:firstLineChars="0" w:firstLine="0"/>
              <w:rPr>
                <w:rFonts w:ascii="Arial" w:hAnsi="Arial" w:cs="Arial"/>
              </w:rPr>
            </w:pPr>
            <w:r>
              <w:rPr>
                <w:rFonts w:ascii="Arial" w:hAnsi="Arial" w:cs="Arial"/>
              </w:rPr>
              <w:t>稳定吸收塔操作，平稳脱吸塔进料料</w:t>
            </w:r>
          </w:p>
        </w:tc>
      </w:tr>
    </w:tbl>
    <w:p w:rsidR="000B7110" w:rsidRDefault="000B7110">
      <w:pPr>
        <w:widowControl/>
        <w:spacing w:line="240" w:lineRule="auto"/>
        <w:ind w:firstLineChars="0" w:firstLine="0"/>
        <w:jc w:val="left"/>
        <w:rPr>
          <w:rFonts w:ascii="Arial" w:hAnsi="Arial" w:cs="Arial"/>
        </w:rPr>
      </w:pPr>
      <w:bookmarkStart w:id="333" w:name="_Toc513184065"/>
      <w:bookmarkStart w:id="334" w:name="_Toc513183852"/>
    </w:p>
    <w:p w:rsidR="000B7110" w:rsidRDefault="00844578">
      <w:pPr>
        <w:widowControl/>
        <w:spacing w:line="240" w:lineRule="auto"/>
        <w:ind w:firstLineChars="0" w:firstLine="0"/>
        <w:jc w:val="left"/>
        <w:rPr>
          <w:rFonts w:ascii="Arial" w:hAnsi="Arial" w:cs="Arial"/>
        </w:rPr>
      </w:pPr>
      <w:r>
        <w:rPr>
          <w:rFonts w:ascii="Arial" w:hAnsi="Arial" w:cs="Arial"/>
        </w:rPr>
        <w:t>2.4.6.7</w:t>
      </w:r>
      <w:r>
        <w:rPr>
          <w:rFonts w:ascii="Arial" w:hAnsi="Arial" w:cs="Arial"/>
        </w:rPr>
        <w:t xml:space="preserve">　</w:t>
      </w:r>
      <w:r>
        <w:rPr>
          <w:rFonts w:ascii="Arial" w:hAnsi="Arial" w:cs="Arial"/>
        </w:rPr>
        <w:t>Overhead pressure control of desorption tower</w:t>
      </w:r>
      <w:r>
        <w:rPr>
          <w:rFonts w:ascii="Arial" w:hAnsi="Arial" w:cs="Arial"/>
        </w:rPr>
        <w:t xml:space="preserve">　脱吸塔塔顶压力控制</w:t>
      </w:r>
      <w:bookmarkEnd w:id="333"/>
      <w:bookmarkEnd w:id="334"/>
    </w:p>
    <w:p w:rsidR="000B7110" w:rsidRDefault="00844578">
      <w:pPr>
        <w:adjustRightInd w:val="0"/>
        <w:snapToGrid w:val="0"/>
        <w:spacing w:line="360" w:lineRule="exact"/>
        <w:ind w:firstLineChars="0" w:firstLine="0"/>
        <w:rPr>
          <w:rFonts w:ascii="Arial" w:hAnsi="Arial" w:cs="Arial"/>
        </w:rPr>
      </w:pPr>
      <w:r>
        <w:rPr>
          <w:rFonts w:ascii="Arial" w:hAnsi="Arial" w:cs="Arial"/>
        </w:rPr>
        <w:t>The overhead pressure of the desorption tower is an important parameter for controlling the desorption effect. The pressure control is low, the desorption is excessive, some light hydrocarbons are precipitated, and the absorber load is increased; the pressure is high, the desorption is insufficient, and some C</w:t>
      </w:r>
      <w:r>
        <w:rPr>
          <w:rFonts w:ascii="Arial" w:hAnsi="Arial" w:cs="Arial"/>
          <w:vertAlign w:val="subscript"/>
        </w:rPr>
        <w:t>2</w:t>
      </w:r>
      <w:r>
        <w:rPr>
          <w:rFonts w:ascii="Arial" w:hAnsi="Arial" w:cs="Arial"/>
        </w:rPr>
        <w:t xml:space="preserve"> remains in the naphtha, increasing the load of the stabilizer, causing a rise in the C</w:t>
      </w:r>
      <w:r>
        <w:rPr>
          <w:rFonts w:ascii="Arial" w:hAnsi="Arial" w:cs="Arial"/>
          <w:vertAlign w:val="subscript"/>
        </w:rPr>
        <w:t>2</w:t>
      </w:r>
      <w:r>
        <w:rPr>
          <w:rFonts w:ascii="Arial" w:hAnsi="Arial" w:cs="Arial"/>
        </w:rPr>
        <w:t xml:space="preserve"> component of the stabilized LPG when it is severe.</w:t>
      </w:r>
    </w:p>
    <w:p w:rsidR="000B7110" w:rsidRDefault="00844578">
      <w:pPr>
        <w:adjustRightInd w:val="0"/>
        <w:snapToGrid w:val="0"/>
        <w:spacing w:line="360" w:lineRule="exact"/>
        <w:ind w:firstLineChars="0" w:firstLine="0"/>
        <w:rPr>
          <w:rFonts w:ascii="Arial" w:hAnsi="Arial" w:cs="Arial"/>
        </w:rPr>
      </w:pPr>
      <w:r>
        <w:rPr>
          <w:rFonts w:ascii="Arial" w:hAnsi="Arial" w:cs="Arial"/>
        </w:rPr>
        <w:t>脱吸塔塔顶压力是控制脱吸效果的重要参数，压力控制低，过脱吸，部分轻烃析出，增加吸收塔负荷；压力高，脱吸不足，部分</w:t>
      </w:r>
      <w:r>
        <w:rPr>
          <w:rFonts w:ascii="Arial" w:hAnsi="Arial" w:cs="Arial"/>
        </w:rPr>
        <w:t>C</w:t>
      </w:r>
      <w:r>
        <w:rPr>
          <w:rFonts w:ascii="Arial" w:hAnsi="Arial" w:cs="Arial"/>
          <w:vertAlign w:val="subscript"/>
        </w:rPr>
        <w:t>2</w:t>
      </w:r>
      <w:r>
        <w:rPr>
          <w:rFonts w:ascii="Arial" w:hAnsi="Arial" w:cs="Arial"/>
        </w:rPr>
        <w:t>残留在石脑油中，增加稳定塔负荷，严重时引起稳定液化气</w:t>
      </w:r>
      <w:r>
        <w:rPr>
          <w:rFonts w:ascii="Arial" w:hAnsi="Arial" w:cs="Arial"/>
        </w:rPr>
        <w:t>C</w:t>
      </w:r>
      <w:r>
        <w:rPr>
          <w:rFonts w:ascii="Arial" w:hAnsi="Arial" w:cs="Arial"/>
          <w:vertAlign w:val="subscript"/>
        </w:rPr>
        <w:t>2</w:t>
      </w:r>
      <w:r>
        <w:rPr>
          <w:rFonts w:ascii="Arial" w:hAnsi="Arial" w:cs="Arial"/>
        </w:rPr>
        <w:t>组分上升。</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0.9 ~ 1.1MPa.</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0.9</w:t>
      </w:r>
      <w:r>
        <w:rPr>
          <w:rFonts w:ascii="Arial" w:hAnsi="Arial" w:cs="Arial"/>
        </w:rPr>
        <w:t>～</w:t>
      </w:r>
      <w:r>
        <w:rPr>
          <w:rFonts w:ascii="Arial" w:hAnsi="Arial" w:cs="Arial"/>
        </w:rPr>
        <w:t>1.1MPa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specification: operation instruction</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控制指标：操作指令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Related parameters: desorption gas flow and D-602 pressure.</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相关参数：脱吸气流量、</w:t>
      </w:r>
      <w:r>
        <w:rPr>
          <w:rFonts w:ascii="Arial" w:hAnsi="Arial" w:cs="Arial"/>
        </w:rPr>
        <w:t>D-602</w:t>
      </w:r>
      <w:r>
        <w:rPr>
          <w:rFonts w:ascii="Arial" w:hAnsi="Arial" w:cs="Arial"/>
        </w:rPr>
        <w:t>压力。</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PIC63201 and FIC63201 are in cascade control.</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PIC63201</w:t>
      </w:r>
      <w:r>
        <w:rPr>
          <w:rFonts w:ascii="Arial" w:hAnsi="Arial" w:cs="Arial"/>
        </w:rPr>
        <w:t>与</w:t>
      </w:r>
      <w:r>
        <w:rPr>
          <w:rFonts w:ascii="Arial" w:hAnsi="Arial" w:cs="Arial"/>
        </w:rPr>
        <w:t>FIC63201</w:t>
      </w:r>
      <w:r>
        <w:rPr>
          <w:rFonts w:ascii="Arial" w:hAnsi="Arial" w:cs="Arial"/>
        </w:rPr>
        <w:t>串级控制。</w:t>
      </w:r>
    </w:p>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240" w:lineRule="auto"/>
        <w:ind w:firstLineChars="0" w:firstLine="0"/>
        <w:jc w:val="center"/>
        <w:rPr>
          <w:rFonts w:ascii="Arial" w:hAnsi="Arial" w:cs="Arial"/>
        </w:rPr>
      </w:pPr>
      <w:r>
        <w:rPr>
          <w:rFonts w:ascii="Arial" w:hAnsi="Arial" w:cs="Arial"/>
          <w:noProof/>
          <w:lang w:eastAsia="en-US"/>
        </w:rPr>
        <w:drawing>
          <wp:anchor distT="0" distB="0" distL="114300" distR="114300" simplePos="0" relativeHeight="251539456" behindDoc="0" locked="0" layoutInCell="1" allowOverlap="1">
            <wp:simplePos x="0" y="0"/>
            <wp:positionH relativeFrom="column">
              <wp:posOffset>445770</wp:posOffset>
            </wp:positionH>
            <wp:positionV relativeFrom="paragraph">
              <wp:posOffset>9061450</wp:posOffset>
            </wp:positionV>
            <wp:extent cx="3393440" cy="1259840"/>
            <wp:effectExtent l="0" t="0" r="10160" b="10160"/>
            <wp:wrapNone/>
            <wp:docPr id="3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3393440" cy="1259840"/>
                    </a:xfrm>
                    <a:prstGeom prst="rect">
                      <a:avLst/>
                    </a:prstGeom>
                    <a:noFill/>
                    <a:ln>
                      <a:noFill/>
                    </a:ln>
                  </pic:spPr>
                </pic:pic>
              </a:graphicData>
            </a:graphic>
          </wp:anchor>
        </w:drawing>
      </w:r>
      <w:r>
        <w:rPr>
          <w:rFonts w:ascii="Arial" w:hAnsi="Arial" w:cs="Arial"/>
        </w:rPr>
        <w:object w:dxaOrig="3901" w:dyaOrig="1967">
          <v:shape id="_x0000_i1048" type="#_x0000_t75" style="width:194.85pt;height:98.65pt" o:ole="">
            <v:imagedata r:id="rId101" o:title=""/>
          </v:shape>
          <o:OLEObject Type="Embed" ProgID="Visio.Drawing.11" ShapeID="_x0000_i1048" DrawAspect="Content" ObjectID="_1600869890" r:id="rId102"/>
        </w:object>
      </w:r>
    </w:p>
    <w:p w:rsidR="000B7110" w:rsidRDefault="00844578">
      <w:pPr>
        <w:spacing w:line="240" w:lineRule="auto"/>
        <w:ind w:firstLineChars="0" w:firstLine="0"/>
        <w:jc w:val="center"/>
        <w:rPr>
          <w:rFonts w:ascii="Arial" w:hAnsi="Arial" w:cs="Arial"/>
          <w:b/>
        </w:rPr>
      </w:pPr>
      <w:r>
        <w:rPr>
          <w:rFonts w:ascii="Arial" w:hAnsi="Arial" w:cs="Arial"/>
          <w:b/>
        </w:rPr>
        <w:t>Figure 30</w:t>
      </w:r>
      <w:r>
        <w:rPr>
          <w:rFonts w:ascii="Arial" w:hAnsi="Arial" w:cs="Arial"/>
        </w:rPr>
        <w:t xml:space="preserve">　</w:t>
      </w:r>
      <w:r>
        <w:rPr>
          <w:rFonts w:ascii="Arial" w:hAnsi="Arial" w:cs="Arial"/>
          <w:b/>
        </w:rPr>
        <w:t>Flow diagram of overhead pressure control of the desorption tower</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30</w:t>
      </w:r>
      <w:r>
        <w:rPr>
          <w:rFonts w:ascii="Arial" w:hAnsi="Arial" w:cs="Arial"/>
          <w:b/>
        </w:rPr>
        <w:t xml:space="preserve">　脱吸塔塔顶压力控制流程图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3"/>
        <w:gridCol w:w="2139"/>
        <w:gridCol w:w="4826"/>
      </w:tblGrid>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826"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03" w:type="dxa"/>
            <w:vMerge w:val="restart"/>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overhead pressure of the desorption tower rises.</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脱吸塔塔顶压力上升</w:t>
            </w:r>
          </w:p>
        </w:tc>
        <w:tc>
          <w:tcPr>
            <w:tcW w:w="2139"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Failure of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feed of the  desorption tower  increases</w:t>
            </w:r>
            <w:r>
              <w:rPr>
                <w:rFonts w:ascii="Arial" w:hAnsi="Arial" w:cs="Arial"/>
              </w:rPr>
              <w:t>脱吸塔进料增加</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absorber operation and feed of the desorption tower.</w:t>
            </w:r>
          </w:p>
          <w:p w:rsidR="000B7110" w:rsidRDefault="00844578">
            <w:pPr>
              <w:adjustRightInd w:val="0"/>
              <w:snapToGrid w:val="0"/>
              <w:spacing w:line="240" w:lineRule="auto"/>
              <w:ind w:firstLineChars="0" w:firstLine="0"/>
              <w:rPr>
                <w:rFonts w:ascii="Arial" w:hAnsi="Arial" w:cs="Arial"/>
              </w:rPr>
            </w:pPr>
            <w:r>
              <w:rPr>
                <w:rFonts w:ascii="Arial" w:hAnsi="Arial" w:cs="Arial"/>
              </w:rPr>
              <w:t>稳定吸收塔操作，平稳脱吸塔进料料</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bottom temperature of the tower rises sharply.</w:t>
            </w:r>
          </w:p>
          <w:p w:rsidR="000B7110" w:rsidRDefault="00844578">
            <w:pPr>
              <w:adjustRightInd w:val="0"/>
              <w:snapToGrid w:val="0"/>
              <w:spacing w:line="240" w:lineRule="auto"/>
              <w:ind w:firstLineChars="0" w:firstLine="0"/>
              <w:rPr>
                <w:rFonts w:ascii="Arial" w:hAnsi="Arial" w:cs="Arial"/>
              </w:rPr>
            </w:pPr>
            <w:r>
              <w:rPr>
                <w:rFonts w:ascii="Arial" w:hAnsi="Arial" w:cs="Arial"/>
              </w:rPr>
              <w:t>塔底温度大幅度上升</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bottom temperature</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稳定塔底温度</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High back pressure of D-602  </w:t>
            </w:r>
          </w:p>
          <w:p w:rsidR="000B7110" w:rsidRDefault="00844578">
            <w:pPr>
              <w:adjustRightInd w:val="0"/>
              <w:snapToGrid w:val="0"/>
              <w:spacing w:line="240" w:lineRule="auto"/>
              <w:ind w:firstLineChars="0" w:firstLine="0"/>
              <w:rPr>
                <w:rFonts w:ascii="Arial" w:hAnsi="Arial" w:cs="Arial"/>
              </w:rPr>
            </w:pPr>
            <w:r>
              <w:rPr>
                <w:rFonts w:ascii="Arial" w:hAnsi="Arial" w:cs="Arial"/>
              </w:rPr>
              <w:t>D-602</w:t>
            </w:r>
            <w:r>
              <w:rPr>
                <w:rFonts w:ascii="Arial" w:hAnsi="Arial" w:cs="Arial"/>
              </w:rPr>
              <w:t>背压高</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Adjust pressure of D-602</w:t>
            </w:r>
          </w:p>
          <w:p w:rsidR="000B7110" w:rsidRDefault="00844578">
            <w:pPr>
              <w:adjustRightInd w:val="0"/>
              <w:snapToGrid w:val="0"/>
              <w:spacing w:line="240" w:lineRule="auto"/>
              <w:ind w:firstLineChars="0" w:firstLine="0"/>
              <w:rPr>
                <w:rFonts w:ascii="Arial" w:hAnsi="Arial" w:cs="Arial"/>
              </w:rPr>
            </w:pPr>
            <w:r>
              <w:rPr>
                <w:rFonts w:ascii="Arial" w:hAnsi="Arial" w:cs="Arial"/>
              </w:rPr>
              <w:t>调整</w:t>
            </w:r>
            <w:r>
              <w:rPr>
                <w:rFonts w:ascii="Arial" w:hAnsi="Arial" w:cs="Arial"/>
              </w:rPr>
              <w:t>D-602</w:t>
            </w:r>
            <w:r>
              <w:rPr>
                <w:rFonts w:ascii="Arial" w:hAnsi="Arial" w:cs="Arial"/>
              </w:rPr>
              <w:t>压力</w:t>
            </w:r>
          </w:p>
        </w:tc>
      </w:tr>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826"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72"/>
          <w:jc w:val="center"/>
        </w:trPr>
        <w:tc>
          <w:tcPr>
            <w:tcW w:w="1803"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overhead pressure of the desorption tower  is lowered.</w:t>
            </w:r>
            <w:r>
              <w:rPr>
                <w:rFonts w:ascii="Arial" w:hAnsi="Arial" w:cs="Arial"/>
              </w:rPr>
              <w:t>脱吸塔塔顶压力下降</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valve is faulty.</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delivery line is used for control and the regulating valve is repaired.</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Feed of the desorption tower is reduced.</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脱吸塔进料减少</w:t>
            </w:r>
          </w:p>
        </w:tc>
        <w:tc>
          <w:tcPr>
            <w:tcW w:w="4826"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Stabilize the absorber operation and feed of the desorption tower. </w:t>
            </w:r>
          </w:p>
          <w:p w:rsidR="000B7110" w:rsidRDefault="00844578">
            <w:pPr>
              <w:adjustRightInd w:val="0"/>
              <w:snapToGrid w:val="0"/>
              <w:spacing w:line="240" w:lineRule="auto"/>
              <w:ind w:firstLineChars="0" w:firstLine="0"/>
              <w:rPr>
                <w:rFonts w:ascii="Arial" w:hAnsi="Arial" w:cs="Arial"/>
              </w:rPr>
            </w:pPr>
            <w:r>
              <w:rPr>
                <w:rFonts w:ascii="Arial" w:hAnsi="Arial" w:cs="Arial"/>
              </w:rPr>
              <w:t>稳定吸收塔操作，平稳脱吸塔进料料</w:t>
            </w:r>
          </w:p>
        </w:tc>
      </w:tr>
      <w:tr w:rsidR="000B7110">
        <w:trPr>
          <w:trHeight w:val="61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bottom temperature of the tower drops drastically.</w:t>
            </w:r>
          </w:p>
          <w:p w:rsidR="000B7110" w:rsidRDefault="00844578">
            <w:pPr>
              <w:adjustRightInd w:val="0"/>
              <w:snapToGrid w:val="0"/>
              <w:spacing w:line="240" w:lineRule="auto"/>
              <w:ind w:firstLineChars="0" w:firstLine="0"/>
              <w:jc w:val="left"/>
              <w:rPr>
                <w:rFonts w:ascii="Arial" w:hAnsi="Arial" w:cs="Arial"/>
              </w:rPr>
            </w:pPr>
            <w:r>
              <w:rPr>
                <w:rFonts w:ascii="Arial" w:hAnsi="Arial" w:cs="Arial"/>
              </w:rPr>
              <w:t>塔底温度大幅度下降</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bottom temperature</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稳定塔底温度</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335" w:name="_Toc513183853"/>
      <w:bookmarkStart w:id="336" w:name="_Toc513184066"/>
      <w:r>
        <w:rPr>
          <w:rFonts w:ascii="Arial" w:hAnsi="Arial" w:cs="Arial"/>
        </w:rPr>
        <w:t>2.4.6.8</w:t>
      </w:r>
      <w:r>
        <w:rPr>
          <w:rFonts w:ascii="Arial" w:hAnsi="Arial" w:cs="Arial"/>
        </w:rPr>
        <w:t xml:space="preserve">　</w:t>
      </w:r>
      <w:r>
        <w:rPr>
          <w:rFonts w:ascii="Arial" w:hAnsi="Arial" w:cs="Arial"/>
        </w:rPr>
        <w:t>Overhead reflux control of desorption tower</w:t>
      </w:r>
      <w:r>
        <w:rPr>
          <w:rFonts w:ascii="Arial" w:hAnsi="Arial" w:cs="Arial"/>
        </w:rPr>
        <w:t xml:space="preserve">　脱吸塔塔顶回流控制</w:t>
      </w:r>
      <w:bookmarkEnd w:id="335"/>
      <w:bookmarkEnd w:id="336"/>
    </w:p>
    <w:p w:rsidR="000B7110" w:rsidRDefault="00844578">
      <w:pPr>
        <w:adjustRightInd w:val="0"/>
        <w:snapToGrid w:val="0"/>
        <w:spacing w:line="360" w:lineRule="exact"/>
        <w:ind w:firstLineChars="0" w:firstLine="0"/>
        <w:rPr>
          <w:rFonts w:ascii="Arial" w:hAnsi="Arial" w:cs="Arial"/>
        </w:rPr>
      </w:pPr>
      <w:r>
        <w:rPr>
          <w:rFonts w:ascii="Arial" w:hAnsi="Arial" w:cs="Arial"/>
        </w:rPr>
        <w:t>The overhead reflux of the desorption tower is an important parameter to control the desorption effect. The reflux flow control is low, the washing effect is poor, the temperature at the top of the tower rises, some light hydrocarbons are precipitated, and the absorber load is increased. The reflux flow rate is controlled high, the temperature at the top of the tower is low, the desorption is insufficient, and part of C</w:t>
      </w:r>
      <w:r>
        <w:rPr>
          <w:rFonts w:ascii="Arial" w:hAnsi="Arial" w:cs="Arial"/>
          <w:vertAlign w:val="subscript"/>
        </w:rPr>
        <w:t>2</w:t>
      </w:r>
      <w:r>
        <w:rPr>
          <w:rFonts w:ascii="Arial" w:hAnsi="Arial" w:cs="Arial"/>
        </w:rPr>
        <w:t xml:space="preserve"> remains in the naphtha, increasing the load of stabilizer, and in severe cases, causing the C</w:t>
      </w:r>
      <w:r>
        <w:rPr>
          <w:rFonts w:ascii="Arial" w:hAnsi="Arial" w:cs="Arial"/>
          <w:vertAlign w:val="subscript"/>
        </w:rPr>
        <w:t>2</w:t>
      </w:r>
      <w:r>
        <w:rPr>
          <w:rFonts w:ascii="Arial" w:hAnsi="Arial" w:cs="Arial"/>
        </w:rPr>
        <w:t xml:space="preserve"> component of the stabilized LPG to rise.</w:t>
      </w:r>
    </w:p>
    <w:p w:rsidR="000B7110" w:rsidRDefault="00844578">
      <w:pPr>
        <w:adjustRightInd w:val="0"/>
        <w:snapToGrid w:val="0"/>
        <w:spacing w:line="360" w:lineRule="exact"/>
        <w:ind w:firstLineChars="0" w:firstLine="0"/>
        <w:rPr>
          <w:rFonts w:ascii="Arial" w:hAnsi="Arial" w:cs="Arial"/>
        </w:rPr>
      </w:pPr>
      <w:r>
        <w:rPr>
          <w:rFonts w:ascii="Arial" w:hAnsi="Arial" w:cs="Arial"/>
        </w:rPr>
        <w:t>脱吸塔塔顶回流是控制脱吸效果的重要参数，回流流量控制低，洗涤效果差，塔顶温度上升，部分轻烃析出，增加吸收塔负荷；回流流量控制高，塔顶温度低，脱吸不足，部分</w:t>
      </w:r>
      <w:r>
        <w:rPr>
          <w:rFonts w:ascii="Arial" w:hAnsi="Arial" w:cs="Arial"/>
        </w:rPr>
        <w:t>C</w:t>
      </w:r>
      <w:r>
        <w:rPr>
          <w:rFonts w:ascii="Arial" w:hAnsi="Arial" w:cs="Arial"/>
          <w:vertAlign w:val="subscript"/>
        </w:rPr>
        <w:t>2</w:t>
      </w:r>
      <w:r>
        <w:rPr>
          <w:rFonts w:ascii="Arial" w:hAnsi="Arial" w:cs="Arial"/>
        </w:rPr>
        <w:t>残留在石脑油中，增加稳定塔负荷，严重时引起稳定液化气</w:t>
      </w:r>
      <w:r>
        <w:rPr>
          <w:rFonts w:ascii="Arial" w:hAnsi="Arial" w:cs="Arial"/>
        </w:rPr>
        <w:t>C</w:t>
      </w:r>
      <w:r>
        <w:rPr>
          <w:rFonts w:ascii="Arial" w:hAnsi="Arial" w:cs="Arial"/>
          <w:vertAlign w:val="subscript"/>
        </w:rPr>
        <w:t>2</w:t>
      </w:r>
      <w:r>
        <w:rPr>
          <w:rFonts w:ascii="Arial" w:hAnsi="Arial" w:cs="Arial"/>
        </w:rPr>
        <w:t>组分上升。</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15 ~ 35t / h.</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15</w:t>
      </w:r>
      <w:r>
        <w:rPr>
          <w:rFonts w:ascii="Arial" w:hAnsi="Arial" w:cs="Arial"/>
        </w:rPr>
        <w:t>～</w:t>
      </w:r>
      <w:r>
        <w:rPr>
          <w:rFonts w:ascii="Arial" w:hAnsi="Arial" w:cs="Arial"/>
        </w:rPr>
        <w:t>35t/h</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specification: operation instruction</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控制指标：操作指令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Relevant parameters: overhead naphtha flow of pre-distillation tower and atmospheric tower, bottom oil flow to the middle of the desorption tower, overhead temperature of desorption tower, feed temperature desorption tower, feed flow rate of desorption tower, bottom temperature of desorption tower.</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相关参数：初常顶石脑油流量、吸收塔底油至脱吸塔中部流量、脱吸塔顶温度、脱吸塔进料温度、脱吸塔进料流量、脱吸塔底温度。</w:t>
      </w:r>
    </w:p>
    <w:p w:rsidR="000B7110" w:rsidRDefault="00844578">
      <w:pPr>
        <w:adjustRightInd w:val="0"/>
        <w:snapToGrid w:val="0"/>
        <w:spacing w:line="360" w:lineRule="exact"/>
        <w:ind w:firstLineChars="0" w:firstLine="0"/>
        <w:rPr>
          <w:rFonts w:ascii="Arial" w:hAnsi="Arial" w:cs="Arial"/>
        </w:rPr>
      </w:pPr>
      <w:r>
        <w:rPr>
          <w:rFonts w:ascii="Arial" w:hAnsi="Arial" w:cs="Arial"/>
        </w:rPr>
        <w:t xml:space="preserve">Control mode: single loop control for FIC61302 </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FIC61302</w:t>
      </w:r>
      <w:r>
        <w:rPr>
          <w:rFonts w:ascii="Arial" w:hAnsi="Arial" w:cs="Arial"/>
        </w:rPr>
        <w:t>单回路控制。</w:t>
      </w: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4589" w:dyaOrig="2730">
          <v:shape id="_x0000_i1049" type="#_x0000_t75" style="width:229.9pt;height:136.75pt" o:ole="">
            <v:imagedata r:id="rId103" o:title=""/>
          </v:shape>
          <o:OLEObject Type="Embed" ProgID="Visio.Drawing.11" ShapeID="_x0000_i1049" DrawAspect="Content" ObjectID="_1600869891" r:id="rId104"/>
        </w:object>
      </w:r>
    </w:p>
    <w:p w:rsidR="000B7110" w:rsidRDefault="00844578">
      <w:pPr>
        <w:spacing w:line="240" w:lineRule="auto"/>
        <w:ind w:firstLineChars="0" w:firstLine="0"/>
        <w:jc w:val="center"/>
        <w:rPr>
          <w:rFonts w:ascii="Arial" w:hAnsi="Arial" w:cs="Arial"/>
          <w:b/>
        </w:rPr>
      </w:pPr>
      <w:r>
        <w:rPr>
          <w:rFonts w:ascii="Arial" w:hAnsi="Arial" w:cs="Arial"/>
          <w:b/>
        </w:rPr>
        <w:t>Figure 31</w:t>
      </w:r>
      <w:r>
        <w:rPr>
          <w:rFonts w:ascii="Arial" w:hAnsi="Arial" w:cs="Arial"/>
        </w:rPr>
        <w:t xml:space="preserve">　</w:t>
      </w:r>
      <w:r>
        <w:rPr>
          <w:rFonts w:ascii="Arial" w:hAnsi="Arial" w:cs="Arial"/>
          <w:b/>
        </w:rPr>
        <w:t>Flow diagram overhead reflux control of the desorption tower</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31</w:t>
      </w:r>
      <w:r>
        <w:rPr>
          <w:rFonts w:ascii="Arial" w:hAnsi="Arial" w:cs="Arial"/>
          <w:b/>
        </w:rPr>
        <w:t xml:space="preserve">　脱吸塔塔顶回流控制流程图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3"/>
        <w:gridCol w:w="2139"/>
        <w:gridCol w:w="4826"/>
      </w:tblGrid>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826"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03" w:type="dxa"/>
            <w:vMerge w:val="restart"/>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overhead reflux of the desorption tower rises.</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脱吸塔塔顶回流上升</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of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delivery line is used for control and the regulating valve is repaired.</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Level fluctuation of absorber. </w:t>
            </w:r>
          </w:p>
          <w:p w:rsidR="000B7110" w:rsidRDefault="00844578">
            <w:pPr>
              <w:adjustRightInd w:val="0"/>
              <w:snapToGrid w:val="0"/>
              <w:spacing w:line="240" w:lineRule="auto"/>
              <w:ind w:firstLineChars="0" w:firstLine="0"/>
              <w:rPr>
                <w:rFonts w:ascii="Arial" w:hAnsi="Arial" w:cs="Arial"/>
              </w:rPr>
            </w:pPr>
            <w:r>
              <w:rPr>
                <w:rFonts w:ascii="Arial" w:hAnsi="Arial" w:cs="Arial"/>
              </w:rPr>
              <w:t>吸收塔液位波动</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level of the absorber.</w:t>
            </w:r>
          </w:p>
          <w:p w:rsidR="000B7110" w:rsidRDefault="00844578">
            <w:pPr>
              <w:adjustRightInd w:val="0"/>
              <w:snapToGrid w:val="0"/>
              <w:spacing w:line="240" w:lineRule="auto"/>
              <w:ind w:firstLineChars="0" w:firstLine="0"/>
              <w:rPr>
                <w:rFonts w:ascii="Arial" w:hAnsi="Arial" w:cs="Arial"/>
              </w:rPr>
            </w:pPr>
            <w:r>
              <w:rPr>
                <w:rFonts w:ascii="Arial" w:hAnsi="Arial" w:cs="Arial"/>
              </w:rPr>
              <w:t>稳定吸收塔液位</w:t>
            </w:r>
          </w:p>
        </w:tc>
      </w:tr>
      <w:tr w:rsidR="000B7110">
        <w:trPr>
          <w:trHeight w:val="72"/>
          <w:jc w:val="center"/>
        </w:trPr>
        <w:tc>
          <w:tcPr>
            <w:tcW w:w="1803" w:type="dxa"/>
            <w:vMerge w:val="restart"/>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The overhead reflux of the desorption tower is lowered </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脱吸塔塔顶回流下降</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of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delivery line is used for control and the regulating valve is repaired.</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of FIC61301  FIC61301</w:t>
            </w:r>
            <w:r>
              <w:rPr>
                <w:rFonts w:ascii="Arial" w:hAnsi="Arial" w:cs="Arial"/>
              </w:rPr>
              <w:t>故障</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FIC61301 control, if unable to control, take out and use the delivery line for control.</w:t>
            </w:r>
          </w:p>
          <w:p w:rsidR="000B7110" w:rsidRDefault="00844578">
            <w:pPr>
              <w:adjustRightInd w:val="0"/>
              <w:snapToGrid w:val="0"/>
              <w:spacing w:line="240" w:lineRule="auto"/>
              <w:ind w:firstLineChars="0" w:firstLine="0"/>
              <w:rPr>
                <w:rFonts w:ascii="Arial" w:hAnsi="Arial" w:cs="Arial"/>
              </w:rPr>
            </w:pPr>
            <w:r>
              <w:rPr>
                <w:rFonts w:ascii="Arial" w:hAnsi="Arial" w:cs="Arial"/>
              </w:rPr>
              <w:t>稳定</w:t>
            </w:r>
            <w:r>
              <w:rPr>
                <w:rFonts w:ascii="Arial" w:hAnsi="Arial" w:cs="Arial"/>
              </w:rPr>
              <w:t>FIC61301</w:t>
            </w:r>
            <w:r>
              <w:rPr>
                <w:rFonts w:ascii="Arial" w:hAnsi="Arial" w:cs="Arial"/>
              </w:rPr>
              <w:t>控制，无法控制切出改付线控制</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Level fluctuation of absorber </w:t>
            </w:r>
          </w:p>
          <w:p w:rsidR="000B7110" w:rsidRDefault="00844578">
            <w:pPr>
              <w:adjustRightInd w:val="0"/>
              <w:snapToGrid w:val="0"/>
              <w:spacing w:line="240" w:lineRule="auto"/>
              <w:ind w:firstLineChars="0" w:firstLine="0"/>
              <w:rPr>
                <w:rFonts w:ascii="Arial" w:hAnsi="Arial" w:cs="Arial"/>
              </w:rPr>
            </w:pPr>
            <w:r>
              <w:rPr>
                <w:rFonts w:ascii="Arial" w:hAnsi="Arial" w:cs="Arial"/>
              </w:rPr>
              <w:t>吸收塔液位波动</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level of the absorber.</w:t>
            </w:r>
          </w:p>
          <w:p w:rsidR="000B7110" w:rsidRDefault="00844578">
            <w:pPr>
              <w:adjustRightInd w:val="0"/>
              <w:snapToGrid w:val="0"/>
              <w:spacing w:line="240" w:lineRule="auto"/>
              <w:ind w:firstLineChars="0" w:firstLine="0"/>
              <w:rPr>
                <w:rFonts w:ascii="Arial" w:hAnsi="Arial" w:cs="Arial"/>
              </w:rPr>
            </w:pPr>
            <w:r>
              <w:rPr>
                <w:rFonts w:ascii="Arial" w:hAnsi="Arial" w:cs="Arial"/>
              </w:rPr>
              <w:t>稳定吸收塔液位</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of absorber  bottom pump</w:t>
            </w:r>
          </w:p>
          <w:p w:rsidR="000B7110" w:rsidRDefault="00844578">
            <w:pPr>
              <w:adjustRightInd w:val="0"/>
              <w:snapToGrid w:val="0"/>
              <w:spacing w:line="240" w:lineRule="auto"/>
              <w:ind w:firstLineChars="0" w:firstLine="0"/>
              <w:rPr>
                <w:rFonts w:ascii="Arial" w:hAnsi="Arial" w:cs="Arial"/>
              </w:rPr>
            </w:pPr>
            <w:r>
              <w:rPr>
                <w:rFonts w:ascii="Arial" w:hAnsi="Arial" w:cs="Arial"/>
              </w:rPr>
              <w:t>吸收塔底泵故障</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Switch the absorber bottom pump.</w:t>
            </w:r>
          </w:p>
          <w:p w:rsidR="000B7110" w:rsidRDefault="00844578">
            <w:pPr>
              <w:adjustRightInd w:val="0"/>
              <w:snapToGrid w:val="0"/>
              <w:spacing w:line="240" w:lineRule="auto"/>
              <w:ind w:firstLineChars="0" w:firstLine="0"/>
              <w:rPr>
                <w:rFonts w:ascii="Arial" w:hAnsi="Arial" w:cs="Arial"/>
              </w:rPr>
            </w:pPr>
            <w:r>
              <w:rPr>
                <w:rFonts w:ascii="Arial" w:hAnsi="Arial" w:cs="Arial"/>
              </w:rPr>
              <w:t>切换吸收塔底泵</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rPr>
      </w:pPr>
      <w:bookmarkStart w:id="337" w:name="_Toc513183854"/>
      <w:bookmarkStart w:id="338" w:name="_Toc513184067"/>
      <w:r>
        <w:rPr>
          <w:rFonts w:ascii="Arial" w:hAnsi="Arial" w:cs="Arial"/>
        </w:rPr>
        <w:t>2.4.6.9</w:t>
      </w:r>
      <w:r>
        <w:rPr>
          <w:rFonts w:ascii="Arial" w:hAnsi="Arial" w:cs="Arial" w:hint="eastAsia"/>
        </w:rPr>
        <w:t xml:space="preserve">　</w:t>
      </w:r>
      <w:r>
        <w:rPr>
          <w:rFonts w:ascii="Arial" w:hAnsi="Arial" w:cs="Arial"/>
        </w:rPr>
        <w:t>Re-boiler outlet temperature control of desorption tower</w:t>
      </w:r>
      <w:r>
        <w:rPr>
          <w:rFonts w:ascii="Arial" w:hAnsi="Arial" w:cs="Arial"/>
        </w:rPr>
        <w:t xml:space="preserve">　脱吸塔再沸器出口温度控制</w:t>
      </w:r>
      <w:bookmarkEnd w:id="337"/>
      <w:bookmarkEnd w:id="338"/>
    </w:p>
    <w:p w:rsidR="000B7110" w:rsidRDefault="00844578">
      <w:pPr>
        <w:adjustRightInd w:val="0"/>
        <w:snapToGrid w:val="0"/>
        <w:spacing w:line="360" w:lineRule="exact"/>
        <w:ind w:firstLineChars="0" w:firstLine="0"/>
        <w:rPr>
          <w:rFonts w:ascii="Arial" w:hAnsi="Arial" w:cs="Arial"/>
        </w:rPr>
      </w:pPr>
      <w:r>
        <w:rPr>
          <w:rFonts w:ascii="Arial" w:hAnsi="Arial" w:cs="Arial"/>
        </w:rPr>
        <w:t>The re-boiler outlet of the desorption tower is an important parameter to control the desorption effect. The re-boiler outlet temperature is controlled high, the overhead reflux can not be maintained, the temperature at the top of the tower rises, some light hydrocarbons are precipitated, the absorber load is increased, and the energy consumption is increased. The re-boiler outlet temperature is low, the desorption is insufficient, and some of the C</w:t>
      </w:r>
      <w:r>
        <w:rPr>
          <w:rFonts w:ascii="Arial" w:hAnsi="Arial" w:cs="Arial"/>
          <w:vertAlign w:val="subscript"/>
        </w:rPr>
        <w:t>2</w:t>
      </w:r>
      <w:r>
        <w:rPr>
          <w:rFonts w:ascii="Arial" w:hAnsi="Arial" w:cs="Arial"/>
        </w:rPr>
        <w:t xml:space="preserve"> remains in the naphtha, which increases the load of the stabilizer, and in severe cases, causes the C</w:t>
      </w:r>
      <w:r>
        <w:rPr>
          <w:rFonts w:ascii="Arial" w:hAnsi="Arial" w:cs="Arial"/>
          <w:vertAlign w:val="subscript"/>
        </w:rPr>
        <w:t>2</w:t>
      </w:r>
      <w:r>
        <w:rPr>
          <w:rFonts w:ascii="Arial" w:hAnsi="Arial" w:cs="Arial"/>
        </w:rPr>
        <w:t xml:space="preserve"> component of the stabilized LPG to rise.</w:t>
      </w:r>
    </w:p>
    <w:p w:rsidR="000B7110" w:rsidRDefault="00844578">
      <w:pPr>
        <w:adjustRightInd w:val="0"/>
        <w:snapToGrid w:val="0"/>
        <w:spacing w:line="360" w:lineRule="exact"/>
        <w:ind w:firstLineChars="0" w:firstLine="0"/>
        <w:rPr>
          <w:rFonts w:ascii="Arial" w:hAnsi="Arial" w:cs="Arial"/>
        </w:rPr>
      </w:pPr>
      <w:r>
        <w:rPr>
          <w:rFonts w:ascii="Arial" w:hAnsi="Arial" w:cs="Arial"/>
        </w:rPr>
        <w:t>脱吸塔再沸器出口是控制脱吸效果的重要参数，再沸器出口温度控制高，塔顶回流压不住，塔顶温度上升，部分轻烃析出，增加吸收塔负荷，同时增加能耗；再沸器出口温度低，脱吸不足，部分</w:t>
      </w:r>
      <w:r>
        <w:rPr>
          <w:rFonts w:ascii="Arial" w:hAnsi="Arial" w:cs="Arial"/>
        </w:rPr>
        <w:t>C</w:t>
      </w:r>
      <w:r>
        <w:rPr>
          <w:rFonts w:ascii="Arial" w:hAnsi="Arial" w:cs="Arial"/>
          <w:vertAlign w:val="subscript"/>
        </w:rPr>
        <w:t>2</w:t>
      </w:r>
      <w:r>
        <w:rPr>
          <w:rFonts w:ascii="Arial" w:hAnsi="Arial" w:cs="Arial"/>
        </w:rPr>
        <w:t>残留在石脑油中，增加稳定塔负荷，严重时引起稳定液化气</w:t>
      </w:r>
      <w:r>
        <w:rPr>
          <w:rFonts w:ascii="Arial" w:hAnsi="Arial" w:cs="Arial"/>
        </w:rPr>
        <w:t>C</w:t>
      </w:r>
      <w:r>
        <w:rPr>
          <w:rFonts w:ascii="Arial" w:hAnsi="Arial" w:cs="Arial"/>
          <w:vertAlign w:val="subscript"/>
        </w:rPr>
        <w:t>2</w:t>
      </w:r>
      <w:r>
        <w:rPr>
          <w:rFonts w:ascii="Arial" w:hAnsi="Arial" w:cs="Arial"/>
        </w:rPr>
        <w:t>组分上升。</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150 ~ 170 ° C.</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150</w:t>
      </w:r>
      <w:r>
        <w:rPr>
          <w:rFonts w:ascii="Arial" w:hAnsi="Arial" w:cs="Arial"/>
        </w:rPr>
        <w:t>～</w:t>
      </w:r>
      <w:r>
        <w:rPr>
          <w:rFonts w:ascii="Arial" w:hAnsi="Arial" w:cs="Arial"/>
        </w:rPr>
        <w:t>170</w:t>
      </w:r>
      <w:r>
        <w:rPr>
          <w:rFonts w:ascii="Arial" w:hAnsi="Arial" w:cs="宋体" w:hint="eastAsia"/>
        </w:rPr>
        <w:t>℃</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specification: operation instruction</w:t>
      </w:r>
    </w:p>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控制指标：操作指令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Related parameters: bottom temperature of desorption tower, 1.0 MPa steam flow, level of condensate tank D-630.</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相关参数：脱吸塔塔底温度、</w:t>
      </w:r>
      <w:r>
        <w:rPr>
          <w:rFonts w:ascii="Arial" w:hAnsi="Arial" w:cs="Arial"/>
        </w:rPr>
        <w:t>1.0MPa</w:t>
      </w:r>
      <w:r>
        <w:rPr>
          <w:rFonts w:ascii="Arial" w:hAnsi="Arial" w:cs="Arial"/>
        </w:rPr>
        <w:t>蒸汽流量、凝结水罐</w:t>
      </w:r>
      <w:r>
        <w:rPr>
          <w:rFonts w:ascii="Arial" w:hAnsi="Arial" w:cs="Arial"/>
        </w:rPr>
        <w:t>D-630</w:t>
      </w:r>
      <w:r>
        <w:rPr>
          <w:rFonts w:ascii="Arial" w:hAnsi="Arial" w:cs="Arial"/>
        </w:rPr>
        <w:t>液位。</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single loop control for TIC63207.</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TIC63207</w:t>
      </w:r>
      <w:r>
        <w:rPr>
          <w:rFonts w:ascii="Arial" w:hAnsi="Arial" w:cs="Arial"/>
        </w:rPr>
        <w:t>单回路控制。</w:t>
      </w:r>
    </w:p>
    <w:p w:rsidR="000B7110" w:rsidRDefault="000B7110">
      <w:pPr>
        <w:adjustRightInd w:val="0"/>
        <w:snapToGrid w:val="0"/>
        <w:spacing w:line="240" w:lineRule="auto"/>
        <w:ind w:firstLineChars="0" w:firstLine="0"/>
        <w:jc w:val="center"/>
        <w:rPr>
          <w:rFonts w:ascii="Arial" w:hAnsi="Arial" w:cs="Arial"/>
        </w:rPr>
      </w:pPr>
    </w:p>
    <w:p w:rsidR="000B7110" w:rsidRDefault="00844578">
      <w:pPr>
        <w:adjustRightInd w:val="0"/>
        <w:snapToGrid w:val="0"/>
        <w:spacing w:line="240" w:lineRule="auto"/>
        <w:ind w:firstLineChars="0" w:firstLine="0"/>
        <w:jc w:val="center"/>
        <w:rPr>
          <w:rFonts w:ascii="Arial" w:hAnsi="Arial" w:cs="Arial"/>
        </w:rPr>
      </w:pPr>
      <w:r>
        <w:rPr>
          <w:rFonts w:ascii="Arial" w:hAnsi="Arial" w:cs="Arial"/>
        </w:rPr>
        <w:object w:dxaOrig="8511" w:dyaOrig="2063">
          <v:shape id="_x0000_i1050" type="#_x0000_t75" style="width:425.55pt;height:103.05pt" o:ole="">
            <v:imagedata r:id="rId105" o:title=""/>
          </v:shape>
          <o:OLEObject Type="Embed" ProgID="Visio.Drawing.11" ShapeID="_x0000_i1050" DrawAspect="Content" ObjectID="_1600869892" r:id="rId106"/>
        </w:object>
      </w:r>
    </w:p>
    <w:p w:rsidR="000B7110" w:rsidRDefault="00844578">
      <w:pPr>
        <w:spacing w:line="240" w:lineRule="auto"/>
        <w:ind w:firstLineChars="0" w:firstLine="0"/>
        <w:jc w:val="center"/>
        <w:rPr>
          <w:rFonts w:ascii="Arial" w:hAnsi="Arial" w:cs="Arial"/>
          <w:b/>
        </w:rPr>
      </w:pPr>
      <w:r>
        <w:rPr>
          <w:rFonts w:ascii="Arial" w:hAnsi="Arial" w:cs="Arial"/>
          <w:b/>
        </w:rPr>
        <w:t>Figure 32</w:t>
      </w:r>
      <w:r>
        <w:rPr>
          <w:rFonts w:ascii="Arial" w:hAnsi="Arial" w:cs="Arial"/>
        </w:rPr>
        <w:t xml:space="preserve">　</w:t>
      </w:r>
      <w:r>
        <w:rPr>
          <w:rFonts w:ascii="Arial" w:hAnsi="Arial" w:cs="Arial"/>
          <w:b/>
        </w:rPr>
        <w:t>Flow diagram of re-boiler outlet temperature control of desorption tower</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32</w:t>
      </w:r>
      <w:r>
        <w:rPr>
          <w:rFonts w:ascii="Arial" w:hAnsi="Arial" w:cs="Arial"/>
          <w:b/>
        </w:rPr>
        <w:t xml:space="preserve">　脱吸塔再沸器出口温度控制流程图</w:t>
      </w:r>
    </w:p>
    <w:tbl>
      <w:tblPr>
        <w:tblW w:w="876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803"/>
        <w:gridCol w:w="2139"/>
        <w:gridCol w:w="4826"/>
      </w:tblGrid>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826"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03" w:type="dxa"/>
            <w:vMerge w:val="restart"/>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re-boiler outlet temperature rises</w:t>
            </w:r>
          </w:p>
          <w:p w:rsidR="000B7110" w:rsidRDefault="00844578">
            <w:pPr>
              <w:adjustRightInd w:val="0"/>
              <w:snapToGrid w:val="0"/>
              <w:spacing w:line="240" w:lineRule="auto"/>
              <w:ind w:firstLineChars="0" w:firstLine="0"/>
              <w:rPr>
                <w:rFonts w:ascii="Arial" w:hAnsi="Arial" w:cs="Arial"/>
              </w:rPr>
            </w:pPr>
            <w:r>
              <w:rPr>
                <w:rFonts w:ascii="Arial" w:hAnsi="Arial" w:cs="Arial"/>
              </w:rPr>
              <w:t>再沸器出口温度上升</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Failure of regulating valve </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feed  the desorption tower suddenly decreases</w:t>
            </w:r>
            <w:r>
              <w:rPr>
                <w:rFonts w:ascii="Arial" w:hAnsi="Arial" w:cs="Arial"/>
              </w:rPr>
              <w:t>脱吸塔进料突然减少</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feed of the desorption tower and reduce the amount of steam.</w:t>
            </w:r>
          </w:p>
          <w:p w:rsidR="000B7110" w:rsidRDefault="00844578">
            <w:pPr>
              <w:adjustRightInd w:val="0"/>
              <w:snapToGrid w:val="0"/>
              <w:spacing w:line="240" w:lineRule="auto"/>
              <w:ind w:firstLineChars="0" w:firstLine="0"/>
              <w:rPr>
                <w:rFonts w:ascii="Arial" w:hAnsi="Arial" w:cs="Arial"/>
              </w:rPr>
            </w:pPr>
            <w:r>
              <w:rPr>
                <w:rFonts w:ascii="Arial" w:hAnsi="Arial" w:cs="Arial"/>
              </w:rPr>
              <w:t>稳定脱吸塔进料，减少蒸汽用量。</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feed temperature of the desorption tower rises</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脱吸塔进料温度上升</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feed temperature of the desorption tower and reduce the amount of steam.</w:t>
            </w:r>
          </w:p>
          <w:p w:rsidR="000B7110" w:rsidRDefault="00844578">
            <w:pPr>
              <w:adjustRightInd w:val="0"/>
              <w:snapToGrid w:val="0"/>
              <w:spacing w:line="240" w:lineRule="auto"/>
              <w:ind w:firstLineChars="0" w:firstLine="0"/>
              <w:rPr>
                <w:rFonts w:ascii="Arial" w:hAnsi="Arial" w:cs="Arial"/>
              </w:rPr>
            </w:pPr>
            <w:r>
              <w:rPr>
                <w:rFonts w:ascii="Arial" w:hAnsi="Arial" w:cs="Arial"/>
              </w:rPr>
              <w:t>稳定脱吸塔进料温度，减少蒸汽用量。</w:t>
            </w:r>
          </w:p>
        </w:tc>
      </w:tr>
      <w:tr w:rsidR="000B7110">
        <w:trPr>
          <w:trHeight w:val="72"/>
          <w:jc w:val="center"/>
        </w:trPr>
        <w:tc>
          <w:tcPr>
            <w:tcW w:w="1803"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Re-boiler outlet temperature drops</w:t>
            </w:r>
          </w:p>
          <w:p w:rsidR="000B7110" w:rsidRDefault="00844578">
            <w:pPr>
              <w:adjustRightInd w:val="0"/>
              <w:snapToGrid w:val="0"/>
              <w:spacing w:line="240" w:lineRule="auto"/>
              <w:ind w:firstLineChars="0" w:firstLine="0"/>
              <w:rPr>
                <w:rFonts w:ascii="Arial" w:hAnsi="Arial" w:cs="Arial"/>
              </w:rPr>
            </w:pPr>
            <w:r>
              <w:rPr>
                <w:rFonts w:ascii="Arial" w:hAnsi="Arial" w:cs="Arial"/>
              </w:rPr>
              <w:t>再沸器出口温度下降</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Failure of the regulating valve </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feed of the desorption tower suddenly increases</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脱吸塔进料突然增加</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feed of the desorption tower and increase the amount of steam.</w:t>
            </w:r>
          </w:p>
          <w:p w:rsidR="000B7110" w:rsidRDefault="00844578">
            <w:pPr>
              <w:adjustRightInd w:val="0"/>
              <w:snapToGrid w:val="0"/>
              <w:spacing w:line="240" w:lineRule="auto"/>
              <w:ind w:firstLineChars="0" w:firstLine="0"/>
              <w:rPr>
                <w:rFonts w:ascii="Arial" w:hAnsi="Arial" w:cs="Arial"/>
              </w:rPr>
            </w:pPr>
            <w:r>
              <w:rPr>
                <w:rFonts w:ascii="Arial" w:hAnsi="Arial" w:cs="Arial"/>
              </w:rPr>
              <w:t>稳定脱吸塔进料，增加蒸汽用量。</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1.0MPa steam temperature drops.</w:t>
            </w:r>
          </w:p>
          <w:p w:rsidR="000B7110" w:rsidRDefault="00844578">
            <w:pPr>
              <w:adjustRightInd w:val="0"/>
              <w:snapToGrid w:val="0"/>
              <w:spacing w:line="240" w:lineRule="auto"/>
              <w:ind w:firstLineChars="0" w:firstLine="0"/>
              <w:rPr>
                <w:rFonts w:ascii="Arial" w:hAnsi="Arial" w:cs="Arial"/>
              </w:rPr>
            </w:pPr>
            <w:r>
              <w:rPr>
                <w:rFonts w:ascii="Arial" w:hAnsi="Arial" w:cs="Arial"/>
              </w:rPr>
              <w:t>1.0MPa</w:t>
            </w:r>
            <w:r>
              <w:rPr>
                <w:rFonts w:ascii="Arial" w:hAnsi="Arial" w:cs="Arial"/>
              </w:rPr>
              <w:t>蒸汽温度降低</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Stabilizing the absorber level</w:t>
            </w:r>
          </w:p>
          <w:p w:rsidR="000B7110" w:rsidRDefault="00844578">
            <w:pPr>
              <w:adjustRightInd w:val="0"/>
              <w:snapToGrid w:val="0"/>
              <w:spacing w:line="240" w:lineRule="auto"/>
              <w:ind w:firstLineChars="0" w:firstLine="0"/>
              <w:rPr>
                <w:rFonts w:ascii="Arial" w:hAnsi="Arial" w:cs="Arial"/>
              </w:rPr>
            </w:pPr>
            <w:r>
              <w:rPr>
                <w:rFonts w:ascii="Arial" w:hAnsi="Arial" w:cs="Arial"/>
              </w:rPr>
              <w:t>稳定吸收塔液位</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1.0MPa steam with water</w:t>
            </w:r>
          </w:p>
          <w:p w:rsidR="000B7110" w:rsidRDefault="00844578">
            <w:pPr>
              <w:adjustRightInd w:val="0"/>
              <w:snapToGrid w:val="0"/>
              <w:spacing w:line="240" w:lineRule="auto"/>
              <w:ind w:firstLineChars="0" w:firstLine="0"/>
              <w:rPr>
                <w:rFonts w:ascii="Arial" w:hAnsi="Arial" w:cs="Arial"/>
              </w:rPr>
            </w:pPr>
            <w:r>
              <w:rPr>
                <w:rFonts w:ascii="Arial" w:hAnsi="Arial" w:cs="Arial"/>
              </w:rPr>
              <w:t>1.0MPa</w:t>
            </w:r>
            <w:r>
              <w:rPr>
                <w:rFonts w:ascii="Arial" w:hAnsi="Arial" w:cs="Arial"/>
              </w:rPr>
              <w:t>蒸汽带水</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Notify the production scheduler to contact the utility department to check and strengthen the drainage of the steam knockout drum.</w:t>
            </w:r>
          </w:p>
          <w:p w:rsidR="000B7110" w:rsidRDefault="00844578">
            <w:pPr>
              <w:adjustRightInd w:val="0"/>
              <w:snapToGrid w:val="0"/>
              <w:spacing w:line="240" w:lineRule="auto"/>
              <w:ind w:firstLineChars="0" w:firstLine="0"/>
              <w:rPr>
                <w:rFonts w:ascii="Arial" w:hAnsi="Arial" w:cs="Arial"/>
              </w:rPr>
            </w:pPr>
            <w:r>
              <w:rPr>
                <w:rFonts w:ascii="Arial" w:hAnsi="Arial" w:cs="Arial"/>
              </w:rPr>
              <w:t>通知调度联系公用工程检查，加强蒸汽分水罐排水。</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D-630 has high level and poor drainage</w:t>
            </w:r>
          </w:p>
          <w:p w:rsidR="000B7110" w:rsidRDefault="00844578">
            <w:pPr>
              <w:adjustRightInd w:val="0"/>
              <w:snapToGrid w:val="0"/>
              <w:spacing w:line="240" w:lineRule="auto"/>
              <w:ind w:firstLineChars="0" w:firstLine="0"/>
              <w:rPr>
                <w:rFonts w:ascii="Arial" w:hAnsi="Arial" w:cs="Arial"/>
              </w:rPr>
            </w:pPr>
            <w:r>
              <w:rPr>
                <w:rFonts w:ascii="Arial" w:hAnsi="Arial" w:cs="Arial"/>
              </w:rPr>
              <w:t>D-630</w:t>
            </w:r>
            <w:r>
              <w:rPr>
                <w:rFonts w:ascii="Arial" w:hAnsi="Arial" w:cs="Arial"/>
              </w:rPr>
              <w:t>液位高，排水不畅</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Check D-630 for poor drainage and lower the D-630 level to avoid the full level.</w:t>
            </w:r>
          </w:p>
          <w:p w:rsidR="000B7110" w:rsidRDefault="00844578">
            <w:pPr>
              <w:adjustRightInd w:val="0"/>
              <w:snapToGrid w:val="0"/>
              <w:spacing w:line="240" w:lineRule="auto"/>
              <w:ind w:firstLineChars="0" w:firstLine="0"/>
              <w:rPr>
                <w:rFonts w:ascii="Arial" w:hAnsi="Arial" w:cs="Arial"/>
              </w:rPr>
            </w:pPr>
            <w:r>
              <w:rPr>
                <w:rFonts w:ascii="Arial" w:hAnsi="Arial" w:cs="Arial"/>
              </w:rPr>
              <w:t>检查</w:t>
            </w:r>
            <w:r>
              <w:rPr>
                <w:rFonts w:ascii="Arial" w:hAnsi="Arial" w:cs="Arial"/>
              </w:rPr>
              <w:t>D-630</w:t>
            </w:r>
            <w:r>
              <w:rPr>
                <w:rFonts w:ascii="Arial" w:hAnsi="Arial" w:cs="Arial"/>
              </w:rPr>
              <w:t>排水不畅原因，拉低</w:t>
            </w:r>
            <w:r>
              <w:rPr>
                <w:rFonts w:ascii="Arial" w:hAnsi="Arial" w:cs="Arial"/>
              </w:rPr>
              <w:t>D-630</w:t>
            </w:r>
            <w:r>
              <w:rPr>
                <w:rFonts w:ascii="Arial" w:hAnsi="Arial" w:cs="Arial"/>
              </w:rPr>
              <w:t>液位，避免液位装满。</w:t>
            </w:r>
          </w:p>
        </w:tc>
      </w:tr>
    </w:tbl>
    <w:p w:rsidR="000B7110" w:rsidRDefault="000B7110">
      <w:pPr>
        <w:pStyle w:val="2a"/>
        <w:rPr>
          <w:rFonts w:ascii="Arial" w:hAnsi="Arial" w:cs="Arial"/>
        </w:rPr>
      </w:pPr>
      <w:bookmarkStart w:id="339" w:name="_Toc513184068"/>
      <w:bookmarkStart w:id="340" w:name="_Toc513183855"/>
    </w:p>
    <w:p w:rsidR="000B7110" w:rsidRDefault="00844578">
      <w:pPr>
        <w:pStyle w:val="2a"/>
        <w:rPr>
          <w:rFonts w:ascii="Arial" w:hAnsi="Arial" w:cs="Arial"/>
        </w:rPr>
      </w:pPr>
      <w:r>
        <w:rPr>
          <w:rFonts w:ascii="Arial" w:hAnsi="Arial" w:cs="Arial"/>
        </w:rPr>
        <w:t>2.4.6.10</w:t>
      </w:r>
      <w:r>
        <w:rPr>
          <w:rFonts w:ascii="Arial" w:hAnsi="Arial" w:cs="Arial" w:hint="eastAsia"/>
        </w:rPr>
        <w:t xml:space="preserve">　</w:t>
      </w:r>
      <w:r>
        <w:rPr>
          <w:rFonts w:ascii="Arial" w:hAnsi="Arial" w:cs="Arial"/>
        </w:rPr>
        <w:t>Control of feed temperature TIC-64001 of stabilizer</w:t>
      </w:r>
      <w:r>
        <w:rPr>
          <w:rFonts w:ascii="Arial" w:hAnsi="Arial" w:cs="Arial"/>
        </w:rPr>
        <w:t xml:space="preserve">　稳定塔进料温度</w:t>
      </w:r>
      <w:r>
        <w:rPr>
          <w:rFonts w:ascii="Arial" w:hAnsi="Arial" w:cs="Arial"/>
        </w:rPr>
        <w:t>TIC-64001</w:t>
      </w:r>
      <w:r>
        <w:rPr>
          <w:rFonts w:ascii="Arial" w:hAnsi="Arial" w:cs="Arial"/>
        </w:rPr>
        <w:t>控制</w:t>
      </w:r>
      <w:bookmarkEnd w:id="339"/>
      <w:bookmarkEnd w:id="340"/>
    </w:p>
    <w:p w:rsidR="000B7110" w:rsidRDefault="00844578">
      <w:pPr>
        <w:adjustRightInd w:val="0"/>
        <w:snapToGrid w:val="0"/>
        <w:spacing w:line="360" w:lineRule="exact"/>
        <w:ind w:firstLineChars="0" w:firstLine="0"/>
        <w:rPr>
          <w:rFonts w:ascii="Arial" w:hAnsi="Arial" w:cs="Arial"/>
        </w:rPr>
      </w:pPr>
      <w:r>
        <w:rPr>
          <w:rFonts w:ascii="Arial" w:hAnsi="Arial" w:cs="Arial"/>
        </w:rPr>
        <w:t>The stable control of the feed temperature of the stabilizer is of great significance for the product quality of the stabilizer. The feed temperature is unstable, causing the large fluctuation of overhead temperature, and affecting the C</w:t>
      </w:r>
      <w:r>
        <w:rPr>
          <w:rFonts w:ascii="Arial" w:hAnsi="Arial" w:cs="Arial"/>
          <w:vertAlign w:val="subscript"/>
        </w:rPr>
        <w:t>5</w:t>
      </w:r>
      <w:r>
        <w:rPr>
          <w:rFonts w:ascii="Arial" w:hAnsi="Arial" w:cs="Arial"/>
        </w:rPr>
        <w:t xml:space="preserve"> indicator of the LPG and others.</w:t>
      </w:r>
    </w:p>
    <w:p w:rsidR="000B7110" w:rsidRDefault="00844578">
      <w:pPr>
        <w:adjustRightInd w:val="0"/>
        <w:snapToGrid w:val="0"/>
        <w:spacing w:line="360" w:lineRule="exact"/>
        <w:ind w:firstLineChars="0" w:firstLine="0"/>
        <w:rPr>
          <w:rFonts w:ascii="Arial" w:hAnsi="Arial" w:cs="Arial"/>
        </w:rPr>
      </w:pPr>
      <w:r>
        <w:rPr>
          <w:rFonts w:ascii="Arial" w:hAnsi="Arial" w:cs="Arial"/>
        </w:rPr>
        <w:t>稳定进料温度的平稳控制对于稳定塔产品质量控制具有重要意义，进料温度不稳，造成塔顶温度波动较大，影响液化气的</w:t>
      </w:r>
      <w:r>
        <w:rPr>
          <w:rFonts w:ascii="Arial" w:hAnsi="Arial" w:cs="Arial"/>
        </w:rPr>
        <w:t>C</w:t>
      </w:r>
      <w:r>
        <w:rPr>
          <w:rFonts w:ascii="Arial" w:hAnsi="Arial" w:cs="Arial"/>
          <w:vertAlign w:val="subscript"/>
        </w:rPr>
        <w:t>5</w:t>
      </w:r>
      <w:r>
        <w:rPr>
          <w:rFonts w:ascii="Arial" w:hAnsi="Arial" w:cs="Arial"/>
        </w:rPr>
        <w:t>等指标。</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150</w:t>
      </w:r>
      <w:r>
        <w:rPr>
          <w:rFonts w:ascii="Arial" w:hAnsi="Arial" w:cs="Arial"/>
        </w:rPr>
        <w:t>～</w:t>
      </w:r>
      <w:r>
        <w:rPr>
          <w:rFonts w:ascii="Arial" w:hAnsi="Arial" w:cs="Arial"/>
        </w:rPr>
        <w:t>165</w:t>
      </w:r>
      <w:r>
        <w:rPr>
          <w:rFonts w:ascii="Arial" w:hAnsi="Arial" w:cs="宋体" w:hint="eastAsia"/>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150</w:t>
      </w:r>
      <w:r>
        <w:rPr>
          <w:rFonts w:ascii="Arial" w:hAnsi="Arial" w:cs="Arial"/>
        </w:rPr>
        <w:t>～</w:t>
      </w:r>
      <w:r>
        <w:rPr>
          <w:rFonts w:ascii="Arial" w:hAnsi="Arial" w:cs="Arial"/>
        </w:rPr>
        <w:t>165</w:t>
      </w:r>
      <w:r>
        <w:rPr>
          <w:rFonts w:ascii="Arial" w:hAnsi="Arial" w:cs="宋体" w:hint="eastAsia"/>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target: operation instructions.</w:t>
      </w:r>
    </w:p>
    <w:p w:rsidR="000B7110" w:rsidRDefault="00844578">
      <w:pPr>
        <w:adjustRightInd w:val="0"/>
        <w:snapToGrid w:val="0"/>
        <w:spacing w:line="360" w:lineRule="exact"/>
        <w:ind w:firstLineChars="0" w:firstLine="0"/>
        <w:rPr>
          <w:rFonts w:ascii="Arial" w:hAnsi="Arial" w:cs="Arial"/>
        </w:rPr>
      </w:pPr>
      <w:r>
        <w:rPr>
          <w:rFonts w:ascii="Arial" w:hAnsi="Arial" w:cs="Arial"/>
        </w:rPr>
        <w:t>控制目标：操作指令。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Relevant parameters: bottom temperature of desorption tower, bottom oil flow of desorption tower, mixed naphtha temperature, mixed naphtha flow rate, bottom temperature of stabilizer, naphtha flow rate of stabilizer, etc.</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相关参数：脱吸塔塔底温度、脱吸塔底油流量、混合石脑油温度、混合石脑油的流量、稳定塔底温度、稳定石脑油流量等。</w:t>
      </w:r>
    </w:p>
    <w:p w:rsidR="000B7110" w:rsidRDefault="00844578">
      <w:pPr>
        <w:adjustRightInd w:val="0"/>
        <w:snapToGrid w:val="0"/>
        <w:spacing w:line="360" w:lineRule="exact"/>
        <w:ind w:firstLineChars="0" w:firstLine="0"/>
        <w:rPr>
          <w:rFonts w:ascii="Arial" w:hAnsi="Arial" w:cs="Arial"/>
        </w:rPr>
      </w:pPr>
      <w:r>
        <w:rPr>
          <w:rFonts w:ascii="Arial" w:hAnsi="Arial" w:cs="Arial"/>
        </w:rPr>
        <w:t xml:space="preserve">Control mode: The feed temperature TIC-64001 of the stabilizer is controlled by the three-way valve TV-64001 by adjusting the flow rate of the delivery line on the stabilizer naphtha side of the heat exchanger E-645. TIC-64001 is single reflux control. </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控制方式：稳定塔进料温度</w:t>
      </w:r>
      <w:r>
        <w:rPr>
          <w:rFonts w:ascii="Arial" w:hAnsi="Arial" w:cs="Arial"/>
        </w:rPr>
        <w:t>TIC-64001</w:t>
      </w:r>
      <w:r>
        <w:rPr>
          <w:rFonts w:ascii="Arial" w:hAnsi="Arial" w:cs="Arial"/>
        </w:rPr>
        <w:t>由三通阀</w:t>
      </w:r>
      <w:r>
        <w:rPr>
          <w:rFonts w:ascii="Arial" w:hAnsi="Arial" w:cs="Arial"/>
        </w:rPr>
        <w:t>TV-64001</w:t>
      </w:r>
      <w:r>
        <w:rPr>
          <w:rFonts w:ascii="Arial" w:hAnsi="Arial" w:cs="Arial"/>
        </w:rPr>
        <w:t>通过调节换热器</w:t>
      </w:r>
      <w:r>
        <w:rPr>
          <w:rFonts w:ascii="Arial" w:hAnsi="Arial" w:cs="Arial"/>
        </w:rPr>
        <w:t>E-645</w:t>
      </w:r>
      <w:r>
        <w:rPr>
          <w:rFonts w:ascii="Arial" w:hAnsi="Arial" w:cs="Arial"/>
        </w:rPr>
        <w:t>稳定石脑油侧付线流量对进塔温度进行控制。</w:t>
      </w:r>
      <w:r>
        <w:rPr>
          <w:rFonts w:ascii="Arial" w:hAnsi="Arial" w:cs="Arial"/>
        </w:rPr>
        <w:t>TIC-64001</w:t>
      </w:r>
      <w:r>
        <w:rPr>
          <w:rFonts w:ascii="Arial" w:hAnsi="Arial" w:cs="Arial"/>
        </w:rPr>
        <w:t>单回流控制。</w:t>
      </w:r>
    </w:p>
    <w:p w:rsidR="000B7110" w:rsidRDefault="00844578">
      <w:pPr>
        <w:tabs>
          <w:tab w:val="left" w:pos="720"/>
        </w:tabs>
        <w:spacing w:line="240" w:lineRule="auto"/>
        <w:ind w:firstLine="420"/>
        <w:jc w:val="center"/>
        <w:rPr>
          <w:rFonts w:ascii="Arial" w:hAnsi="Arial" w:cs="Arial"/>
        </w:rPr>
      </w:pPr>
      <w:r>
        <w:rPr>
          <w:rFonts w:ascii="Arial" w:hAnsi="Arial" w:cs="Arial"/>
        </w:rPr>
        <w:object w:dxaOrig="5620" w:dyaOrig="2644">
          <v:shape id="_x0000_i1051" type="#_x0000_t75" style="width:281.3pt;height:132.35pt" o:ole="">
            <v:imagedata r:id="rId107" o:title=""/>
          </v:shape>
          <o:OLEObject Type="Embed" ProgID="Visio.Drawing.11" ShapeID="_x0000_i1051" DrawAspect="Content" ObjectID="_1600869893" r:id="rId108"/>
        </w:object>
      </w:r>
    </w:p>
    <w:p w:rsidR="000B7110" w:rsidRDefault="00844578">
      <w:pPr>
        <w:spacing w:line="240" w:lineRule="auto"/>
        <w:ind w:firstLineChars="0" w:firstLine="0"/>
        <w:jc w:val="center"/>
        <w:rPr>
          <w:rFonts w:ascii="Arial" w:hAnsi="Arial" w:cs="Arial"/>
          <w:b/>
        </w:rPr>
      </w:pPr>
      <w:r>
        <w:rPr>
          <w:rFonts w:ascii="Arial" w:hAnsi="Arial" w:cs="Arial"/>
          <w:b/>
        </w:rPr>
        <w:t>Figure 3</w:t>
      </w:r>
      <w:r>
        <w:rPr>
          <w:rFonts w:ascii="Arial" w:hAnsi="Arial" w:cs="Arial" w:hint="eastAsia"/>
          <w:b/>
        </w:rPr>
        <w:t>3</w:t>
      </w:r>
      <w:r>
        <w:rPr>
          <w:rFonts w:ascii="Arial" w:hAnsi="Arial" w:cs="Arial"/>
        </w:rPr>
        <w:t xml:space="preserve">　</w:t>
      </w:r>
      <w:r>
        <w:rPr>
          <w:rFonts w:ascii="Arial" w:hAnsi="Arial" w:cs="Arial"/>
          <w:b/>
        </w:rPr>
        <w:t xml:space="preserve">Flow diagram of feed temperature control of stabilizer </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3</w:t>
      </w:r>
      <w:r>
        <w:rPr>
          <w:rFonts w:ascii="Arial" w:hAnsi="Arial" w:cs="Arial" w:hint="eastAsia"/>
          <w:b/>
        </w:rPr>
        <w:t>3</w:t>
      </w:r>
      <w:r>
        <w:rPr>
          <w:rFonts w:ascii="Arial" w:hAnsi="Arial" w:cs="Arial"/>
          <w:b/>
        </w:rPr>
        <w:t xml:space="preserve">　稳定塔进料温度控制流程图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3"/>
        <w:gridCol w:w="2139"/>
        <w:gridCol w:w="4826"/>
      </w:tblGrid>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bookmarkStart w:id="341" w:name="_Hlk527031154"/>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r>
              <w:rPr>
                <w:rFonts w:ascii="Arial" w:hAnsi="Arial" w:cs="Arial"/>
              </w:rPr>
              <w:tab/>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826"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03" w:type="dxa"/>
            <w:vMerge w:val="restart"/>
            <w:vAlign w:val="center"/>
          </w:tcPr>
          <w:p w:rsidR="000B7110" w:rsidRDefault="00844578">
            <w:pPr>
              <w:adjustRightInd w:val="0"/>
              <w:snapToGrid w:val="0"/>
              <w:spacing w:line="240" w:lineRule="auto"/>
              <w:ind w:firstLineChars="0" w:firstLine="0"/>
              <w:rPr>
                <w:rFonts w:ascii="Arial" w:hAnsi="Arial" w:cs="Arial"/>
              </w:rPr>
            </w:pPr>
            <w:bookmarkStart w:id="342" w:name="_Hlk524250933"/>
            <w:bookmarkEnd w:id="341"/>
            <w:r>
              <w:rPr>
                <w:rFonts w:ascii="Arial" w:hAnsi="Arial" w:cs="Arial"/>
              </w:rPr>
              <w:t>The feed temperature of stabilizer rises.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稳定塔进塔温度上升</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Failure of regulating valve </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feed of stabilizer suddenly decreases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稳定塔进料突然减少</w:t>
            </w:r>
            <w:r>
              <w:rPr>
                <w:rFonts w:ascii="Arial" w:hAnsi="Arial" w:cs="Arial"/>
              </w:rPr>
              <w:t xml:space="preserve"> </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feed of stabilizer, adjust TV64001, and stabilize the feed temperature.</w:t>
            </w:r>
          </w:p>
          <w:p w:rsidR="000B7110" w:rsidRDefault="00844578">
            <w:pPr>
              <w:adjustRightInd w:val="0"/>
              <w:snapToGrid w:val="0"/>
              <w:spacing w:line="240" w:lineRule="auto"/>
              <w:ind w:firstLineChars="0" w:firstLine="0"/>
              <w:rPr>
                <w:rFonts w:ascii="Arial" w:hAnsi="Arial" w:cs="Arial"/>
              </w:rPr>
            </w:pPr>
            <w:r>
              <w:rPr>
                <w:rFonts w:ascii="Arial" w:hAnsi="Arial" w:cs="Arial"/>
              </w:rPr>
              <w:t>稳定脱稳定塔进料，调整</w:t>
            </w:r>
            <w:r>
              <w:rPr>
                <w:rFonts w:ascii="Arial" w:hAnsi="Arial" w:cs="Arial"/>
              </w:rPr>
              <w:t>TV64001</w:t>
            </w:r>
            <w:r>
              <w:rPr>
                <w:rFonts w:ascii="Arial" w:hAnsi="Arial" w:cs="Arial"/>
              </w:rPr>
              <w:t>，稳定进料温度。</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bottom temperature of desorption tower </w:t>
            </w:r>
            <w:r>
              <w:rPr>
                <w:rFonts w:ascii="Arial" w:hAnsi="Arial" w:cs="Arial"/>
              </w:rPr>
              <w:lastRenderedPageBreak/>
              <w:t>rises.</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脱吸塔底温度上升</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 xml:space="preserve">The feed temperature of the desorption tower rises due to the abnormal operation, and the feed temperature of the desorption tower is stabilized </w:t>
            </w:r>
            <w:r>
              <w:rPr>
                <w:rFonts w:ascii="Arial" w:hAnsi="Arial" w:cs="Arial"/>
              </w:rPr>
              <w:lastRenderedPageBreak/>
              <w:t>as much as possible. The bottom temperature of the desorption tower rises due to the normal operation, adjust TV64001 in time and stabilize the feed temperature.</w:t>
            </w:r>
          </w:p>
          <w:p w:rsidR="000B7110" w:rsidRDefault="00844578">
            <w:pPr>
              <w:adjustRightInd w:val="0"/>
              <w:snapToGrid w:val="0"/>
              <w:spacing w:line="240" w:lineRule="auto"/>
              <w:ind w:firstLineChars="0" w:firstLine="0"/>
              <w:rPr>
                <w:rFonts w:ascii="Arial" w:hAnsi="Arial" w:cs="Arial"/>
              </w:rPr>
            </w:pPr>
            <w:r>
              <w:rPr>
                <w:rFonts w:ascii="Arial" w:hAnsi="Arial" w:cs="Arial"/>
              </w:rPr>
              <w:t>非常操作引起的脱吸塔进料温度上升，尽量平稳脱吸塔进料温度，正常操作引起的脱吸塔塔底温度上升，及时调整</w:t>
            </w:r>
            <w:r>
              <w:rPr>
                <w:rFonts w:ascii="Arial" w:hAnsi="Arial" w:cs="Arial"/>
              </w:rPr>
              <w:t>TV64001</w:t>
            </w:r>
            <w:r>
              <w:rPr>
                <w:rFonts w:ascii="Arial" w:hAnsi="Arial" w:cs="Arial"/>
              </w:rPr>
              <w:t>，稳定进料温度</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bottom temperature of stabilizer changes significantly.</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稳定塔底温度大幅度变化</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Smoothly control the bottom temperature of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平稳控制稳定塔底温度</w:t>
            </w:r>
          </w:p>
        </w:tc>
      </w:tr>
      <w:tr w:rsidR="000B7110">
        <w:trPr>
          <w:trHeight w:val="266"/>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bottom level of stabilizer fluctuates a lot. </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稳定塔底液位波动大</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Smoothly control the level at the bottom of the stabilizer to prevent large fluctuations in naphtha flow of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平稳控制稳定塔底液位，防止稳定石脑油流量大幅度波动。</w:t>
            </w:r>
          </w:p>
        </w:tc>
      </w:tr>
      <w:tr w:rsidR="000B7110">
        <w:trPr>
          <w:jc w:val="center"/>
        </w:trPr>
        <w:tc>
          <w:tcPr>
            <w:tcW w:w="1803"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r>
              <w:rPr>
                <w:rFonts w:ascii="Arial" w:hAnsi="Arial" w:cs="Arial"/>
              </w:rPr>
              <w:tab/>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826"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72"/>
          <w:jc w:val="center"/>
        </w:trPr>
        <w:tc>
          <w:tcPr>
            <w:tcW w:w="1803"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feed temperature of the stabilizer drops.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稳定塔进塔温度下降</w:t>
            </w: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Failure of regulating valve </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feed of the stabilizer suddenly increases.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稳定塔进料突然增加</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feed of the stabilizer, adjust TV64001 and stabilize the feed temperature.</w:t>
            </w:r>
          </w:p>
          <w:p w:rsidR="000B7110" w:rsidRDefault="00844578">
            <w:pPr>
              <w:adjustRightInd w:val="0"/>
              <w:snapToGrid w:val="0"/>
              <w:spacing w:line="240" w:lineRule="auto"/>
              <w:ind w:firstLineChars="0" w:firstLine="0"/>
              <w:rPr>
                <w:rFonts w:ascii="Arial" w:hAnsi="Arial" w:cs="Arial"/>
              </w:rPr>
            </w:pPr>
            <w:r>
              <w:rPr>
                <w:rFonts w:ascii="Arial" w:hAnsi="Arial" w:cs="Arial"/>
              </w:rPr>
              <w:t>稳定稳定塔进料，调整</w:t>
            </w:r>
            <w:r>
              <w:rPr>
                <w:rFonts w:ascii="Arial" w:hAnsi="Arial" w:cs="Arial"/>
              </w:rPr>
              <w:t>TV64001</w:t>
            </w:r>
            <w:r>
              <w:rPr>
                <w:rFonts w:ascii="Arial" w:hAnsi="Arial" w:cs="Arial"/>
              </w:rPr>
              <w:t>，稳定进料温度。</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bottom temperature of   the desorption tower drops</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脱吸塔底温度下降</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feed temperature of the desorption tower is lowered due to the abnormal operation, and the feed temperature of the desorption tower is stabilized as much as possible. The bottom temperature of the desorption tower is increased due to normal operation, adjust the TV64001 in time and stabilize the feed temperature.</w:t>
            </w:r>
          </w:p>
          <w:p w:rsidR="000B7110" w:rsidRDefault="00844578">
            <w:pPr>
              <w:adjustRightInd w:val="0"/>
              <w:snapToGrid w:val="0"/>
              <w:spacing w:line="240" w:lineRule="auto"/>
              <w:ind w:firstLineChars="0" w:firstLine="0"/>
              <w:rPr>
                <w:rFonts w:ascii="Arial" w:hAnsi="Arial" w:cs="Arial"/>
              </w:rPr>
            </w:pPr>
            <w:r>
              <w:rPr>
                <w:rFonts w:ascii="Arial" w:hAnsi="Arial" w:cs="Arial"/>
              </w:rPr>
              <w:t>非常操作引起的脱吸塔进料温度下降，尽量平稳脱吸塔进料温度，正常操作引起的脱吸塔塔底温度上升，及时调整</w:t>
            </w:r>
            <w:r>
              <w:rPr>
                <w:rFonts w:ascii="Arial" w:hAnsi="Arial" w:cs="Arial"/>
              </w:rPr>
              <w:t>TV64001</w:t>
            </w:r>
            <w:r>
              <w:rPr>
                <w:rFonts w:ascii="Arial" w:hAnsi="Arial" w:cs="Arial"/>
              </w:rPr>
              <w:t>，稳定进料温度</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bottom temperature of stabilizer changes significantly.</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稳定塔底温度大幅度变化</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Smoothly control the bottom temperature of the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平稳控制稳定塔底温度</w:t>
            </w:r>
          </w:p>
        </w:tc>
      </w:tr>
      <w:tr w:rsidR="000B7110">
        <w:trPr>
          <w:trHeight w:val="72"/>
          <w:jc w:val="center"/>
        </w:trPr>
        <w:tc>
          <w:tcPr>
            <w:tcW w:w="1803" w:type="dxa"/>
            <w:vMerge/>
            <w:vAlign w:val="center"/>
          </w:tcPr>
          <w:p w:rsidR="000B7110" w:rsidRDefault="000B7110">
            <w:pPr>
              <w:adjustRightInd w:val="0"/>
              <w:snapToGrid w:val="0"/>
              <w:spacing w:line="240" w:lineRule="auto"/>
              <w:ind w:firstLineChars="0" w:firstLine="0"/>
              <w:rPr>
                <w:rFonts w:ascii="Arial" w:hAnsi="Arial" w:cs="Arial"/>
              </w:rPr>
            </w:pPr>
          </w:p>
        </w:tc>
        <w:tc>
          <w:tcPr>
            <w:tcW w:w="2139"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bottom level of stabilizer has great fluctuations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稳定塔底液位波动大</w:t>
            </w:r>
          </w:p>
        </w:tc>
        <w:tc>
          <w:tcPr>
            <w:tcW w:w="4826"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Smoothly control the bottom level of the stabilizer to prevent large fluctuations in naphtha flow of the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平稳控制稳定塔底液位，防止稳定石脑油流量大幅度波动。</w:t>
            </w:r>
          </w:p>
        </w:tc>
      </w:tr>
      <w:bookmarkEnd w:id="342"/>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43" w:name="_Toc222818793"/>
      <w:bookmarkStart w:id="344" w:name="_Toc513184069"/>
      <w:bookmarkStart w:id="345" w:name="_Toc513183856"/>
      <w:r>
        <w:rPr>
          <w:rFonts w:ascii="Arial" w:hAnsi="Arial" w:cs="Arial"/>
          <w:lang w:val="en-US"/>
        </w:rPr>
        <w:t>2.4.6.11</w:t>
      </w:r>
      <w:r>
        <w:rPr>
          <w:rFonts w:ascii="Arial" w:hAnsi="Arial" w:cs="Arial"/>
        </w:rPr>
        <w:t xml:space="preserve">　</w:t>
      </w:r>
      <w:r>
        <w:rPr>
          <w:rFonts w:ascii="Arial" w:hAnsi="Arial" w:cs="Arial"/>
          <w:lang w:val="en-US"/>
        </w:rPr>
        <w:t>Pressure control of Stabilizer OVHD Reflux and Product Drum D-641</w:t>
      </w:r>
      <w:r>
        <w:rPr>
          <w:rFonts w:ascii="Arial" w:hAnsi="Arial" w:cs="Arial"/>
        </w:rPr>
        <w:t xml:space="preserve">　稳定塔塔顶分液罐</w:t>
      </w:r>
      <w:r>
        <w:rPr>
          <w:rFonts w:ascii="Arial" w:hAnsi="Arial" w:cs="Arial"/>
          <w:lang w:val="en-US"/>
        </w:rPr>
        <w:t>D-641</w:t>
      </w:r>
      <w:r>
        <w:rPr>
          <w:rFonts w:ascii="Arial" w:hAnsi="Arial" w:cs="Arial"/>
        </w:rPr>
        <w:t>压力控制</w:t>
      </w:r>
      <w:bookmarkEnd w:id="343"/>
      <w:bookmarkEnd w:id="344"/>
      <w:bookmarkEnd w:id="345"/>
    </w:p>
    <w:p w:rsidR="000B7110" w:rsidRDefault="00844578">
      <w:pPr>
        <w:adjustRightInd w:val="0"/>
        <w:snapToGrid w:val="0"/>
        <w:spacing w:line="360" w:lineRule="exact"/>
        <w:ind w:firstLineChars="0" w:firstLine="0"/>
        <w:rPr>
          <w:rFonts w:ascii="Arial" w:hAnsi="Arial" w:cs="Arial"/>
        </w:rPr>
      </w:pPr>
      <w:r>
        <w:rPr>
          <w:rFonts w:ascii="Arial" w:hAnsi="Arial" w:cs="Arial"/>
        </w:rPr>
        <w:t>The pressure PIC64401 of Stabilizer OVHD Reflux and Product Drum D-641 is one of the most important parameters of the stabilizer. The unstable control of PIC64401 affects the C</w:t>
      </w:r>
      <w:r>
        <w:rPr>
          <w:rFonts w:ascii="Arial" w:hAnsi="Arial" w:cs="Arial"/>
          <w:vertAlign w:val="subscript"/>
        </w:rPr>
        <w:t>2</w:t>
      </w:r>
      <w:r>
        <w:rPr>
          <w:rFonts w:ascii="Arial" w:hAnsi="Arial" w:cs="Arial"/>
        </w:rPr>
        <w:t xml:space="preserve"> </w:t>
      </w:r>
      <w:r>
        <w:rPr>
          <w:rFonts w:ascii="Arial" w:hAnsi="Arial" w:cs="Arial"/>
        </w:rPr>
        <w:lastRenderedPageBreak/>
        <w:t>component content of the stabilized LPG, and also causes the overhead pressure change of the stabilizer, which in turn affects the C</w:t>
      </w:r>
      <w:r>
        <w:rPr>
          <w:rFonts w:ascii="Arial" w:hAnsi="Arial" w:cs="Arial"/>
          <w:vertAlign w:val="subscript"/>
        </w:rPr>
        <w:t>5</w:t>
      </w:r>
      <w:r>
        <w:rPr>
          <w:rFonts w:ascii="Arial" w:hAnsi="Arial" w:cs="Arial"/>
        </w:rPr>
        <w:t xml:space="preserve"> index of stabilized LPG, and improper pressure control can easily cause the LPG pump to be evacuated.</w:t>
      </w:r>
    </w:p>
    <w:p w:rsidR="000B7110" w:rsidRDefault="00844578">
      <w:pPr>
        <w:adjustRightInd w:val="0"/>
        <w:snapToGrid w:val="0"/>
        <w:spacing w:line="360" w:lineRule="exact"/>
        <w:ind w:firstLineChars="0" w:firstLine="0"/>
        <w:rPr>
          <w:rFonts w:ascii="Arial" w:hAnsi="Arial" w:cs="Arial"/>
        </w:rPr>
      </w:pPr>
      <w:r>
        <w:rPr>
          <w:rFonts w:ascii="Arial" w:hAnsi="Arial" w:cs="Arial"/>
        </w:rPr>
        <w:t>稳定塔塔顶分液罐</w:t>
      </w:r>
      <w:r>
        <w:rPr>
          <w:rFonts w:ascii="Arial" w:hAnsi="Arial" w:cs="Arial"/>
        </w:rPr>
        <w:t>D-641</w:t>
      </w:r>
      <w:r>
        <w:rPr>
          <w:rFonts w:ascii="Arial" w:hAnsi="Arial" w:cs="Arial"/>
        </w:rPr>
        <w:t>的压力</w:t>
      </w:r>
      <w:r>
        <w:rPr>
          <w:rFonts w:ascii="Arial" w:hAnsi="Arial" w:cs="Arial"/>
        </w:rPr>
        <w:t>PIC64401</w:t>
      </w:r>
      <w:r>
        <w:rPr>
          <w:rFonts w:ascii="Arial" w:hAnsi="Arial" w:cs="Arial"/>
        </w:rPr>
        <w:t>是稳定塔最重要的参数之一，</w:t>
      </w:r>
      <w:r>
        <w:rPr>
          <w:rFonts w:ascii="Arial" w:hAnsi="Arial" w:cs="Arial"/>
        </w:rPr>
        <w:t>PIC64401</w:t>
      </w:r>
      <w:r>
        <w:rPr>
          <w:rFonts w:ascii="Arial" w:hAnsi="Arial" w:cs="Arial"/>
        </w:rPr>
        <w:t>控制不稳定既影响到稳定液化气的</w:t>
      </w:r>
      <w:r>
        <w:rPr>
          <w:rFonts w:ascii="Arial" w:hAnsi="Arial" w:cs="Arial"/>
        </w:rPr>
        <w:t>C</w:t>
      </w:r>
      <w:r>
        <w:rPr>
          <w:rFonts w:ascii="Arial" w:hAnsi="Arial" w:cs="Arial"/>
          <w:vertAlign w:val="subscript"/>
        </w:rPr>
        <w:t>2</w:t>
      </w:r>
      <w:r>
        <w:rPr>
          <w:rFonts w:ascii="Arial" w:hAnsi="Arial" w:cs="Arial"/>
        </w:rPr>
        <w:t>组分含量，也会造成稳定塔顶压力变化，进而影响到稳定液化气的</w:t>
      </w:r>
      <w:r>
        <w:rPr>
          <w:rFonts w:ascii="Arial" w:hAnsi="Arial" w:cs="Arial"/>
        </w:rPr>
        <w:t>C</w:t>
      </w:r>
      <w:r>
        <w:rPr>
          <w:rFonts w:ascii="Arial" w:hAnsi="Arial" w:cs="Arial"/>
          <w:vertAlign w:val="subscript"/>
        </w:rPr>
        <w:t>5</w:t>
      </w:r>
      <w:r>
        <w:rPr>
          <w:rFonts w:ascii="Arial" w:hAnsi="Arial" w:cs="Arial"/>
        </w:rPr>
        <w:t>指标，同时压力控制不当还容易造成液化气泵抽空。</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0.85 ~ 1.1MPa.</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0.85</w:t>
      </w:r>
      <w:r>
        <w:rPr>
          <w:rFonts w:ascii="Arial" w:hAnsi="Arial" w:cs="Arial"/>
        </w:rPr>
        <w:t>～</w:t>
      </w:r>
      <w:r>
        <w:rPr>
          <w:rFonts w:ascii="Arial" w:hAnsi="Arial" w:cs="Arial"/>
        </w:rPr>
        <w:t>1.1MPa</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target: operation instructions.</w:t>
      </w:r>
    </w:p>
    <w:p w:rsidR="000B7110" w:rsidRDefault="00844578">
      <w:pPr>
        <w:adjustRightInd w:val="0"/>
        <w:snapToGrid w:val="0"/>
        <w:spacing w:line="360" w:lineRule="exact"/>
        <w:ind w:firstLineChars="0" w:firstLine="0"/>
        <w:rPr>
          <w:rFonts w:ascii="Arial" w:hAnsi="Arial" w:cs="Arial"/>
        </w:rPr>
      </w:pPr>
      <w:r>
        <w:rPr>
          <w:rFonts w:ascii="Arial" w:hAnsi="Arial" w:cs="Arial"/>
        </w:rPr>
        <w:t>控制目标：操作指令。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Related parameters: Stabilize the overhead temperature after cooler and the pressure of D-602.</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相关参数：稳定塔顶冷后温度、</w:t>
      </w:r>
      <w:r>
        <w:rPr>
          <w:rFonts w:ascii="Arial" w:hAnsi="Arial" w:cs="Arial"/>
        </w:rPr>
        <w:t>D-602</w:t>
      </w:r>
      <w:r>
        <w:rPr>
          <w:rFonts w:ascii="Arial" w:hAnsi="Arial" w:cs="Arial"/>
        </w:rPr>
        <w:t>压力。</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PIC64401 is two-way controlled by PV64401A and PV64401B.</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PIC64401</w:t>
      </w:r>
      <w:r>
        <w:rPr>
          <w:rFonts w:ascii="Arial" w:hAnsi="Arial" w:cs="Arial"/>
        </w:rPr>
        <w:t>由</w:t>
      </w:r>
      <w:r>
        <w:rPr>
          <w:rFonts w:ascii="Arial" w:hAnsi="Arial" w:cs="Arial"/>
        </w:rPr>
        <w:t>PV64401A</w:t>
      </w:r>
      <w:r>
        <w:rPr>
          <w:rFonts w:ascii="Arial" w:hAnsi="Arial" w:cs="Arial"/>
        </w:rPr>
        <w:t>和</w:t>
      </w:r>
      <w:r>
        <w:rPr>
          <w:rFonts w:ascii="Arial" w:hAnsi="Arial" w:cs="Arial"/>
        </w:rPr>
        <w:t>PV64401B</w:t>
      </w:r>
      <w:r>
        <w:rPr>
          <w:rFonts w:ascii="Arial" w:hAnsi="Arial" w:cs="Arial"/>
        </w:rPr>
        <w:t>双程控制。</w:t>
      </w:r>
    </w:p>
    <w:p w:rsidR="000B7110" w:rsidRDefault="00844578">
      <w:pPr>
        <w:spacing w:line="240" w:lineRule="auto"/>
        <w:ind w:firstLine="420"/>
        <w:jc w:val="center"/>
        <w:rPr>
          <w:rFonts w:ascii="Arial" w:hAnsi="Arial" w:cs="Arial"/>
        </w:rPr>
      </w:pPr>
      <w:r>
        <w:rPr>
          <w:rFonts w:ascii="Arial" w:hAnsi="Arial" w:cs="Arial"/>
        </w:rPr>
        <w:object w:dxaOrig="3482" w:dyaOrig="2826">
          <v:shape id="_x0000_i1052" type="#_x0000_t75" style="width:173.95pt;height:141.3pt" o:ole="">
            <v:imagedata r:id="rId109" o:title=""/>
          </v:shape>
          <o:OLEObject Type="Embed" ProgID="Visio.Drawing.11" ShapeID="_x0000_i1052" DrawAspect="Content" ObjectID="_1600869894" r:id="rId110"/>
        </w:object>
      </w:r>
    </w:p>
    <w:p w:rsidR="000B7110" w:rsidRDefault="00844578">
      <w:pPr>
        <w:spacing w:line="240" w:lineRule="auto"/>
        <w:ind w:firstLineChars="0" w:firstLine="0"/>
        <w:jc w:val="center"/>
        <w:rPr>
          <w:rFonts w:ascii="Arial" w:hAnsi="Arial" w:cs="Arial"/>
          <w:b/>
        </w:rPr>
      </w:pPr>
      <w:r>
        <w:rPr>
          <w:rFonts w:ascii="Arial" w:hAnsi="Arial" w:cs="Arial"/>
          <w:b/>
        </w:rPr>
        <w:t>Figure 34</w:t>
      </w:r>
      <w:r>
        <w:rPr>
          <w:rFonts w:ascii="Arial" w:hAnsi="Arial" w:cs="Arial"/>
        </w:rPr>
        <w:t xml:space="preserve">　</w:t>
      </w:r>
      <w:r>
        <w:rPr>
          <w:rFonts w:ascii="Arial" w:hAnsi="Arial" w:cs="Arial"/>
          <w:b/>
        </w:rPr>
        <w:t>Flow diagram of pressure control of overhead knockout drum of the stabilizer</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34</w:t>
      </w:r>
      <w:r>
        <w:rPr>
          <w:rFonts w:ascii="Arial" w:hAnsi="Arial" w:cs="Arial"/>
          <w:b/>
        </w:rPr>
        <w:t xml:space="preserve">　稳定塔塔顶分液罐压力控制流程图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2"/>
        <w:gridCol w:w="2422"/>
        <w:gridCol w:w="4544"/>
      </w:tblGrid>
      <w:tr w:rsidR="000B7110">
        <w:trPr>
          <w:jc w:val="center"/>
        </w:trPr>
        <w:tc>
          <w:tcPr>
            <w:tcW w:w="180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544"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02"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pressure at the top the tank D-641 rises.</w:t>
            </w:r>
          </w:p>
          <w:p w:rsidR="000B7110" w:rsidRDefault="00844578">
            <w:pPr>
              <w:adjustRightInd w:val="0"/>
              <w:snapToGrid w:val="0"/>
              <w:spacing w:line="240" w:lineRule="auto"/>
              <w:ind w:firstLineChars="0" w:firstLine="0"/>
              <w:rPr>
                <w:rFonts w:ascii="Arial" w:hAnsi="Arial" w:cs="Arial"/>
              </w:rPr>
            </w:pPr>
            <w:r>
              <w:rPr>
                <w:rFonts w:ascii="Arial" w:hAnsi="Arial" w:cs="Arial"/>
              </w:rPr>
              <w:t>D-641</w:t>
            </w:r>
            <w:r>
              <w:rPr>
                <w:rFonts w:ascii="Arial" w:hAnsi="Arial" w:cs="Arial"/>
              </w:rPr>
              <w:t>罐顶压力上升</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regulating valve PV64401A failed and is fully closed. </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w:t>
            </w:r>
            <w:r>
              <w:rPr>
                <w:rFonts w:ascii="Arial" w:hAnsi="Arial" w:cs="Arial"/>
              </w:rPr>
              <w:t>PV64401A</w:t>
            </w:r>
            <w:r>
              <w:rPr>
                <w:rFonts w:ascii="Arial" w:hAnsi="Arial" w:cs="Arial"/>
              </w:rPr>
              <w:t>故障全关</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regulating valve PV64401B failed and is fully opened.</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w:t>
            </w:r>
            <w:r>
              <w:rPr>
                <w:rFonts w:ascii="Arial" w:hAnsi="Arial" w:cs="Arial"/>
              </w:rPr>
              <w:t>PV64401B</w:t>
            </w:r>
            <w:r>
              <w:rPr>
                <w:rFonts w:ascii="Arial" w:hAnsi="Arial" w:cs="Arial"/>
              </w:rPr>
              <w:t>故障全开</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Back pressure rise of D-602</w:t>
            </w:r>
          </w:p>
          <w:p w:rsidR="000B7110" w:rsidRDefault="00844578">
            <w:pPr>
              <w:adjustRightInd w:val="0"/>
              <w:snapToGrid w:val="0"/>
              <w:spacing w:line="240" w:lineRule="auto"/>
              <w:ind w:firstLineChars="0" w:firstLine="0"/>
              <w:rPr>
                <w:rFonts w:ascii="Arial" w:hAnsi="Arial" w:cs="Arial"/>
              </w:rPr>
            </w:pPr>
            <w:r>
              <w:rPr>
                <w:rFonts w:ascii="Arial" w:hAnsi="Arial" w:cs="Arial"/>
              </w:rPr>
              <w:t>D-602</w:t>
            </w:r>
            <w:r>
              <w:rPr>
                <w:rFonts w:ascii="Arial" w:hAnsi="Arial" w:cs="Arial"/>
              </w:rPr>
              <w:t>背压上升</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Adjust the pressure of D-602 and absorber </w:t>
            </w:r>
          </w:p>
          <w:p w:rsidR="000B7110" w:rsidRDefault="00844578">
            <w:pPr>
              <w:adjustRightInd w:val="0"/>
              <w:snapToGrid w:val="0"/>
              <w:spacing w:line="240" w:lineRule="auto"/>
              <w:ind w:firstLineChars="0" w:firstLine="0"/>
              <w:rPr>
                <w:rFonts w:ascii="Arial" w:hAnsi="Arial" w:cs="Arial"/>
              </w:rPr>
            </w:pPr>
            <w:r>
              <w:rPr>
                <w:rFonts w:ascii="Arial" w:hAnsi="Arial" w:cs="Arial"/>
              </w:rPr>
              <w:t>调整</w:t>
            </w:r>
            <w:r>
              <w:rPr>
                <w:rFonts w:ascii="Arial" w:hAnsi="Arial" w:cs="Arial"/>
              </w:rPr>
              <w:t>D-602</w:t>
            </w:r>
            <w:r>
              <w:rPr>
                <w:rFonts w:ascii="Arial" w:hAnsi="Arial" w:cs="Arial"/>
              </w:rPr>
              <w:t>和吸收塔的压力</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High temperature of TIC64301</w:t>
            </w:r>
          </w:p>
          <w:p w:rsidR="000B7110" w:rsidRDefault="00844578">
            <w:pPr>
              <w:adjustRightInd w:val="0"/>
              <w:snapToGrid w:val="0"/>
              <w:spacing w:line="240" w:lineRule="auto"/>
              <w:ind w:firstLineChars="0" w:firstLine="0"/>
              <w:rPr>
                <w:rFonts w:ascii="Arial" w:hAnsi="Arial" w:cs="Arial"/>
              </w:rPr>
            </w:pPr>
            <w:r>
              <w:rPr>
                <w:rFonts w:ascii="Arial" w:hAnsi="Arial" w:cs="Arial"/>
              </w:rPr>
              <w:t>TIC64301</w:t>
            </w:r>
            <w:r>
              <w:rPr>
                <w:rFonts w:ascii="Arial" w:hAnsi="Arial" w:cs="Arial"/>
              </w:rPr>
              <w:t>温度高</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Adjust A-641A~C and lower TIC64301</w:t>
            </w:r>
          </w:p>
          <w:p w:rsidR="000B7110" w:rsidRDefault="00844578">
            <w:pPr>
              <w:adjustRightInd w:val="0"/>
              <w:snapToGrid w:val="0"/>
              <w:spacing w:line="240" w:lineRule="auto"/>
              <w:ind w:firstLineChars="0" w:firstLine="0"/>
              <w:rPr>
                <w:rFonts w:ascii="Arial" w:hAnsi="Arial" w:cs="Arial"/>
              </w:rPr>
            </w:pPr>
            <w:r>
              <w:rPr>
                <w:rFonts w:ascii="Arial" w:hAnsi="Arial" w:cs="Arial"/>
              </w:rPr>
              <w:t>调整</w:t>
            </w:r>
            <w:r>
              <w:rPr>
                <w:rFonts w:ascii="Arial" w:hAnsi="Arial" w:cs="Arial"/>
              </w:rPr>
              <w:t>A-641A</w:t>
            </w:r>
            <w:r>
              <w:rPr>
                <w:rFonts w:ascii="Arial" w:hAnsi="Arial" w:cs="Arial"/>
              </w:rPr>
              <w:t>～</w:t>
            </w:r>
            <w:r>
              <w:rPr>
                <w:rFonts w:ascii="Arial" w:hAnsi="Arial" w:cs="Arial"/>
              </w:rPr>
              <w:t>C</w:t>
            </w:r>
            <w:r>
              <w:rPr>
                <w:rFonts w:ascii="Arial" w:hAnsi="Arial" w:cs="Arial"/>
              </w:rPr>
              <w:t>，降低</w:t>
            </w:r>
            <w:r>
              <w:rPr>
                <w:rFonts w:ascii="Arial" w:hAnsi="Arial" w:cs="Arial"/>
              </w:rPr>
              <w:t xml:space="preserve"> TIC64301</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After the rain, the air cooling A-641A~C is not adjusted in time.</w:t>
            </w:r>
          </w:p>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雨后空冷</w:t>
            </w:r>
            <w:r>
              <w:rPr>
                <w:rFonts w:ascii="Arial" w:hAnsi="Arial" w:cs="Arial"/>
              </w:rPr>
              <w:t>A-641A</w:t>
            </w:r>
            <w:r>
              <w:rPr>
                <w:rFonts w:ascii="Arial" w:hAnsi="Arial" w:cs="Arial"/>
              </w:rPr>
              <w:t>～</w:t>
            </w:r>
            <w:r>
              <w:rPr>
                <w:rFonts w:ascii="Arial" w:hAnsi="Arial" w:cs="Arial"/>
              </w:rPr>
              <w:t>C</w:t>
            </w:r>
            <w:r>
              <w:rPr>
                <w:rFonts w:ascii="Arial" w:hAnsi="Arial" w:cs="Arial"/>
              </w:rPr>
              <w:t>调整不及时</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lastRenderedPageBreak/>
              <w:t>Timely adjust A-641A</w:t>
            </w:r>
            <w:r>
              <w:rPr>
                <w:rFonts w:ascii="Arial" w:hAnsi="Arial" w:cs="Arial"/>
              </w:rPr>
              <w:t>～</w:t>
            </w:r>
            <w:r>
              <w:rPr>
                <w:rFonts w:ascii="Arial" w:hAnsi="Arial" w:cs="Arial"/>
              </w:rPr>
              <w:t>C, increase frequency control or turn on additional fans.</w:t>
            </w:r>
          </w:p>
          <w:p w:rsidR="000B7110" w:rsidRDefault="00844578">
            <w:pPr>
              <w:adjustRightInd w:val="0"/>
              <w:snapToGrid w:val="0"/>
              <w:spacing w:line="240" w:lineRule="auto"/>
              <w:ind w:firstLineChars="0" w:firstLine="0"/>
              <w:rPr>
                <w:rFonts w:ascii="Arial" w:hAnsi="Arial" w:cs="Arial"/>
              </w:rPr>
            </w:pPr>
            <w:r>
              <w:rPr>
                <w:rFonts w:ascii="Arial" w:hAnsi="Arial" w:cs="Arial"/>
              </w:rPr>
              <w:t>及时调整</w:t>
            </w:r>
            <w:r>
              <w:rPr>
                <w:rFonts w:ascii="Arial" w:hAnsi="Arial" w:cs="Arial"/>
              </w:rPr>
              <w:t>A-641A</w:t>
            </w:r>
            <w:r>
              <w:rPr>
                <w:rFonts w:ascii="Arial" w:hAnsi="Arial" w:cs="Arial"/>
              </w:rPr>
              <w:t>～</w:t>
            </w:r>
            <w:r>
              <w:rPr>
                <w:rFonts w:ascii="Arial" w:hAnsi="Arial" w:cs="Arial"/>
              </w:rPr>
              <w:t>C</w:t>
            </w:r>
            <w:r>
              <w:rPr>
                <w:rFonts w:ascii="Arial" w:hAnsi="Arial" w:cs="Arial"/>
              </w:rPr>
              <w:t>，增加变频调速或者增开</w:t>
            </w:r>
            <w:r>
              <w:rPr>
                <w:rFonts w:ascii="Arial" w:hAnsi="Arial" w:cs="Arial"/>
              </w:rPr>
              <w:lastRenderedPageBreak/>
              <w:t>风机</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Low desorption of desorption tower  </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脱吸塔脱吸度低</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Adjust the operation of the desorption tower to reduce the C</w:t>
            </w:r>
            <w:r>
              <w:rPr>
                <w:rFonts w:ascii="Arial" w:hAnsi="Arial" w:cs="Arial"/>
                <w:vertAlign w:val="subscript"/>
              </w:rPr>
              <w:t>2</w:t>
            </w:r>
            <w:r>
              <w:rPr>
                <w:rFonts w:ascii="Arial" w:hAnsi="Arial" w:cs="Arial"/>
              </w:rPr>
              <w:t xml:space="preserve"> component content of the bottom oil.</w:t>
            </w:r>
          </w:p>
          <w:p w:rsidR="000B7110" w:rsidRDefault="00844578">
            <w:pPr>
              <w:adjustRightInd w:val="0"/>
              <w:snapToGrid w:val="0"/>
              <w:spacing w:line="240" w:lineRule="auto"/>
              <w:ind w:firstLineChars="0" w:firstLine="0"/>
              <w:rPr>
                <w:rFonts w:ascii="Arial" w:hAnsi="Arial" w:cs="Arial"/>
              </w:rPr>
            </w:pPr>
            <w:r>
              <w:rPr>
                <w:rFonts w:ascii="Arial" w:hAnsi="Arial" w:cs="Arial"/>
              </w:rPr>
              <w:t>调整脱吸塔操作，降低脱吸塔底油</w:t>
            </w:r>
            <w:r>
              <w:rPr>
                <w:rFonts w:ascii="Arial" w:hAnsi="Arial" w:cs="Arial"/>
              </w:rPr>
              <w:t>C</w:t>
            </w:r>
            <w:r>
              <w:rPr>
                <w:rFonts w:ascii="Arial" w:hAnsi="Arial" w:cs="Arial"/>
                <w:vertAlign w:val="subscript"/>
              </w:rPr>
              <w:t>2</w:t>
            </w:r>
            <w:r>
              <w:rPr>
                <w:rFonts w:ascii="Arial" w:hAnsi="Arial" w:cs="Arial"/>
              </w:rPr>
              <w:t>组分含量。</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Light hydrocarbons in mixed naphtha increases.</w:t>
            </w:r>
          </w:p>
          <w:p w:rsidR="000B7110" w:rsidRDefault="00844578">
            <w:pPr>
              <w:adjustRightInd w:val="0"/>
              <w:snapToGrid w:val="0"/>
              <w:spacing w:line="240" w:lineRule="auto"/>
              <w:ind w:firstLineChars="0" w:firstLine="0"/>
              <w:rPr>
                <w:rFonts w:ascii="Arial" w:hAnsi="Arial" w:cs="Arial"/>
              </w:rPr>
            </w:pPr>
            <w:r>
              <w:rPr>
                <w:rFonts w:ascii="Arial" w:hAnsi="Arial" w:cs="Arial"/>
              </w:rPr>
              <w:t>混合石脑油含轻烃增加</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Timely adjust the operation and stabilize the overhead pressure, if overpressure occurs, discharge to the flare. </w:t>
            </w:r>
          </w:p>
          <w:p w:rsidR="000B7110" w:rsidRDefault="00844578">
            <w:pPr>
              <w:adjustRightInd w:val="0"/>
              <w:snapToGrid w:val="0"/>
              <w:spacing w:line="240" w:lineRule="auto"/>
              <w:ind w:firstLineChars="0" w:firstLine="0"/>
              <w:rPr>
                <w:rFonts w:ascii="Arial" w:hAnsi="Arial" w:cs="Arial"/>
              </w:rPr>
            </w:pPr>
            <w:r>
              <w:rPr>
                <w:rFonts w:ascii="Arial" w:hAnsi="Arial" w:cs="Arial"/>
              </w:rPr>
              <w:t>及时调整操作，稳定塔顶压力，超压可适当放火炬</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LPG pump is evacuated.</w:t>
            </w:r>
          </w:p>
          <w:p w:rsidR="000B7110" w:rsidRDefault="00844578">
            <w:pPr>
              <w:adjustRightInd w:val="0"/>
              <w:snapToGrid w:val="0"/>
              <w:spacing w:line="240" w:lineRule="auto"/>
              <w:ind w:firstLineChars="0" w:firstLine="0"/>
              <w:rPr>
                <w:rFonts w:ascii="Arial" w:hAnsi="Arial" w:cs="Arial"/>
              </w:rPr>
            </w:pPr>
            <w:r>
              <w:rPr>
                <w:rFonts w:ascii="Arial" w:hAnsi="Arial" w:cs="Arial"/>
              </w:rPr>
              <w:t>液化气泵抽空</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Switch the LPG pump and stabilize the overhead reflux control.</w:t>
            </w:r>
          </w:p>
          <w:p w:rsidR="000B7110" w:rsidRDefault="00844578">
            <w:pPr>
              <w:adjustRightInd w:val="0"/>
              <w:snapToGrid w:val="0"/>
              <w:spacing w:line="240" w:lineRule="auto"/>
              <w:ind w:firstLineChars="0" w:firstLine="0"/>
              <w:rPr>
                <w:rFonts w:ascii="Arial" w:hAnsi="Arial" w:cs="Arial"/>
              </w:rPr>
            </w:pPr>
            <w:r>
              <w:rPr>
                <w:rFonts w:ascii="Arial" w:hAnsi="Arial" w:cs="Arial"/>
              </w:rPr>
              <w:t>切换液化气泵，稳定塔顶回流控制。</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Excessive amount of refining LPG</w:t>
            </w:r>
          </w:p>
          <w:p w:rsidR="000B7110" w:rsidRDefault="00844578">
            <w:pPr>
              <w:adjustRightInd w:val="0"/>
              <w:snapToGrid w:val="0"/>
              <w:spacing w:line="240" w:lineRule="auto"/>
              <w:ind w:firstLineChars="0" w:firstLine="0"/>
              <w:rPr>
                <w:rFonts w:ascii="Arial" w:hAnsi="Arial" w:cs="Arial"/>
              </w:rPr>
            </w:pPr>
            <w:r>
              <w:rPr>
                <w:rFonts w:ascii="Arial" w:hAnsi="Arial" w:cs="Arial"/>
              </w:rPr>
              <w:t>回炼液化气量过大</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Reduce the refining amount of LPG </w:t>
            </w:r>
          </w:p>
          <w:p w:rsidR="000B7110" w:rsidRDefault="00844578">
            <w:pPr>
              <w:adjustRightInd w:val="0"/>
              <w:snapToGrid w:val="0"/>
              <w:spacing w:line="240" w:lineRule="auto"/>
              <w:ind w:firstLineChars="0" w:firstLine="0"/>
              <w:rPr>
                <w:rFonts w:ascii="Arial" w:hAnsi="Arial" w:cs="Arial"/>
              </w:rPr>
            </w:pPr>
            <w:r>
              <w:rPr>
                <w:rFonts w:ascii="Arial" w:hAnsi="Arial" w:cs="Arial"/>
              </w:rPr>
              <w:t>降低液化气回炼量</w:t>
            </w:r>
          </w:p>
        </w:tc>
      </w:tr>
      <w:tr w:rsidR="000B7110">
        <w:trPr>
          <w:jc w:val="center"/>
        </w:trPr>
        <w:tc>
          <w:tcPr>
            <w:tcW w:w="180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544"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72"/>
          <w:jc w:val="center"/>
        </w:trPr>
        <w:tc>
          <w:tcPr>
            <w:tcW w:w="1802"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pressure at the top the tank D-641 drops.</w:t>
            </w:r>
          </w:p>
          <w:p w:rsidR="000B7110" w:rsidRDefault="00844578">
            <w:pPr>
              <w:adjustRightInd w:val="0"/>
              <w:snapToGrid w:val="0"/>
              <w:spacing w:line="240" w:lineRule="auto"/>
              <w:ind w:firstLineChars="0" w:firstLine="0"/>
              <w:rPr>
                <w:rFonts w:ascii="Arial" w:hAnsi="Arial" w:cs="Arial"/>
              </w:rPr>
            </w:pPr>
            <w:r>
              <w:rPr>
                <w:rFonts w:ascii="Arial" w:hAnsi="Arial" w:cs="Arial"/>
              </w:rPr>
              <w:t>D-641</w:t>
            </w:r>
            <w:r>
              <w:rPr>
                <w:rFonts w:ascii="Arial" w:hAnsi="Arial" w:cs="Arial"/>
              </w:rPr>
              <w:t>罐顶压力下降</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Failure of regulating valve PV64401A </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w:t>
            </w:r>
            <w:r>
              <w:rPr>
                <w:rFonts w:ascii="Arial" w:hAnsi="Arial" w:cs="Arial"/>
              </w:rPr>
              <w:t>PV64401A</w:t>
            </w:r>
            <w:r>
              <w:rPr>
                <w:rFonts w:ascii="Arial" w:hAnsi="Arial" w:cs="Arial"/>
              </w:rPr>
              <w:t>故障</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Excessive desorption of desorption tower </w:t>
            </w:r>
          </w:p>
          <w:p w:rsidR="000B7110" w:rsidRDefault="00844578">
            <w:pPr>
              <w:adjustRightInd w:val="0"/>
              <w:snapToGrid w:val="0"/>
              <w:spacing w:line="240" w:lineRule="auto"/>
              <w:ind w:firstLineChars="0" w:firstLine="0"/>
              <w:rPr>
                <w:rFonts w:ascii="Arial" w:hAnsi="Arial" w:cs="Arial"/>
              </w:rPr>
            </w:pPr>
            <w:r>
              <w:rPr>
                <w:rFonts w:ascii="Arial" w:hAnsi="Arial" w:cs="Arial"/>
              </w:rPr>
              <w:t>脱吸塔过脱吸</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Adjust the operation of desorption tower.</w:t>
            </w:r>
          </w:p>
          <w:p w:rsidR="000B7110" w:rsidRDefault="00844578">
            <w:pPr>
              <w:adjustRightInd w:val="0"/>
              <w:snapToGrid w:val="0"/>
              <w:spacing w:line="240" w:lineRule="auto"/>
              <w:ind w:firstLineChars="0" w:firstLine="0"/>
              <w:rPr>
                <w:rFonts w:ascii="Arial" w:hAnsi="Arial" w:cs="Arial"/>
              </w:rPr>
            </w:pPr>
            <w:r>
              <w:rPr>
                <w:rFonts w:ascii="Arial" w:hAnsi="Arial" w:cs="Arial"/>
              </w:rPr>
              <w:t>调整脱吸塔操作。</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feed of stabilizer  is greatly reduced</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稳定塔进料大幅度降低</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feed of the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稳定稳定塔进料</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Sudden heavy rain</w:t>
            </w:r>
          </w:p>
          <w:p w:rsidR="000B7110" w:rsidRDefault="00844578">
            <w:pPr>
              <w:adjustRightInd w:val="0"/>
              <w:snapToGrid w:val="0"/>
              <w:spacing w:line="240" w:lineRule="auto"/>
              <w:ind w:firstLineChars="0" w:firstLine="0"/>
              <w:rPr>
                <w:rFonts w:ascii="Arial" w:hAnsi="Arial" w:cs="Arial"/>
              </w:rPr>
            </w:pPr>
            <w:r>
              <w:rPr>
                <w:rFonts w:ascii="Arial" w:hAnsi="Arial" w:cs="Arial"/>
              </w:rPr>
              <w:t>突然下暴雨</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Adjust the fan frequency control or stop part of fans.</w:t>
            </w:r>
          </w:p>
          <w:p w:rsidR="000B7110" w:rsidRDefault="00844578">
            <w:pPr>
              <w:adjustRightInd w:val="0"/>
              <w:snapToGrid w:val="0"/>
              <w:spacing w:line="240" w:lineRule="auto"/>
              <w:ind w:firstLineChars="0" w:firstLine="0"/>
              <w:rPr>
                <w:rFonts w:ascii="Arial" w:hAnsi="Arial" w:cs="Arial"/>
              </w:rPr>
            </w:pPr>
            <w:r>
              <w:rPr>
                <w:rFonts w:ascii="Arial" w:hAnsi="Arial" w:cs="Arial"/>
              </w:rPr>
              <w:t>调整风机变频调速或者停运部分风机</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Internal leakage of safety valve at the top of the tower or tank.</w:t>
            </w:r>
          </w:p>
          <w:p w:rsidR="000B7110" w:rsidRDefault="00844578">
            <w:pPr>
              <w:adjustRightInd w:val="0"/>
              <w:snapToGrid w:val="0"/>
              <w:spacing w:line="240" w:lineRule="auto"/>
              <w:ind w:firstLineChars="0" w:firstLine="0"/>
              <w:rPr>
                <w:rFonts w:ascii="Arial" w:hAnsi="Arial" w:cs="Arial"/>
              </w:rPr>
            </w:pPr>
            <w:r>
              <w:rPr>
                <w:rFonts w:ascii="Arial" w:hAnsi="Arial" w:cs="Arial"/>
              </w:rPr>
              <w:t>塔顶或者罐顶安全阀内漏</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Check the overhead safety valve and take out the faulty safety valve for overhaul.</w:t>
            </w:r>
          </w:p>
          <w:p w:rsidR="000B7110" w:rsidRDefault="00844578">
            <w:pPr>
              <w:adjustRightInd w:val="0"/>
              <w:snapToGrid w:val="0"/>
              <w:spacing w:line="240" w:lineRule="auto"/>
              <w:ind w:firstLineChars="0" w:firstLine="0"/>
              <w:rPr>
                <w:rFonts w:ascii="Arial" w:hAnsi="Arial" w:cs="Arial"/>
              </w:rPr>
            </w:pPr>
            <w:r>
              <w:rPr>
                <w:rFonts w:ascii="Arial" w:hAnsi="Arial" w:cs="Arial"/>
              </w:rPr>
              <w:t>检查塔顶安全阀，切出故障的安全阀检修</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 control of reflux control, low temperature at the top of the tower</w:t>
            </w:r>
          </w:p>
          <w:p w:rsidR="000B7110" w:rsidRDefault="00844578">
            <w:pPr>
              <w:adjustRightInd w:val="0"/>
              <w:snapToGrid w:val="0"/>
              <w:spacing w:line="240" w:lineRule="auto"/>
              <w:ind w:firstLineChars="0" w:firstLine="0"/>
              <w:rPr>
                <w:rFonts w:ascii="Arial" w:hAnsi="Arial" w:cs="Arial"/>
              </w:rPr>
            </w:pPr>
            <w:r>
              <w:rPr>
                <w:rFonts w:ascii="Arial" w:hAnsi="Arial" w:cs="Arial"/>
              </w:rPr>
              <w:t>回流控制异常，塔顶温度过低</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Adjust the operation, stabilize the reflux flow and overhead temperature.</w:t>
            </w:r>
          </w:p>
          <w:p w:rsidR="000B7110" w:rsidRDefault="00844578">
            <w:pPr>
              <w:adjustRightInd w:val="0"/>
              <w:snapToGrid w:val="0"/>
              <w:spacing w:line="240" w:lineRule="auto"/>
              <w:ind w:firstLineChars="0" w:firstLine="0"/>
              <w:rPr>
                <w:rFonts w:ascii="Arial" w:hAnsi="Arial" w:cs="Arial"/>
              </w:rPr>
            </w:pPr>
            <w:r>
              <w:rPr>
                <w:rFonts w:ascii="Arial" w:hAnsi="Arial" w:cs="Arial"/>
              </w:rPr>
              <w:t>调整操作，稳定回流量和塔顶温度</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 xml:space="preserve">Large fluctuations of bottom level of stabilizer. </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稳定塔底液位波动大</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Smoothly control the bottom level of the stabilizer to prevent large fluctuations in naphtha flow of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平稳控制稳定塔底液位，防止稳定石脑油流量大幅度波动。</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46" w:name="_Toc513183857"/>
      <w:bookmarkStart w:id="347" w:name="_Toc513184070"/>
      <w:r>
        <w:rPr>
          <w:rFonts w:ascii="Arial" w:hAnsi="Arial" w:cs="Arial"/>
          <w:lang w:val="en-US"/>
        </w:rPr>
        <w:t>2.4.6.12</w:t>
      </w:r>
      <w:r>
        <w:rPr>
          <w:rFonts w:ascii="Arial" w:hAnsi="Arial" w:cs="Arial" w:hint="eastAsia"/>
        </w:rPr>
        <w:t xml:space="preserve">　</w:t>
      </w:r>
      <w:r>
        <w:rPr>
          <w:rFonts w:ascii="Arial" w:hAnsi="Arial" w:cs="Arial"/>
          <w:lang w:val="en-US"/>
        </w:rPr>
        <w:t>Control of re-boiler oil outlet temperature TIC64201, TIC64202 of stabilizer</w:t>
      </w:r>
      <w:r>
        <w:rPr>
          <w:rFonts w:ascii="Arial" w:hAnsi="Arial" w:cs="Arial"/>
        </w:rPr>
        <w:t xml:space="preserve">　稳定塔重沸器油出口温度</w:t>
      </w:r>
      <w:r>
        <w:rPr>
          <w:rFonts w:ascii="Arial" w:hAnsi="Arial" w:cs="Arial"/>
          <w:lang w:val="en-US"/>
        </w:rPr>
        <w:t>TIC64201</w:t>
      </w:r>
      <w:r>
        <w:rPr>
          <w:rFonts w:ascii="Arial" w:hAnsi="Arial" w:cs="Arial"/>
        </w:rPr>
        <w:t>、</w:t>
      </w:r>
      <w:r>
        <w:rPr>
          <w:rFonts w:ascii="Arial" w:hAnsi="Arial" w:cs="Arial"/>
          <w:lang w:val="en-US"/>
        </w:rPr>
        <w:t>TIC64202</w:t>
      </w:r>
      <w:r>
        <w:rPr>
          <w:rFonts w:ascii="Arial" w:hAnsi="Arial" w:cs="Arial"/>
        </w:rPr>
        <w:t>控制</w:t>
      </w:r>
      <w:bookmarkEnd w:id="346"/>
      <w:bookmarkEnd w:id="347"/>
    </w:p>
    <w:p w:rsidR="000B7110" w:rsidRDefault="00844578">
      <w:pPr>
        <w:adjustRightInd w:val="0"/>
        <w:snapToGrid w:val="0"/>
        <w:spacing w:line="360" w:lineRule="exact"/>
        <w:ind w:firstLineChars="0" w:firstLine="0"/>
        <w:rPr>
          <w:rFonts w:ascii="Arial" w:hAnsi="Arial" w:cs="Arial"/>
        </w:rPr>
      </w:pPr>
      <w:r>
        <w:rPr>
          <w:rFonts w:ascii="Arial" w:hAnsi="Arial" w:cs="Arial"/>
        </w:rPr>
        <w:t xml:space="preserve">The re-boiler oil outlet temperature TIC64201, TIC64202 of the stabilizer is an important parameter to control the separation efficiency of naphtha light hydrocarbons. The high </w:t>
      </w:r>
      <w:r>
        <w:rPr>
          <w:rFonts w:ascii="Arial" w:hAnsi="Arial" w:cs="Arial"/>
        </w:rPr>
        <w:lastRenderedPageBreak/>
        <w:t>temperature causes some heavy components to vaporize, increase the top load, and affect the C</w:t>
      </w:r>
      <w:r>
        <w:rPr>
          <w:rFonts w:ascii="Arial" w:hAnsi="Arial" w:cs="Arial"/>
          <w:vertAlign w:val="subscript"/>
        </w:rPr>
        <w:t>5</w:t>
      </w:r>
      <w:r>
        <w:rPr>
          <w:rFonts w:ascii="Arial" w:hAnsi="Arial" w:cs="Arial"/>
        </w:rPr>
        <w:t xml:space="preserve"> component content in naphtha of the stabilizer; The temperature is low, a lot of residual LPG component in naphtha of the stabilizer, and the yield of the LPG is lowered.</w:t>
      </w:r>
    </w:p>
    <w:p w:rsidR="000B7110" w:rsidRDefault="00844578">
      <w:pPr>
        <w:adjustRightInd w:val="0"/>
        <w:snapToGrid w:val="0"/>
        <w:spacing w:line="360" w:lineRule="exact"/>
        <w:ind w:firstLineChars="0" w:firstLine="0"/>
        <w:rPr>
          <w:rFonts w:ascii="Arial" w:hAnsi="Arial" w:cs="Arial"/>
        </w:rPr>
      </w:pPr>
      <w:r>
        <w:rPr>
          <w:rFonts w:ascii="Arial" w:hAnsi="Arial" w:cs="Arial"/>
        </w:rPr>
        <w:t>稳定塔重沸器油出口温度</w:t>
      </w:r>
      <w:r>
        <w:rPr>
          <w:rFonts w:ascii="Arial" w:hAnsi="Arial" w:cs="Arial"/>
        </w:rPr>
        <w:t>TIC64201</w:t>
      </w:r>
      <w:r>
        <w:rPr>
          <w:rFonts w:ascii="Arial" w:hAnsi="Arial" w:cs="Arial"/>
        </w:rPr>
        <w:t>、</w:t>
      </w:r>
      <w:r>
        <w:rPr>
          <w:rFonts w:ascii="Arial" w:hAnsi="Arial" w:cs="Arial"/>
        </w:rPr>
        <w:t>TIC64202</w:t>
      </w:r>
      <w:r>
        <w:rPr>
          <w:rFonts w:ascii="Arial" w:hAnsi="Arial" w:cs="Arial"/>
        </w:rPr>
        <w:t>是控制石脑油轻烃分离效率的重要参数，温度高，造成部分重组分汽化，增加塔顶负荷，影响稳定石脑油</w:t>
      </w:r>
      <w:r>
        <w:rPr>
          <w:rFonts w:ascii="Arial" w:hAnsi="Arial" w:cs="Arial"/>
        </w:rPr>
        <w:t>C</w:t>
      </w:r>
      <w:r>
        <w:rPr>
          <w:rFonts w:ascii="Arial" w:hAnsi="Arial" w:cs="Arial"/>
          <w:vertAlign w:val="subscript"/>
        </w:rPr>
        <w:t>5</w:t>
      </w:r>
      <w:r>
        <w:rPr>
          <w:rFonts w:ascii="Arial" w:hAnsi="Arial" w:cs="Arial"/>
        </w:rPr>
        <w:t>组分含量；温度低，稳定石脑油中液化气组分残留多，液化气收率降低。</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170</w:t>
      </w:r>
      <w:r>
        <w:rPr>
          <w:rFonts w:ascii="Arial" w:hAnsi="Arial" w:cs="Arial"/>
        </w:rPr>
        <w:t>～</w:t>
      </w:r>
      <w:r>
        <w:rPr>
          <w:rFonts w:ascii="Arial" w:hAnsi="Arial" w:cs="Arial"/>
        </w:rPr>
        <w:t>200</w:t>
      </w:r>
      <w:r>
        <w:rPr>
          <w:rFonts w:ascii="Arial" w:hAnsi="Arial" w:cs="宋体" w:hint="eastAsia"/>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170</w:t>
      </w:r>
      <w:r>
        <w:rPr>
          <w:rFonts w:ascii="Arial" w:hAnsi="Arial" w:cs="Arial"/>
        </w:rPr>
        <w:t>～</w:t>
      </w:r>
      <w:r>
        <w:rPr>
          <w:rFonts w:ascii="Arial" w:hAnsi="Arial" w:cs="Arial"/>
        </w:rPr>
        <w:t>200</w:t>
      </w:r>
      <w:r>
        <w:rPr>
          <w:rFonts w:ascii="Arial" w:hAnsi="Arial" w:cs="宋体" w:hint="eastAsia"/>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target: operation instructions.</w:t>
      </w:r>
    </w:p>
    <w:p w:rsidR="000B7110" w:rsidRDefault="00844578">
      <w:pPr>
        <w:adjustRightInd w:val="0"/>
        <w:snapToGrid w:val="0"/>
        <w:spacing w:line="360" w:lineRule="exact"/>
        <w:ind w:firstLineChars="0" w:firstLine="0"/>
        <w:rPr>
          <w:rFonts w:ascii="Arial" w:hAnsi="Arial" w:cs="Arial"/>
        </w:rPr>
      </w:pPr>
      <w:r>
        <w:rPr>
          <w:rFonts w:ascii="Arial" w:hAnsi="Arial" w:cs="Arial"/>
        </w:rPr>
        <w:t>控制目标：操作指令。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Relevant parameters: atm. PA #2, atm. PA #2 temperature, feed flow of stabilizer, feed temperature of stabilizer.</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相关参数：常二中流量、常二中温度、稳定塔进料量、稳定塔进料温度。</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TIC64201, TIC64202 is single loop control, control the side delivery line of the atm. PA #2 of E-640RS to adjust the heat removal of the re-boiler.</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TIC64201</w:t>
      </w:r>
      <w:r>
        <w:rPr>
          <w:rFonts w:ascii="Arial" w:hAnsi="Arial" w:cs="Arial"/>
        </w:rPr>
        <w:t>、</w:t>
      </w:r>
      <w:r>
        <w:rPr>
          <w:rFonts w:ascii="Arial" w:hAnsi="Arial" w:cs="Arial"/>
        </w:rPr>
        <w:t>TIC64202</w:t>
      </w:r>
      <w:r>
        <w:rPr>
          <w:rFonts w:ascii="Arial" w:hAnsi="Arial" w:cs="Arial"/>
        </w:rPr>
        <w:t>单回路控制，控制</w:t>
      </w:r>
      <w:r>
        <w:rPr>
          <w:rFonts w:ascii="Arial" w:hAnsi="Arial" w:cs="Arial"/>
        </w:rPr>
        <w:t>E-640RS</w:t>
      </w:r>
      <w:r>
        <w:rPr>
          <w:rFonts w:ascii="Arial" w:hAnsi="Arial" w:cs="Arial"/>
        </w:rPr>
        <w:t>常二中侧付线来调整重沸器的取热。</w:t>
      </w:r>
    </w:p>
    <w:p w:rsidR="000B7110" w:rsidRDefault="000B7110">
      <w:pPr>
        <w:adjustRightInd w:val="0"/>
        <w:snapToGrid w:val="0"/>
        <w:spacing w:line="240" w:lineRule="auto"/>
        <w:ind w:firstLineChars="0" w:firstLine="0"/>
        <w:jc w:val="center"/>
        <w:rPr>
          <w:rFonts w:ascii="Arial" w:hAnsi="Arial" w:cs="Arial"/>
        </w:rPr>
      </w:pPr>
    </w:p>
    <w:p w:rsidR="000B7110" w:rsidRDefault="00844578">
      <w:pPr>
        <w:spacing w:line="240" w:lineRule="auto"/>
        <w:ind w:firstLine="420"/>
        <w:jc w:val="center"/>
        <w:rPr>
          <w:rFonts w:ascii="Arial" w:hAnsi="Arial" w:cs="Arial"/>
        </w:rPr>
      </w:pPr>
      <w:r>
        <w:rPr>
          <w:rFonts w:ascii="Arial" w:hAnsi="Arial" w:cs="Arial"/>
          <w:noProof/>
        </w:rPr>
        <mc:AlternateContent>
          <mc:Choice Requires="wps">
            <w:drawing>
              <wp:anchor distT="0" distB="0" distL="114300" distR="114300" simplePos="0" relativeHeight="251766784" behindDoc="0" locked="0" layoutInCell="1" allowOverlap="1">
                <wp:simplePos x="0" y="0"/>
                <wp:positionH relativeFrom="column">
                  <wp:posOffset>3576955</wp:posOffset>
                </wp:positionH>
                <wp:positionV relativeFrom="paragraph">
                  <wp:posOffset>1090295</wp:posOffset>
                </wp:positionV>
                <wp:extent cx="567055" cy="194945"/>
                <wp:effectExtent l="0" t="0" r="5080" b="0"/>
                <wp:wrapNone/>
                <wp:docPr id="452" name="文本框 452"/>
                <wp:cNvGraphicFramePr/>
                <a:graphic xmlns:a="http://schemas.openxmlformats.org/drawingml/2006/main">
                  <a:graphicData uri="http://schemas.microsoft.com/office/word/2010/wordprocessingShape">
                    <wps:wsp>
                      <wps:cNvSpPr txBox="1"/>
                      <wps:spPr>
                        <a:xfrm>
                          <a:off x="0" y="0"/>
                          <a:ext cx="566738" cy="195262"/>
                        </a:xfrm>
                        <a:prstGeom prst="rect">
                          <a:avLst/>
                        </a:prstGeom>
                        <a:solidFill>
                          <a:schemeClr val="lt1"/>
                        </a:solidFill>
                        <a:ln w="6350">
                          <a:noFill/>
                        </a:ln>
                      </wps:spPr>
                      <wps:txbx>
                        <w:txbxContent>
                          <w:p w:rsidR="00722E05" w:rsidRDefault="00722E05">
                            <w:pPr>
                              <w:ind w:firstLineChars="0" w:firstLine="0"/>
                              <w:rPr>
                                <w:sz w:val="13"/>
                                <w:szCs w:val="13"/>
                              </w:rPr>
                            </w:pPr>
                            <w:r>
                              <w:rPr>
                                <w:sz w:val="13"/>
                                <w:szCs w:val="13"/>
                              </w:rPr>
                              <w:t>Atm. PA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2" o:spid="_x0000_s1034" type="#_x0000_t202" style="position:absolute;left:0;text-align:left;margin-left:281.65pt;margin-top:85.85pt;width:44.65pt;height:15.3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dQQIAAEoEAAAOAAAAZHJzL2Uyb0RvYy54bWysVM2OGjEMvlfqO0S5lwEW2F3EsKKsqCqh&#10;7kq06jlkEmakJE6TwAx9gPYN9tRL730unqNOBlj6c6p6yTi289n+bM/krtGK7ITzFZic9jpdSoTh&#10;UFRmk9MP7xevbijxgZmCKTAip3vh6d305YtJbceiDyWoQjiCIMaPa5vTMgQ7zjLPS6GZ74AVBo0S&#10;nGYBr26TFY7ViK5V1u92R1kNrrAOuPAetfetkU4TvpSChwcpvQhE5RRzC+l06VzHM5tO2HjjmC0r&#10;fkyD/UMWmlUGg56h7llgZOuqP6B0xR14kKHDQWcgZcVFqgGr6XV/q2ZVMitSLUiOt2ea/P+D5e92&#10;j45URU4Hwz4lhmls0uHp6+Hbj8P3LyQqkaLa+jF6riz6huY1NNjqk96jMlbeSKfjF2siaEey92eC&#10;RRMIR+VwNLq+wongaOrdDvujhJ49P7bOhzcCNIlCTh32L9HKdksfMBF0PbnEWB5UVSwqpdIlzoyY&#10;K0d2DLutQkoRX/zipQypczq6GnYTsIH4vEVWBgPEUtuSohSadZPYuTmVu4Zijyw4aEfJW76oMNcl&#10;8+GROZwdLBz3ITzgIRVgLDhKlJTgPv9NH/2xpWilpMZZzKn/tGVOUKLeGmz2bW8wiMObLoPhdR8v&#10;7tKyvrSYrZ4DEtDDzbM8idE/qJMoHeiPuDazGBVNzHCMndNwEueh3RBcOy5ms+SE42pZWJqV5RE6&#10;Em5gtg0gq9SYyFbLzZFEHNjUr+NyxY24vCev51/A9CcAAAD//wMAUEsDBBQABgAIAAAAIQATZI7I&#10;4gAAAAsBAAAPAAAAZHJzL2Rvd25yZXYueG1sTI/LToRAEEX3Jv5Dp0zcGKcZcMAgzcQYH8nsHHzE&#10;XQ9dApGuJnQP4N9brnRZuSf3niq2i+3FhKPvHClYryIQSLUzHTUKXqqHy2sQPmgyuneECr7Rw7Y8&#10;PSl0btxMzzjtQyO4hHyuFbQhDLmUvm7Rar9yAxJnn260OvA5NtKMeuZy28s4ilJpdUe80OoB71qs&#10;v/ZHq+Djonnf+eXxdU42yXD/NFXZm6mUOj9bbm9ABFzCHwy/+qwOJTsd3JGMF72CTZokjHKQrTMQ&#10;TKSbOAVxUBBH8RXIspD/fyh/AAAA//8DAFBLAQItABQABgAIAAAAIQC2gziS/gAAAOEBAAATAAAA&#10;AAAAAAAAAAAAAAAAAABbQ29udGVudF9UeXBlc10ueG1sUEsBAi0AFAAGAAgAAAAhADj9If/WAAAA&#10;lAEAAAsAAAAAAAAAAAAAAAAALwEAAF9yZWxzLy5yZWxzUEsBAi0AFAAGAAgAAAAhAPbL+x1BAgAA&#10;SgQAAA4AAAAAAAAAAAAAAAAALgIAAGRycy9lMm9Eb2MueG1sUEsBAi0AFAAGAAgAAAAhABNkjsji&#10;AAAACwEAAA8AAAAAAAAAAAAAAAAAmwQAAGRycy9kb3ducmV2LnhtbFBLBQYAAAAABAAEAPMAAACq&#10;BQAAAAA=&#10;" fillcolor="white [3201]" stroked="f" strokeweight=".5pt">
                <v:textbox>
                  <w:txbxContent>
                    <w:p w:rsidR="00722E05" w:rsidRDefault="00722E05">
                      <w:pPr>
                        <w:ind w:firstLineChars="0" w:firstLine="0"/>
                        <w:rPr>
                          <w:sz w:val="13"/>
                          <w:szCs w:val="13"/>
                        </w:rPr>
                      </w:pPr>
                      <w:r>
                        <w:rPr>
                          <w:sz w:val="13"/>
                          <w:szCs w:val="13"/>
                        </w:rPr>
                        <w:t>Atm. PA #2</w:t>
                      </w:r>
                    </w:p>
                  </w:txbxContent>
                </v:textbox>
              </v:shape>
            </w:pict>
          </mc:Fallback>
        </mc:AlternateContent>
      </w:r>
      <w:r>
        <w:rPr>
          <w:rFonts w:ascii="Arial" w:hAnsi="Arial" w:cs="Arial"/>
          <w:noProof/>
        </w:rPr>
        <mc:AlternateContent>
          <mc:Choice Requires="wps">
            <w:drawing>
              <wp:anchor distT="0" distB="0" distL="114300" distR="114300" simplePos="0" relativeHeight="251765760" behindDoc="0" locked="0" layoutInCell="1" allowOverlap="1">
                <wp:simplePos x="0" y="0"/>
                <wp:positionH relativeFrom="column">
                  <wp:posOffset>1453515</wp:posOffset>
                </wp:positionH>
                <wp:positionV relativeFrom="paragraph">
                  <wp:posOffset>1004570</wp:posOffset>
                </wp:positionV>
                <wp:extent cx="567055" cy="194945"/>
                <wp:effectExtent l="0" t="0" r="5080" b="0"/>
                <wp:wrapNone/>
                <wp:docPr id="451" name="文本框 451"/>
                <wp:cNvGraphicFramePr/>
                <a:graphic xmlns:a="http://schemas.openxmlformats.org/drawingml/2006/main">
                  <a:graphicData uri="http://schemas.microsoft.com/office/word/2010/wordprocessingShape">
                    <wps:wsp>
                      <wps:cNvSpPr txBox="1"/>
                      <wps:spPr>
                        <a:xfrm>
                          <a:off x="0" y="0"/>
                          <a:ext cx="566738" cy="195262"/>
                        </a:xfrm>
                        <a:prstGeom prst="rect">
                          <a:avLst/>
                        </a:prstGeom>
                        <a:solidFill>
                          <a:schemeClr val="lt1"/>
                        </a:solidFill>
                        <a:ln w="6350">
                          <a:noFill/>
                        </a:ln>
                      </wps:spPr>
                      <wps:txbx>
                        <w:txbxContent>
                          <w:p w:rsidR="00722E05" w:rsidRDefault="00722E05">
                            <w:pPr>
                              <w:ind w:firstLineChars="0" w:firstLine="0"/>
                              <w:rPr>
                                <w:sz w:val="13"/>
                                <w:szCs w:val="13"/>
                              </w:rPr>
                            </w:pPr>
                            <w:r>
                              <w:rPr>
                                <w:sz w:val="13"/>
                                <w:szCs w:val="13"/>
                              </w:rPr>
                              <w:t>Atm. PA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1" o:spid="_x0000_s1035" type="#_x0000_t202" style="position:absolute;left:0;text-align:left;margin-left:114.45pt;margin-top:79.1pt;width:44.65pt;height:15.3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h3PgIAAEoEAAAOAAAAZHJzL2Uyb0RvYy54bWysVEuOGjEQ3UfKHSzvQwMDTEA0I8KIKBLK&#10;jESirI3bTVuyXY5t6CYHSG6QVTbZ51ycI2U3MOSzirIx9etXVa+qmN41WpG9cF6CyWmv06VEGA6F&#10;NNucvn+3fPGSEh+YKZgCI3J6EJ7ezZ4/m9Z2IvpQgSqEIwhi/KS2Oa1CsJMs87wSmvkOWGHQWYLT&#10;LKDqtlnhWI3oWmX9bneU1eAK64AL79F63zrpLOGXpeDhoSy9CETlFGsL6XXp3cQ3m03ZZOuYrSQ/&#10;lcH+oQrNpMGkF6h7FhjZOfkHlJbcgYcydDjoDMpScpF6wG563d+6WVfMitQLkuPthSb//2D52/2j&#10;I7LI6WDYo8QwjUM6fv1y/Pbj+P0ziUakqLZ+gpFri7GheQUNjvps92iMnTel0/EXeyLoR7IPF4JF&#10;EwhH43A0ur3BjeDo6o2H/VE/omRPH1vnw2sBmkQhpw7nl2hl+5UPbeg5JObyoGSxlEolJe6MWChH&#10;9gynrUIqEcF/iVKG1Dkd3Qy7CdhA/LxFVgZria22LUUpNJsmsTM+t7uB4oAsOGhXyVu+lFjrivnw&#10;yBzuDjaO9xAe8CkVYC44SZRU4D79zR7jcaTopaTGXcyp/7hjTlCi3hgc9rg3GMTlTcpgeNtHxV17&#10;Ntces9MLQAJwnFhdEmN8UGexdKA/4NnMY1Z0McMxd07DWVyE9kLw7LiYz1MQrqtlYWXWlkfoSLiB&#10;+S5AKdNgIlstNycScWHTaE/HFS/iWk9RT38Bs58AAAD//wMAUEsDBBQABgAIAAAAIQA7OqxK4AAA&#10;AAsBAAAPAAAAZHJzL2Rvd25yZXYueG1sTI9PT4NAEMXvJn6HzZh4Me1SSBWRpTHGP0lvlqrxtmVH&#10;ILKzhN0CfnunJ73NzHt583v5ZradGHHwrSMFq2UEAqlypqVawb58WqQgfNBkdOcIFfygh01xfpbr&#10;zLiJXnHchVpwCPlMK2hC6DMpfdWg1X7peiTWvtxgdeB1qKUZ9MThtpNxFF1Lq1viD43u8aHB6nt3&#10;tAo+r+qPrZ+f36ZknfSPL2N5825KpS4v5vs7EAHn8GeGEz6jQ8FMB3ck40WnII7TW7aysE5jEOxI&#10;VqfhwJeUJVnk8n+H4hcAAP//AwBQSwECLQAUAAYACAAAACEAtoM4kv4AAADhAQAAEwAAAAAAAAAA&#10;AAAAAAAAAAAAW0NvbnRlbnRfVHlwZXNdLnhtbFBLAQItABQABgAIAAAAIQA4/SH/1gAAAJQBAAAL&#10;AAAAAAAAAAAAAAAAAC8BAABfcmVscy8ucmVsc1BLAQItABQABgAIAAAAIQBWA6h3PgIAAEoEAAAO&#10;AAAAAAAAAAAAAAAAAC4CAABkcnMvZTJvRG9jLnhtbFBLAQItABQABgAIAAAAIQA7OqxK4AAAAAsB&#10;AAAPAAAAAAAAAAAAAAAAAJgEAABkcnMvZG93bnJldi54bWxQSwUGAAAAAAQABADzAAAApQUAAAAA&#10;" fillcolor="white [3201]" stroked="f" strokeweight=".5pt">
                <v:textbox>
                  <w:txbxContent>
                    <w:p w:rsidR="00722E05" w:rsidRDefault="00722E05">
                      <w:pPr>
                        <w:ind w:firstLineChars="0" w:firstLine="0"/>
                        <w:rPr>
                          <w:sz w:val="13"/>
                          <w:szCs w:val="13"/>
                        </w:rPr>
                      </w:pPr>
                      <w:r>
                        <w:rPr>
                          <w:sz w:val="13"/>
                          <w:szCs w:val="13"/>
                        </w:rPr>
                        <w:t>Atm. PA #2</w:t>
                      </w:r>
                    </w:p>
                  </w:txbxContent>
                </v:textbox>
              </v:shape>
            </w:pict>
          </mc:Fallback>
        </mc:AlternateContent>
      </w:r>
      <w:r>
        <w:rPr>
          <w:rFonts w:ascii="Arial" w:hAnsi="Arial" w:cs="Arial"/>
        </w:rPr>
        <w:object w:dxaOrig="4481" w:dyaOrig="2042">
          <v:shape id="_x0000_i1053" type="#_x0000_t75" style="width:224.25pt;height:101.9pt" o:ole="">
            <v:imagedata r:id="rId111" o:title=""/>
          </v:shape>
          <o:OLEObject Type="Embed" ProgID="Visio.Drawing.11" ShapeID="_x0000_i1053" DrawAspect="Content" ObjectID="_1600869895" r:id="rId112"/>
        </w:object>
      </w:r>
    </w:p>
    <w:p w:rsidR="000B7110" w:rsidRDefault="00844578">
      <w:pPr>
        <w:spacing w:line="240" w:lineRule="auto"/>
        <w:ind w:firstLineChars="0" w:firstLine="0"/>
        <w:jc w:val="center"/>
        <w:rPr>
          <w:rFonts w:ascii="Arial" w:hAnsi="Arial" w:cs="Arial"/>
          <w:b/>
        </w:rPr>
      </w:pPr>
      <w:r>
        <w:rPr>
          <w:rFonts w:ascii="Arial" w:hAnsi="Arial" w:cs="Arial"/>
          <w:b/>
        </w:rPr>
        <w:t>Figure 34</w:t>
      </w:r>
      <w:r>
        <w:rPr>
          <w:rFonts w:ascii="Arial" w:hAnsi="Arial" w:cs="Arial"/>
        </w:rPr>
        <w:t xml:space="preserve">　</w:t>
      </w:r>
      <w:r>
        <w:rPr>
          <w:rFonts w:ascii="Arial" w:hAnsi="Arial" w:cs="Arial"/>
          <w:b/>
        </w:rPr>
        <w:t>Flow diagram of re-boiler oil outlet temperature control of stabilizer</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34</w:t>
      </w:r>
      <w:r>
        <w:rPr>
          <w:rFonts w:ascii="Arial" w:hAnsi="Arial" w:cs="Arial"/>
          <w:b/>
        </w:rPr>
        <w:t xml:space="preserve">　稳定塔重沸器油出口温度控制流程图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2"/>
        <w:gridCol w:w="2422"/>
        <w:gridCol w:w="4544"/>
      </w:tblGrid>
      <w:tr w:rsidR="000B7110">
        <w:trPr>
          <w:jc w:val="center"/>
        </w:trPr>
        <w:tc>
          <w:tcPr>
            <w:tcW w:w="180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544"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jc w:val="center"/>
        </w:trPr>
        <w:tc>
          <w:tcPr>
            <w:tcW w:w="1802"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TIC64201, TIC64202 rise</w:t>
            </w:r>
          </w:p>
          <w:p w:rsidR="000B7110" w:rsidRDefault="00844578">
            <w:pPr>
              <w:adjustRightInd w:val="0"/>
              <w:snapToGrid w:val="0"/>
              <w:spacing w:line="240" w:lineRule="auto"/>
              <w:ind w:firstLineChars="0" w:firstLine="0"/>
              <w:rPr>
                <w:rFonts w:ascii="Arial" w:hAnsi="Arial" w:cs="Arial"/>
              </w:rPr>
            </w:pPr>
            <w:r>
              <w:rPr>
                <w:rFonts w:ascii="Arial" w:hAnsi="Arial" w:cs="Arial"/>
              </w:rPr>
              <w:t>TIC64201</w:t>
            </w:r>
            <w:r>
              <w:rPr>
                <w:rFonts w:ascii="Arial" w:hAnsi="Arial" w:cs="Arial"/>
              </w:rPr>
              <w:t>、</w:t>
            </w:r>
            <w:r>
              <w:rPr>
                <w:rFonts w:ascii="Arial" w:hAnsi="Arial" w:cs="Arial"/>
              </w:rPr>
              <w:t>TIC64202</w:t>
            </w:r>
            <w:r>
              <w:rPr>
                <w:rFonts w:ascii="Arial" w:hAnsi="Arial" w:cs="Arial"/>
              </w:rPr>
              <w:t>上升</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regulating valve failed and is fully closed. </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调节阀故障全关</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atm. PA #2 flow has increased significantly.</w:t>
            </w:r>
          </w:p>
          <w:p w:rsidR="000B7110" w:rsidRDefault="00844578">
            <w:pPr>
              <w:adjustRightInd w:val="0"/>
              <w:snapToGrid w:val="0"/>
              <w:spacing w:line="240" w:lineRule="auto"/>
              <w:ind w:firstLineChars="0" w:firstLine="0"/>
              <w:rPr>
                <w:rFonts w:ascii="Arial" w:hAnsi="Arial" w:cs="Arial"/>
              </w:rPr>
            </w:pPr>
            <w:r>
              <w:rPr>
                <w:rFonts w:ascii="Arial" w:hAnsi="Arial" w:cs="Arial"/>
              </w:rPr>
              <w:t>常二中流量大幅度增加</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Adjust the opening of TV64201 and TV64202. </w:t>
            </w:r>
          </w:p>
          <w:p w:rsidR="000B7110" w:rsidRDefault="00844578">
            <w:pPr>
              <w:adjustRightInd w:val="0"/>
              <w:snapToGrid w:val="0"/>
              <w:spacing w:line="240" w:lineRule="auto"/>
              <w:ind w:firstLineChars="0" w:firstLine="0"/>
              <w:rPr>
                <w:rFonts w:ascii="Arial" w:hAnsi="Arial" w:cs="Arial"/>
              </w:rPr>
            </w:pPr>
            <w:r>
              <w:rPr>
                <w:rFonts w:ascii="Arial" w:hAnsi="Arial" w:cs="Arial"/>
              </w:rPr>
              <w:t>调整</w:t>
            </w:r>
            <w:r>
              <w:rPr>
                <w:rFonts w:ascii="Arial" w:hAnsi="Arial" w:cs="Arial"/>
              </w:rPr>
              <w:t>TV64201</w:t>
            </w:r>
            <w:r>
              <w:rPr>
                <w:rFonts w:ascii="Arial" w:hAnsi="Arial" w:cs="Arial"/>
              </w:rPr>
              <w:t>、</w:t>
            </w:r>
            <w:r>
              <w:rPr>
                <w:rFonts w:ascii="Arial" w:hAnsi="Arial" w:cs="Arial"/>
              </w:rPr>
              <w:t>TV64202</w:t>
            </w:r>
            <w:r>
              <w:rPr>
                <w:rFonts w:ascii="Arial" w:hAnsi="Arial" w:cs="Arial"/>
              </w:rPr>
              <w:t>开度</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atm. PA #2 temperature has increased significantly.</w:t>
            </w:r>
          </w:p>
          <w:p w:rsidR="000B7110" w:rsidRDefault="00844578">
            <w:pPr>
              <w:adjustRightInd w:val="0"/>
              <w:snapToGrid w:val="0"/>
              <w:spacing w:line="240" w:lineRule="auto"/>
              <w:ind w:firstLineChars="0" w:firstLine="0"/>
              <w:rPr>
                <w:rFonts w:ascii="Arial" w:hAnsi="Arial" w:cs="Arial"/>
              </w:rPr>
            </w:pPr>
            <w:r>
              <w:rPr>
                <w:rFonts w:ascii="Arial" w:hAnsi="Arial" w:cs="Arial"/>
              </w:rPr>
              <w:t>常二中温度大幅度上升</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Adjust the opening of TV64201 and TV64202. </w:t>
            </w:r>
          </w:p>
          <w:p w:rsidR="000B7110" w:rsidRDefault="00844578">
            <w:pPr>
              <w:adjustRightInd w:val="0"/>
              <w:snapToGrid w:val="0"/>
              <w:spacing w:line="240" w:lineRule="auto"/>
              <w:ind w:firstLineChars="0" w:firstLine="0"/>
              <w:rPr>
                <w:rFonts w:ascii="Arial" w:hAnsi="Arial" w:cs="Arial"/>
              </w:rPr>
            </w:pPr>
            <w:r>
              <w:rPr>
                <w:rFonts w:ascii="Arial" w:hAnsi="Arial" w:cs="Arial"/>
              </w:rPr>
              <w:t>调整</w:t>
            </w:r>
            <w:r>
              <w:rPr>
                <w:rFonts w:ascii="Arial" w:hAnsi="Arial" w:cs="Arial"/>
              </w:rPr>
              <w:t>TV64201</w:t>
            </w:r>
            <w:r>
              <w:rPr>
                <w:rFonts w:ascii="Arial" w:hAnsi="Arial" w:cs="Arial"/>
              </w:rPr>
              <w:t>、</w:t>
            </w:r>
            <w:r>
              <w:rPr>
                <w:rFonts w:ascii="Arial" w:hAnsi="Arial" w:cs="Arial"/>
              </w:rPr>
              <w:t>TV64202</w:t>
            </w:r>
            <w:r>
              <w:rPr>
                <w:rFonts w:ascii="Arial" w:hAnsi="Arial" w:cs="Arial"/>
              </w:rPr>
              <w:t>开度</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empty level of the stabilizer has caused TIC64201, TIC64202 to rise rapidly</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稳定塔液位空引起</w:t>
            </w:r>
            <w:r>
              <w:rPr>
                <w:rFonts w:ascii="Arial" w:hAnsi="Arial" w:cs="Arial"/>
              </w:rPr>
              <w:t xml:space="preserve"> TIC64201</w:t>
            </w:r>
            <w:r>
              <w:rPr>
                <w:rFonts w:ascii="Arial" w:hAnsi="Arial" w:cs="Arial"/>
              </w:rPr>
              <w:t>、</w:t>
            </w:r>
            <w:r>
              <w:rPr>
                <w:rFonts w:ascii="Arial" w:hAnsi="Arial" w:cs="Arial"/>
              </w:rPr>
              <w:t>TIC64202</w:t>
            </w:r>
            <w:r>
              <w:rPr>
                <w:rFonts w:ascii="Arial" w:hAnsi="Arial" w:cs="Arial"/>
              </w:rPr>
              <w:t>快速上升</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Reduce the naphtha discharge of the stabilizer, improve the level of the stabilizer, and the panel and field operators check the level instrument</w:t>
            </w:r>
          </w:p>
          <w:p w:rsidR="000B7110" w:rsidRDefault="00844578">
            <w:pPr>
              <w:adjustRightInd w:val="0"/>
              <w:snapToGrid w:val="0"/>
              <w:spacing w:line="240" w:lineRule="auto"/>
              <w:ind w:firstLineChars="0" w:firstLine="0"/>
              <w:rPr>
                <w:rFonts w:ascii="Arial" w:hAnsi="Arial" w:cs="Arial"/>
              </w:rPr>
            </w:pPr>
            <w:r>
              <w:rPr>
                <w:rFonts w:ascii="Arial" w:hAnsi="Arial" w:cs="Arial"/>
              </w:rPr>
              <w:t>减少稳定石脑外放，提高稳定液位，内外操检查核对液位仪表</w:t>
            </w:r>
          </w:p>
        </w:tc>
      </w:tr>
      <w:tr w:rsidR="000B7110">
        <w:trPr>
          <w:trHeight w:val="266"/>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level of the stabilizer has fluctuations.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稳定塔液位波动</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Smoothly control the level of the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平稳控制稳定塔液位</w:t>
            </w:r>
          </w:p>
        </w:tc>
      </w:tr>
      <w:tr w:rsidR="000B7110">
        <w:trPr>
          <w:jc w:val="center"/>
        </w:trPr>
        <w:tc>
          <w:tcPr>
            <w:tcW w:w="180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544"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72"/>
          <w:jc w:val="center"/>
        </w:trPr>
        <w:tc>
          <w:tcPr>
            <w:tcW w:w="1802"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TIC64201, TIC64202 drop</w:t>
            </w:r>
          </w:p>
          <w:p w:rsidR="000B7110" w:rsidRDefault="00844578">
            <w:pPr>
              <w:adjustRightInd w:val="0"/>
              <w:snapToGrid w:val="0"/>
              <w:spacing w:line="240" w:lineRule="auto"/>
              <w:ind w:firstLineChars="0" w:firstLine="0"/>
              <w:rPr>
                <w:rFonts w:ascii="Arial" w:hAnsi="Arial" w:cs="Arial"/>
              </w:rPr>
            </w:pPr>
            <w:r>
              <w:rPr>
                <w:rFonts w:ascii="Arial" w:hAnsi="Arial" w:cs="Arial"/>
              </w:rPr>
              <w:t>TIC64201</w:t>
            </w:r>
            <w:r>
              <w:rPr>
                <w:rFonts w:ascii="Arial" w:hAnsi="Arial" w:cs="Arial"/>
              </w:rPr>
              <w:t>、</w:t>
            </w:r>
            <w:r>
              <w:rPr>
                <w:rFonts w:ascii="Arial" w:hAnsi="Arial" w:cs="Arial"/>
              </w:rPr>
              <w:t>TIC64202</w:t>
            </w:r>
            <w:r>
              <w:rPr>
                <w:rFonts w:ascii="Arial" w:hAnsi="Arial" w:cs="Arial"/>
              </w:rPr>
              <w:t>下降</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of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atm. PA #2 flow has dropped significantly.</w:t>
            </w:r>
          </w:p>
          <w:p w:rsidR="000B7110" w:rsidRDefault="00844578">
            <w:pPr>
              <w:adjustRightInd w:val="0"/>
              <w:snapToGrid w:val="0"/>
              <w:spacing w:line="240" w:lineRule="auto"/>
              <w:ind w:firstLineChars="0" w:firstLine="0"/>
              <w:rPr>
                <w:rFonts w:ascii="Arial" w:hAnsi="Arial" w:cs="Arial"/>
              </w:rPr>
            </w:pPr>
            <w:r>
              <w:rPr>
                <w:rFonts w:ascii="Arial" w:hAnsi="Arial" w:cs="Arial"/>
              </w:rPr>
              <w:t>常二中流量大幅度下降</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Adjust the opening of TV64201and TV64202. </w:t>
            </w:r>
          </w:p>
          <w:p w:rsidR="000B7110" w:rsidRDefault="00844578">
            <w:pPr>
              <w:adjustRightInd w:val="0"/>
              <w:snapToGrid w:val="0"/>
              <w:spacing w:line="240" w:lineRule="auto"/>
              <w:ind w:firstLineChars="0" w:firstLine="0"/>
              <w:rPr>
                <w:rFonts w:ascii="Arial" w:hAnsi="Arial" w:cs="Arial"/>
              </w:rPr>
            </w:pPr>
            <w:r>
              <w:rPr>
                <w:rFonts w:ascii="Arial" w:hAnsi="Arial" w:cs="Arial"/>
              </w:rPr>
              <w:t>调整</w:t>
            </w:r>
            <w:r>
              <w:rPr>
                <w:rFonts w:ascii="Arial" w:hAnsi="Arial" w:cs="Arial"/>
              </w:rPr>
              <w:t>TV64201</w:t>
            </w:r>
            <w:r>
              <w:rPr>
                <w:rFonts w:ascii="Arial" w:hAnsi="Arial" w:cs="Arial"/>
              </w:rPr>
              <w:t>、</w:t>
            </w:r>
            <w:r>
              <w:rPr>
                <w:rFonts w:ascii="Arial" w:hAnsi="Arial" w:cs="Arial"/>
              </w:rPr>
              <w:t>TV64202</w:t>
            </w:r>
            <w:r>
              <w:rPr>
                <w:rFonts w:ascii="Arial" w:hAnsi="Arial" w:cs="Arial"/>
              </w:rPr>
              <w:t>开度</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atm. PA #2 temperature is greatly down.</w:t>
            </w:r>
          </w:p>
          <w:p w:rsidR="000B7110" w:rsidRDefault="00844578">
            <w:pPr>
              <w:adjustRightInd w:val="0"/>
              <w:snapToGrid w:val="0"/>
              <w:spacing w:line="240" w:lineRule="auto"/>
              <w:ind w:firstLineChars="0" w:firstLine="0"/>
              <w:rPr>
                <w:rFonts w:ascii="Arial" w:hAnsi="Arial" w:cs="Arial"/>
              </w:rPr>
            </w:pPr>
            <w:r>
              <w:rPr>
                <w:rFonts w:ascii="Arial" w:hAnsi="Arial" w:cs="Arial"/>
              </w:rPr>
              <w:t>常二中温度大幅度下井</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Adjust the opening of TV64201and TV64202.</w:t>
            </w:r>
          </w:p>
          <w:p w:rsidR="000B7110" w:rsidRDefault="00844578">
            <w:pPr>
              <w:adjustRightInd w:val="0"/>
              <w:snapToGrid w:val="0"/>
              <w:spacing w:line="240" w:lineRule="auto"/>
              <w:ind w:firstLineChars="0" w:firstLine="0"/>
              <w:rPr>
                <w:rFonts w:ascii="Arial" w:hAnsi="Arial" w:cs="Arial"/>
              </w:rPr>
            </w:pPr>
            <w:r>
              <w:rPr>
                <w:rFonts w:ascii="Arial" w:hAnsi="Arial" w:cs="Arial"/>
              </w:rPr>
              <w:t>调整</w:t>
            </w:r>
            <w:r>
              <w:rPr>
                <w:rFonts w:ascii="Arial" w:hAnsi="Arial" w:cs="Arial"/>
              </w:rPr>
              <w:t>TV64201</w:t>
            </w:r>
            <w:r>
              <w:rPr>
                <w:rFonts w:ascii="Arial" w:hAnsi="Arial" w:cs="Arial"/>
              </w:rPr>
              <w:t>、</w:t>
            </w:r>
            <w:r>
              <w:rPr>
                <w:rFonts w:ascii="Arial" w:hAnsi="Arial" w:cs="Arial"/>
              </w:rPr>
              <w:t>TV64202</w:t>
            </w:r>
            <w:r>
              <w:rPr>
                <w:rFonts w:ascii="Arial" w:hAnsi="Arial" w:cs="Arial"/>
              </w:rPr>
              <w:t>开度</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 xml:space="preserve">The atm. PA #2 pump is evacuated. </w:t>
            </w:r>
          </w:p>
          <w:p w:rsidR="000B7110" w:rsidRDefault="00844578">
            <w:pPr>
              <w:adjustRightInd w:val="0"/>
              <w:snapToGrid w:val="0"/>
              <w:spacing w:line="240" w:lineRule="auto"/>
              <w:ind w:firstLineChars="0" w:firstLine="0"/>
              <w:rPr>
                <w:rFonts w:ascii="Arial" w:hAnsi="Arial" w:cs="Arial"/>
              </w:rPr>
            </w:pPr>
            <w:r>
              <w:rPr>
                <w:rFonts w:ascii="Arial" w:hAnsi="Arial" w:cs="Arial"/>
              </w:rPr>
              <w:t>常二中泵抽空</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Switch the atm. PA #2 pump.</w:t>
            </w:r>
          </w:p>
          <w:p w:rsidR="000B7110" w:rsidRDefault="00844578">
            <w:pPr>
              <w:adjustRightInd w:val="0"/>
              <w:snapToGrid w:val="0"/>
              <w:spacing w:line="240" w:lineRule="auto"/>
              <w:ind w:firstLineChars="0" w:firstLine="0"/>
              <w:rPr>
                <w:rFonts w:ascii="Arial" w:hAnsi="Arial" w:cs="Arial"/>
              </w:rPr>
            </w:pPr>
            <w:r>
              <w:rPr>
                <w:rFonts w:ascii="Arial" w:hAnsi="Arial" w:cs="Arial"/>
              </w:rPr>
              <w:t>切换常二中泵</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There is a level  fluctuation of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稳定塔液位波动</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Smoothly control the level of the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平稳控制稳定塔液位</w:t>
            </w:r>
          </w:p>
        </w:tc>
      </w:tr>
      <w:tr w:rsidR="000B7110">
        <w:trPr>
          <w:trHeight w:val="72"/>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fouling blocks the inlet line and reduces the heat transfer effect of the re-boiler.</w:t>
            </w:r>
          </w:p>
          <w:p w:rsidR="000B7110" w:rsidRDefault="00844578">
            <w:pPr>
              <w:adjustRightInd w:val="0"/>
              <w:snapToGrid w:val="0"/>
              <w:spacing w:line="240" w:lineRule="auto"/>
              <w:ind w:firstLineChars="0" w:firstLine="0"/>
              <w:rPr>
                <w:rFonts w:ascii="Arial" w:hAnsi="Arial" w:cs="Arial"/>
              </w:rPr>
            </w:pPr>
            <w:r>
              <w:rPr>
                <w:rFonts w:ascii="Arial" w:hAnsi="Arial" w:cs="Arial"/>
              </w:rPr>
              <w:t>积垢堵塞入口管线、降低重沸器换热效果</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Take out the re-boiler for maintenance</w:t>
            </w:r>
          </w:p>
          <w:p w:rsidR="000B7110" w:rsidRDefault="00844578">
            <w:pPr>
              <w:adjustRightInd w:val="0"/>
              <w:snapToGrid w:val="0"/>
              <w:spacing w:line="240" w:lineRule="auto"/>
              <w:ind w:firstLineChars="0" w:firstLine="0"/>
              <w:rPr>
                <w:rFonts w:ascii="Arial" w:hAnsi="Arial" w:cs="Arial"/>
              </w:rPr>
            </w:pPr>
            <w:r>
              <w:rPr>
                <w:rFonts w:ascii="Arial" w:hAnsi="Arial" w:cs="Arial"/>
              </w:rPr>
              <w:t>切出重沸器进行检修</w:t>
            </w:r>
          </w:p>
        </w:tc>
      </w:tr>
    </w:tbl>
    <w:p w:rsidR="000B7110" w:rsidRDefault="000B7110">
      <w:pPr>
        <w:ind w:firstLineChars="0" w:firstLine="0"/>
        <w:rPr>
          <w:rFonts w:ascii="Arial" w:hAnsi="Arial" w:cs="Arial"/>
        </w:rPr>
      </w:pPr>
    </w:p>
    <w:p w:rsidR="000B7110" w:rsidRDefault="00844578">
      <w:pPr>
        <w:pStyle w:val="2a"/>
        <w:rPr>
          <w:rFonts w:ascii="Arial" w:hAnsi="Arial" w:cs="Arial"/>
        </w:rPr>
      </w:pPr>
      <w:bookmarkStart w:id="348" w:name="_Toc513184071"/>
      <w:bookmarkStart w:id="349" w:name="_Toc513183858"/>
      <w:r>
        <w:rPr>
          <w:rFonts w:ascii="Arial" w:hAnsi="Arial" w:cs="Arial"/>
        </w:rPr>
        <w:t>2.4.6.13</w:t>
      </w:r>
      <w:r>
        <w:rPr>
          <w:rFonts w:ascii="Arial" w:hAnsi="Arial" w:cs="Arial" w:hint="eastAsia"/>
        </w:rPr>
        <w:t xml:space="preserve">　</w:t>
      </w:r>
      <w:r>
        <w:rPr>
          <w:rFonts w:ascii="Arial" w:hAnsi="Arial" w:cs="Arial"/>
        </w:rPr>
        <w:t>Control of bottom level LIC-64101 of stabilizer</w:t>
      </w:r>
      <w:r>
        <w:rPr>
          <w:rFonts w:ascii="Arial" w:hAnsi="Arial" w:cs="Arial"/>
        </w:rPr>
        <w:t xml:space="preserve">　稳定塔塔底液位</w:t>
      </w:r>
      <w:r>
        <w:rPr>
          <w:rFonts w:ascii="Arial" w:hAnsi="Arial" w:cs="Arial"/>
        </w:rPr>
        <w:t>LIC-64101</w:t>
      </w:r>
      <w:r>
        <w:rPr>
          <w:rFonts w:ascii="Arial" w:hAnsi="Arial" w:cs="Arial"/>
        </w:rPr>
        <w:t>控制</w:t>
      </w:r>
      <w:bookmarkEnd w:id="348"/>
      <w:bookmarkEnd w:id="349"/>
    </w:p>
    <w:p w:rsidR="000B7110" w:rsidRDefault="00844578">
      <w:pPr>
        <w:adjustRightInd w:val="0"/>
        <w:snapToGrid w:val="0"/>
        <w:spacing w:line="360" w:lineRule="exact"/>
        <w:ind w:firstLineChars="0" w:firstLine="0"/>
        <w:rPr>
          <w:rFonts w:ascii="Arial" w:hAnsi="Arial" w:cs="Arial"/>
        </w:rPr>
      </w:pPr>
      <w:r>
        <w:rPr>
          <w:rFonts w:ascii="Arial" w:hAnsi="Arial" w:cs="Arial"/>
        </w:rPr>
        <w:t>The stable level control of the stabilizer is beneficial to stabilize the re-boiler outlet temperature, stabilize the feed temperature, and is also conducive to the stable feed of the downstream unit (reforming pre-hydrogenation).</w:t>
      </w:r>
    </w:p>
    <w:p w:rsidR="000B7110" w:rsidRDefault="00844578">
      <w:pPr>
        <w:adjustRightInd w:val="0"/>
        <w:snapToGrid w:val="0"/>
        <w:spacing w:line="360" w:lineRule="exact"/>
        <w:ind w:firstLineChars="0" w:firstLine="0"/>
        <w:rPr>
          <w:rFonts w:ascii="Arial" w:hAnsi="Arial" w:cs="Arial"/>
        </w:rPr>
      </w:pPr>
      <w:r>
        <w:rPr>
          <w:rFonts w:ascii="Arial" w:hAnsi="Arial" w:cs="Arial"/>
        </w:rPr>
        <w:t>稳定塔液位稳定控制有利于稳定塔重沸器出口温度、稳定进料温度，也有利于下游装置（重整预加氢）的进料稳定。</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30~70%;</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 xml:space="preserve"> 30~70%</w:t>
      </w:r>
      <w:r>
        <w:rPr>
          <w:rFonts w:ascii="Arial" w:hAnsi="Arial" w:cs="Arial"/>
        </w:rPr>
        <w:t>；</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target: operation instructions.</w:t>
      </w:r>
    </w:p>
    <w:p w:rsidR="000B7110" w:rsidRDefault="00844578">
      <w:pPr>
        <w:adjustRightInd w:val="0"/>
        <w:snapToGrid w:val="0"/>
        <w:spacing w:line="360" w:lineRule="exact"/>
        <w:ind w:firstLineChars="0" w:firstLine="0"/>
        <w:rPr>
          <w:rFonts w:ascii="Arial" w:hAnsi="Arial" w:cs="Arial"/>
        </w:rPr>
      </w:pPr>
      <w:r>
        <w:rPr>
          <w:rFonts w:ascii="Arial" w:hAnsi="Arial" w:cs="Arial"/>
        </w:rPr>
        <w:t>控制目标：操作指令。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Relevant parameters: feed flow of stabilizer, naphtha export flow of stabilizer.</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相关参数：稳定塔进料流量、稳定石脑油外送流量。</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the bottom level control LIC-64101 of the stabilizer and the export naphtha flow control FIC-64702 of the stabilizer constitute the cascade control.</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控制方式：稳定塔底液位控制</w:t>
      </w:r>
      <w:r>
        <w:rPr>
          <w:rFonts w:ascii="Arial" w:hAnsi="Arial" w:cs="Arial"/>
        </w:rPr>
        <w:t>LIC-64101</w:t>
      </w:r>
      <w:r>
        <w:rPr>
          <w:rFonts w:ascii="Arial" w:hAnsi="Arial" w:cs="Arial"/>
        </w:rPr>
        <w:t>与外送稳定石脑油流量控制</w:t>
      </w:r>
      <w:r>
        <w:rPr>
          <w:rFonts w:ascii="Arial" w:hAnsi="Arial" w:cs="Arial"/>
        </w:rPr>
        <w:t>FIC-64702</w:t>
      </w:r>
      <w:r>
        <w:rPr>
          <w:rFonts w:ascii="Arial" w:hAnsi="Arial" w:cs="Arial"/>
        </w:rPr>
        <w:t>组成串级控制。</w:t>
      </w:r>
    </w:p>
    <w:p w:rsidR="000B7110" w:rsidRDefault="00844578">
      <w:pPr>
        <w:spacing w:line="240" w:lineRule="auto"/>
        <w:ind w:firstLine="420"/>
        <w:jc w:val="center"/>
        <w:rPr>
          <w:rFonts w:ascii="Arial" w:hAnsi="Arial" w:cs="Arial"/>
        </w:rPr>
      </w:pPr>
      <w:r>
        <w:rPr>
          <w:rFonts w:ascii="Arial" w:hAnsi="Arial" w:cs="Arial"/>
        </w:rPr>
        <w:object w:dxaOrig="6125" w:dyaOrig="1805">
          <v:shape id="_x0000_i1054" type="#_x0000_t75" style="width:306.25pt;height:90.35pt" o:ole="">
            <v:imagedata r:id="rId113" o:title=""/>
          </v:shape>
          <o:OLEObject Type="Embed" ProgID="Visio.Drawing.11" ShapeID="_x0000_i1054" DrawAspect="Content" ObjectID="_1600869896" r:id="rId114"/>
        </w:object>
      </w:r>
    </w:p>
    <w:p w:rsidR="000B7110" w:rsidRDefault="00844578">
      <w:pPr>
        <w:spacing w:line="240" w:lineRule="auto"/>
        <w:ind w:firstLineChars="0" w:firstLine="0"/>
        <w:jc w:val="center"/>
        <w:rPr>
          <w:rFonts w:ascii="Arial" w:hAnsi="Arial" w:cs="Arial"/>
          <w:b/>
        </w:rPr>
      </w:pPr>
      <w:r>
        <w:rPr>
          <w:rFonts w:ascii="Arial" w:hAnsi="Arial" w:cs="Arial"/>
          <w:b/>
        </w:rPr>
        <w:t>Figure 36</w:t>
      </w:r>
      <w:r>
        <w:rPr>
          <w:rFonts w:ascii="Arial" w:hAnsi="Arial" w:cs="Arial"/>
        </w:rPr>
        <w:t xml:space="preserve">　</w:t>
      </w:r>
      <w:r>
        <w:rPr>
          <w:rFonts w:ascii="Arial" w:hAnsi="Arial" w:cs="Arial"/>
          <w:b/>
        </w:rPr>
        <w:t>Flow diagram of bottom level control of stabilizer</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36</w:t>
      </w:r>
      <w:r>
        <w:rPr>
          <w:rFonts w:ascii="Arial" w:hAnsi="Arial" w:cs="Arial"/>
          <w:b/>
        </w:rPr>
        <w:t xml:space="preserve">　稳定塔塔底液位控制流程图</w:t>
      </w:r>
    </w:p>
    <w:tbl>
      <w:tblPr>
        <w:tblW w:w="87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2"/>
        <w:gridCol w:w="2422"/>
        <w:gridCol w:w="4544"/>
      </w:tblGrid>
      <w:tr w:rsidR="000B7110">
        <w:trPr>
          <w:tblHeader/>
          <w:jc w:val="center"/>
        </w:trPr>
        <w:tc>
          <w:tcPr>
            <w:tcW w:w="180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Abnormalities</w:t>
            </w:r>
          </w:p>
          <w:p w:rsidR="000B7110" w:rsidRDefault="00844578">
            <w:pPr>
              <w:adjustRightInd w:val="0"/>
              <w:snapToGrid w:val="0"/>
              <w:spacing w:line="240" w:lineRule="auto"/>
              <w:ind w:firstLineChars="0" w:firstLine="0"/>
              <w:rPr>
                <w:rFonts w:ascii="Arial" w:hAnsi="Arial" w:cs="Arial"/>
              </w:rPr>
            </w:pPr>
            <w:r>
              <w:rPr>
                <w:rFonts w:ascii="Arial" w:hAnsi="Arial" w:cs="Arial"/>
              </w:rPr>
              <w:t>异常现象</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Causes</w:t>
            </w:r>
          </w:p>
          <w:p w:rsidR="000B7110" w:rsidRDefault="00844578">
            <w:pPr>
              <w:adjustRightInd w:val="0"/>
              <w:snapToGrid w:val="0"/>
              <w:spacing w:line="240" w:lineRule="auto"/>
              <w:ind w:firstLineChars="0" w:firstLine="0"/>
              <w:rPr>
                <w:rFonts w:ascii="Arial" w:hAnsi="Arial" w:cs="Arial"/>
              </w:rPr>
            </w:pPr>
            <w:r>
              <w:rPr>
                <w:rFonts w:ascii="Arial" w:hAnsi="Arial" w:cs="Arial"/>
              </w:rPr>
              <w:t>原因</w:t>
            </w:r>
          </w:p>
        </w:tc>
        <w:tc>
          <w:tcPr>
            <w:tcW w:w="4544" w:type="dxa"/>
          </w:tcPr>
          <w:p w:rsidR="000B7110" w:rsidRDefault="00844578">
            <w:pPr>
              <w:adjustRightInd w:val="0"/>
              <w:snapToGrid w:val="0"/>
              <w:spacing w:line="240" w:lineRule="auto"/>
              <w:ind w:firstLineChars="0" w:firstLine="0"/>
              <w:rPr>
                <w:rFonts w:ascii="Arial" w:hAnsi="Arial" w:cs="Arial"/>
              </w:rPr>
            </w:pPr>
            <w:r>
              <w:rPr>
                <w:rFonts w:ascii="Arial" w:hAnsi="Arial" w:cs="Arial"/>
              </w:rPr>
              <w:t>Remedies</w:t>
            </w:r>
          </w:p>
          <w:p w:rsidR="000B7110" w:rsidRDefault="00844578">
            <w:pPr>
              <w:adjustRightInd w:val="0"/>
              <w:snapToGrid w:val="0"/>
              <w:spacing w:line="240" w:lineRule="auto"/>
              <w:ind w:firstLineChars="0" w:firstLine="0"/>
              <w:rPr>
                <w:rFonts w:ascii="Arial" w:hAnsi="Arial" w:cs="Arial"/>
              </w:rPr>
            </w:pPr>
            <w:r>
              <w:rPr>
                <w:rFonts w:ascii="Arial" w:hAnsi="Arial" w:cs="Arial"/>
              </w:rPr>
              <w:t>处理方法</w:t>
            </w:r>
          </w:p>
        </w:tc>
      </w:tr>
      <w:tr w:rsidR="000B7110">
        <w:trPr>
          <w:trHeight w:val="266"/>
          <w:tblHeader/>
          <w:jc w:val="center"/>
        </w:trPr>
        <w:tc>
          <w:tcPr>
            <w:tcW w:w="1802"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level of the stabilizer rises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稳定塔液位上升</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regulating valve FV64702 failed and is fully closed.</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w:t>
            </w:r>
            <w:r>
              <w:rPr>
                <w:rFonts w:ascii="Arial" w:hAnsi="Arial" w:cs="Arial"/>
              </w:rPr>
              <w:t>FV64702</w:t>
            </w:r>
            <w:r>
              <w:rPr>
                <w:rFonts w:ascii="Arial" w:hAnsi="Arial" w:cs="Arial"/>
              </w:rPr>
              <w:t>故障全关</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266"/>
          <w:tblHeader/>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stabilizer naphtha discharge process is not smooth.</w:t>
            </w:r>
          </w:p>
          <w:p w:rsidR="000B7110" w:rsidRDefault="00844578">
            <w:pPr>
              <w:adjustRightInd w:val="0"/>
              <w:snapToGrid w:val="0"/>
              <w:spacing w:line="240" w:lineRule="auto"/>
              <w:ind w:firstLineChars="0" w:firstLine="0"/>
              <w:rPr>
                <w:rFonts w:ascii="Arial" w:hAnsi="Arial" w:cs="Arial"/>
              </w:rPr>
            </w:pPr>
            <w:r>
              <w:rPr>
                <w:rFonts w:ascii="Arial" w:hAnsi="Arial" w:cs="Arial"/>
              </w:rPr>
              <w:t>稳定石脑油外放流程不畅</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Contact the production scheduler to inform the downstream unit to check and make adjustments.</w:t>
            </w:r>
          </w:p>
          <w:p w:rsidR="000B7110" w:rsidRDefault="00844578">
            <w:pPr>
              <w:adjustRightInd w:val="0"/>
              <w:snapToGrid w:val="0"/>
              <w:spacing w:line="240" w:lineRule="auto"/>
              <w:ind w:firstLineChars="0" w:firstLine="0"/>
              <w:rPr>
                <w:rFonts w:ascii="Arial" w:hAnsi="Arial" w:cs="Arial"/>
              </w:rPr>
            </w:pPr>
            <w:r>
              <w:rPr>
                <w:rFonts w:ascii="Arial" w:hAnsi="Arial" w:cs="Arial"/>
              </w:rPr>
              <w:t>联系调度联系下游装置检查与调整</w:t>
            </w:r>
          </w:p>
        </w:tc>
      </w:tr>
      <w:tr w:rsidR="000B7110">
        <w:trPr>
          <w:trHeight w:val="266"/>
          <w:tblHeader/>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jc w:val="left"/>
              <w:rPr>
                <w:rFonts w:ascii="Arial" w:hAnsi="Arial" w:cs="Arial"/>
              </w:rPr>
            </w:pPr>
            <w:r>
              <w:rPr>
                <w:rFonts w:ascii="Arial" w:hAnsi="Arial" w:cs="Arial"/>
              </w:rPr>
              <w:t>The feed of stabilizer has increased significantly.</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稳定塔进料大幅度增加</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feed and adjust the naphtha discharge of the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稳定进料，调整稳定石脑油外放</w:t>
            </w:r>
          </w:p>
        </w:tc>
      </w:tr>
      <w:tr w:rsidR="000B7110">
        <w:trPr>
          <w:trHeight w:val="72"/>
          <w:tblHeader/>
          <w:jc w:val="center"/>
        </w:trPr>
        <w:tc>
          <w:tcPr>
            <w:tcW w:w="1802" w:type="dxa"/>
            <w:vMerge w:val="restart"/>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level of thestabilizer drops.</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稳定塔液位下降</w:t>
            </w: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Failure of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调节阀故障</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Use the delivery line for control and repair the regulating valve.</w:t>
            </w:r>
          </w:p>
          <w:p w:rsidR="000B7110" w:rsidRDefault="00844578">
            <w:pPr>
              <w:adjustRightInd w:val="0"/>
              <w:snapToGrid w:val="0"/>
              <w:spacing w:line="240" w:lineRule="auto"/>
              <w:ind w:firstLineChars="0" w:firstLine="0"/>
              <w:rPr>
                <w:rFonts w:ascii="Arial" w:hAnsi="Arial" w:cs="Arial"/>
              </w:rPr>
            </w:pPr>
            <w:r>
              <w:rPr>
                <w:rFonts w:ascii="Arial" w:hAnsi="Arial" w:cs="Arial"/>
              </w:rPr>
              <w:t>采用付线控制，调节阀检修。</w:t>
            </w:r>
          </w:p>
        </w:tc>
      </w:tr>
      <w:tr w:rsidR="000B7110">
        <w:trPr>
          <w:trHeight w:val="72"/>
          <w:tblHeader/>
          <w:jc w:val="center"/>
        </w:trPr>
        <w:tc>
          <w:tcPr>
            <w:tcW w:w="1802" w:type="dxa"/>
            <w:vMerge/>
            <w:vAlign w:val="center"/>
          </w:tcPr>
          <w:p w:rsidR="000B7110" w:rsidRDefault="000B7110">
            <w:pPr>
              <w:adjustRightInd w:val="0"/>
              <w:snapToGrid w:val="0"/>
              <w:spacing w:line="240" w:lineRule="auto"/>
              <w:ind w:firstLineChars="0" w:firstLine="0"/>
              <w:rPr>
                <w:rFonts w:ascii="Arial" w:hAnsi="Arial" w:cs="Arial"/>
              </w:rPr>
            </w:pPr>
          </w:p>
        </w:tc>
        <w:tc>
          <w:tcPr>
            <w:tcW w:w="2422"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The feed of stabilizer is greatly reduced.</w:t>
            </w:r>
          </w:p>
          <w:p w:rsidR="000B7110" w:rsidRDefault="00844578">
            <w:pPr>
              <w:adjustRightInd w:val="0"/>
              <w:snapToGrid w:val="0"/>
              <w:spacing w:line="240" w:lineRule="auto"/>
              <w:ind w:firstLineChars="0" w:firstLine="0"/>
              <w:rPr>
                <w:rFonts w:ascii="Arial" w:hAnsi="Arial" w:cs="Arial"/>
              </w:rPr>
            </w:pPr>
            <w:r>
              <w:rPr>
                <w:rFonts w:ascii="Arial" w:hAnsi="Arial" w:cs="Arial"/>
              </w:rPr>
              <w:t>稳定塔进料大幅度减少</w:t>
            </w:r>
          </w:p>
        </w:tc>
        <w:tc>
          <w:tcPr>
            <w:tcW w:w="4544" w:type="dxa"/>
            <w:vAlign w:val="center"/>
          </w:tcPr>
          <w:p w:rsidR="000B7110" w:rsidRDefault="00844578">
            <w:pPr>
              <w:adjustRightInd w:val="0"/>
              <w:snapToGrid w:val="0"/>
              <w:spacing w:line="240" w:lineRule="auto"/>
              <w:ind w:firstLineChars="0" w:firstLine="0"/>
              <w:rPr>
                <w:rFonts w:ascii="Arial" w:hAnsi="Arial" w:cs="Arial"/>
              </w:rPr>
            </w:pPr>
            <w:r>
              <w:rPr>
                <w:rFonts w:ascii="Arial" w:hAnsi="Arial" w:cs="Arial"/>
              </w:rPr>
              <w:t>Stabilize the feed and adjust the naphtha discharge of the stabilizer</w:t>
            </w:r>
          </w:p>
          <w:p w:rsidR="000B7110" w:rsidRDefault="00844578">
            <w:pPr>
              <w:adjustRightInd w:val="0"/>
              <w:snapToGrid w:val="0"/>
              <w:spacing w:line="240" w:lineRule="auto"/>
              <w:ind w:firstLineChars="0" w:firstLine="0"/>
              <w:rPr>
                <w:rFonts w:ascii="Arial" w:hAnsi="Arial" w:cs="Arial"/>
              </w:rPr>
            </w:pPr>
            <w:r>
              <w:rPr>
                <w:rFonts w:ascii="Arial" w:hAnsi="Arial" w:cs="Arial"/>
              </w:rPr>
              <w:t>稳定进料，调整稳定石脑油外放</w:t>
            </w:r>
          </w:p>
        </w:tc>
      </w:tr>
    </w:tbl>
    <w:p w:rsidR="000B7110" w:rsidRDefault="000B7110">
      <w:pPr>
        <w:adjustRightInd w:val="0"/>
        <w:snapToGrid w:val="0"/>
        <w:spacing w:line="360" w:lineRule="exact"/>
        <w:ind w:firstLineChars="0" w:firstLine="0"/>
        <w:rPr>
          <w:rFonts w:ascii="Arial" w:hAnsi="Arial" w:cs="Arial"/>
        </w:rPr>
      </w:pPr>
    </w:p>
    <w:p w:rsidR="000B7110" w:rsidRDefault="00844578">
      <w:pPr>
        <w:pStyle w:val="2a"/>
        <w:rPr>
          <w:rFonts w:ascii="Arial" w:hAnsi="Arial" w:cs="Arial"/>
          <w:lang w:val="en-US"/>
        </w:rPr>
      </w:pPr>
      <w:bookmarkStart w:id="350" w:name="_Toc513183859"/>
      <w:bookmarkStart w:id="351" w:name="_Toc513184072"/>
      <w:r>
        <w:rPr>
          <w:rFonts w:ascii="Arial" w:hAnsi="Arial" w:cs="Arial"/>
          <w:lang w:val="en-US"/>
        </w:rPr>
        <w:t>2.4.6.14</w:t>
      </w:r>
      <w:r>
        <w:rPr>
          <w:rFonts w:ascii="Arial" w:hAnsi="Arial" w:cs="Arial" w:hint="eastAsia"/>
        </w:rPr>
        <w:t xml:space="preserve">　</w:t>
      </w:r>
      <w:r>
        <w:rPr>
          <w:rFonts w:ascii="Arial" w:hAnsi="Arial" w:cs="Arial"/>
          <w:lang w:val="en-US"/>
        </w:rPr>
        <w:t>Control of overhead knockout drum level LIC-64601 of stabilizer</w:t>
      </w:r>
      <w:r>
        <w:rPr>
          <w:rFonts w:ascii="Arial" w:hAnsi="Arial" w:cs="Arial"/>
        </w:rPr>
        <w:t xml:space="preserve">　稳定塔塔顶分液罐液位</w:t>
      </w:r>
      <w:r>
        <w:rPr>
          <w:rFonts w:ascii="Arial" w:hAnsi="Arial" w:cs="Arial"/>
          <w:lang w:val="en-US"/>
        </w:rPr>
        <w:t>LIC-64601</w:t>
      </w:r>
      <w:r>
        <w:rPr>
          <w:rFonts w:ascii="Arial" w:hAnsi="Arial" w:cs="Arial"/>
        </w:rPr>
        <w:t>控制</w:t>
      </w:r>
      <w:bookmarkEnd w:id="350"/>
      <w:bookmarkEnd w:id="351"/>
    </w:p>
    <w:p w:rsidR="000B7110" w:rsidRDefault="00844578">
      <w:pPr>
        <w:adjustRightInd w:val="0"/>
        <w:snapToGrid w:val="0"/>
        <w:spacing w:line="360" w:lineRule="exact"/>
        <w:ind w:firstLineChars="0" w:firstLine="0"/>
        <w:rPr>
          <w:rFonts w:ascii="Arial" w:hAnsi="Arial" w:cs="Arial"/>
        </w:rPr>
      </w:pPr>
      <w:r>
        <w:rPr>
          <w:rFonts w:ascii="Arial" w:hAnsi="Arial" w:cs="Arial"/>
        </w:rPr>
        <w:t>The level of the overhead knockout drum of the stabilizer is controlled too low, which easily causes the LPG pump to be evacuated, causing damage to the pump and interruption of the overhead reflux, and resulting in fluctuation of the stabilizer.</w:t>
      </w:r>
    </w:p>
    <w:p w:rsidR="000B7110" w:rsidRDefault="00844578">
      <w:pPr>
        <w:adjustRightInd w:val="0"/>
        <w:snapToGrid w:val="0"/>
        <w:spacing w:line="360" w:lineRule="exact"/>
        <w:ind w:firstLineChars="0" w:firstLine="0"/>
        <w:rPr>
          <w:rFonts w:ascii="Arial" w:hAnsi="Arial" w:cs="Arial"/>
        </w:rPr>
      </w:pPr>
      <w:r>
        <w:rPr>
          <w:rFonts w:ascii="Arial" w:hAnsi="Arial" w:cs="Arial"/>
        </w:rPr>
        <w:t>稳定塔顶分液罐液位控制过低，容易造成液化气泵抽空，引起机泵损坏和塔顶回流中断，造成稳定塔波动。</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range: 40 to 80%</w:t>
      </w:r>
    </w:p>
    <w:p w:rsidR="000B7110" w:rsidRDefault="00844578">
      <w:pPr>
        <w:adjustRightInd w:val="0"/>
        <w:snapToGrid w:val="0"/>
        <w:spacing w:line="360" w:lineRule="exact"/>
        <w:ind w:firstLineChars="0" w:firstLine="0"/>
        <w:rPr>
          <w:rFonts w:ascii="Arial" w:hAnsi="Arial" w:cs="Arial"/>
        </w:rPr>
      </w:pPr>
      <w:r>
        <w:rPr>
          <w:rFonts w:ascii="Arial" w:hAnsi="Arial" w:cs="Arial"/>
        </w:rPr>
        <w:t>控制范围：</w:t>
      </w:r>
      <w:r>
        <w:rPr>
          <w:rFonts w:ascii="Arial" w:hAnsi="Arial" w:cs="Arial"/>
        </w:rPr>
        <w:t>40</w:t>
      </w:r>
      <w:r>
        <w:rPr>
          <w:rFonts w:ascii="Arial" w:hAnsi="Arial" w:cs="Arial"/>
        </w:rPr>
        <w:t>～</w:t>
      </w:r>
      <w:r>
        <w:rPr>
          <w:rFonts w:ascii="Arial" w:hAnsi="Arial" w:cs="Arial"/>
        </w:rPr>
        <w:t>80%</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specification: operation instruction</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控制指标：操作指令</w:t>
      </w:r>
    </w:p>
    <w:p w:rsidR="000B7110" w:rsidRDefault="00844578">
      <w:pPr>
        <w:adjustRightInd w:val="0"/>
        <w:snapToGrid w:val="0"/>
        <w:spacing w:line="360" w:lineRule="exact"/>
        <w:ind w:firstLineChars="0" w:firstLine="0"/>
        <w:rPr>
          <w:rFonts w:ascii="Arial" w:hAnsi="Arial" w:cs="Arial"/>
        </w:rPr>
      </w:pPr>
      <w:r>
        <w:rPr>
          <w:rFonts w:ascii="Arial" w:hAnsi="Arial" w:cs="Arial"/>
        </w:rPr>
        <w:t>Related parameters: reflux flow, export flow of LPG</w:t>
      </w:r>
    </w:p>
    <w:p w:rsidR="000B7110" w:rsidRDefault="00844578">
      <w:pPr>
        <w:adjustRightInd w:val="0"/>
        <w:snapToGrid w:val="0"/>
        <w:spacing w:line="360" w:lineRule="exact"/>
        <w:ind w:firstLineChars="0" w:firstLine="0"/>
        <w:rPr>
          <w:rFonts w:ascii="Arial" w:hAnsi="Arial" w:cs="Arial"/>
        </w:rPr>
      </w:pPr>
      <w:r>
        <w:rPr>
          <w:rFonts w:ascii="Arial" w:hAnsi="Arial" w:cs="Arial"/>
        </w:rPr>
        <w:t>相关参数：回流流量、液化气外送流量</w:t>
      </w:r>
    </w:p>
    <w:p w:rsidR="000B7110" w:rsidRDefault="00844578">
      <w:pPr>
        <w:adjustRightInd w:val="0"/>
        <w:snapToGrid w:val="0"/>
        <w:spacing w:line="360" w:lineRule="exact"/>
        <w:ind w:firstLineChars="0" w:firstLine="0"/>
        <w:rPr>
          <w:rFonts w:ascii="Arial" w:hAnsi="Arial" w:cs="Arial"/>
        </w:rPr>
      </w:pPr>
      <w:r>
        <w:rPr>
          <w:rFonts w:ascii="Arial" w:hAnsi="Arial" w:cs="Arial"/>
        </w:rPr>
        <w:t>Control mode: LIC64401 and FIC64601 are in cascade control.</w:t>
      </w:r>
    </w:p>
    <w:p w:rsidR="000B7110" w:rsidRDefault="00844578">
      <w:pPr>
        <w:adjustRightInd w:val="0"/>
        <w:snapToGrid w:val="0"/>
        <w:spacing w:line="360" w:lineRule="exact"/>
        <w:ind w:firstLineChars="0" w:firstLine="0"/>
        <w:rPr>
          <w:rFonts w:ascii="Arial" w:hAnsi="Arial" w:cs="Arial"/>
        </w:rPr>
      </w:pPr>
      <w:r>
        <w:rPr>
          <w:rFonts w:ascii="Arial" w:hAnsi="Arial" w:cs="Arial"/>
        </w:rPr>
        <w:t>控制方式：</w:t>
      </w:r>
      <w:r>
        <w:rPr>
          <w:rFonts w:ascii="Arial" w:hAnsi="Arial" w:cs="Arial"/>
        </w:rPr>
        <w:t>LIC64401</w:t>
      </w:r>
      <w:r>
        <w:rPr>
          <w:rFonts w:ascii="Arial" w:hAnsi="Arial" w:cs="Arial"/>
        </w:rPr>
        <w:t>与</w:t>
      </w:r>
      <w:r>
        <w:rPr>
          <w:rFonts w:ascii="Arial" w:hAnsi="Arial" w:cs="Arial"/>
        </w:rPr>
        <w:t>FIC64601</w:t>
      </w:r>
      <w:r>
        <w:rPr>
          <w:rFonts w:ascii="Arial" w:hAnsi="Arial" w:cs="Arial"/>
        </w:rPr>
        <w:t>串级控制</w:t>
      </w:r>
    </w:p>
    <w:p w:rsidR="000B7110" w:rsidRDefault="00844578">
      <w:pPr>
        <w:snapToGrid w:val="0"/>
        <w:spacing w:line="240" w:lineRule="auto"/>
        <w:ind w:firstLineChars="0" w:firstLine="0"/>
        <w:jc w:val="center"/>
        <w:rPr>
          <w:rFonts w:ascii="Arial" w:eastAsia="Arial" w:hAnsi="Arial" w:cs="Arial"/>
        </w:rPr>
      </w:pPr>
      <w:r>
        <w:rPr>
          <w:rFonts w:ascii="Arial" w:eastAsia="Arial" w:hAnsi="Arial" w:cs="Arial"/>
          <w:noProof/>
          <w:lang w:eastAsia="en-US"/>
        </w:rPr>
        <w:lastRenderedPageBreak/>
        <mc:AlternateContent>
          <mc:Choice Requires="wps">
            <w:drawing>
              <wp:anchor distT="0" distB="0" distL="114300" distR="114300" simplePos="0" relativeHeight="251777024" behindDoc="0" locked="0" layoutInCell="1" allowOverlap="1">
                <wp:simplePos x="0" y="0"/>
                <wp:positionH relativeFrom="column">
                  <wp:posOffset>3091180</wp:posOffset>
                </wp:positionH>
                <wp:positionV relativeFrom="paragraph">
                  <wp:posOffset>1407795</wp:posOffset>
                </wp:positionV>
                <wp:extent cx="1957070" cy="31432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957387" cy="314325"/>
                        </a:xfrm>
                        <a:prstGeom prst="rect">
                          <a:avLst/>
                        </a:prstGeom>
                        <a:noFill/>
                        <a:ln w="6350">
                          <a:noFill/>
                        </a:ln>
                      </wps:spPr>
                      <wps:txbx>
                        <w:txbxContent>
                          <w:p w:rsidR="00722E05" w:rsidRDefault="00722E05">
                            <w:pPr>
                              <w:ind w:firstLine="320"/>
                              <w:rPr>
                                <w:sz w:val="16"/>
                                <w:szCs w:val="16"/>
                              </w:rPr>
                            </w:pPr>
                            <w:r>
                              <w:rPr>
                                <w:sz w:val="16"/>
                                <w:szCs w:val="16"/>
                              </w:rPr>
                              <w:t xml:space="preserve">To </w:t>
                            </w:r>
                            <w:r>
                              <w:rPr>
                                <w:sz w:val="16"/>
                                <w:szCs w:val="16"/>
                                <w:lang w:val="en-GB"/>
                              </w:rPr>
                              <w:t xml:space="preserve">Acid Gas </w:t>
                            </w:r>
                            <w:r>
                              <w:rPr>
                                <w:rFonts w:hint="eastAsia"/>
                                <w:sz w:val="16"/>
                                <w:szCs w:val="16"/>
                                <w:lang w:val="en-GB"/>
                              </w:rPr>
                              <w:t>&amp;</w:t>
                            </w:r>
                            <w:r>
                              <w:rPr>
                                <w:sz w:val="16"/>
                                <w:szCs w:val="16"/>
                                <w:lang w:val="en-GB"/>
                              </w:rPr>
                              <w:t xml:space="preserve"> LPG Treating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36" type="#_x0000_t202" style="position:absolute;left:0;text-align:left;margin-left:243.4pt;margin-top:110.85pt;width:154.1pt;height:24.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4NKQIAACIEAAAOAAAAZHJzL2Uyb0RvYy54bWysU0uOEzEQ3SNxB8t70ul8JjNROqMwoyCk&#10;iBkpINaO205asl3GdtIdDgA3YMWGPefKOSi78xOwQmzc5arqqnqvnif3jVZkJ5yvwBQ073QpEYZD&#10;WZl1QT+8n7+6pcQHZkqmwIiC7oWn99OXLya1HYsebECVwhEsYvy4tgXdhGDHWeb5RmjmO2CFwaAE&#10;p1nAq1tnpWM1Vtcq63W7N1kNrrQOuPAevY9tkE5TfSkFD09SehGIKijOFtLp0rmKZzadsPHaMbup&#10;+HEM9g9TaFYZbHou9cgCI1tX/VFKV9yBBxk6HHQGUlZcJAyIJu/+hma5YVYkLEiOt2ea/P8ry9/t&#10;nh2pyoL2ckoM07ijw7evh+8/Dz++EPQhQbX1Y8xbWswMzWtocNEnv0dnxN1Ip+MXERGMI9X7M72i&#10;CYTHn+6Go/7tiBKOsX4+6PeGsUx2+ds6H94I0CQaBXW4vsQq2y18aFNPKbGZgXmlVFqhMqQu6E1/&#10;2E0/nCNYXBnsETG0s0YrNKsmgc6TAqJrBeUe8TloJeItn1c4xIL58MwcagIhoc7DEx5SATaDo0XJ&#10;Btznv/ljPq4Ko5TUqLGC+k9b5gQl6q3BJd7lg0EUZboMhqMeXtx1ZHUdMVv9AChj3BNOl8yYH9TJ&#10;lA70R3wOs9gVQ8xw7F3QcDIfQqt8fE5czGYpCWVoWViYpeWxdEvrbBtAVonxCzdHFlGIaWfHRxOV&#10;fn1PWZenPf0FAAD//wMAUEsDBBQABgAIAAAAIQCPg4gO4gAAAAsBAAAPAAAAZHJzL2Rvd25yZXYu&#10;eG1sTI/BTsMwEETvSPyDtUjcqBOLNiHEqapIFRKCQ0sv3JzYTSLsdYjdNvD1LCc4zs5o9k25np1l&#10;ZzOFwaOEdJEAM9h6PWAn4fC2vcuBhahQK+vRSPgyAdbV9VWpCu0vuDPnfewYlWAolIQ+xrHgPLS9&#10;cSos/GiQvKOfnIokp47rSV2o3FkukmTFnRqQPvRqNHVv2o/9yUl4rrevatcIl3/b+unluBk/D+9L&#10;KW9v5s0jsGjm+BeGX3xCh4qYGn9CHZiVcJ+vCD1KECLNgFEie1jSuoYuWSqAVyX/v6H6AQAA//8D&#10;AFBLAQItABQABgAIAAAAIQC2gziS/gAAAOEBAAATAAAAAAAAAAAAAAAAAAAAAABbQ29udGVudF9U&#10;eXBlc10ueG1sUEsBAi0AFAAGAAgAAAAhADj9If/WAAAAlAEAAAsAAAAAAAAAAAAAAAAALwEAAF9y&#10;ZWxzLy5yZWxzUEsBAi0AFAAGAAgAAAAhAGFNfg0pAgAAIgQAAA4AAAAAAAAAAAAAAAAALgIAAGRy&#10;cy9lMm9Eb2MueG1sUEsBAi0AFAAGAAgAAAAhAI+DiA7iAAAACwEAAA8AAAAAAAAAAAAAAAAAgwQA&#10;AGRycy9kb3ducmV2LnhtbFBLBQYAAAAABAAEAPMAAACSBQAAAAA=&#10;" filled="f" stroked="f" strokeweight=".5pt">
                <v:textbox>
                  <w:txbxContent>
                    <w:p w:rsidR="00722E05" w:rsidRDefault="00722E05">
                      <w:pPr>
                        <w:ind w:firstLine="320"/>
                        <w:rPr>
                          <w:sz w:val="16"/>
                          <w:szCs w:val="16"/>
                        </w:rPr>
                      </w:pPr>
                      <w:r>
                        <w:rPr>
                          <w:sz w:val="16"/>
                          <w:szCs w:val="16"/>
                        </w:rPr>
                        <w:t xml:space="preserve">To </w:t>
                      </w:r>
                      <w:r>
                        <w:rPr>
                          <w:sz w:val="16"/>
                          <w:szCs w:val="16"/>
                          <w:lang w:val="en-GB"/>
                        </w:rPr>
                        <w:t xml:space="preserve">Acid Gas </w:t>
                      </w:r>
                      <w:r>
                        <w:rPr>
                          <w:rFonts w:hint="eastAsia"/>
                          <w:sz w:val="16"/>
                          <w:szCs w:val="16"/>
                          <w:lang w:val="en-GB"/>
                        </w:rPr>
                        <w:t>&amp;</w:t>
                      </w:r>
                      <w:r>
                        <w:rPr>
                          <w:sz w:val="16"/>
                          <w:szCs w:val="16"/>
                          <w:lang w:val="en-GB"/>
                        </w:rPr>
                        <w:t xml:space="preserve"> LPG Treating Unit</w:t>
                      </w: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776000" behindDoc="0" locked="0" layoutInCell="1" allowOverlap="1">
                <wp:simplePos x="0" y="0"/>
                <wp:positionH relativeFrom="column">
                  <wp:posOffset>2948305</wp:posOffset>
                </wp:positionH>
                <wp:positionV relativeFrom="paragraph">
                  <wp:posOffset>243205</wp:posOffset>
                </wp:positionV>
                <wp:extent cx="1080770" cy="3143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081087" cy="314325"/>
                        </a:xfrm>
                        <a:prstGeom prst="rect">
                          <a:avLst/>
                        </a:prstGeom>
                        <a:noFill/>
                        <a:ln w="6350">
                          <a:noFill/>
                        </a:ln>
                      </wps:spPr>
                      <wps:txbx>
                        <w:txbxContent>
                          <w:p w:rsidR="00722E05" w:rsidRDefault="00722E05">
                            <w:pPr>
                              <w:ind w:firstLine="320"/>
                              <w:rPr>
                                <w:sz w:val="16"/>
                                <w:szCs w:val="16"/>
                              </w:rPr>
                            </w:pPr>
                            <w:r>
                              <w:rPr>
                                <w:sz w:val="16"/>
                                <w:szCs w:val="16"/>
                              </w:rPr>
                              <w:t>To D-602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7" type="#_x0000_t202" style="position:absolute;left:0;text-align:left;margin-left:232.15pt;margin-top:19.15pt;width:85.1pt;height:24.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JKAIAACIEAAAOAAAAZHJzL2Uyb0RvYy54bWysU82OEzEMviPxDlHudKZ/+1N1uiq7KkKq&#10;2JUK4pxmks5ISRyStDPlAeANOHHhznP1OXAybbcCTghplHFsx/b32Z7etVqRnXC+BlPQfi+nRBgO&#10;ZW02Bf3wfvHqhhIfmCmZAiMKuhee3s1evpg2diIGUIEqhSMYxPhJYwtahWAnWeZ5JTTzPbDCoFGC&#10;0yzg1W2y0rEGo2uVDfL8KmvAldYBF96j9qEz0lmKL6Xg4VFKLwJRBcXaQjpdOtfxzGZTNtk4Zqua&#10;H8tg/1CFZrXBpOdQDywwsnX1H6F0zR14kKHHQWcgZc1FwoBo+vlvaFYVsyJhQXK8PdPk/19Y/m73&#10;5EhdYu9uKTFMY48O374evv88/PhCUIcENdZP0G9l0TO0r6FF55PeozLibqXT8Y+ICNqR6v2ZXtEG&#10;wuOj/Aa/a0o42ob90XAwjmGy59fW+fBGgCZRKKjD9iVW2W7pQ+d6conJDCxqpVILlSFNQa+G4zw9&#10;OFswuDKYI2Loao1SaNdtB/oMZA3lHvE56EbEW76osYgl8+GJOZwJhIRzHh7xkAowGRwlSipwn/+m&#10;j/7YKrRS0uCMFdR/2jInKFFvDTbxtj8axaFMl9H4eoAXd2lZX1rMVt8DjnEfN8ryJEb/oE6idKA/&#10;4jrMY1Y0McMxd0HDSbwP3eTjOnExnycnHEPLwtKsLI+hO1rn2wCyToxHujpujiziIKaeHZcmTvrl&#10;PXk9r/bsFwAAAP//AwBQSwMEFAAGAAgAAAAhAAu7y7XhAAAACQEAAA8AAABkcnMvZG93bnJldi54&#10;bWxMj01Lw0AQhu+C/2EZwZvd2KRxiZmUEiiC6KG1F2+T7DYJ7kfMbtvor3c96WkY5uGd5y3Xs9Hs&#10;rCY/OItwv0iAKds6OdgO4fC2vRPAfCArSTurEL6Uh3V1fVVSId3F7tR5HzoWQ6wvCKEPYSw4922v&#10;DPmFG5WNt6ObDIW4Th2XE11iuNF8mSQ5NzTY+KGnUdW9aj/2J4PwXG9fadcsjfjW9dPLcTN+Ht5X&#10;iLc38+YRWFBz+IPhVz+qQxWdGney0jONkOVZGlGEVMQZgTzNVsAaBPEggFcl/9+g+gEAAP//AwBQ&#10;SwECLQAUAAYACAAAACEAtoM4kv4AAADhAQAAEwAAAAAAAAAAAAAAAAAAAAAAW0NvbnRlbnRfVHlw&#10;ZXNdLnhtbFBLAQItABQABgAIAAAAIQA4/SH/1gAAAJQBAAALAAAAAAAAAAAAAAAAAC8BAABfcmVs&#10;cy8ucmVsc1BLAQItABQABgAIAAAAIQAjN/9JKAIAACIEAAAOAAAAAAAAAAAAAAAAAC4CAABkcnMv&#10;ZTJvRG9jLnhtbFBLAQItABQABgAIAAAAIQALu8u14QAAAAkBAAAPAAAAAAAAAAAAAAAAAIIEAABk&#10;cnMvZG93bnJldi54bWxQSwUGAAAAAAQABADzAAAAkAUAAAAA&#10;" filled="f" stroked="f" strokeweight=".5pt">
                <v:textbox>
                  <w:txbxContent>
                    <w:p w:rsidR="00722E05" w:rsidRDefault="00722E05">
                      <w:pPr>
                        <w:ind w:firstLine="320"/>
                        <w:rPr>
                          <w:sz w:val="16"/>
                          <w:szCs w:val="16"/>
                        </w:rPr>
                      </w:pPr>
                      <w:r>
                        <w:rPr>
                          <w:sz w:val="16"/>
                          <w:szCs w:val="16"/>
                        </w:rPr>
                        <w:t>To D-602</w:t>
                      </w:r>
                    </w:p>
                  </w:txbxContent>
                </v:textbox>
              </v:shape>
            </w:pict>
          </mc:Fallback>
        </mc:AlternateContent>
      </w:r>
      <w:r>
        <w:rPr>
          <w:rFonts w:ascii="Arial" w:eastAsia="Arial" w:hAnsi="Arial" w:cs="Arial"/>
          <w:noProof/>
          <w:lang w:eastAsia="en-US"/>
        </w:rPr>
        <w:drawing>
          <wp:inline distT="0" distB="0" distL="0" distR="0">
            <wp:extent cx="3396615" cy="17221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3396615" cy="1722120"/>
                    </a:xfrm>
                    <a:prstGeom prst="rect">
                      <a:avLst/>
                    </a:prstGeom>
                    <a:noFill/>
                    <a:ln>
                      <a:noFill/>
                    </a:ln>
                  </pic:spPr>
                </pic:pic>
              </a:graphicData>
            </a:graphic>
          </wp:inline>
        </w:drawing>
      </w:r>
    </w:p>
    <w:p w:rsidR="000B7110" w:rsidRDefault="00844578">
      <w:pPr>
        <w:spacing w:line="240" w:lineRule="auto"/>
        <w:ind w:firstLineChars="0" w:firstLine="0"/>
        <w:jc w:val="center"/>
        <w:rPr>
          <w:rFonts w:ascii="Arial" w:eastAsia="Arial" w:hAnsi="Arial" w:cs="Arial"/>
          <w:b/>
        </w:rPr>
      </w:pPr>
      <w:r>
        <w:rPr>
          <w:rFonts w:ascii="Arial" w:hAnsi="Arial" w:cs="Arial"/>
          <w:b/>
        </w:rPr>
        <w:t>Figure 37</w:t>
      </w:r>
      <w:r>
        <w:rPr>
          <w:rFonts w:ascii="Arial" w:hAnsi="Arial" w:cs="Arial"/>
        </w:rPr>
        <w:t xml:space="preserve">　</w:t>
      </w:r>
      <w:r>
        <w:rPr>
          <w:rFonts w:ascii="Arial" w:hAnsi="Arial" w:cs="Arial"/>
          <w:b/>
        </w:rPr>
        <w:t>Flow diagram of level control of overhead knockout drum of stabilizer</w:t>
      </w:r>
    </w:p>
    <w:p w:rsidR="000B7110" w:rsidRDefault="00844578">
      <w:pPr>
        <w:spacing w:line="240" w:lineRule="auto"/>
        <w:ind w:firstLineChars="0" w:firstLine="0"/>
        <w:jc w:val="center"/>
        <w:rPr>
          <w:rFonts w:ascii="Arial" w:hAnsi="Arial" w:cs="Arial"/>
          <w:b/>
        </w:rPr>
      </w:pPr>
      <w:r>
        <w:rPr>
          <w:rFonts w:ascii="Arial" w:hAnsi="Arial" w:cs="Arial"/>
          <w:b/>
        </w:rPr>
        <w:t>图</w:t>
      </w:r>
      <w:r>
        <w:rPr>
          <w:rFonts w:ascii="Arial" w:hAnsi="Arial" w:cs="Arial"/>
          <w:b/>
        </w:rPr>
        <w:t>37</w:t>
      </w:r>
      <w:r>
        <w:rPr>
          <w:rFonts w:ascii="Arial" w:hAnsi="Arial" w:cs="Arial"/>
          <w:b/>
        </w:rPr>
        <w:t xml:space="preserve">　稳定塔塔顶分液罐液位控制流程图</w:t>
      </w:r>
    </w:p>
    <w:tbl>
      <w:tblPr>
        <w:tblW w:w="876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2"/>
        <w:gridCol w:w="2422"/>
        <w:gridCol w:w="4544"/>
      </w:tblGrid>
      <w:tr w:rsidR="000B7110">
        <w:tc>
          <w:tcPr>
            <w:tcW w:w="1802"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Abnormality</w:t>
            </w:r>
          </w:p>
          <w:p w:rsidR="000B7110" w:rsidRDefault="00844578">
            <w:pPr>
              <w:snapToGrid w:val="0"/>
              <w:spacing w:line="240" w:lineRule="auto"/>
              <w:ind w:firstLineChars="0" w:firstLine="0"/>
              <w:rPr>
                <w:rFonts w:ascii="Arial" w:eastAsia="Arial" w:hAnsi="Arial" w:cs="Arial"/>
              </w:rPr>
            </w:pPr>
            <w:r>
              <w:rPr>
                <w:rFonts w:ascii="Arial" w:hAnsi="Arial" w:cs="Arial"/>
              </w:rPr>
              <w:t>异常现象</w:t>
            </w:r>
          </w:p>
        </w:tc>
        <w:tc>
          <w:tcPr>
            <w:tcW w:w="2422" w:type="dxa"/>
            <w:vAlign w:val="center"/>
          </w:tcPr>
          <w:p w:rsidR="000B7110" w:rsidRDefault="00844578">
            <w:pPr>
              <w:snapToGrid w:val="0"/>
              <w:spacing w:line="240" w:lineRule="auto"/>
              <w:ind w:firstLineChars="0" w:firstLine="0"/>
              <w:rPr>
                <w:rFonts w:ascii="Arial" w:hAnsi="Arial" w:cs="Arial"/>
              </w:rPr>
            </w:pPr>
            <w:r>
              <w:rPr>
                <w:rFonts w:ascii="Arial" w:hAnsi="Arial" w:cs="Arial"/>
              </w:rPr>
              <w:t xml:space="preserve">Cause </w:t>
            </w:r>
          </w:p>
          <w:p w:rsidR="000B7110" w:rsidRDefault="00844578">
            <w:pPr>
              <w:snapToGrid w:val="0"/>
              <w:spacing w:line="240" w:lineRule="auto"/>
              <w:ind w:firstLineChars="0" w:firstLine="0"/>
              <w:rPr>
                <w:rFonts w:ascii="Arial" w:eastAsia="Arial" w:hAnsi="Arial" w:cs="Arial"/>
              </w:rPr>
            </w:pPr>
            <w:r>
              <w:rPr>
                <w:rFonts w:ascii="Arial" w:hAnsi="Arial" w:cs="Arial"/>
              </w:rPr>
              <w:t>原因</w:t>
            </w:r>
          </w:p>
        </w:tc>
        <w:tc>
          <w:tcPr>
            <w:tcW w:w="4544" w:type="dxa"/>
          </w:tcPr>
          <w:p w:rsidR="000B7110" w:rsidRDefault="00844578">
            <w:pPr>
              <w:snapToGrid w:val="0"/>
              <w:spacing w:line="240" w:lineRule="auto"/>
              <w:ind w:firstLineChars="0" w:firstLine="0"/>
              <w:rPr>
                <w:rFonts w:ascii="Arial" w:eastAsia="Arial" w:hAnsi="Arial" w:cs="Arial"/>
              </w:rPr>
            </w:pPr>
            <w:r>
              <w:rPr>
                <w:rFonts w:ascii="Arial" w:hAnsi="Arial" w:cs="Arial"/>
              </w:rPr>
              <w:t>Remedy</w:t>
            </w:r>
          </w:p>
          <w:p w:rsidR="000B7110" w:rsidRDefault="00844578">
            <w:pPr>
              <w:snapToGrid w:val="0"/>
              <w:spacing w:line="240" w:lineRule="auto"/>
              <w:ind w:firstLineChars="0" w:firstLine="0"/>
              <w:rPr>
                <w:rFonts w:ascii="Arial" w:eastAsia="Arial" w:hAnsi="Arial" w:cs="Arial"/>
              </w:rPr>
            </w:pPr>
            <w:r>
              <w:rPr>
                <w:rFonts w:ascii="Arial" w:hAnsi="Arial" w:cs="Arial"/>
              </w:rPr>
              <w:t>处理方法</w:t>
            </w:r>
          </w:p>
        </w:tc>
      </w:tr>
      <w:tr w:rsidR="000B7110">
        <w:trPr>
          <w:trHeight w:val="266"/>
        </w:trPr>
        <w:tc>
          <w:tcPr>
            <w:tcW w:w="1802" w:type="dxa"/>
            <w:vMerge w:val="restart"/>
            <w:vAlign w:val="center"/>
          </w:tcPr>
          <w:p w:rsidR="000B7110" w:rsidRDefault="00844578">
            <w:pPr>
              <w:snapToGrid w:val="0"/>
              <w:spacing w:line="240" w:lineRule="auto"/>
              <w:ind w:firstLineChars="0" w:firstLine="0"/>
              <w:jc w:val="left"/>
              <w:rPr>
                <w:rFonts w:ascii="Arial" w:hAnsi="Arial" w:cs="Arial"/>
              </w:rPr>
            </w:pPr>
            <w:r>
              <w:rPr>
                <w:rFonts w:ascii="Arial" w:hAnsi="Arial" w:cs="Arial"/>
              </w:rPr>
              <w:t>D-641 level rises.</w:t>
            </w:r>
          </w:p>
          <w:p w:rsidR="000B7110" w:rsidRDefault="00844578">
            <w:pPr>
              <w:snapToGrid w:val="0"/>
              <w:spacing w:line="240" w:lineRule="auto"/>
              <w:ind w:firstLineChars="0" w:firstLine="0"/>
              <w:rPr>
                <w:rFonts w:ascii="Arial" w:eastAsia="Arial" w:hAnsi="Arial" w:cs="Arial"/>
              </w:rPr>
            </w:pPr>
            <w:r>
              <w:rPr>
                <w:rFonts w:ascii="Arial" w:hAnsi="Arial" w:cs="Arial"/>
              </w:rPr>
              <w:t>D-641</w:t>
            </w:r>
            <w:r>
              <w:rPr>
                <w:rFonts w:ascii="Arial" w:hAnsi="Arial" w:cs="Arial"/>
              </w:rPr>
              <w:t>液位上升</w:t>
            </w:r>
          </w:p>
        </w:tc>
        <w:tc>
          <w:tcPr>
            <w:tcW w:w="2422"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The regulating valve FV64601 failed completely closed</w:t>
            </w:r>
            <w:r>
              <w:rPr>
                <w:rFonts w:ascii="Arial" w:eastAsia="Arial" w:hAnsi="Arial" w:cs="Arial"/>
              </w:rPr>
              <w:t>.</w:t>
            </w:r>
          </w:p>
          <w:p w:rsidR="000B7110" w:rsidRDefault="00844578">
            <w:pPr>
              <w:snapToGrid w:val="0"/>
              <w:spacing w:line="240" w:lineRule="auto"/>
              <w:ind w:firstLineChars="0" w:firstLine="0"/>
              <w:rPr>
                <w:rFonts w:ascii="Arial" w:eastAsia="Arial" w:hAnsi="Arial" w:cs="Arial"/>
              </w:rPr>
            </w:pPr>
            <w:r>
              <w:rPr>
                <w:rFonts w:ascii="Arial" w:hAnsi="Arial" w:cs="Arial"/>
              </w:rPr>
              <w:t>调节阀</w:t>
            </w:r>
            <w:r>
              <w:rPr>
                <w:rFonts w:ascii="Arial" w:hAnsi="Arial" w:cs="Arial"/>
              </w:rPr>
              <w:t>FV64601</w:t>
            </w:r>
            <w:r>
              <w:rPr>
                <w:rFonts w:ascii="Arial" w:hAnsi="Arial" w:cs="Arial"/>
              </w:rPr>
              <w:t>故障全关</w:t>
            </w:r>
          </w:p>
        </w:tc>
        <w:tc>
          <w:tcPr>
            <w:tcW w:w="4544"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Use the delivery line for control and repair the regulating valve</w:t>
            </w:r>
            <w:r>
              <w:rPr>
                <w:rFonts w:ascii="Arial" w:eastAsia="Arial" w:hAnsi="Arial" w:cs="Arial"/>
              </w:rPr>
              <w:t>.</w:t>
            </w:r>
          </w:p>
          <w:p w:rsidR="000B7110" w:rsidRDefault="00844578">
            <w:pPr>
              <w:snapToGrid w:val="0"/>
              <w:spacing w:line="240" w:lineRule="auto"/>
              <w:ind w:firstLineChars="0" w:firstLine="0"/>
              <w:rPr>
                <w:rFonts w:ascii="Arial" w:eastAsia="Arial" w:hAnsi="Arial" w:cs="Arial"/>
              </w:rPr>
            </w:pPr>
            <w:r>
              <w:rPr>
                <w:rFonts w:ascii="Arial" w:hAnsi="Arial" w:cs="Arial"/>
              </w:rPr>
              <w:t>采用付线控制，调节阀检修</w:t>
            </w:r>
          </w:p>
        </w:tc>
      </w:tr>
      <w:tr w:rsidR="000B7110">
        <w:trPr>
          <w:trHeight w:val="266"/>
        </w:trPr>
        <w:tc>
          <w:tcPr>
            <w:tcW w:w="1802" w:type="dxa"/>
            <w:vMerge/>
            <w:vAlign w:val="center"/>
          </w:tcPr>
          <w:p w:rsidR="000B7110" w:rsidRDefault="000B7110">
            <w:pPr>
              <w:snapToGrid w:val="0"/>
              <w:spacing w:line="240" w:lineRule="auto"/>
              <w:ind w:firstLineChars="0" w:firstLine="0"/>
              <w:rPr>
                <w:rFonts w:ascii="Arial" w:eastAsia="Arial" w:hAnsi="Arial" w:cs="Arial"/>
              </w:rPr>
            </w:pPr>
          </w:p>
        </w:tc>
        <w:tc>
          <w:tcPr>
            <w:tcW w:w="2422"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The discharge of LPG is blocked</w:t>
            </w:r>
            <w:r>
              <w:rPr>
                <w:rFonts w:ascii="Arial" w:eastAsia="Arial" w:hAnsi="Arial" w:cs="Arial"/>
              </w:rPr>
              <w:t>.</w:t>
            </w:r>
          </w:p>
          <w:p w:rsidR="000B7110" w:rsidRDefault="00844578">
            <w:pPr>
              <w:snapToGrid w:val="0"/>
              <w:spacing w:line="240" w:lineRule="auto"/>
              <w:ind w:firstLineChars="0" w:firstLine="0"/>
              <w:rPr>
                <w:rFonts w:ascii="Arial" w:eastAsia="Arial" w:hAnsi="Arial" w:cs="Arial"/>
              </w:rPr>
            </w:pPr>
            <w:r>
              <w:rPr>
                <w:rFonts w:ascii="Arial" w:hAnsi="Arial" w:cs="Arial"/>
              </w:rPr>
              <w:t>液化气外放受阻</w:t>
            </w:r>
          </w:p>
        </w:tc>
        <w:tc>
          <w:tcPr>
            <w:tcW w:w="4544"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Contact the downstream unit to inspect and adjust</w:t>
            </w:r>
            <w:r>
              <w:rPr>
                <w:rFonts w:ascii="Arial" w:eastAsia="Arial" w:hAnsi="Arial" w:cs="Arial"/>
              </w:rPr>
              <w:t>.</w:t>
            </w:r>
          </w:p>
          <w:p w:rsidR="000B7110" w:rsidRDefault="00844578">
            <w:pPr>
              <w:snapToGrid w:val="0"/>
              <w:spacing w:line="240" w:lineRule="auto"/>
              <w:ind w:firstLineChars="0" w:firstLine="0"/>
              <w:rPr>
                <w:rFonts w:ascii="Arial" w:eastAsia="Arial" w:hAnsi="Arial" w:cs="Arial"/>
              </w:rPr>
            </w:pPr>
            <w:r>
              <w:rPr>
                <w:rFonts w:ascii="Arial" w:hAnsi="Arial" w:cs="Arial"/>
              </w:rPr>
              <w:t>联系下游装置检查与调整</w:t>
            </w:r>
          </w:p>
        </w:tc>
      </w:tr>
      <w:tr w:rsidR="000B7110">
        <w:trPr>
          <w:trHeight w:val="266"/>
        </w:trPr>
        <w:tc>
          <w:tcPr>
            <w:tcW w:w="1802" w:type="dxa"/>
            <w:vMerge/>
            <w:vAlign w:val="center"/>
          </w:tcPr>
          <w:p w:rsidR="000B7110" w:rsidRDefault="000B7110">
            <w:pPr>
              <w:snapToGrid w:val="0"/>
              <w:spacing w:line="240" w:lineRule="auto"/>
              <w:ind w:firstLineChars="0" w:firstLine="0"/>
              <w:rPr>
                <w:rFonts w:ascii="Arial" w:eastAsia="Arial" w:hAnsi="Arial" w:cs="Arial"/>
              </w:rPr>
            </w:pPr>
          </w:p>
        </w:tc>
        <w:tc>
          <w:tcPr>
            <w:tcW w:w="2422" w:type="dxa"/>
            <w:vAlign w:val="center"/>
          </w:tcPr>
          <w:p w:rsidR="000B7110" w:rsidRDefault="00844578">
            <w:pPr>
              <w:snapToGrid w:val="0"/>
              <w:spacing w:line="240" w:lineRule="auto"/>
              <w:ind w:firstLineChars="0" w:firstLine="0"/>
              <w:rPr>
                <w:rFonts w:ascii="Arial" w:hAnsi="Arial" w:cs="Arial"/>
              </w:rPr>
            </w:pPr>
            <w:r>
              <w:rPr>
                <w:rFonts w:ascii="Arial" w:hAnsi="Arial" w:cs="Arial"/>
              </w:rPr>
              <w:t>The LPG pump is evacuated</w:t>
            </w:r>
          </w:p>
          <w:p w:rsidR="000B7110" w:rsidRDefault="00844578">
            <w:pPr>
              <w:snapToGrid w:val="0"/>
              <w:spacing w:line="240" w:lineRule="auto"/>
              <w:ind w:firstLineChars="0" w:firstLine="0"/>
              <w:rPr>
                <w:rFonts w:ascii="Arial" w:eastAsia="Arial" w:hAnsi="Arial" w:cs="Arial"/>
              </w:rPr>
            </w:pPr>
            <w:r>
              <w:rPr>
                <w:rFonts w:ascii="Arial" w:hAnsi="Arial" w:cs="Arial"/>
              </w:rPr>
              <w:t>液化气泵抽空</w:t>
            </w:r>
          </w:p>
        </w:tc>
        <w:tc>
          <w:tcPr>
            <w:tcW w:w="4544"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Switch the evacuated LPG pump and fix the LPG pump</w:t>
            </w:r>
            <w:r>
              <w:rPr>
                <w:rFonts w:ascii="Arial" w:eastAsia="Arial" w:hAnsi="Arial" w:cs="Arial"/>
              </w:rPr>
              <w:t>.</w:t>
            </w:r>
          </w:p>
          <w:p w:rsidR="000B7110" w:rsidRDefault="00844578">
            <w:pPr>
              <w:snapToGrid w:val="0"/>
              <w:spacing w:line="240" w:lineRule="auto"/>
              <w:ind w:firstLineChars="0" w:firstLine="0"/>
              <w:rPr>
                <w:rFonts w:ascii="Arial" w:eastAsia="Arial" w:hAnsi="Arial" w:cs="Arial"/>
              </w:rPr>
            </w:pPr>
            <w:r>
              <w:rPr>
                <w:rFonts w:ascii="Arial" w:hAnsi="Arial" w:cs="Arial"/>
              </w:rPr>
              <w:t>切换抽空的液化气泵，处理好液化气泵</w:t>
            </w:r>
          </w:p>
        </w:tc>
      </w:tr>
      <w:tr w:rsidR="000B7110">
        <w:trPr>
          <w:trHeight w:val="266"/>
        </w:trPr>
        <w:tc>
          <w:tcPr>
            <w:tcW w:w="1802" w:type="dxa"/>
            <w:vMerge/>
            <w:vAlign w:val="center"/>
          </w:tcPr>
          <w:p w:rsidR="000B7110" w:rsidRDefault="000B7110">
            <w:pPr>
              <w:snapToGrid w:val="0"/>
              <w:spacing w:line="240" w:lineRule="auto"/>
              <w:ind w:firstLineChars="0" w:firstLine="0"/>
              <w:rPr>
                <w:rFonts w:ascii="Arial" w:eastAsia="Arial" w:hAnsi="Arial" w:cs="Arial"/>
              </w:rPr>
            </w:pPr>
          </w:p>
        </w:tc>
        <w:tc>
          <w:tcPr>
            <w:tcW w:w="2422"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After heavy rain, the overhead temperature after cooling is lowered</w:t>
            </w:r>
            <w:r>
              <w:rPr>
                <w:rFonts w:ascii="Arial" w:eastAsia="Arial" w:hAnsi="Arial" w:cs="Arial"/>
              </w:rPr>
              <w:t>.</w:t>
            </w:r>
            <w:r>
              <w:rPr>
                <w:rFonts w:ascii="Arial" w:hAnsi="Arial" w:cs="Arial"/>
              </w:rPr>
              <w:t xml:space="preserve"> </w:t>
            </w:r>
          </w:p>
          <w:p w:rsidR="000B7110" w:rsidRDefault="00844578">
            <w:pPr>
              <w:snapToGrid w:val="0"/>
              <w:spacing w:line="240" w:lineRule="auto"/>
              <w:ind w:firstLineChars="0" w:firstLine="0"/>
              <w:rPr>
                <w:rFonts w:ascii="Arial" w:eastAsia="Arial" w:hAnsi="Arial" w:cs="Arial"/>
              </w:rPr>
            </w:pPr>
            <w:r>
              <w:rPr>
                <w:rFonts w:ascii="Arial" w:hAnsi="Arial" w:cs="Arial"/>
              </w:rPr>
              <w:t>下暴雨，塔顶冷后温度降低</w:t>
            </w:r>
          </w:p>
        </w:tc>
        <w:tc>
          <w:tcPr>
            <w:tcW w:w="4544" w:type="dxa"/>
            <w:vAlign w:val="center"/>
          </w:tcPr>
          <w:p w:rsidR="000B7110" w:rsidRDefault="00844578">
            <w:pPr>
              <w:snapToGrid w:val="0"/>
              <w:spacing w:line="240" w:lineRule="auto"/>
              <w:ind w:firstLineChars="0" w:firstLine="0"/>
              <w:rPr>
                <w:rFonts w:ascii="Arial" w:hAnsi="Arial" w:cs="Arial"/>
              </w:rPr>
            </w:pPr>
            <w:r>
              <w:rPr>
                <w:rFonts w:ascii="Arial" w:hAnsi="Arial" w:cs="Arial"/>
              </w:rPr>
              <w:t>Adjust the fan frequency control or stop part of fans.</w:t>
            </w:r>
          </w:p>
          <w:p w:rsidR="000B7110" w:rsidRDefault="00844578">
            <w:pPr>
              <w:snapToGrid w:val="0"/>
              <w:spacing w:line="240" w:lineRule="auto"/>
              <w:ind w:firstLineChars="0" w:firstLine="0"/>
              <w:rPr>
                <w:rFonts w:ascii="Arial" w:eastAsia="Arial" w:hAnsi="Arial" w:cs="Arial"/>
              </w:rPr>
            </w:pPr>
            <w:r>
              <w:rPr>
                <w:rFonts w:ascii="Arial" w:hAnsi="Arial" w:cs="Arial"/>
              </w:rPr>
              <w:t>调整风机变频调速或者停运部分风机</w:t>
            </w:r>
          </w:p>
        </w:tc>
      </w:tr>
      <w:tr w:rsidR="000B7110">
        <w:trPr>
          <w:trHeight w:val="764"/>
        </w:trPr>
        <w:tc>
          <w:tcPr>
            <w:tcW w:w="1802" w:type="dxa"/>
            <w:vMerge w:val="restart"/>
            <w:vAlign w:val="center"/>
          </w:tcPr>
          <w:p w:rsidR="000B7110" w:rsidRDefault="00844578">
            <w:pPr>
              <w:snapToGrid w:val="0"/>
              <w:spacing w:line="240" w:lineRule="auto"/>
              <w:ind w:firstLineChars="0" w:firstLine="0"/>
              <w:rPr>
                <w:rFonts w:ascii="Arial" w:hAnsi="Arial" w:cs="Arial"/>
              </w:rPr>
            </w:pPr>
            <w:r>
              <w:rPr>
                <w:rFonts w:ascii="Arial" w:hAnsi="Arial" w:cs="Arial"/>
              </w:rPr>
              <w:t>D-641 level drops.</w:t>
            </w:r>
          </w:p>
          <w:p w:rsidR="000B7110" w:rsidRDefault="00844578">
            <w:pPr>
              <w:snapToGrid w:val="0"/>
              <w:spacing w:line="240" w:lineRule="auto"/>
              <w:ind w:firstLineChars="0" w:firstLine="0"/>
              <w:rPr>
                <w:rFonts w:ascii="Arial" w:eastAsia="Arial" w:hAnsi="Arial" w:cs="Arial"/>
              </w:rPr>
            </w:pPr>
            <w:r>
              <w:rPr>
                <w:rFonts w:ascii="Arial" w:hAnsi="Arial" w:cs="Arial"/>
              </w:rPr>
              <w:t>D-641</w:t>
            </w:r>
            <w:r>
              <w:rPr>
                <w:rFonts w:ascii="Arial" w:hAnsi="Arial" w:cs="Arial"/>
              </w:rPr>
              <w:t>液位下降</w:t>
            </w:r>
          </w:p>
        </w:tc>
        <w:tc>
          <w:tcPr>
            <w:tcW w:w="2422"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Failure of regulating valve</w:t>
            </w:r>
            <w:r>
              <w:rPr>
                <w:rFonts w:ascii="Arial" w:eastAsia="Arial" w:hAnsi="Arial" w:cs="Arial"/>
              </w:rPr>
              <w:t>.</w:t>
            </w:r>
          </w:p>
          <w:p w:rsidR="000B7110" w:rsidRDefault="00844578">
            <w:pPr>
              <w:snapToGrid w:val="0"/>
              <w:spacing w:line="240" w:lineRule="auto"/>
              <w:ind w:firstLineChars="0" w:firstLine="0"/>
              <w:rPr>
                <w:rFonts w:ascii="Arial" w:eastAsia="Arial" w:hAnsi="Arial" w:cs="Arial"/>
              </w:rPr>
            </w:pPr>
            <w:r>
              <w:rPr>
                <w:rFonts w:ascii="Arial" w:hAnsi="Arial" w:cs="Arial"/>
              </w:rPr>
              <w:t>调节阀故障</w:t>
            </w:r>
          </w:p>
        </w:tc>
        <w:tc>
          <w:tcPr>
            <w:tcW w:w="4544"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Use the delivery line for control and repair the regulating valve.</w:t>
            </w:r>
          </w:p>
          <w:p w:rsidR="000B7110" w:rsidRDefault="00844578">
            <w:pPr>
              <w:snapToGrid w:val="0"/>
              <w:spacing w:line="240" w:lineRule="auto"/>
              <w:ind w:firstLineChars="0" w:firstLine="0"/>
              <w:rPr>
                <w:rFonts w:ascii="Arial" w:eastAsia="Arial" w:hAnsi="Arial" w:cs="Arial"/>
              </w:rPr>
            </w:pPr>
            <w:r>
              <w:rPr>
                <w:rFonts w:ascii="Arial" w:hAnsi="Arial" w:cs="Arial"/>
              </w:rPr>
              <w:t>采用付线控制，调节阀检修。</w:t>
            </w:r>
          </w:p>
        </w:tc>
      </w:tr>
      <w:tr w:rsidR="000B7110">
        <w:trPr>
          <w:trHeight w:val="72"/>
        </w:trPr>
        <w:tc>
          <w:tcPr>
            <w:tcW w:w="1802" w:type="dxa"/>
            <w:vMerge/>
            <w:vAlign w:val="center"/>
          </w:tcPr>
          <w:p w:rsidR="000B7110" w:rsidRDefault="000B7110">
            <w:pPr>
              <w:snapToGrid w:val="0"/>
              <w:spacing w:line="240" w:lineRule="auto"/>
              <w:ind w:firstLineChars="0" w:firstLine="0"/>
              <w:rPr>
                <w:rFonts w:ascii="Arial" w:eastAsia="Arial" w:hAnsi="Arial" w:cs="Arial"/>
              </w:rPr>
            </w:pPr>
          </w:p>
        </w:tc>
        <w:tc>
          <w:tcPr>
            <w:tcW w:w="2422"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The feed of stabilizer is greatly reduced</w:t>
            </w:r>
            <w:r>
              <w:rPr>
                <w:rFonts w:ascii="Arial" w:eastAsia="Arial" w:hAnsi="Arial" w:cs="Arial"/>
              </w:rPr>
              <w:t>.</w:t>
            </w:r>
          </w:p>
          <w:p w:rsidR="000B7110" w:rsidRDefault="00844578">
            <w:pPr>
              <w:snapToGrid w:val="0"/>
              <w:spacing w:line="240" w:lineRule="auto"/>
              <w:ind w:firstLineChars="0" w:firstLine="0"/>
              <w:rPr>
                <w:rFonts w:ascii="Arial" w:eastAsia="Arial" w:hAnsi="Arial" w:cs="Arial"/>
              </w:rPr>
            </w:pPr>
            <w:r>
              <w:rPr>
                <w:rFonts w:ascii="Arial" w:hAnsi="Arial" w:cs="Arial"/>
              </w:rPr>
              <w:t>稳定塔进料大幅度减少</w:t>
            </w:r>
          </w:p>
        </w:tc>
        <w:tc>
          <w:tcPr>
            <w:tcW w:w="4544" w:type="dxa"/>
            <w:vAlign w:val="center"/>
          </w:tcPr>
          <w:p w:rsidR="000B7110" w:rsidRDefault="00844578">
            <w:pPr>
              <w:snapToGrid w:val="0"/>
              <w:spacing w:line="240" w:lineRule="auto"/>
              <w:ind w:firstLineChars="0" w:firstLine="0"/>
              <w:jc w:val="left"/>
              <w:rPr>
                <w:rFonts w:ascii="Arial" w:hAnsi="Arial" w:cs="Arial"/>
              </w:rPr>
            </w:pPr>
            <w:r>
              <w:rPr>
                <w:rFonts w:ascii="Arial" w:hAnsi="Arial" w:cs="Arial"/>
              </w:rPr>
              <w:t>Stabilize the feed and adjust the naphtha discharge of stabilizer.</w:t>
            </w:r>
          </w:p>
          <w:p w:rsidR="000B7110" w:rsidRDefault="00844578">
            <w:pPr>
              <w:snapToGrid w:val="0"/>
              <w:spacing w:line="240" w:lineRule="auto"/>
              <w:ind w:firstLineChars="0" w:firstLine="0"/>
              <w:rPr>
                <w:rFonts w:ascii="Arial" w:eastAsia="Arial" w:hAnsi="Arial" w:cs="Arial"/>
              </w:rPr>
            </w:pPr>
            <w:r>
              <w:rPr>
                <w:rFonts w:ascii="Arial" w:hAnsi="Arial" w:cs="Arial"/>
              </w:rPr>
              <w:t>稳定进料，调整稳定石脑油外放</w:t>
            </w:r>
          </w:p>
        </w:tc>
      </w:tr>
    </w:tbl>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352" w:name="_Toc513184073"/>
      <w:bookmarkStart w:id="353" w:name="_Toc513183860"/>
      <w:r>
        <w:rPr>
          <w:rFonts w:ascii="Arial" w:hAnsi="Arial" w:cs="Arial"/>
          <w:lang w:val="en-US"/>
        </w:rPr>
        <w:t>2.4.7</w:t>
      </w:r>
      <w:r>
        <w:rPr>
          <w:rFonts w:ascii="Arial" w:eastAsia="Arial Unicode MS" w:hAnsi="Arial" w:cs="Arial" w:hint="eastAsia"/>
        </w:rPr>
        <w:t xml:space="preserve">　</w:t>
      </w:r>
      <w:r>
        <w:rPr>
          <w:rFonts w:ascii="Arial" w:hAnsi="Arial" w:cs="Arial"/>
          <w:lang w:val="en-US"/>
        </w:rPr>
        <w:t>Description of complex control loop</w:t>
      </w:r>
      <w:r>
        <w:rPr>
          <w:rFonts w:ascii="Arial" w:hAnsi="Arial" w:cs="Arial"/>
        </w:rPr>
        <w:t xml:space="preserve">　复杂控制回路说明</w:t>
      </w:r>
      <w:bookmarkEnd w:id="352"/>
      <w:bookmarkEnd w:id="353"/>
    </w:p>
    <w:p w:rsidR="000B7110" w:rsidRDefault="000B7110">
      <w:pPr>
        <w:snapToGrid w:val="0"/>
        <w:spacing w:line="360" w:lineRule="exact"/>
        <w:ind w:firstLineChars="0" w:firstLine="0"/>
        <w:rPr>
          <w:rFonts w:ascii="Arial" w:hAnsi="Arial" w:cs="Arial"/>
        </w:rPr>
      </w:pPr>
    </w:p>
    <w:p w:rsidR="000B7110" w:rsidRDefault="00844578">
      <w:pPr>
        <w:snapToGrid w:val="0"/>
        <w:spacing w:line="360" w:lineRule="exact"/>
        <w:ind w:firstLineChars="0" w:firstLine="0"/>
        <w:rPr>
          <w:rFonts w:ascii="Arial" w:hAnsi="Arial" w:cs="Arial"/>
        </w:rPr>
      </w:pPr>
      <w:r>
        <w:rPr>
          <w:rFonts w:ascii="Arial" w:hAnsi="Arial" w:cs="Arial"/>
        </w:rPr>
        <w:t>The single-loop fixed-value control refers to a closed-loop control system consisting of a measuring component, a transmitter, a regulator, a regulating valve and an object, also known as a single-loop feedback control system. The single loop regulation consists of a PID module. For example, when the control mode of the regulator PIC</w:t>
      </w:r>
      <w:r>
        <w:rPr>
          <w:rFonts w:ascii="Arial" w:hAnsi="Arial" w:cs="Arial"/>
          <w:vertAlign w:val="subscript"/>
        </w:rPr>
        <w:t>2</w:t>
      </w:r>
      <w:r>
        <w:rPr>
          <w:rFonts w:ascii="Arial" w:hAnsi="Arial" w:cs="Arial"/>
        </w:rPr>
        <w:t>0201 is set to “MAN” (manual), the operator directly changes the “OUT” (output) value of the PIC</w:t>
      </w:r>
      <w:r>
        <w:rPr>
          <w:rFonts w:ascii="Arial" w:hAnsi="Arial" w:cs="Arial"/>
          <w:vertAlign w:val="subscript"/>
        </w:rPr>
        <w:t>2</w:t>
      </w:r>
      <w:r>
        <w:rPr>
          <w:rFonts w:ascii="Arial" w:hAnsi="Arial" w:cs="Arial"/>
        </w:rPr>
        <w:t>0201, which changes the opening of the corresponding regulator valve PV20201 and achieves the control for the tower pressure; when the control mode is set to "AUTO" (automatic), the operator sets the "SP" value of the loop, and the regulator controls the output. It should be the bumpless switching when the control mode is switched from "MAN" to "AUTO" (i.e. the set value automatically tracks the measured value).</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单回路定值控制是指由一个测量元件、变送器，一个调节器，一个调节阀和一个对象所构成的闭环控制系统，又称单回路反馈控制系统。单回路调节由一个</w:t>
      </w:r>
      <w:r>
        <w:rPr>
          <w:rFonts w:ascii="Arial" w:hAnsi="Arial" w:cs="Arial"/>
        </w:rPr>
        <w:t>PID</w:t>
      </w:r>
      <w:r>
        <w:rPr>
          <w:rFonts w:ascii="Arial" w:hAnsi="Arial" w:cs="Arial"/>
        </w:rPr>
        <w:t>模块组成，例如调节器</w:t>
      </w:r>
      <w:r>
        <w:rPr>
          <w:rFonts w:ascii="Arial" w:hAnsi="Arial" w:cs="Arial"/>
        </w:rPr>
        <w:t>PIC</w:t>
      </w:r>
      <w:r>
        <w:rPr>
          <w:rFonts w:ascii="Arial" w:hAnsi="Arial" w:cs="Arial"/>
          <w:vertAlign w:val="subscript"/>
        </w:rPr>
        <w:t>2</w:t>
      </w:r>
      <w:r>
        <w:rPr>
          <w:rFonts w:ascii="Arial" w:hAnsi="Arial" w:cs="Arial"/>
        </w:rPr>
        <w:t>0201</w:t>
      </w:r>
      <w:r>
        <w:rPr>
          <w:rFonts w:ascii="Arial" w:hAnsi="Arial" w:cs="Arial"/>
        </w:rPr>
        <w:t>控制方式设定为</w:t>
      </w:r>
      <w:r>
        <w:rPr>
          <w:rFonts w:ascii="Arial" w:hAnsi="Arial" w:cs="Arial"/>
        </w:rPr>
        <w:t>“MAN”</w:t>
      </w:r>
      <w:r>
        <w:rPr>
          <w:rFonts w:ascii="Arial" w:hAnsi="Arial" w:cs="Arial"/>
        </w:rPr>
        <w:t>（手动）时，操作人员直接改变</w:t>
      </w:r>
      <w:r>
        <w:rPr>
          <w:rFonts w:ascii="Arial" w:hAnsi="Arial" w:cs="Arial"/>
        </w:rPr>
        <w:t>PIC</w:t>
      </w:r>
      <w:r>
        <w:rPr>
          <w:rFonts w:ascii="Arial" w:hAnsi="Arial" w:cs="Arial"/>
          <w:vertAlign w:val="subscript"/>
        </w:rPr>
        <w:t>2</w:t>
      </w:r>
      <w:r>
        <w:rPr>
          <w:rFonts w:ascii="Arial" w:hAnsi="Arial" w:cs="Arial"/>
        </w:rPr>
        <w:t>0201</w:t>
      </w:r>
      <w:r>
        <w:rPr>
          <w:rFonts w:ascii="Arial" w:hAnsi="Arial" w:cs="Arial"/>
        </w:rPr>
        <w:t>的</w:t>
      </w:r>
      <w:r>
        <w:rPr>
          <w:rFonts w:ascii="Arial" w:hAnsi="Arial" w:cs="Arial"/>
        </w:rPr>
        <w:t>“OUT”(</w:t>
      </w:r>
      <w:r>
        <w:rPr>
          <w:rFonts w:ascii="Arial" w:hAnsi="Arial" w:cs="Arial"/>
        </w:rPr>
        <w:t>输出</w:t>
      </w:r>
      <w:r>
        <w:rPr>
          <w:rFonts w:ascii="Arial" w:hAnsi="Arial" w:cs="Arial"/>
        </w:rPr>
        <w:t>)</w:t>
      </w:r>
      <w:r>
        <w:rPr>
          <w:rFonts w:ascii="Arial" w:hAnsi="Arial" w:cs="Arial"/>
        </w:rPr>
        <w:t>值，就改变了相应调节阀</w:t>
      </w:r>
      <w:r>
        <w:rPr>
          <w:rFonts w:ascii="Arial" w:hAnsi="Arial" w:cs="Arial"/>
        </w:rPr>
        <w:t>PV20201</w:t>
      </w:r>
      <w:r>
        <w:rPr>
          <w:rFonts w:ascii="Arial" w:hAnsi="Arial" w:cs="Arial"/>
        </w:rPr>
        <w:t>的开度，实现对塔压的控制；控制方式设定</w:t>
      </w:r>
      <w:r>
        <w:rPr>
          <w:rFonts w:ascii="Arial" w:hAnsi="Arial" w:cs="Arial"/>
        </w:rPr>
        <w:t>“AUTO”</w:t>
      </w:r>
      <w:r>
        <w:rPr>
          <w:rFonts w:ascii="Arial" w:hAnsi="Arial" w:cs="Arial"/>
        </w:rPr>
        <w:t>（自动）时，操作人员设定该回路的</w:t>
      </w:r>
      <w:r>
        <w:rPr>
          <w:rFonts w:ascii="Arial" w:hAnsi="Arial" w:cs="Arial"/>
        </w:rPr>
        <w:t>“SP”</w:t>
      </w:r>
      <w:r>
        <w:rPr>
          <w:rFonts w:ascii="Arial" w:hAnsi="Arial" w:cs="Arial"/>
        </w:rPr>
        <w:t>值，由调节器控制输出。控制方式在由</w:t>
      </w:r>
      <w:r>
        <w:rPr>
          <w:rFonts w:ascii="Arial" w:hAnsi="Arial" w:cs="Arial"/>
        </w:rPr>
        <w:t>“MAN”</w:t>
      </w:r>
      <w:r>
        <w:rPr>
          <w:rFonts w:ascii="Arial" w:hAnsi="Arial" w:cs="Arial"/>
        </w:rPr>
        <w:t>切换至</w:t>
      </w:r>
      <w:r>
        <w:rPr>
          <w:rFonts w:ascii="Arial" w:hAnsi="Arial" w:cs="Arial"/>
        </w:rPr>
        <w:t>“AUTO”</w:t>
      </w:r>
      <w:r>
        <w:rPr>
          <w:rFonts w:ascii="Arial" w:hAnsi="Arial" w:cs="Arial"/>
        </w:rPr>
        <w:t>时应为无扰动切换（即设定值自动跟踪测量值）。</w:t>
      </w:r>
    </w:p>
    <w:p w:rsidR="000B7110" w:rsidRDefault="00844578">
      <w:pPr>
        <w:snapToGrid w:val="0"/>
        <w:spacing w:line="360" w:lineRule="exact"/>
        <w:ind w:firstLineChars="0" w:firstLine="0"/>
        <w:rPr>
          <w:rFonts w:ascii="Arial" w:hAnsi="Arial" w:cs="Arial"/>
        </w:rPr>
      </w:pPr>
      <w:r>
        <w:rPr>
          <w:rFonts w:ascii="Arial" w:hAnsi="Arial" w:cs="Arial"/>
        </w:rPr>
        <w:t>The cascade control loop is a complex control system with many applications. It is a system that uses a pair of primary and secondary regulators in series to stabilize a main variable. In the cascade control system, the main variable is the process index, and the auxiliary variable is the auxiliary controlled variable introduced to stabilize the main variable. Therefore, the system uses two sets of primary and secondary measuring transducers. The output of the main regulator in the system, as the set value of the secondary regulator, the output of the secondary regulator directly controls the opening of the regulating valve. The whole system consists of two control loops: the primary regulator, which stabilizes the process index, aims at constant values and forms a fixed value control loop, is called the main loop; the loop consisting of the internal secondary regulator, its set value changes with the output of the primary regulator, is a follow-up control loop and called the secondary loop.</w:t>
      </w:r>
    </w:p>
    <w:p w:rsidR="000B7110" w:rsidRDefault="00844578">
      <w:pPr>
        <w:snapToGrid w:val="0"/>
        <w:spacing w:line="360" w:lineRule="exact"/>
        <w:ind w:firstLineChars="0" w:firstLine="0"/>
        <w:rPr>
          <w:rFonts w:ascii="Arial" w:eastAsia="Arial" w:hAnsi="Arial" w:cs="Arial"/>
        </w:rPr>
      </w:pPr>
      <w:r>
        <w:rPr>
          <w:rFonts w:ascii="Arial" w:hAnsi="Arial" w:cs="Arial"/>
        </w:rPr>
        <w:t>串级控制回路是应用较多的一种复杂控制系统，是利用主、副两个调节器串在一起来稳定一个主变量的系统。在串级控制系统中，主变量就是工艺指标，副变量则是为了稳定主变量而引入的辅助被控变量。因此，系统中采用主、副两套测量变送器。系统中主调节器的输出，作为副调节器的设定值，副调节器的输出直接去控制调节阀的开度。整个系统包括两个控制回路：稳定工艺指标的主调节器，它以恒值为目的，构成一个定值控制回路，称为主回路；内部包含的副调节器构成的回路，它的设定值随着主调节器输出而变化，是一个随动控制回路，称为副回路。</w:t>
      </w:r>
    </w:p>
    <w:p w:rsidR="000B7110" w:rsidRDefault="00844578">
      <w:pPr>
        <w:snapToGrid w:val="0"/>
        <w:spacing w:line="360" w:lineRule="exact"/>
        <w:ind w:firstLineChars="0" w:firstLine="0"/>
        <w:rPr>
          <w:rFonts w:ascii="Arial" w:eastAsia="Arial" w:hAnsi="Arial" w:cs="Arial"/>
        </w:rPr>
      </w:pPr>
      <w:r>
        <w:rPr>
          <w:rFonts w:ascii="Arial" w:hAnsi="Arial" w:cs="Arial"/>
        </w:rPr>
        <w:t>The cascade control system is still a fixed value control system as a whole, but the cascade control system adds a follow-up secondary loop to the structure, so it has the following characteristics: (1) due to the rapid action of the secondary loop, the system has strong anti-interference ability; (2) the characteristics of the object are improved due to the existence of the secondary loop; (3) due to the existence of the secondary loop, the adaptability to the load change is strong. In short, the cascade control system is suitable for occasions where the process requirements are high, there is lag in object's capacity and time constant is large, the interference effect is strong and frequent, the load changes greatly and the simple control system can not meet the requirements. Especially when the main interference comes from the regulating valve, the application of cascade control is very suitable. The commonly used cascade control types are: level-flow, temperature-flow.</w:t>
      </w:r>
    </w:p>
    <w:p w:rsidR="000B7110" w:rsidRDefault="00844578">
      <w:pPr>
        <w:snapToGrid w:val="0"/>
        <w:spacing w:line="360" w:lineRule="exact"/>
        <w:ind w:firstLineChars="0" w:firstLine="0"/>
        <w:rPr>
          <w:rFonts w:ascii="Arial" w:eastAsia="Arial" w:hAnsi="Arial" w:cs="Arial"/>
        </w:rPr>
      </w:pPr>
      <w:r>
        <w:rPr>
          <w:rFonts w:ascii="Arial" w:hAnsi="Arial" w:cs="Arial"/>
        </w:rPr>
        <w:t>串级控制系统从总体来看，仍然是一个定值控制系统，但是串级控制系统在结构上增加了一个随动的副回路，因此具有以下特点：（</w:t>
      </w:r>
      <w:r>
        <w:rPr>
          <w:rFonts w:ascii="Arial" w:hAnsi="Arial" w:cs="Arial"/>
        </w:rPr>
        <w:t>1</w:t>
      </w:r>
      <w:r>
        <w:rPr>
          <w:rFonts w:ascii="Arial" w:hAnsi="Arial" w:cs="Arial"/>
        </w:rPr>
        <w:t>）由于副回路的快速作用，使系统具有较强的抗干扰能力；（</w:t>
      </w:r>
      <w:r>
        <w:rPr>
          <w:rFonts w:ascii="Arial" w:hAnsi="Arial" w:cs="Arial"/>
        </w:rPr>
        <w:t>2</w:t>
      </w:r>
      <w:r>
        <w:rPr>
          <w:rFonts w:ascii="Arial" w:hAnsi="Arial" w:cs="Arial"/>
        </w:rPr>
        <w:t>）由于副回路的存在，改善了对象的特性；（</w:t>
      </w:r>
      <w:r>
        <w:rPr>
          <w:rFonts w:ascii="Arial" w:hAnsi="Arial" w:cs="Arial"/>
        </w:rPr>
        <w:t>3</w:t>
      </w:r>
      <w:r>
        <w:rPr>
          <w:rFonts w:ascii="Arial" w:hAnsi="Arial" w:cs="Arial"/>
        </w:rPr>
        <w:t>）由于副回路的存在，对负荷变化的适应性较强。总之，串级控制系统适用于工艺要求高、对象的容量滞后和时间常数大、干扰作用强而频繁、负荷变化大，简单控制系统满足不了要求的场合。尤其当主要干扰来自调节阀方面时，应用串级</w:t>
      </w:r>
      <w:r>
        <w:rPr>
          <w:rFonts w:ascii="Arial" w:hAnsi="Arial" w:cs="Arial"/>
        </w:rPr>
        <w:lastRenderedPageBreak/>
        <w:t>控制是很适宜的。常用的串级控制型式有：液位－流量、温度－流量。</w:t>
      </w:r>
    </w:p>
    <w:p w:rsidR="000B7110" w:rsidRDefault="00844578">
      <w:pPr>
        <w:snapToGrid w:val="0"/>
        <w:spacing w:line="360" w:lineRule="exact"/>
        <w:ind w:firstLineChars="0" w:firstLine="0"/>
        <w:rPr>
          <w:rFonts w:ascii="Arial" w:hAnsi="Arial" w:cs="Arial"/>
        </w:rPr>
      </w:pPr>
      <w:r>
        <w:rPr>
          <w:rFonts w:ascii="Arial" w:hAnsi="Arial" w:cs="Arial"/>
        </w:rPr>
        <w:t>For the service of the cascade control loop, the method of first put the secondary loop into service and then the primary loop is generally adopted. Be careful to ensure that there is no disturbance when switching.</w:t>
      </w:r>
    </w:p>
    <w:p w:rsidR="000B7110" w:rsidRDefault="00844578">
      <w:pPr>
        <w:snapToGrid w:val="0"/>
        <w:spacing w:line="360" w:lineRule="exact"/>
        <w:ind w:firstLineChars="0" w:firstLine="0"/>
        <w:rPr>
          <w:rFonts w:ascii="Arial" w:eastAsia="Arial" w:hAnsi="Arial" w:cs="Arial"/>
        </w:rPr>
      </w:pPr>
      <w:r>
        <w:rPr>
          <w:rFonts w:ascii="Arial" w:hAnsi="Arial" w:cs="Arial"/>
        </w:rPr>
        <w:t>串级控制回路的投用，普遍采用的是先投副回路再投主回路的方法。注意切换时尽量要保证无扰动切换。</w:t>
      </w:r>
    </w:p>
    <w:p w:rsidR="000B7110" w:rsidRDefault="00844578">
      <w:pPr>
        <w:snapToGrid w:val="0"/>
        <w:spacing w:line="360" w:lineRule="exact"/>
        <w:ind w:firstLineChars="0" w:firstLine="0"/>
        <w:rPr>
          <w:rFonts w:ascii="Arial" w:eastAsia="Arial" w:hAnsi="Arial" w:cs="Arial"/>
        </w:rPr>
      </w:pPr>
      <w:r>
        <w:rPr>
          <w:rFonts w:ascii="Arial" w:hAnsi="Arial" w:cs="Arial"/>
        </w:rPr>
        <w:t>The complex loop involved in this unit is mainly when the tank boundary is low</w:t>
      </w:r>
      <w:r>
        <w:rPr>
          <w:rFonts w:ascii="Arial" w:eastAsia="Arial" w:hAnsi="Arial" w:cs="Arial"/>
        </w:rPr>
        <w:t>-</w:t>
      </w:r>
      <w:r>
        <w:rPr>
          <w:rFonts w:ascii="Arial" w:hAnsi="Arial" w:cs="Arial"/>
        </w:rPr>
        <w:t>low, the valve is closed and the pump is stopped. The specific instructions are as follows:</w:t>
      </w:r>
    </w:p>
    <w:p w:rsidR="000B7110" w:rsidRDefault="00844578">
      <w:pPr>
        <w:snapToGrid w:val="0"/>
        <w:spacing w:line="360" w:lineRule="exact"/>
        <w:ind w:firstLineChars="0" w:firstLine="0"/>
        <w:rPr>
          <w:rFonts w:ascii="Arial" w:eastAsia="Arial" w:hAnsi="Arial" w:cs="Arial"/>
        </w:rPr>
      </w:pPr>
      <w:r>
        <w:rPr>
          <w:rFonts w:ascii="Arial" w:hAnsi="Arial" w:cs="Arial"/>
        </w:rPr>
        <w:t>本装置涉及到的复杂回路主要为罐内界位低低时，阀关、停泵，具体说明如下：</w:t>
      </w:r>
    </w:p>
    <w:p w:rsidR="000B7110" w:rsidRDefault="00844578">
      <w:pPr>
        <w:spacing w:line="240" w:lineRule="auto"/>
        <w:ind w:firstLineChars="0" w:firstLine="0"/>
        <w:jc w:val="center"/>
        <w:rPr>
          <w:rFonts w:ascii="Arial" w:eastAsia="Arial" w:hAnsi="Arial" w:cs="Arial"/>
          <w:b/>
        </w:rPr>
      </w:pPr>
      <w:r>
        <w:rPr>
          <w:rFonts w:ascii="Arial" w:hAnsi="Arial" w:cs="Arial"/>
          <w:b/>
        </w:rPr>
        <w:t>Table 25</w:t>
      </w:r>
      <w:r>
        <w:rPr>
          <w:rFonts w:ascii="Arial" w:hAnsi="Arial" w:cs="Arial"/>
        </w:rPr>
        <w:t xml:space="preserve">　</w:t>
      </w:r>
      <w:r>
        <w:rPr>
          <w:rFonts w:ascii="Arial" w:hAnsi="Arial" w:cs="Arial"/>
          <w:b/>
        </w:rPr>
        <w:t xml:space="preserve">Description of complex loop control </w:t>
      </w:r>
    </w:p>
    <w:p w:rsidR="000B7110" w:rsidRDefault="00844578">
      <w:pPr>
        <w:spacing w:line="240" w:lineRule="auto"/>
        <w:ind w:firstLineChars="0" w:firstLine="0"/>
        <w:jc w:val="center"/>
        <w:rPr>
          <w:rFonts w:ascii="Arial" w:hAnsi="Arial" w:cs="Arial"/>
          <w:b/>
        </w:rPr>
      </w:pPr>
      <w:r>
        <w:rPr>
          <w:rFonts w:ascii="Arial" w:hAnsi="Arial" w:cs="Arial"/>
          <w:b/>
        </w:rPr>
        <w:t>表</w:t>
      </w:r>
      <w:r>
        <w:rPr>
          <w:rFonts w:ascii="Arial" w:hAnsi="Arial" w:cs="Arial"/>
          <w:b/>
        </w:rPr>
        <w:t>25</w:t>
      </w:r>
      <w:r>
        <w:rPr>
          <w:rFonts w:ascii="Arial" w:hAnsi="Arial" w:cs="Arial"/>
          <w:b/>
        </w:rPr>
        <w:t xml:space="preserve">　复杂回路控制说明表</w:t>
      </w:r>
    </w:p>
    <w:tbl>
      <w:tblPr>
        <w:tblW w:w="876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94"/>
        <w:gridCol w:w="1529"/>
        <w:gridCol w:w="3311"/>
        <w:gridCol w:w="2934"/>
      </w:tblGrid>
      <w:tr w:rsidR="000B7110">
        <w:tc>
          <w:tcPr>
            <w:tcW w:w="994" w:type="dxa"/>
            <w:vAlign w:val="center"/>
          </w:tcPr>
          <w:p w:rsidR="000B7110" w:rsidRDefault="00844578">
            <w:pPr>
              <w:snapToGrid w:val="0"/>
              <w:spacing w:line="240" w:lineRule="auto"/>
              <w:ind w:firstLineChars="0" w:firstLine="0"/>
              <w:rPr>
                <w:rFonts w:ascii="Arial" w:hAnsi="Arial" w:cs="Arial"/>
              </w:rPr>
            </w:pPr>
            <w:r>
              <w:rPr>
                <w:rFonts w:ascii="Arial" w:hAnsi="Arial" w:cs="Arial"/>
              </w:rPr>
              <w:t xml:space="preserve">No. </w:t>
            </w:r>
          </w:p>
          <w:p w:rsidR="000B7110" w:rsidRDefault="00844578">
            <w:pPr>
              <w:snapToGrid w:val="0"/>
              <w:spacing w:line="240" w:lineRule="auto"/>
              <w:ind w:firstLineChars="0" w:firstLine="0"/>
              <w:rPr>
                <w:rFonts w:ascii="Arial" w:eastAsia="Arial" w:hAnsi="Arial" w:cs="Arial"/>
              </w:rPr>
            </w:pPr>
            <w:r>
              <w:rPr>
                <w:rFonts w:ascii="Arial" w:hAnsi="Arial" w:cs="Arial"/>
              </w:rPr>
              <w:t>序号</w:t>
            </w:r>
          </w:p>
        </w:tc>
        <w:tc>
          <w:tcPr>
            <w:tcW w:w="1529"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Instrument item No.</w:t>
            </w:r>
          </w:p>
          <w:p w:rsidR="000B7110" w:rsidRDefault="00844578">
            <w:pPr>
              <w:snapToGrid w:val="0"/>
              <w:spacing w:line="240" w:lineRule="auto"/>
              <w:ind w:firstLineChars="0" w:firstLine="0"/>
              <w:rPr>
                <w:rFonts w:ascii="Arial" w:eastAsia="Arial" w:hAnsi="Arial" w:cs="Arial"/>
              </w:rPr>
            </w:pPr>
            <w:r>
              <w:rPr>
                <w:rFonts w:ascii="Arial" w:hAnsi="Arial" w:cs="Arial"/>
              </w:rPr>
              <w:t>仪表位号</w:t>
            </w:r>
          </w:p>
        </w:tc>
        <w:tc>
          <w:tcPr>
            <w:tcW w:w="3311"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Phenomenon Description</w:t>
            </w:r>
          </w:p>
          <w:p w:rsidR="000B7110" w:rsidRDefault="00844578">
            <w:pPr>
              <w:snapToGrid w:val="0"/>
              <w:spacing w:line="240" w:lineRule="auto"/>
              <w:ind w:firstLineChars="0" w:firstLine="0"/>
              <w:rPr>
                <w:rFonts w:ascii="Arial" w:eastAsia="Arial" w:hAnsi="Arial" w:cs="Arial"/>
              </w:rPr>
            </w:pPr>
            <w:r>
              <w:rPr>
                <w:rFonts w:ascii="Arial" w:hAnsi="Arial" w:cs="Arial"/>
              </w:rPr>
              <w:t>现象描述</w:t>
            </w:r>
          </w:p>
        </w:tc>
        <w:tc>
          <w:tcPr>
            <w:tcW w:w="2934" w:type="dxa"/>
            <w:vAlign w:val="center"/>
          </w:tcPr>
          <w:p w:rsidR="000B7110" w:rsidRDefault="00844578">
            <w:pPr>
              <w:snapToGrid w:val="0"/>
              <w:spacing w:line="240" w:lineRule="auto"/>
              <w:ind w:firstLineChars="0" w:firstLine="0"/>
              <w:rPr>
                <w:rFonts w:ascii="Arial" w:hAnsi="Arial" w:cs="Arial"/>
              </w:rPr>
            </w:pPr>
            <w:r>
              <w:rPr>
                <w:rFonts w:ascii="Arial" w:hAnsi="Arial" w:cs="Arial"/>
              </w:rPr>
              <w:t>Actions</w:t>
            </w:r>
          </w:p>
          <w:p w:rsidR="000B7110" w:rsidRDefault="00844578">
            <w:pPr>
              <w:snapToGrid w:val="0"/>
              <w:spacing w:line="240" w:lineRule="auto"/>
              <w:ind w:firstLineChars="0" w:firstLine="0"/>
              <w:rPr>
                <w:rFonts w:ascii="Arial" w:eastAsia="Arial" w:hAnsi="Arial" w:cs="Arial"/>
              </w:rPr>
            </w:pPr>
            <w:r>
              <w:rPr>
                <w:rFonts w:ascii="Arial" w:hAnsi="Arial" w:cs="Arial"/>
              </w:rPr>
              <w:t>执行动作</w:t>
            </w:r>
          </w:p>
        </w:tc>
      </w:tr>
      <w:tr w:rsidR="000B7110">
        <w:trPr>
          <w:trHeight w:val="1870"/>
        </w:trPr>
        <w:tc>
          <w:tcPr>
            <w:tcW w:w="994" w:type="dxa"/>
            <w:vMerge w:val="restart"/>
            <w:vAlign w:val="center"/>
          </w:tcPr>
          <w:p w:rsidR="000B7110" w:rsidRDefault="00844578">
            <w:pPr>
              <w:snapToGrid w:val="0"/>
              <w:spacing w:line="240" w:lineRule="auto"/>
              <w:ind w:firstLineChars="0" w:firstLine="0"/>
              <w:rPr>
                <w:rFonts w:ascii="Arial" w:hAnsi="Arial" w:cs="Arial"/>
              </w:rPr>
            </w:pPr>
            <w:r>
              <w:rPr>
                <w:rFonts w:ascii="Arial" w:hAnsi="Arial" w:cs="Arial"/>
              </w:rPr>
              <w:t>1</w:t>
            </w:r>
          </w:p>
        </w:tc>
        <w:tc>
          <w:tcPr>
            <w:tcW w:w="1529" w:type="dxa"/>
            <w:vAlign w:val="center"/>
          </w:tcPr>
          <w:p w:rsidR="000B7110" w:rsidRDefault="00844578">
            <w:pPr>
              <w:snapToGrid w:val="0"/>
              <w:spacing w:line="240" w:lineRule="auto"/>
              <w:ind w:firstLineChars="0" w:firstLine="0"/>
              <w:rPr>
                <w:rFonts w:ascii="Arial" w:hAnsi="Arial" w:cs="Arial"/>
              </w:rPr>
            </w:pPr>
            <w:r>
              <w:rPr>
                <w:rFonts w:ascii="Arial" w:hAnsi="Arial" w:cs="Arial"/>
              </w:rPr>
              <w:t>LIC60401</w:t>
            </w:r>
          </w:p>
        </w:tc>
        <w:tc>
          <w:tcPr>
            <w:tcW w:w="3311" w:type="dxa"/>
            <w:vMerge w:val="restart"/>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The condensate level at outlet of the compressor and the condensate flow are in cascade control, LIC60401 is put to automatic control, and FIC60501 is put to cascade control.</w:t>
            </w:r>
          </w:p>
          <w:p w:rsidR="000B7110" w:rsidRDefault="00844578">
            <w:pPr>
              <w:snapToGrid w:val="0"/>
              <w:spacing w:line="240" w:lineRule="auto"/>
              <w:ind w:firstLineChars="0" w:firstLine="0"/>
              <w:rPr>
                <w:rFonts w:ascii="Arial" w:eastAsia="Arial" w:hAnsi="Arial" w:cs="Arial"/>
              </w:rPr>
            </w:pPr>
            <w:r>
              <w:rPr>
                <w:rFonts w:ascii="Arial" w:hAnsi="Arial" w:cs="Arial"/>
              </w:rPr>
              <w:t>压缩机出口凝液液位与凝液流量串级控制，</w:t>
            </w:r>
            <w:r>
              <w:rPr>
                <w:rFonts w:ascii="Arial" w:hAnsi="Arial" w:cs="Arial"/>
              </w:rPr>
              <w:t>LIC60401</w:t>
            </w:r>
            <w:r>
              <w:rPr>
                <w:rFonts w:ascii="Arial" w:hAnsi="Arial" w:cs="Arial"/>
              </w:rPr>
              <w:t>投用自动控制，</w:t>
            </w:r>
            <w:r>
              <w:rPr>
                <w:rFonts w:ascii="Arial" w:hAnsi="Arial" w:cs="Arial"/>
              </w:rPr>
              <w:t>FIC60501</w:t>
            </w:r>
            <w:r>
              <w:rPr>
                <w:rFonts w:ascii="Arial" w:hAnsi="Arial" w:cs="Arial"/>
              </w:rPr>
              <w:t>投用串级控制。</w:t>
            </w:r>
          </w:p>
        </w:tc>
        <w:tc>
          <w:tcPr>
            <w:tcW w:w="2934" w:type="dxa"/>
            <w:vMerge w:val="restart"/>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When the LIC60401 is high, increase flow of FIC60501 and open the flow control valve FV60501. When the LIC60401 is low, reduce the flow of FIC60501 and close the valve FV60501.</w:t>
            </w:r>
          </w:p>
          <w:p w:rsidR="000B7110" w:rsidRDefault="00844578">
            <w:pPr>
              <w:snapToGrid w:val="0"/>
              <w:spacing w:line="240" w:lineRule="auto"/>
              <w:ind w:firstLineChars="0" w:firstLine="0"/>
              <w:rPr>
                <w:rFonts w:ascii="Arial" w:eastAsia="Arial" w:hAnsi="Arial" w:cs="Arial"/>
              </w:rPr>
            </w:pPr>
            <w:r>
              <w:rPr>
                <w:rFonts w:ascii="Arial" w:hAnsi="Arial" w:cs="Arial"/>
              </w:rPr>
              <w:t>LIC60401</w:t>
            </w:r>
            <w:r>
              <w:rPr>
                <w:rFonts w:ascii="Arial" w:hAnsi="Arial" w:cs="Arial"/>
              </w:rPr>
              <w:t>高，增</w:t>
            </w:r>
            <w:r>
              <w:rPr>
                <w:rFonts w:ascii="Arial" w:hAnsi="Arial" w:cs="Arial"/>
              </w:rPr>
              <w:t>FIC60501</w:t>
            </w:r>
            <w:r>
              <w:rPr>
                <w:rFonts w:ascii="Arial" w:hAnsi="Arial" w:cs="Arial"/>
              </w:rPr>
              <w:t>流量，流量控制阀</w:t>
            </w:r>
            <w:r>
              <w:rPr>
                <w:rFonts w:ascii="Arial" w:hAnsi="Arial" w:cs="Arial"/>
              </w:rPr>
              <w:t>FV60501</w:t>
            </w:r>
            <w:r>
              <w:rPr>
                <w:rFonts w:ascii="Arial" w:hAnsi="Arial" w:cs="Arial"/>
              </w:rPr>
              <w:t>阀开。</w:t>
            </w:r>
            <w:r>
              <w:rPr>
                <w:rFonts w:ascii="Arial" w:hAnsi="Arial" w:cs="Arial"/>
              </w:rPr>
              <w:t>LIC60401</w:t>
            </w:r>
            <w:r>
              <w:rPr>
                <w:rFonts w:ascii="Arial" w:hAnsi="Arial" w:cs="Arial"/>
              </w:rPr>
              <w:t>低，降低</w:t>
            </w:r>
            <w:r>
              <w:rPr>
                <w:rFonts w:ascii="Arial" w:hAnsi="Arial" w:cs="Arial"/>
              </w:rPr>
              <w:t>FIC60501</w:t>
            </w:r>
            <w:r>
              <w:rPr>
                <w:rFonts w:ascii="Arial" w:hAnsi="Arial" w:cs="Arial"/>
              </w:rPr>
              <w:t>流量，</w:t>
            </w:r>
            <w:r>
              <w:rPr>
                <w:rFonts w:ascii="Arial" w:hAnsi="Arial" w:cs="Arial"/>
              </w:rPr>
              <w:t>FV60501</w:t>
            </w:r>
            <w:r>
              <w:rPr>
                <w:rFonts w:ascii="Arial" w:hAnsi="Arial" w:cs="Arial"/>
              </w:rPr>
              <w:t>阀关。</w:t>
            </w:r>
          </w:p>
        </w:tc>
      </w:tr>
      <w:tr w:rsidR="000B7110">
        <w:tc>
          <w:tcPr>
            <w:tcW w:w="994" w:type="dxa"/>
            <w:vMerge/>
            <w:vAlign w:val="center"/>
          </w:tcPr>
          <w:p w:rsidR="000B7110" w:rsidRDefault="000B7110">
            <w:pPr>
              <w:snapToGrid w:val="0"/>
              <w:spacing w:line="240" w:lineRule="auto"/>
              <w:ind w:firstLineChars="0" w:firstLine="0"/>
              <w:rPr>
                <w:rFonts w:ascii="Arial" w:eastAsia="Arial" w:hAnsi="Arial" w:cs="Arial"/>
              </w:rPr>
            </w:pPr>
          </w:p>
        </w:tc>
        <w:tc>
          <w:tcPr>
            <w:tcW w:w="1529" w:type="dxa"/>
            <w:vAlign w:val="center"/>
          </w:tcPr>
          <w:p w:rsidR="000B7110" w:rsidRDefault="00844578">
            <w:pPr>
              <w:snapToGrid w:val="0"/>
              <w:spacing w:line="240" w:lineRule="auto"/>
              <w:ind w:firstLineChars="0" w:firstLine="0"/>
              <w:rPr>
                <w:rFonts w:ascii="Arial" w:hAnsi="Arial" w:cs="Arial"/>
              </w:rPr>
            </w:pPr>
            <w:r>
              <w:rPr>
                <w:rFonts w:ascii="Arial" w:hAnsi="Arial" w:cs="Arial"/>
              </w:rPr>
              <w:t>FIC60501</w:t>
            </w:r>
          </w:p>
        </w:tc>
        <w:tc>
          <w:tcPr>
            <w:tcW w:w="3311" w:type="dxa"/>
            <w:vMerge/>
            <w:vAlign w:val="center"/>
          </w:tcPr>
          <w:p w:rsidR="000B7110" w:rsidRDefault="000B7110">
            <w:pPr>
              <w:snapToGrid w:val="0"/>
              <w:spacing w:line="240" w:lineRule="auto"/>
              <w:ind w:firstLineChars="0" w:firstLine="0"/>
              <w:rPr>
                <w:rFonts w:ascii="Arial" w:hAnsi="Arial" w:cs="Arial"/>
              </w:rPr>
            </w:pPr>
          </w:p>
        </w:tc>
        <w:tc>
          <w:tcPr>
            <w:tcW w:w="2934" w:type="dxa"/>
            <w:vMerge/>
            <w:vAlign w:val="center"/>
          </w:tcPr>
          <w:p w:rsidR="000B7110" w:rsidRDefault="000B7110">
            <w:pPr>
              <w:snapToGrid w:val="0"/>
              <w:spacing w:line="240" w:lineRule="auto"/>
              <w:ind w:firstLineChars="0" w:firstLine="0"/>
              <w:rPr>
                <w:rFonts w:ascii="Arial" w:hAnsi="Arial" w:cs="Arial"/>
              </w:rPr>
            </w:pPr>
          </w:p>
        </w:tc>
      </w:tr>
      <w:tr w:rsidR="000B7110">
        <w:trPr>
          <w:trHeight w:val="1856"/>
        </w:trPr>
        <w:tc>
          <w:tcPr>
            <w:tcW w:w="994" w:type="dxa"/>
            <w:vMerge w:val="restart"/>
            <w:vAlign w:val="center"/>
          </w:tcPr>
          <w:p w:rsidR="000B7110" w:rsidRDefault="00844578">
            <w:pPr>
              <w:snapToGrid w:val="0"/>
              <w:spacing w:line="240" w:lineRule="auto"/>
              <w:ind w:firstLineChars="0" w:firstLine="0"/>
              <w:rPr>
                <w:rFonts w:ascii="Arial" w:hAnsi="Arial" w:cs="Arial"/>
              </w:rPr>
            </w:pPr>
            <w:r>
              <w:rPr>
                <w:rFonts w:ascii="Arial" w:hAnsi="Arial" w:cs="Arial"/>
              </w:rPr>
              <w:t>2</w:t>
            </w:r>
          </w:p>
        </w:tc>
        <w:tc>
          <w:tcPr>
            <w:tcW w:w="1529" w:type="dxa"/>
            <w:vAlign w:val="center"/>
          </w:tcPr>
          <w:p w:rsidR="000B7110" w:rsidRDefault="00844578">
            <w:pPr>
              <w:snapToGrid w:val="0"/>
              <w:spacing w:line="240" w:lineRule="auto"/>
              <w:ind w:firstLineChars="0" w:firstLine="0"/>
              <w:rPr>
                <w:rFonts w:ascii="Arial" w:hAnsi="Arial" w:cs="Arial"/>
              </w:rPr>
            </w:pPr>
            <w:r>
              <w:rPr>
                <w:rFonts w:ascii="Arial" w:hAnsi="Arial" w:cs="Arial"/>
              </w:rPr>
              <w:t>LIC61001</w:t>
            </w:r>
          </w:p>
        </w:tc>
        <w:tc>
          <w:tcPr>
            <w:tcW w:w="3311" w:type="dxa"/>
            <w:vMerge w:val="restart"/>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The level of the absorber and bottom oil flow rate of the absorber are in cascade control, the LIC61001 is put to automatic control, and the FIC61301 put to cascade control</w:t>
            </w:r>
            <w:r>
              <w:rPr>
                <w:rFonts w:ascii="Arial" w:eastAsia="Arial" w:hAnsi="Arial" w:cs="Arial"/>
              </w:rPr>
              <w:t>.</w:t>
            </w:r>
          </w:p>
          <w:p w:rsidR="000B7110" w:rsidRDefault="00844578">
            <w:pPr>
              <w:snapToGrid w:val="0"/>
              <w:spacing w:line="240" w:lineRule="auto"/>
              <w:ind w:firstLineChars="0" w:firstLine="0"/>
              <w:rPr>
                <w:rFonts w:ascii="Arial" w:eastAsia="Arial" w:hAnsi="Arial" w:cs="Arial"/>
              </w:rPr>
            </w:pPr>
            <w:r>
              <w:rPr>
                <w:rFonts w:ascii="Arial" w:hAnsi="Arial" w:cs="Arial"/>
              </w:rPr>
              <w:t>吸收塔液位与吸收塔底油流量串级控制，</w:t>
            </w:r>
            <w:r>
              <w:rPr>
                <w:rFonts w:ascii="Arial" w:hAnsi="Arial" w:cs="Arial"/>
              </w:rPr>
              <w:t>LIC61001</w:t>
            </w:r>
            <w:r>
              <w:rPr>
                <w:rFonts w:ascii="Arial" w:hAnsi="Arial" w:cs="Arial"/>
              </w:rPr>
              <w:t>投用自动控制，</w:t>
            </w:r>
            <w:r>
              <w:rPr>
                <w:rFonts w:ascii="Arial" w:hAnsi="Arial" w:cs="Arial"/>
              </w:rPr>
              <w:t>FIC61301</w:t>
            </w:r>
            <w:r>
              <w:rPr>
                <w:rFonts w:ascii="Arial" w:hAnsi="Arial" w:cs="Arial"/>
              </w:rPr>
              <w:t>投用串级控制。</w:t>
            </w:r>
          </w:p>
        </w:tc>
        <w:tc>
          <w:tcPr>
            <w:tcW w:w="2934" w:type="dxa"/>
            <w:vMerge w:val="restart"/>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When the LIC61001 is high, increase the flow of FIC61301, and open the flow control valve FV61301. When the LIC61001 is low, reduce the flow of FIC61301, and close the valve FV61301.</w:t>
            </w:r>
          </w:p>
          <w:p w:rsidR="000B7110" w:rsidRDefault="00844578">
            <w:pPr>
              <w:snapToGrid w:val="0"/>
              <w:spacing w:line="240" w:lineRule="auto"/>
              <w:ind w:firstLineChars="0" w:firstLine="0"/>
              <w:rPr>
                <w:rFonts w:ascii="Arial" w:eastAsia="Arial" w:hAnsi="Arial" w:cs="Arial"/>
              </w:rPr>
            </w:pPr>
            <w:r>
              <w:rPr>
                <w:rFonts w:ascii="Arial" w:hAnsi="Arial" w:cs="Arial"/>
              </w:rPr>
              <w:t>LIC61001</w:t>
            </w:r>
            <w:r>
              <w:rPr>
                <w:rFonts w:ascii="Arial" w:hAnsi="Arial" w:cs="Arial"/>
              </w:rPr>
              <w:t>高，增</w:t>
            </w:r>
            <w:r>
              <w:rPr>
                <w:rFonts w:ascii="Arial" w:hAnsi="Arial" w:cs="Arial"/>
              </w:rPr>
              <w:t>FIC61301</w:t>
            </w:r>
            <w:r>
              <w:rPr>
                <w:rFonts w:ascii="Arial" w:hAnsi="Arial" w:cs="Arial"/>
              </w:rPr>
              <w:t>流量，流量控制阀</w:t>
            </w:r>
            <w:r>
              <w:rPr>
                <w:rFonts w:ascii="Arial" w:hAnsi="Arial" w:cs="Arial"/>
              </w:rPr>
              <w:t>FV61301</w:t>
            </w:r>
            <w:r>
              <w:rPr>
                <w:rFonts w:ascii="Arial" w:hAnsi="Arial" w:cs="Arial"/>
              </w:rPr>
              <w:t>阀开。</w:t>
            </w:r>
            <w:r>
              <w:rPr>
                <w:rFonts w:ascii="Arial" w:hAnsi="Arial" w:cs="Arial"/>
              </w:rPr>
              <w:t>LIC61001</w:t>
            </w:r>
            <w:r>
              <w:rPr>
                <w:rFonts w:ascii="Arial" w:hAnsi="Arial" w:cs="Arial"/>
              </w:rPr>
              <w:t>低，降低</w:t>
            </w:r>
            <w:r>
              <w:rPr>
                <w:rFonts w:ascii="Arial" w:hAnsi="Arial" w:cs="Arial"/>
              </w:rPr>
              <w:t>FIC61301</w:t>
            </w:r>
            <w:r>
              <w:rPr>
                <w:rFonts w:ascii="Arial" w:hAnsi="Arial" w:cs="Arial"/>
              </w:rPr>
              <w:t>流量，</w:t>
            </w:r>
            <w:r>
              <w:rPr>
                <w:rFonts w:ascii="Arial" w:hAnsi="Arial" w:cs="Arial"/>
              </w:rPr>
              <w:t>FV61301</w:t>
            </w:r>
            <w:r>
              <w:rPr>
                <w:rFonts w:ascii="Arial" w:hAnsi="Arial" w:cs="Arial"/>
              </w:rPr>
              <w:t>阀关。</w:t>
            </w:r>
          </w:p>
        </w:tc>
      </w:tr>
      <w:tr w:rsidR="000B7110">
        <w:tc>
          <w:tcPr>
            <w:tcW w:w="994" w:type="dxa"/>
            <w:vMerge/>
            <w:vAlign w:val="center"/>
          </w:tcPr>
          <w:p w:rsidR="000B7110" w:rsidRDefault="000B7110">
            <w:pPr>
              <w:snapToGrid w:val="0"/>
              <w:spacing w:line="240" w:lineRule="auto"/>
              <w:ind w:firstLineChars="0" w:firstLine="0"/>
              <w:rPr>
                <w:rFonts w:ascii="Arial" w:eastAsia="Arial" w:hAnsi="Arial" w:cs="Arial"/>
              </w:rPr>
            </w:pPr>
          </w:p>
        </w:tc>
        <w:tc>
          <w:tcPr>
            <w:tcW w:w="1529" w:type="dxa"/>
            <w:vAlign w:val="center"/>
          </w:tcPr>
          <w:p w:rsidR="000B7110" w:rsidRDefault="00844578">
            <w:pPr>
              <w:snapToGrid w:val="0"/>
              <w:spacing w:line="240" w:lineRule="auto"/>
              <w:ind w:firstLineChars="0" w:firstLine="0"/>
              <w:rPr>
                <w:rFonts w:ascii="Arial" w:hAnsi="Arial" w:cs="Arial"/>
              </w:rPr>
            </w:pPr>
            <w:r>
              <w:rPr>
                <w:rFonts w:ascii="Arial" w:hAnsi="Arial" w:cs="Arial"/>
              </w:rPr>
              <w:t>FIC61301</w:t>
            </w:r>
          </w:p>
        </w:tc>
        <w:tc>
          <w:tcPr>
            <w:tcW w:w="3311" w:type="dxa"/>
            <w:vMerge/>
            <w:vAlign w:val="center"/>
          </w:tcPr>
          <w:p w:rsidR="000B7110" w:rsidRDefault="000B7110">
            <w:pPr>
              <w:snapToGrid w:val="0"/>
              <w:spacing w:line="240" w:lineRule="auto"/>
              <w:ind w:firstLineChars="0" w:firstLine="0"/>
              <w:rPr>
                <w:rFonts w:ascii="Arial" w:hAnsi="Arial" w:cs="Arial"/>
              </w:rPr>
            </w:pPr>
          </w:p>
        </w:tc>
        <w:tc>
          <w:tcPr>
            <w:tcW w:w="2934" w:type="dxa"/>
            <w:vMerge/>
            <w:vAlign w:val="center"/>
          </w:tcPr>
          <w:p w:rsidR="000B7110" w:rsidRDefault="000B7110">
            <w:pPr>
              <w:snapToGrid w:val="0"/>
              <w:spacing w:line="240" w:lineRule="auto"/>
              <w:ind w:firstLineChars="0" w:firstLine="0"/>
              <w:rPr>
                <w:rFonts w:ascii="Arial" w:hAnsi="Arial" w:cs="Arial"/>
              </w:rPr>
            </w:pPr>
          </w:p>
        </w:tc>
      </w:tr>
      <w:tr w:rsidR="000B7110">
        <w:trPr>
          <w:trHeight w:val="1855"/>
        </w:trPr>
        <w:tc>
          <w:tcPr>
            <w:tcW w:w="994" w:type="dxa"/>
            <w:vMerge w:val="restart"/>
            <w:vAlign w:val="center"/>
          </w:tcPr>
          <w:p w:rsidR="000B7110" w:rsidRDefault="00844578">
            <w:pPr>
              <w:snapToGrid w:val="0"/>
              <w:spacing w:line="240" w:lineRule="auto"/>
              <w:ind w:firstLineChars="0" w:firstLine="0"/>
              <w:rPr>
                <w:rFonts w:ascii="Arial" w:hAnsi="Arial" w:cs="Arial"/>
              </w:rPr>
            </w:pPr>
            <w:r>
              <w:rPr>
                <w:rFonts w:ascii="Arial" w:hAnsi="Arial" w:cs="Arial"/>
              </w:rPr>
              <w:t>3</w:t>
            </w:r>
          </w:p>
        </w:tc>
        <w:tc>
          <w:tcPr>
            <w:tcW w:w="1529" w:type="dxa"/>
            <w:vAlign w:val="center"/>
          </w:tcPr>
          <w:p w:rsidR="000B7110" w:rsidRDefault="00844578">
            <w:pPr>
              <w:snapToGrid w:val="0"/>
              <w:spacing w:line="240" w:lineRule="auto"/>
              <w:ind w:firstLineChars="0" w:firstLine="0"/>
              <w:rPr>
                <w:rFonts w:ascii="Arial" w:hAnsi="Arial" w:cs="Arial"/>
              </w:rPr>
            </w:pPr>
            <w:r>
              <w:rPr>
                <w:rFonts w:ascii="Arial" w:hAnsi="Arial" w:cs="Arial"/>
              </w:rPr>
              <w:t>LIC63201</w:t>
            </w:r>
          </w:p>
        </w:tc>
        <w:tc>
          <w:tcPr>
            <w:tcW w:w="3311" w:type="dxa"/>
            <w:vMerge w:val="restart"/>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The bottom level of the desorption tower and the bottom oil flow rate of the desorption tower are controlled in cascade, the LIC63201 is put to automatic control, and the FIC63601 is put to cascade control.</w:t>
            </w:r>
          </w:p>
          <w:p w:rsidR="000B7110" w:rsidRDefault="00844578">
            <w:pPr>
              <w:snapToGrid w:val="0"/>
              <w:spacing w:line="240" w:lineRule="auto"/>
              <w:ind w:firstLineChars="0" w:firstLine="0"/>
              <w:rPr>
                <w:rFonts w:ascii="Arial" w:eastAsia="Arial" w:hAnsi="Arial" w:cs="Arial"/>
              </w:rPr>
            </w:pPr>
            <w:r>
              <w:rPr>
                <w:rFonts w:ascii="Arial" w:hAnsi="Arial" w:cs="Arial"/>
              </w:rPr>
              <w:t>脱吸塔底液位与脱吸塔底油流量串级控制，</w:t>
            </w:r>
            <w:r>
              <w:rPr>
                <w:rFonts w:ascii="Arial" w:hAnsi="Arial" w:cs="Arial"/>
              </w:rPr>
              <w:t>LIC63201</w:t>
            </w:r>
            <w:r>
              <w:rPr>
                <w:rFonts w:ascii="Arial" w:hAnsi="Arial" w:cs="Arial"/>
              </w:rPr>
              <w:t>投用自动控制，</w:t>
            </w:r>
            <w:r>
              <w:rPr>
                <w:rFonts w:ascii="Arial" w:hAnsi="Arial" w:cs="Arial"/>
              </w:rPr>
              <w:t>FIC63601</w:t>
            </w:r>
            <w:r>
              <w:rPr>
                <w:rFonts w:ascii="Arial" w:hAnsi="Arial" w:cs="Arial"/>
              </w:rPr>
              <w:t>投用串级控制。</w:t>
            </w:r>
          </w:p>
        </w:tc>
        <w:tc>
          <w:tcPr>
            <w:tcW w:w="2934" w:type="dxa"/>
            <w:vMerge w:val="restart"/>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When the LIC63201 is high, increase the flow of FIC63601, and open the flow control valve FV63601. When the LIC63201 is low, reduce the flow of FIC63601, and close the valve FV63601.</w:t>
            </w:r>
          </w:p>
          <w:p w:rsidR="000B7110" w:rsidRDefault="00844578">
            <w:pPr>
              <w:snapToGrid w:val="0"/>
              <w:spacing w:line="240" w:lineRule="auto"/>
              <w:ind w:firstLineChars="0" w:firstLine="0"/>
              <w:rPr>
                <w:rFonts w:ascii="Arial" w:eastAsia="Arial" w:hAnsi="Arial" w:cs="Arial"/>
              </w:rPr>
            </w:pPr>
            <w:r>
              <w:rPr>
                <w:rFonts w:ascii="Arial" w:hAnsi="Arial" w:cs="Arial"/>
              </w:rPr>
              <w:t>LIC63201</w:t>
            </w:r>
            <w:r>
              <w:rPr>
                <w:rFonts w:ascii="Arial" w:hAnsi="Arial" w:cs="Arial"/>
              </w:rPr>
              <w:t>高，增</w:t>
            </w:r>
            <w:r>
              <w:rPr>
                <w:rFonts w:ascii="Arial" w:hAnsi="Arial" w:cs="Arial"/>
              </w:rPr>
              <w:t>FIC63601</w:t>
            </w:r>
            <w:r>
              <w:rPr>
                <w:rFonts w:ascii="Arial" w:hAnsi="Arial" w:cs="Arial"/>
              </w:rPr>
              <w:t>流量，流量控制阀</w:t>
            </w:r>
            <w:r>
              <w:rPr>
                <w:rFonts w:ascii="Arial" w:hAnsi="Arial" w:cs="Arial"/>
              </w:rPr>
              <w:t>FV63601</w:t>
            </w:r>
            <w:r>
              <w:rPr>
                <w:rFonts w:ascii="Arial" w:hAnsi="Arial" w:cs="Arial"/>
              </w:rPr>
              <w:t>阀开。</w:t>
            </w:r>
            <w:r>
              <w:rPr>
                <w:rFonts w:ascii="Arial" w:hAnsi="Arial" w:cs="Arial"/>
              </w:rPr>
              <w:t>LIC63201</w:t>
            </w:r>
            <w:r>
              <w:rPr>
                <w:rFonts w:ascii="Arial" w:hAnsi="Arial" w:cs="Arial"/>
              </w:rPr>
              <w:t>低，降低</w:t>
            </w:r>
            <w:r>
              <w:rPr>
                <w:rFonts w:ascii="Arial" w:hAnsi="Arial" w:cs="Arial"/>
              </w:rPr>
              <w:t>FIC63601</w:t>
            </w:r>
            <w:r>
              <w:rPr>
                <w:rFonts w:ascii="Arial" w:hAnsi="Arial" w:cs="Arial"/>
              </w:rPr>
              <w:t>流量，</w:t>
            </w:r>
            <w:r>
              <w:rPr>
                <w:rFonts w:ascii="Arial" w:hAnsi="Arial" w:cs="Arial"/>
              </w:rPr>
              <w:t>FV63601</w:t>
            </w:r>
            <w:r>
              <w:rPr>
                <w:rFonts w:ascii="Arial" w:hAnsi="Arial" w:cs="Arial"/>
              </w:rPr>
              <w:t>阀关。</w:t>
            </w:r>
          </w:p>
        </w:tc>
      </w:tr>
      <w:tr w:rsidR="000B7110">
        <w:tc>
          <w:tcPr>
            <w:tcW w:w="994" w:type="dxa"/>
            <w:vMerge/>
            <w:vAlign w:val="center"/>
          </w:tcPr>
          <w:p w:rsidR="000B7110" w:rsidRDefault="000B7110">
            <w:pPr>
              <w:snapToGrid w:val="0"/>
              <w:spacing w:line="240" w:lineRule="auto"/>
              <w:ind w:firstLineChars="0" w:firstLine="0"/>
              <w:rPr>
                <w:rFonts w:ascii="Arial" w:eastAsia="Arial" w:hAnsi="Arial" w:cs="Arial"/>
              </w:rPr>
            </w:pPr>
          </w:p>
        </w:tc>
        <w:tc>
          <w:tcPr>
            <w:tcW w:w="1529" w:type="dxa"/>
            <w:vAlign w:val="center"/>
          </w:tcPr>
          <w:p w:rsidR="000B7110" w:rsidRDefault="00844578">
            <w:pPr>
              <w:snapToGrid w:val="0"/>
              <w:spacing w:line="240" w:lineRule="auto"/>
              <w:ind w:firstLineChars="0" w:firstLine="0"/>
              <w:rPr>
                <w:rFonts w:ascii="Arial" w:hAnsi="Arial" w:cs="Arial"/>
              </w:rPr>
            </w:pPr>
            <w:r>
              <w:rPr>
                <w:rFonts w:ascii="Arial" w:hAnsi="Arial" w:cs="Arial"/>
              </w:rPr>
              <w:t>FIC63601</w:t>
            </w:r>
          </w:p>
        </w:tc>
        <w:tc>
          <w:tcPr>
            <w:tcW w:w="3311" w:type="dxa"/>
            <w:vMerge/>
            <w:vAlign w:val="center"/>
          </w:tcPr>
          <w:p w:rsidR="000B7110" w:rsidRDefault="000B7110">
            <w:pPr>
              <w:snapToGrid w:val="0"/>
              <w:spacing w:line="240" w:lineRule="auto"/>
              <w:ind w:firstLineChars="0" w:firstLine="0"/>
              <w:rPr>
                <w:rFonts w:ascii="Arial" w:hAnsi="Arial" w:cs="Arial"/>
              </w:rPr>
            </w:pPr>
          </w:p>
        </w:tc>
        <w:tc>
          <w:tcPr>
            <w:tcW w:w="2934" w:type="dxa"/>
            <w:vMerge/>
            <w:vAlign w:val="center"/>
          </w:tcPr>
          <w:p w:rsidR="000B7110" w:rsidRDefault="000B7110">
            <w:pPr>
              <w:snapToGrid w:val="0"/>
              <w:spacing w:line="240" w:lineRule="auto"/>
              <w:ind w:firstLineChars="0" w:firstLine="0"/>
              <w:rPr>
                <w:rFonts w:ascii="Arial" w:hAnsi="Arial" w:cs="Arial"/>
              </w:rPr>
            </w:pPr>
          </w:p>
        </w:tc>
      </w:tr>
    </w:tbl>
    <w:p w:rsidR="000B7110" w:rsidRDefault="000B7110">
      <w:pPr>
        <w:spacing w:line="240" w:lineRule="auto"/>
        <w:ind w:firstLineChars="0" w:firstLine="0"/>
        <w:jc w:val="center"/>
        <w:rPr>
          <w:rFonts w:ascii="Arial" w:hAnsi="Arial" w:cs="Arial"/>
          <w:b/>
        </w:rPr>
      </w:pPr>
    </w:p>
    <w:p w:rsidR="000B7110" w:rsidRDefault="00844578">
      <w:pPr>
        <w:spacing w:line="240" w:lineRule="auto"/>
        <w:ind w:firstLineChars="0" w:firstLine="0"/>
        <w:jc w:val="center"/>
        <w:rPr>
          <w:rFonts w:ascii="Arial" w:eastAsia="Arial" w:hAnsi="Arial" w:cs="Arial"/>
          <w:b/>
        </w:rPr>
      </w:pPr>
      <w:r>
        <w:rPr>
          <w:rFonts w:ascii="Arial" w:hAnsi="Arial" w:cs="Arial"/>
          <w:b/>
        </w:rPr>
        <w:lastRenderedPageBreak/>
        <w:t>Table 25</w:t>
      </w:r>
      <w:r>
        <w:rPr>
          <w:rFonts w:ascii="Arial" w:hAnsi="Arial" w:cs="Arial" w:hint="eastAsia"/>
          <w:b/>
        </w:rPr>
        <w:t>(</w:t>
      </w:r>
      <w:r>
        <w:rPr>
          <w:rFonts w:ascii="Arial" w:hAnsi="Arial" w:cs="Arial"/>
          <w:b/>
        </w:rPr>
        <w:t>continued)</w:t>
      </w:r>
      <w:r>
        <w:rPr>
          <w:rFonts w:ascii="Arial" w:hAnsi="Arial" w:cs="Arial"/>
        </w:rPr>
        <w:t xml:space="preserve">　</w:t>
      </w:r>
      <w:r>
        <w:rPr>
          <w:rFonts w:ascii="Arial" w:hAnsi="Arial" w:cs="Arial"/>
          <w:b/>
        </w:rPr>
        <w:t xml:space="preserve">Description of complex loop control </w:t>
      </w:r>
    </w:p>
    <w:p w:rsidR="000B7110" w:rsidRDefault="00844578">
      <w:pPr>
        <w:spacing w:line="240" w:lineRule="auto"/>
        <w:ind w:firstLineChars="0" w:firstLine="0"/>
        <w:jc w:val="center"/>
        <w:rPr>
          <w:rFonts w:ascii="Arial" w:hAnsi="Arial" w:cs="Arial"/>
          <w:b/>
        </w:rPr>
      </w:pPr>
      <w:r>
        <w:rPr>
          <w:rFonts w:ascii="Arial" w:hAnsi="Arial" w:cs="Arial"/>
          <w:b/>
        </w:rPr>
        <w:t>表</w:t>
      </w:r>
      <w:r>
        <w:rPr>
          <w:rFonts w:ascii="Arial" w:hAnsi="Arial" w:cs="Arial"/>
          <w:b/>
        </w:rPr>
        <w:t>25</w:t>
      </w:r>
      <w:r>
        <w:rPr>
          <w:rFonts w:ascii="Arial" w:hAnsi="Arial" w:cs="Arial" w:hint="eastAsia"/>
          <w:b/>
        </w:rPr>
        <w:t>（续）</w:t>
      </w:r>
      <w:r>
        <w:rPr>
          <w:rFonts w:ascii="Arial" w:hAnsi="Arial" w:cs="Arial"/>
          <w:b/>
        </w:rPr>
        <w:t xml:space="preserve">　复杂回路控制说明表</w:t>
      </w:r>
    </w:p>
    <w:tbl>
      <w:tblPr>
        <w:tblW w:w="876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6"/>
        <w:gridCol w:w="9"/>
        <w:gridCol w:w="1529"/>
        <w:gridCol w:w="23"/>
        <w:gridCol w:w="3288"/>
        <w:gridCol w:w="12"/>
        <w:gridCol w:w="2921"/>
      </w:tblGrid>
      <w:tr w:rsidR="000B7110">
        <w:tc>
          <w:tcPr>
            <w:tcW w:w="995" w:type="dxa"/>
            <w:gridSpan w:val="2"/>
            <w:vAlign w:val="center"/>
          </w:tcPr>
          <w:p w:rsidR="000B7110" w:rsidRDefault="00844578">
            <w:pPr>
              <w:snapToGrid w:val="0"/>
              <w:spacing w:line="240" w:lineRule="auto"/>
              <w:ind w:firstLineChars="0" w:firstLine="0"/>
              <w:rPr>
                <w:rFonts w:ascii="Arial" w:hAnsi="Arial" w:cs="Arial"/>
              </w:rPr>
            </w:pPr>
            <w:r>
              <w:rPr>
                <w:rFonts w:ascii="Arial" w:hAnsi="Arial" w:cs="Arial"/>
              </w:rPr>
              <w:t xml:space="preserve">No. </w:t>
            </w:r>
          </w:p>
          <w:p w:rsidR="000B7110" w:rsidRDefault="00844578">
            <w:pPr>
              <w:snapToGrid w:val="0"/>
              <w:spacing w:line="240" w:lineRule="auto"/>
              <w:ind w:firstLineChars="0" w:firstLine="0"/>
              <w:rPr>
                <w:rFonts w:ascii="Arial" w:eastAsia="Arial" w:hAnsi="Arial" w:cs="Arial"/>
              </w:rPr>
            </w:pPr>
            <w:r>
              <w:rPr>
                <w:rFonts w:ascii="Arial" w:hAnsi="Arial" w:cs="Arial"/>
              </w:rPr>
              <w:t>序号</w:t>
            </w:r>
          </w:p>
        </w:tc>
        <w:tc>
          <w:tcPr>
            <w:tcW w:w="1529" w:type="dxa"/>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Instrument item No.</w:t>
            </w:r>
          </w:p>
          <w:p w:rsidR="000B7110" w:rsidRDefault="00844578">
            <w:pPr>
              <w:snapToGrid w:val="0"/>
              <w:spacing w:line="240" w:lineRule="auto"/>
              <w:ind w:firstLineChars="0" w:firstLine="0"/>
              <w:rPr>
                <w:rFonts w:ascii="Arial" w:eastAsia="Arial" w:hAnsi="Arial" w:cs="Arial"/>
              </w:rPr>
            </w:pPr>
            <w:r>
              <w:rPr>
                <w:rFonts w:ascii="Arial" w:hAnsi="Arial" w:cs="Arial"/>
              </w:rPr>
              <w:t>仪表位号</w:t>
            </w:r>
          </w:p>
        </w:tc>
        <w:tc>
          <w:tcPr>
            <w:tcW w:w="3311" w:type="dxa"/>
            <w:gridSpan w:val="2"/>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Phenomenon Description</w:t>
            </w:r>
          </w:p>
          <w:p w:rsidR="000B7110" w:rsidRDefault="00844578">
            <w:pPr>
              <w:snapToGrid w:val="0"/>
              <w:spacing w:line="240" w:lineRule="auto"/>
              <w:ind w:firstLineChars="0" w:firstLine="0"/>
              <w:rPr>
                <w:rFonts w:ascii="Arial" w:eastAsia="Arial" w:hAnsi="Arial" w:cs="Arial"/>
              </w:rPr>
            </w:pPr>
            <w:r>
              <w:rPr>
                <w:rFonts w:ascii="Arial" w:hAnsi="Arial" w:cs="Arial"/>
              </w:rPr>
              <w:t>现象描述</w:t>
            </w:r>
          </w:p>
        </w:tc>
        <w:tc>
          <w:tcPr>
            <w:tcW w:w="2933" w:type="dxa"/>
            <w:gridSpan w:val="2"/>
            <w:vAlign w:val="center"/>
          </w:tcPr>
          <w:p w:rsidR="000B7110" w:rsidRDefault="00844578">
            <w:pPr>
              <w:snapToGrid w:val="0"/>
              <w:spacing w:line="240" w:lineRule="auto"/>
              <w:ind w:firstLineChars="0" w:firstLine="0"/>
              <w:rPr>
                <w:rFonts w:ascii="Arial" w:hAnsi="Arial" w:cs="Arial"/>
              </w:rPr>
            </w:pPr>
            <w:r>
              <w:rPr>
                <w:rFonts w:ascii="Arial" w:hAnsi="Arial" w:cs="Arial"/>
              </w:rPr>
              <w:t>Actions</w:t>
            </w:r>
          </w:p>
          <w:p w:rsidR="000B7110" w:rsidRDefault="00844578">
            <w:pPr>
              <w:snapToGrid w:val="0"/>
              <w:spacing w:line="240" w:lineRule="auto"/>
              <w:ind w:firstLineChars="0" w:firstLine="0"/>
              <w:rPr>
                <w:rFonts w:ascii="Arial" w:eastAsia="Arial" w:hAnsi="Arial" w:cs="Arial"/>
              </w:rPr>
            </w:pPr>
            <w:r>
              <w:rPr>
                <w:rFonts w:ascii="Arial" w:hAnsi="Arial" w:cs="Arial"/>
              </w:rPr>
              <w:t>执行动作</w:t>
            </w:r>
          </w:p>
        </w:tc>
      </w:tr>
      <w:tr w:rsidR="000B7110">
        <w:trPr>
          <w:trHeight w:val="1440"/>
        </w:trPr>
        <w:tc>
          <w:tcPr>
            <w:tcW w:w="995" w:type="dxa"/>
            <w:gridSpan w:val="2"/>
            <w:vMerge w:val="restart"/>
            <w:vAlign w:val="center"/>
          </w:tcPr>
          <w:p w:rsidR="000B7110" w:rsidRDefault="00844578">
            <w:pPr>
              <w:snapToGrid w:val="0"/>
              <w:spacing w:line="240" w:lineRule="auto"/>
              <w:ind w:firstLineChars="0" w:firstLine="0"/>
              <w:rPr>
                <w:rFonts w:ascii="Arial" w:hAnsi="Arial" w:cs="Arial"/>
              </w:rPr>
            </w:pPr>
            <w:r>
              <w:rPr>
                <w:rFonts w:ascii="Arial" w:hAnsi="Arial" w:cs="Arial"/>
              </w:rPr>
              <w:t>4</w:t>
            </w:r>
          </w:p>
        </w:tc>
        <w:tc>
          <w:tcPr>
            <w:tcW w:w="1529" w:type="dxa"/>
            <w:vAlign w:val="center"/>
          </w:tcPr>
          <w:p w:rsidR="000B7110" w:rsidRDefault="00844578">
            <w:pPr>
              <w:snapToGrid w:val="0"/>
              <w:spacing w:line="240" w:lineRule="auto"/>
              <w:ind w:firstLineChars="0" w:firstLine="0"/>
              <w:rPr>
                <w:rFonts w:ascii="Arial" w:hAnsi="Arial" w:cs="Arial"/>
              </w:rPr>
            </w:pPr>
            <w:r>
              <w:rPr>
                <w:rFonts w:ascii="Arial" w:hAnsi="Arial" w:cs="Arial"/>
              </w:rPr>
              <w:t>LIC64101</w:t>
            </w:r>
          </w:p>
        </w:tc>
        <w:tc>
          <w:tcPr>
            <w:tcW w:w="3311" w:type="dxa"/>
            <w:gridSpan w:val="2"/>
            <w:vMerge w:val="restart"/>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The level of stabilizer and naphtha flow rate of stabilizer are in cascade control, LIC64101 is put to automatic control, and FIC64702 is put to cascade control.</w:t>
            </w:r>
          </w:p>
          <w:p w:rsidR="000B7110" w:rsidRDefault="00844578">
            <w:pPr>
              <w:snapToGrid w:val="0"/>
              <w:spacing w:line="240" w:lineRule="auto"/>
              <w:ind w:firstLineChars="0" w:firstLine="0"/>
              <w:rPr>
                <w:rFonts w:ascii="Arial" w:eastAsia="Arial" w:hAnsi="Arial" w:cs="Arial"/>
              </w:rPr>
            </w:pPr>
            <w:r>
              <w:rPr>
                <w:rFonts w:ascii="Arial" w:hAnsi="Arial" w:cs="Arial"/>
              </w:rPr>
              <w:t>稳定塔液位与稳定石脑油流量串级控制，</w:t>
            </w:r>
            <w:r>
              <w:rPr>
                <w:rFonts w:ascii="Arial" w:hAnsi="Arial" w:cs="Arial"/>
              </w:rPr>
              <w:t>LIC64101</w:t>
            </w:r>
            <w:r>
              <w:rPr>
                <w:rFonts w:ascii="Arial" w:hAnsi="Arial" w:cs="Arial"/>
              </w:rPr>
              <w:t>投用自动控制，</w:t>
            </w:r>
            <w:r>
              <w:rPr>
                <w:rFonts w:ascii="Arial" w:hAnsi="Arial" w:cs="Arial"/>
              </w:rPr>
              <w:t>FIC64702</w:t>
            </w:r>
            <w:r>
              <w:rPr>
                <w:rFonts w:ascii="Arial" w:hAnsi="Arial" w:cs="Arial"/>
              </w:rPr>
              <w:t>投用串级控制。</w:t>
            </w:r>
          </w:p>
        </w:tc>
        <w:tc>
          <w:tcPr>
            <w:tcW w:w="2933" w:type="dxa"/>
            <w:gridSpan w:val="2"/>
            <w:vMerge w:val="restart"/>
            <w:vAlign w:val="center"/>
          </w:tcPr>
          <w:p w:rsidR="000B7110" w:rsidRDefault="00844578">
            <w:pPr>
              <w:snapToGrid w:val="0"/>
              <w:spacing w:line="240" w:lineRule="auto"/>
              <w:ind w:firstLineChars="0" w:firstLine="0"/>
              <w:rPr>
                <w:rFonts w:ascii="Arial" w:eastAsia="Arial" w:hAnsi="Arial" w:cs="Arial"/>
              </w:rPr>
            </w:pPr>
            <w:r>
              <w:rPr>
                <w:rFonts w:ascii="Arial" w:hAnsi="Arial" w:cs="Arial"/>
              </w:rPr>
              <w:t>When the LIC64101 is high, increase the flow of FIC64702, and open the flow control valve FV64702. When the LIC64101 is low, reduce the flow of FIC64702 flow, and close the valve FV64702.</w:t>
            </w:r>
          </w:p>
          <w:p w:rsidR="000B7110" w:rsidRDefault="00844578">
            <w:pPr>
              <w:snapToGrid w:val="0"/>
              <w:spacing w:line="240" w:lineRule="auto"/>
              <w:ind w:firstLineChars="0" w:firstLine="0"/>
              <w:rPr>
                <w:rFonts w:ascii="Arial" w:eastAsia="Arial" w:hAnsi="Arial" w:cs="Arial"/>
              </w:rPr>
            </w:pPr>
            <w:r>
              <w:rPr>
                <w:rFonts w:ascii="Arial" w:hAnsi="Arial" w:cs="Arial"/>
              </w:rPr>
              <w:t>LIC64101</w:t>
            </w:r>
            <w:r>
              <w:rPr>
                <w:rFonts w:ascii="Arial" w:hAnsi="Arial" w:cs="Arial"/>
              </w:rPr>
              <w:t>高，增</w:t>
            </w:r>
            <w:r>
              <w:rPr>
                <w:rFonts w:ascii="Arial" w:hAnsi="Arial" w:cs="Arial"/>
              </w:rPr>
              <w:t>FIC64702</w:t>
            </w:r>
            <w:r>
              <w:rPr>
                <w:rFonts w:ascii="Arial" w:hAnsi="Arial" w:cs="Arial"/>
              </w:rPr>
              <w:t>流量，流量控制阀</w:t>
            </w:r>
            <w:r>
              <w:rPr>
                <w:rFonts w:ascii="Arial" w:hAnsi="Arial" w:cs="Arial"/>
              </w:rPr>
              <w:t>FV64702</w:t>
            </w:r>
            <w:r>
              <w:rPr>
                <w:rFonts w:ascii="Arial" w:hAnsi="Arial" w:cs="Arial"/>
              </w:rPr>
              <w:t>阀开。</w:t>
            </w:r>
            <w:r>
              <w:rPr>
                <w:rFonts w:ascii="Arial" w:hAnsi="Arial" w:cs="Arial"/>
              </w:rPr>
              <w:t>LIC64101</w:t>
            </w:r>
            <w:r>
              <w:rPr>
                <w:rFonts w:ascii="Arial" w:hAnsi="Arial" w:cs="Arial"/>
              </w:rPr>
              <w:t>低，降低</w:t>
            </w:r>
            <w:r>
              <w:rPr>
                <w:rFonts w:ascii="Arial" w:hAnsi="Arial" w:cs="Arial"/>
              </w:rPr>
              <w:t>FIC64702</w:t>
            </w:r>
            <w:r>
              <w:rPr>
                <w:rFonts w:ascii="Arial" w:hAnsi="Arial" w:cs="Arial"/>
              </w:rPr>
              <w:t>流量，</w:t>
            </w:r>
            <w:r>
              <w:rPr>
                <w:rFonts w:ascii="Arial" w:hAnsi="Arial" w:cs="Arial"/>
              </w:rPr>
              <w:t>FV64702</w:t>
            </w:r>
            <w:r>
              <w:rPr>
                <w:rFonts w:ascii="Arial" w:hAnsi="Arial" w:cs="Arial"/>
              </w:rPr>
              <w:t>阀关。</w:t>
            </w:r>
          </w:p>
        </w:tc>
      </w:tr>
      <w:tr w:rsidR="000B7110">
        <w:trPr>
          <w:trHeight w:val="1440"/>
        </w:trPr>
        <w:tc>
          <w:tcPr>
            <w:tcW w:w="995" w:type="dxa"/>
            <w:gridSpan w:val="2"/>
            <w:vMerge/>
            <w:vAlign w:val="center"/>
          </w:tcPr>
          <w:p w:rsidR="000B7110" w:rsidRDefault="000B7110">
            <w:pPr>
              <w:snapToGrid w:val="0"/>
              <w:spacing w:line="240" w:lineRule="auto"/>
              <w:ind w:firstLineChars="0" w:firstLine="0"/>
              <w:rPr>
                <w:rFonts w:ascii="Arial" w:hAnsi="Arial" w:cs="Arial"/>
              </w:rPr>
            </w:pPr>
          </w:p>
        </w:tc>
        <w:tc>
          <w:tcPr>
            <w:tcW w:w="1529" w:type="dxa"/>
            <w:vAlign w:val="center"/>
          </w:tcPr>
          <w:p w:rsidR="000B7110" w:rsidRDefault="00844578">
            <w:pPr>
              <w:snapToGrid w:val="0"/>
              <w:spacing w:line="240" w:lineRule="auto"/>
              <w:ind w:firstLineChars="0" w:firstLine="0"/>
              <w:rPr>
                <w:rFonts w:ascii="Arial" w:hAnsi="Arial" w:cs="Arial"/>
              </w:rPr>
            </w:pPr>
            <w:r>
              <w:rPr>
                <w:rFonts w:ascii="Arial" w:hAnsi="Arial" w:cs="Arial"/>
              </w:rPr>
              <w:t>FIC64702</w:t>
            </w:r>
          </w:p>
        </w:tc>
        <w:tc>
          <w:tcPr>
            <w:tcW w:w="3311" w:type="dxa"/>
            <w:gridSpan w:val="2"/>
            <w:vMerge/>
            <w:vAlign w:val="center"/>
          </w:tcPr>
          <w:p w:rsidR="000B7110" w:rsidRDefault="000B7110">
            <w:pPr>
              <w:snapToGrid w:val="0"/>
              <w:spacing w:line="240" w:lineRule="auto"/>
              <w:ind w:firstLineChars="0" w:firstLine="0"/>
              <w:rPr>
                <w:rFonts w:ascii="Arial" w:hAnsi="Arial" w:cs="Arial"/>
              </w:rPr>
            </w:pPr>
          </w:p>
        </w:tc>
        <w:tc>
          <w:tcPr>
            <w:tcW w:w="2933" w:type="dxa"/>
            <w:gridSpan w:val="2"/>
            <w:vMerge/>
            <w:vAlign w:val="center"/>
          </w:tcPr>
          <w:p w:rsidR="000B7110" w:rsidRDefault="000B7110">
            <w:pPr>
              <w:snapToGrid w:val="0"/>
              <w:spacing w:line="240" w:lineRule="auto"/>
              <w:ind w:firstLineChars="0" w:firstLine="0"/>
              <w:rPr>
                <w:rFonts w:ascii="Arial" w:hAnsi="Arial" w:cs="Arial"/>
              </w:rPr>
            </w:pPr>
          </w:p>
        </w:tc>
      </w:tr>
      <w:tr w:rsidR="000B7110">
        <w:trPr>
          <w:trHeight w:val="2370"/>
        </w:trPr>
        <w:tc>
          <w:tcPr>
            <w:tcW w:w="986" w:type="dxa"/>
            <w:vMerge w:val="restart"/>
            <w:tcBorders>
              <w:top w:val="single" w:sz="4" w:space="0" w:color="auto"/>
              <w:left w:val="single" w:sz="8" w:space="0" w:color="auto"/>
              <w:right w:val="single" w:sz="4" w:space="0" w:color="auto"/>
            </w:tcBorders>
            <w:vAlign w:val="center"/>
          </w:tcPr>
          <w:p w:rsidR="000B7110" w:rsidRDefault="00844578">
            <w:pPr>
              <w:snapToGrid w:val="0"/>
              <w:spacing w:line="240" w:lineRule="auto"/>
              <w:ind w:firstLineChars="0" w:firstLine="0"/>
              <w:rPr>
                <w:rFonts w:ascii="Arial" w:hAnsi="Arial" w:cs="Arial"/>
              </w:rPr>
            </w:pPr>
            <w:r>
              <w:rPr>
                <w:rFonts w:ascii="Arial" w:hAnsi="Arial" w:cs="Arial"/>
              </w:rPr>
              <w:t>5</w:t>
            </w:r>
          </w:p>
        </w:tc>
        <w:tc>
          <w:tcPr>
            <w:tcW w:w="1561" w:type="dxa"/>
            <w:gridSpan w:val="3"/>
            <w:tcBorders>
              <w:top w:val="single" w:sz="4" w:space="0" w:color="auto"/>
              <w:left w:val="single" w:sz="4" w:space="0" w:color="auto"/>
              <w:right w:val="single" w:sz="4" w:space="0" w:color="auto"/>
            </w:tcBorders>
            <w:vAlign w:val="center"/>
          </w:tcPr>
          <w:p w:rsidR="000B7110" w:rsidRDefault="00844578">
            <w:pPr>
              <w:snapToGrid w:val="0"/>
              <w:spacing w:line="240" w:lineRule="auto"/>
              <w:ind w:firstLineChars="0" w:firstLine="0"/>
              <w:jc w:val="center"/>
              <w:rPr>
                <w:rFonts w:ascii="Arial" w:hAnsi="Arial" w:cs="Arial"/>
              </w:rPr>
            </w:pPr>
            <w:r>
              <w:rPr>
                <w:rFonts w:ascii="Arial" w:hAnsi="Arial" w:cs="Arial"/>
              </w:rPr>
              <w:t>LIC64401</w:t>
            </w:r>
          </w:p>
        </w:tc>
        <w:tc>
          <w:tcPr>
            <w:tcW w:w="3300" w:type="dxa"/>
            <w:gridSpan w:val="2"/>
            <w:vMerge w:val="restart"/>
            <w:tcBorders>
              <w:top w:val="single" w:sz="4" w:space="0" w:color="auto"/>
              <w:left w:val="single" w:sz="4" w:space="0" w:color="auto"/>
              <w:right w:val="single" w:sz="4" w:space="0" w:color="auto"/>
            </w:tcBorders>
            <w:vAlign w:val="center"/>
          </w:tcPr>
          <w:p w:rsidR="000B7110" w:rsidRDefault="00844578">
            <w:pPr>
              <w:snapToGrid w:val="0"/>
              <w:spacing w:line="240" w:lineRule="auto"/>
              <w:ind w:firstLineChars="0" w:firstLine="0"/>
              <w:rPr>
                <w:rFonts w:ascii="Arial" w:hAnsi="Arial" w:cs="Arial"/>
              </w:rPr>
            </w:pPr>
            <w:r>
              <w:rPr>
                <w:rFonts w:ascii="Arial" w:hAnsi="Arial" w:cs="Arial"/>
              </w:rPr>
              <w:t>The level of overhead reflux tank of the stabilizer and the LPG flow of stabilizer are in cascade control, LIC64401 is put to automatic control, and FIC64601 is put to cascade control.</w:t>
            </w:r>
          </w:p>
          <w:p w:rsidR="000B7110" w:rsidRDefault="00844578">
            <w:pPr>
              <w:snapToGrid w:val="0"/>
              <w:spacing w:line="240" w:lineRule="auto"/>
              <w:ind w:firstLineChars="0" w:firstLine="0"/>
              <w:rPr>
                <w:rFonts w:ascii="Arial" w:hAnsi="Arial" w:cs="Arial"/>
              </w:rPr>
            </w:pPr>
            <w:r>
              <w:rPr>
                <w:rFonts w:ascii="Arial" w:hAnsi="Arial" w:cs="Arial"/>
              </w:rPr>
              <w:t>稳定塔顶回流罐液位与稳定液化气流量串级控制，</w:t>
            </w:r>
            <w:r>
              <w:rPr>
                <w:rFonts w:ascii="Arial" w:hAnsi="Arial" w:cs="Arial"/>
              </w:rPr>
              <w:t>LIC64401</w:t>
            </w:r>
            <w:r>
              <w:rPr>
                <w:rFonts w:ascii="Arial" w:hAnsi="Arial" w:cs="Arial"/>
              </w:rPr>
              <w:t>投用自动控制，</w:t>
            </w:r>
            <w:r>
              <w:rPr>
                <w:rFonts w:ascii="Arial" w:hAnsi="Arial" w:cs="Arial"/>
              </w:rPr>
              <w:t>FIC64601</w:t>
            </w:r>
            <w:r>
              <w:rPr>
                <w:rFonts w:ascii="Arial" w:hAnsi="Arial" w:cs="Arial"/>
              </w:rPr>
              <w:t>投用串级控制。</w:t>
            </w:r>
          </w:p>
        </w:tc>
        <w:tc>
          <w:tcPr>
            <w:tcW w:w="2921" w:type="dxa"/>
            <w:vMerge w:val="restart"/>
            <w:tcBorders>
              <w:top w:val="single" w:sz="4" w:space="0" w:color="auto"/>
              <w:left w:val="single" w:sz="4" w:space="0" w:color="auto"/>
              <w:right w:val="single" w:sz="8" w:space="0" w:color="auto"/>
            </w:tcBorders>
            <w:vAlign w:val="center"/>
          </w:tcPr>
          <w:p w:rsidR="000B7110" w:rsidRDefault="00844578">
            <w:pPr>
              <w:snapToGrid w:val="0"/>
              <w:spacing w:line="240" w:lineRule="auto"/>
              <w:ind w:firstLineChars="0" w:firstLine="0"/>
              <w:rPr>
                <w:rFonts w:ascii="Arial" w:hAnsi="Arial" w:cs="Arial"/>
              </w:rPr>
            </w:pPr>
            <w:r>
              <w:rPr>
                <w:rFonts w:ascii="Arial" w:hAnsi="Arial" w:cs="Arial"/>
              </w:rPr>
              <w:t>When the LIC64401 is high, increase the flow of FIC64601, open the flow control valve FV64601. When the LIC64401 is low, reduce the flow of FIC64601, and close the valve FV64601.</w:t>
            </w:r>
          </w:p>
          <w:p w:rsidR="000B7110" w:rsidRDefault="00844578">
            <w:pPr>
              <w:snapToGrid w:val="0"/>
              <w:spacing w:line="240" w:lineRule="auto"/>
              <w:ind w:firstLineChars="0" w:firstLine="0"/>
              <w:rPr>
                <w:rFonts w:ascii="Arial" w:hAnsi="Arial" w:cs="Arial"/>
              </w:rPr>
            </w:pPr>
            <w:r>
              <w:rPr>
                <w:rFonts w:ascii="Arial" w:hAnsi="Arial" w:cs="Arial"/>
              </w:rPr>
              <w:t>LIC64401</w:t>
            </w:r>
            <w:r>
              <w:rPr>
                <w:rFonts w:ascii="Arial" w:hAnsi="Arial" w:cs="Arial"/>
              </w:rPr>
              <w:t>高，增</w:t>
            </w:r>
            <w:r>
              <w:rPr>
                <w:rFonts w:ascii="Arial" w:hAnsi="Arial" w:cs="Arial"/>
              </w:rPr>
              <w:t>FIC64601</w:t>
            </w:r>
            <w:r>
              <w:rPr>
                <w:rFonts w:ascii="Arial" w:hAnsi="Arial" w:cs="Arial"/>
              </w:rPr>
              <w:t>流量，流量控制阀</w:t>
            </w:r>
            <w:r>
              <w:rPr>
                <w:rFonts w:ascii="Arial" w:hAnsi="Arial" w:cs="Arial"/>
              </w:rPr>
              <w:t>FV64601</w:t>
            </w:r>
            <w:r>
              <w:rPr>
                <w:rFonts w:ascii="Arial" w:hAnsi="Arial" w:cs="Arial"/>
              </w:rPr>
              <w:t>阀开。</w:t>
            </w:r>
            <w:r>
              <w:rPr>
                <w:rFonts w:ascii="Arial" w:hAnsi="Arial" w:cs="Arial"/>
              </w:rPr>
              <w:t>LIC64401</w:t>
            </w:r>
            <w:r>
              <w:rPr>
                <w:rFonts w:ascii="Arial" w:hAnsi="Arial" w:cs="Arial"/>
              </w:rPr>
              <w:t>低，降低</w:t>
            </w:r>
            <w:r>
              <w:rPr>
                <w:rFonts w:ascii="Arial" w:hAnsi="Arial" w:cs="Arial"/>
              </w:rPr>
              <w:t>FIC64601</w:t>
            </w:r>
            <w:r>
              <w:rPr>
                <w:rFonts w:ascii="Arial" w:hAnsi="Arial" w:cs="Arial"/>
              </w:rPr>
              <w:t>流量，</w:t>
            </w:r>
            <w:r>
              <w:rPr>
                <w:rFonts w:ascii="Arial" w:hAnsi="Arial" w:cs="Arial"/>
              </w:rPr>
              <w:t>FV64601</w:t>
            </w:r>
            <w:r>
              <w:rPr>
                <w:rFonts w:ascii="Arial" w:hAnsi="Arial" w:cs="Arial"/>
              </w:rPr>
              <w:t>阀关。</w:t>
            </w:r>
          </w:p>
        </w:tc>
      </w:tr>
      <w:tr w:rsidR="000B7110">
        <w:trPr>
          <w:trHeight w:val="1579"/>
        </w:trPr>
        <w:tc>
          <w:tcPr>
            <w:tcW w:w="986" w:type="dxa"/>
            <w:vMerge/>
            <w:tcBorders>
              <w:left w:val="single" w:sz="8" w:space="0" w:color="auto"/>
              <w:right w:val="single" w:sz="4" w:space="0" w:color="auto"/>
            </w:tcBorders>
            <w:vAlign w:val="center"/>
          </w:tcPr>
          <w:p w:rsidR="000B7110" w:rsidRDefault="000B7110">
            <w:pPr>
              <w:snapToGrid w:val="0"/>
              <w:spacing w:line="240" w:lineRule="auto"/>
              <w:ind w:firstLineChars="0" w:firstLine="0"/>
              <w:rPr>
                <w:rFonts w:ascii="Arial" w:hAnsi="Arial" w:cs="Arial"/>
              </w:rPr>
            </w:pPr>
          </w:p>
        </w:tc>
        <w:tc>
          <w:tcPr>
            <w:tcW w:w="1561" w:type="dxa"/>
            <w:gridSpan w:val="3"/>
            <w:tcBorders>
              <w:top w:val="single" w:sz="4" w:space="0" w:color="auto"/>
              <w:left w:val="single" w:sz="4" w:space="0" w:color="auto"/>
              <w:right w:val="single" w:sz="4" w:space="0" w:color="auto"/>
            </w:tcBorders>
            <w:vAlign w:val="center"/>
          </w:tcPr>
          <w:p w:rsidR="000B7110" w:rsidRDefault="00844578">
            <w:pPr>
              <w:snapToGrid w:val="0"/>
              <w:spacing w:line="240" w:lineRule="auto"/>
              <w:ind w:firstLineChars="0" w:firstLine="0"/>
              <w:jc w:val="center"/>
              <w:rPr>
                <w:rFonts w:ascii="Arial" w:hAnsi="Arial" w:cs="Arial"/>
              </w:rPr>
            </w:pPr>
            <w:r>
              <w:rPr>
                <w:rFonts w:ascii="Arial" w:hAnsi="Arial" w:cs="Arial"/>
              </w:rPr>
              <w:t>FIC64601</w:t>
            </w:r>
          </w:p>
        </w:tc>
        <w:tc>
          <w:tcPr>
            <w:tcW w:w="3300" w:type="dxa"/>
            <w:gridSpan w:val="2"/>
            <w:vMerge/>
            <w:tcBorders>
              <w:left w:val="single" w:sz="4" w:space="0" w:color="auto"/>
              <w:right w:val="single" w:sz="4" w:space="0" w:color="auto"/>
            </w:tcBorders>
            <w:vAlign w:val="center"/>
          </w:tcPr>
          <w:p w:rsidR="000B7110" w:rsidRDefault="000B7110">
            <w:pPr>
              <w:snapToGrid w:val="0"/>
              <w:spacing w:line="240" w:lineRule="auto"/>
              <w:ind w:firstLineChars="0" w:firstLine="0"/>
              <w:rPr>
                <w:rFonts w:ascii="Arial" w:hAnsi="Arial" w:cs="Arial"/>
              </w:rPr>
            </w:pPr>
          </w:p>
        </w:tc>
        <w:tc>
          <w:tcPr>
            <w:tcW w:w="2921" w:type="dxa"/>
            <w:vMerge/>
            <w:tcBorders>
              <w:left w:val="single" w:sz="4" w:space="0" w:color="auto"/>
              <w:right w:val="single" w:sz="8" w:space="0" w:color="auto"/>
            </w:tcBorders>
            <w:vAlign w:val="center"/>
          </w:tcPr>
          <w:p w:rsidR="000B7110" w:rsidRDefault="000B7110">
            <w:pPr>
              <w:snapToGrid w:val="0"/>
              <w:spacing w:line="240" w:lineRule="auto"/>
              <w:ind w:firstLineChars="0" w:firstLine="0"/>
              <w:rPr>
                <w:rFonts w:ascii="Arial" w:hAnsi="Arial" w:cs="Arial"/>
              </w:rPr>
            </w:pPr>
          </w:p>
        </w:tc>
      </w:tr>
      <w:tr w:rsidR="000B7110">
        <w:trPr>
          <w:trHeight w:val="2224"/>
        </w:trPr>
        <w:tc>
          <w:tcPr>
            <w:tcW w:w="986" w:type="dxa"/>
            <w:vMerge w:val="restart"/>
            <w:tcBorders>
              <w:top w:val="single" w:sz="4" w:space="0" w:color="auto"/>
              <w:left w:val="single" w:sz="8" w:space="0" w:color="auto"/>
              <w:right w:val="single" w:sz="4" w:space="0" w:color="auto"/>
            </w:tcBorders>
            <w:vAlign w:val="center"/>
          </w:tcPr>
          <w:p w:rsidR="000B7110" w:rsidRDefault="00844578">
            <w:pPr>
              <w:snapToGrid w:val="0"/>
              <w:spacing w:line="240" w:lineRule="auto"/>
              <w:ind w:firstLineChars="0" w:firstLine="0"/>
              <w:rPr>
                <w:rFonts w:ascii="Arial" w:hAnsi="Arial" w:cs="Arial"/>
              </w:rPr>
            </w:pPr>
            <w:r>
              <w:rPr>
                <w:rFonts w:ascii="Arial" w:hAnsi="Arial" w:cs="Arial"/>
              </w:rPr>
              <w:t>6</w:t>
            </w:r>
          </w:p>
        </w:tc>
        <w:tc>
          <w:tcPr>
            <w:tcW w:w="1561" w:type="dxa"/>
            <w:gridSpan w:val="3"/>
            <w:tcBorders>
              <w:top w:val="single" w:sz="4" w:space="0" w:color="auto"/>
              <w:left w:val="single" w:sz="4" w:space="0" w:color="auto"/>
              <w:right w:val="single" w:sz="4" w:space="0" w:color="auto"/>
            </w:tcBorders>
            <w:vAlign w:val="center"/>
          </w:tcPr>
          <w:p w:rsidR="000B7110" w:rsidRDefault="00844578">
            <w:pPr>
              <w:snapToGrid w:val="0"/>
              <w:spacing w:line="240" w:lineRule="auto"/>
              <w:ind w:firstLineChars="0" w:firstLine="0"/>
              <w:rPr>
                <w:rFonts w:ascii="Arial" w:hAnsi="Arial" w:cs="Arial"/>
              </w:rPr>
            </w:pPr>
            <w:r>
              <w:rPr>
                <w:rFonts w:ascii="Arial" w:hAnsi="Arial" w:cs="Arial"/>
              </w:rPr>
              <w:t>LIC64801</w:t>
            </w:r>
          </w:p>
          <w:p w:rsidR="000B7110" w:rsidRDefault="000B7110">
            <w:pPr>
              <w:snapToGrid w:val="0"/>
              <w:spacing w:line="240" w:lineRule="auto"/>
              <w:ind w:firstLine="420"/>
              <w:rPr>
                <w:rFonts w:ascii="Arial" w:hAnsi="Arial" w:cs="Arial"/>
              </w:rPr>
            </w:pPr>
          </w:p>
        </w:tc>
        <w:tc>
          <w:tcPr>
            <w:tcW w:w="3300" w:type="dxa"/>
            <w:gridSpan w:val="2"/>
            <w:vMerge w:val="restart"/>
            <w:tcBorders>
              <w:top w:val="single" w:sz="4" w:space="0" w:color="auto"/>
              <w:left w:val="single" w:sz="4" w:space="0" w:color="auto"/>
              <w:right w:val="single" w:sz="4" w:space="0" w:color="auto"/>
            </w:tcBorders>
            <w:vAlign w:val="center"/>
          </w:tcPr>
          <w:p w:rsidR="000B7110" w:rsidRDefault="00844578">
            <w:pPr>
              <w:snapToGrid w:val="0"/>
              <w:spacing w:line="240" w:lineRule="auto"/>
              <w:ind w:firstLineChars="0" w:firstLine="0"/>
              <w:rPr>
                <w:rFonts w:ascii="Arial" w:hAnsi="Arial" w:cs="Arial"/>
              </w:rPr>
            </w:pPr>
            <w:r>
              <w:rPr>
                <w:rFonts w:ascii="Arial" w:hAnsi="Arial" w:cs="Arial"/>
              </w:rPr>
              <w:t>The level of mixed naphtha feed buffer tank D-645 and naphtha flow of stabilizer are in cascade control, LIC64801 is put to automatic control and FIC64901 is put to cascade control.</w:t>
            </w:r>
          </w:p>
          <w:p w:rsidR="000B7110" w:rsidRDefault="00844578">
            <w:pPr>
              <w:snapToGrid w:val="0"/>
              <w:spacing w:line="240" w:lineRule="auto"/>
              <w:ind w:firstLineChars="0" w:firstLine="0"/>
              <w:rPr>
                <w:rFonts w:ascii="Arial" w:hAnsi="Arial" w:cs="Arial"/>
              </w:rPr>
            </w:pPr>
            <w:r>
              <w:rPr>
                <w:rFonts w:ascii="Arial" w:hAnsi="Arial" w:cs="Arial"/>
              </w:rPr>
              <w:t>混合石脑油缓冲罐</w:t>
            </w:r>
            <w:r>
              <w:rPr>
                <w:rFonts w:ascii="Arial" w:hAnsi="Arial" w:cs="Arial"/>
              </w:rPr>
              <w:t>D-645</w:t>
            </w:r>
            <w:r>
              <w:rPr>
                <w:rFonts w:ascii="Arial" w:hAnsi="Arial" w:cs="Arial"/>
              </w:rPr>
              <w:t>液位与稳定石脑油流量串级控制，</w:t>
            </w:r>
            <w:r>
              <w:rPr>
                <w:rFonts w:ascii="Arial" w:hAnsi="Arial" w:cs="Arial"/>
              </w:rPr>
              <w:t>LIC64801</w:t>
            </w:r>
            <w:r>
              <w:rPr>
                <w:rFonts w:ascii="Arial" w:hAnsi="Arial" w:cs="Arial"/>
              </w:rPr>
              <w:t>投用自动控制，</w:t>
            </w:r>
            <w:r>
              <w:rPr>
                <w:rFonts w:ascii="Arial" w:hAnsi="Arial" w:cs="Arial"/>
              </w:rPr>
              <w:t>FIC64901</w:t>
            </w:r>
            <w:r>
              <w:rPr>
                <w:rFonts w:ascii="Arial" w:hAnsi="Arial" w:cs="Arial"/>
              </w:rPr>
              <w:t>投用串级控制。</w:t>
            </w:r>
          </w:p>
        </w:tc>
        <w:tc>
          <w:tcPr>
            <w:tcW w:w="2921" w:type="dxa"/>
            <w:vMerge w:val="restart"/>
            <w:tcBorders>
              <w:top w:val="single" w:sz="4" w:space="0" w:color="auto"/>
              <w:left w:val="single" w:sz="4" w:space="0" w:color="auto"/>
              <w:right w:val="single" w:sz="8" w:space="0" w:color="auto"/>
            </w:tcBorders>
            <w:vAlign w:val="center"/>
          </w:tcPr>
          <w:p w:rsidR="000B7110" w:rsidRDefault="00844578">
            <w:pPr>
              <w:snapToGrid w:val="0"/>
              <w:spacing w:line="240" w:lineRule="auto"/>
              <w:ind w:firstLineChars="0" w:firstLine="0"/>
              <w:rPr>
                <w:rFonts w:ascii="Arial" w:hAnsi="Arial" w:cs="Arial"/>
              </w:rPr>
            </w:pPr>
            <w:r>
              <w:rPr>
                <w:rFonts w:ascii="Arial" w:hAnsi="Arial" w:cs="Arial"/>
              </w:rPr>
              <w:t>When the LIC64801 is high, increase the flow of FIC64901, open the flow control valve FV64901. When the LIC64801 is low, reduce the flow of FIC64901, and close the valve FV64901.</w:t>
            </w:r>
          </w:p>
          <w:p w:rsidR="000B7110" w:rsidRDefault="00844578">
            <w:pPr>
              <w:snapToGrid w:val="0"/>
              <w:spacing w:line="240" w:lineRule="auto"/>
              <w:ind w:firstLineChars="0" w:firstLine="0"/>
              <w:rPr>
                <w:rFonts w:ascii="Arial" w:hAnsi="Arial" w:cs="Arial"/>
              </w:rPr>
            </w:pPr>
            <w:r>
              <w:rPr>
                <w:rFonts w:ascii="Arial" w:hAnsi="Arial" w:cs="Arial"/>
              </w:rPr>
              <w:t>LIC64801</w:t>
            </w:r>
            <w:r>
              <w:rPr>
                <w:rFonts w:ascii="Arial" w:hAnsi="Arial" w:cs="Arial"/>
              </w:rPr>
              <w:t>高，增</w:t>
            </w:r>
            <w:r>
              <w:rPr>
                <w:rFonts w:ascii="Arial" w:hAnsi="Arial" w:cs="Arial"/>
              </w:rPr>
              <w:t>FIC64901</w:t>
            </w:r>
            <w:r>
              <w:rPr>
                <w:rFonts w:ascii="Arial" w:hAnsi="Arial" w:cs="Arial"/>
              </w:rPr>
              <w:t>流量，流量控制阀</w:t>
            </w:r>
            <w:r>
              <w:rPr>
                <w:rFonts w:ascii="Arial" w:hAnsi="Arial" w:cs="Arial"/>
              </w:rPr>
              <w:t>FV64901</w:t>
            </w:r>
            <w:r>
              <w:rPr>
                <w:rFonts w:ascii="Arial" w:hAnsi="Arial" w:cs="Arial"/>
              </w:rPr>
              <w:t>阀开。</w:t>
            </w:r>
            <w:r>
              <w:rPr>
                <w:rFonts w:ascii="Arial" w:hAnsi="Arial" w:cs="Arial"/>
              </w:rPr>
              <w:t>LIC64801</w:t>
            </w:r>
            <w:r>
              <w:rPr>
                <w:rFonts w:ascii="Arial" w:hAnsi="Arial" w:cs="Arial"/>
              </w:rPr>
              <w:t>低，降低</w:t>
            </w:r>
            <w:r>
              <w:rPr>
                <w:rFonts w:ascii="Arial" w:hAnsi="Arial" w:cs="Arial"/>
              </w:rPr>
              <w:t>FIC64901</w:t>
            </w:r>
            <w:r>
              <w:rPr>
                <w:rFonts w:ascii="Arial" w:hAnsi="Arial" w:cs="Arial"/>
              </w:rPr>
              <w:t>流量，</w:t>
            </w:r>
            <w:r>
              <w:rPr>
                <w:rFonts w:ascii="Arial" w:hAnsi="Arial" w:cs="Arial"/>
              </w:rPr>
              <w:t>FV64901</w:t>
            </w:r>
            <w:r>
              <w:rPr>
                <w:rFonts w:ascii="Arial" w:hAnsi="Arial" w:cs="Arial"/>
              </w:rPr>
              <w:t>阀关。</w:t>
            </w:r>
          </w:p>
        </w:tc>
      </w:tr>
      <w:tr w:rsidR="000B7110">
        <w:tc>
          <w:tcPr>
            <w:tcW w:w="986" w:type="dxa"/>
            <w:vMerge/>
            <w:tcBorders>
              <w:left w:val="single" w:sz="8" w:space="0" w:color="auto"/>
              <w:bottom w:val="single" w:sz="8" w:space="0" w:color="auto"/>
              <w:right w:val="single" w:sz="4" w:space="0" w:color="auto"/>
            </w:tcBorders>
            <w:vAlign w:val="center"/>
          </w:tcPr>
          <w:p w:rsidR="000B7110" w:rsidRDefault="000B7110">
            <w:pPr>
              <w:snapToGrid w:val="0"/>
              <w:spacing w:line="240" w:lineRule="auto"/>
              <w:ind w:firstLineChars="0" w:firstLine="0"/>
              <w:rPr>
                <w:rFonts w:ascii="Arial" w:hAnsi="Arial" w:cs="Arial"/>
              </w:rPr>
            </w:pPr>
          </w:p>
        </w:tc>
        <w:tc>
          <w:tcPr>
            <w:tcW w:w="1561" w:type="dxa"/>
            <w:gridSpan w:val="3"/>
            <w:tcBorders>
              <w:left w:val="single" w:sz="4" w:space="0" w:color="auto"/>
              <w:bottom w:val="single" w:sz="8" w:space="0" w:color="auto"/>
              <w:right w:val="single" w:sz="4" w:space="0" w:color="auto"/>
            </w:tcBorders>
            <w:vAlign w:val="center"/>
          </w:tcPr>
          <w:p w:rsidR="000B7110" w:rsidRDefault="00844578">
            <w:pPr>
              <w:snapToGrid w:val="0"/>
              <w:spacing w:line="240" w:lineRule="auto"/>
              <w:ind w:firstLineChars="0" w:firstLine="0"/>
              <w:rPr>
                <w:rFonts w:ascii="Arial" w:hAnsi="Arial" w:cs="Arial"/>
              </w:rPr>
            </w:pPr>
            <w:r>
              <w:rPr>
                <w:rFonts w:ascii="Arial" w:hAnsi="Arial" w:cs="Arial"/>
              </w:rPr>
              <w:t>FIC64901</w:t>
            </w:r>
          </w:p>
        </w:tc>
        <w:tc>
          <w:tcPr>
            <w:tcW w:w="3300" w:type="dxa"/>
            <w:gridSpan w:val="2"/>
            <w:vMerge/>
            <w:tcBorders>
              <w:left w:val="single" w:sz="4" w:space="0" w:color="auto"/>
              <w:bottom w:val="single" w:sz="8" w:space="0" w:color="auto"/>
              <w:right w:val="single" w:sz="4" w:space="0" w:color="auto"/>
            </w:tcBorders>
            <w:vAlign w:val="center"/>
          </w:tcPr>
          <w:p w:rsidR="000B7110" w:rsidRDefault="000B7110">
            <w:pPr>
              <w:snapToGrid w:val="0"/>
              <w:spacing w:line="240" w:lineRule="auto"/>
              <w:ind w:firstLineChars="0" w:firstLine="0"/>
              <w:rPr>
                <w:rFonts w:ascii="Arial" w:hAnsi="Arial" w:cs="Arial"/>
              </w:rPr>
            </w:pPr>
          </w:p>
        </w:tc>
        <w:tc>
          <w:tcPr>
            <w:tcW w:w="2921" w:type="dxa"/>
            <w:vMerge/>
            <w:tcBorders>
              <w:left w:val="single" w:sz="4" w:space="0" w:color="auto"/>
              <w:bottom w:val="single" w:sz="8" w:space="0" w:color="auto"/>
              <w:right w:val="single" w:sz="8" w:space="0" w:color="auto"/>
            </w:tcBorders>
            <w:vAlign w:val="center"/>
          </w:tcPr>
          <w:p w:rsidR="000B7110" w:rsidRDefault="000B7110">
            <w:pPr>
              <w:snapToGrid w:val="0"/>
              <w:spacing w:line="240" w:lineRule="auto"/>
              <w:ind w:firstLineChars="0" w:firstLine="0"/>
              <w:rPr>
                <w:rFonts w:ascii="Arial" w:hAnsi="Arial" w:cs="Arial"/>
              </w:rPr>
            </w:pPr>
          </w:p>
        </w:tc>
      </w:tr>
    </w:tbl>
    <w:p w:rsidR="000B7110" w:rsidRDefault="000B7110">
      <w:pPr>
        <w:ind w:firstLine="420"/>
        <w:rPr>
          <w:rFonts w:ascii="Arial" w:eastAsiaTheme="minorEastAsia" w:hAnsi="Arial" w:cs="Arial"/>
        </w:rPr>
      </w:pPr>
    </w:p>
    <w:p w:rsidR="000B7110" w:rsidRDefault="00844578">
      <w:pPr>
        <w:pStyle w:val="2a"/>
        <w:rPr>
          <w:rFonts w:ascii="Arial" w:eastAsia="Arial" w:hAnsi="Arial" w:cs="Arial"/>
        </w:rPr>
      </w:pPr>
      <w:bookmarkStart w:id="354" w:name="_Toc513184074"/>
      <w:bookmarkStart w:id="355" w:name="_Toc513183861"/>
      <w:r>
        <w:rPr>
          <w:rFonts w:ascii="Arial" w:hAnsi="Arial" w:cs="Arial"/>
        </w:rPr>
        <w:t>2.4.8</w:t>
      </w:r>
      <w:r>
        <w:rPr>
          <w:rFonts w:ascii="Arial" w:hAnsi="Arial" w:cs="Arial"/>
        </w:rPr>
        <w:t xml:space="preserve">　</w:t>
      </w:r>
      <w:r>
        <w:rPr>
          <w:rFonts w:ascii="Arial" w:hAnsi="Arial" w:cs="Arial"/>
        </w:rPr>
        <w:t>Logic control procedure for unit with self-protection</w:t>
      </w:r>
      <w:r>
        <w:rPr>
          <w:rFonts w:ascii="Arial" w:hAnsi="Arial" w:cs="Arial"/>
        </w:rPr>
        <w:t xml:space="preserve">　装置自保的逻辑控制规程</w:t>
      </w:r>
      <w:bookmarkEnd w:id="354"/>
      <w:bookmarkEnd w:id="355"/>
    </w:p>
    <w:p w:rsidR="000B7110" w:rsidRDefault="000B7110">
      <w:pPr>
        <w:snapToGrid w:val="0"/>
        <w:spacing w:line="360" w:lineRule="exact"/>
        <w:ind w:firstLineChars="0" w:firstLine="0"/>
        <w:rPr>
          <w:rFonts w:ascii="Arial" w:hAnsi="Arial" w:cs="Arial"/>
        </w:rPr>
      </w:pPr>
    </w:p>
    <w:p w:rsidR="000B7110" w:rsidRDefault="00844578">
      <w:pPr>
        <w:snapToGrid w:val="0"/>
        <w:spacing w:line="360" w:lineRule="exact"/>
        <w:ind w:firstLineChars="0" w:firstLine="0"/>
        <w:rPr>
          <w:rFonts w:ascii="Arial" w:eastAsia="Arial" w:hAnsi="Arial" w:cs="Arial"/>
        </w:rPr>
      </w:pPr>
      <w:r>
        <w:rPr>
          <w:rFonts w:ascii="Arial" w:hAnsi="Arial" w:cs="Arial"/>
        </w:rPr>
        <w:t>The self-protection logic of the unit is mainly set</w:t>
      </w:r>
      <w:r>
        <w:rPr>
          <w:rFonts w:ascii="Arial" w:eastAsia="Arial" w:hAnsi="Arial" w:cs="Arial"/>
        </w:rPr>
        <w:t>,</w:t>
      </w:r>
      <w:r>
        <w:rPr>
          <w:rFonts w:ascii="Arial" w:hAnsi="Arial" w:cs="Arial"/>
        </w:rPr>
        <w:t xml:space="preserve"> under the condition of equipment failure or accident, to prevent the materials from channeling with each other and causing accidents or to prevent accidents from expanding further and secondary accidents.</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本装置自保逻辑主要是设备故障或事故状态下，防止物料互窜而引发事故或者防止事故进一步扩大以及发生次生事故而设置的。</w:t>
      </w:r>
    </w:p>
    <w:p w:rsidR="000B7110" w:rsidRDefault="000B7110">
      <w:pPr>
        <w:pStyle w:val="2a"/>
        <w:rPr>
          <w:rFonts w:ascii="Arial" w:eastAsia="Arial" w:hAnsi="Arial" w:cs="Arial"/>
        </w:rPr>
      </w:pPr>
    </w:p>
    <w:p w:rsidR="000B7110" w:rsidRDefault="00844578">
      <w:pPr>
        <w:pStyle w:val="2a"/>
        <w:rPr>
          <w:rFonts w:ascii="Arial" w:eastAsia="Arial" w:hAnsi="Arial" w:cs="Arial"/>
        </w:rPr>
      </w:pPr>
      <w:r>
        <w:rPr>
          <w:rFonts w:ascii="Arial" w:hAnsi="Arial" w:cs="Arial"/>
        </w:rPr>
        <w:t>2.4.8.1</w:t>
      </w:r>
      <w:r>
        <w:rPr>
          <w:rFonts w:ascii="Arial" w:hAnsi="Arial" w:cs="Arial"/>
        </w:rPr>
        <w:t xml:space="preserve">　</w:t>
      </w:r>
      <w:r>
        <w:rPr>
          <w:rFonts w:ascii="Arial" w:hAnsi="Arial" w:cs="Arial"/>
        </w:rPr>
        <w:t>Emergency cut-off interlock for bottom material of absorber C-610</w:t>
      </w:r>
      <w:r>
        <w:rPr>
          <w:rFonts w:ascii="Arial" w:hAnsi="Arial" w:cs="Arial"/>
        </w:rPr>
        <w:t xml:space="preserve">　吸收塔</w:t>
      </w:r>
      <w:r>
        <w:rPr>
          <w:rFonts w:ascii="Arial" w:hAnsi="Arial" w:cs="Arial"/>
        </w:rPr>
        <w:t>C-610</w:t>
      </w:r>
      <w:r>
        <w:rPr>
          <w:rFonts w:ascii="Arial" w:hAnsi="Arial" w:cs="Arial"/>
        </w:rPr>
        <w:t>塔底物料紧急切断联锁</w:t>
      </w:r>
    </w:p>
    <w:p w:rsidR="000B7110" w:rsidRDefault="00844578">
      <w:pPr>
        <w:pStyle w:val="2a"/>
        <w:rPr>
          <w:rFonts w:ascii="Arial" w:hAnsi="Arial" w:cs="Arial"/>
          <w:lang w:val="en-US"/>
        </w:rPr>
      </w:pPr>
      <w:r>
        <w:rPr>
          <w:rFonts w:ascii="Arial" w:hAnsi="Arial" w:cs="Arial"/>
        </w:rPr>
        <w:t xml:space="preserve">When the unit of desorption tower leaks, or an accident leads to an emergency stop etc., and it is necessary to cut off the feed of desorption tower C-630, then it is required to close the process of the absorber bottom oil into the desorption tower. </w:t>
      </w:r>
      <w:r>
        <w:rPr>
          <w:rFonts w:ascii="Arial" w:hAnsi="Arial" w:cs="Arial"/>
          <w:lang w:val="en-US"/>
        </w:rPr>
        <w:t>An emergency shut-off valve UV-61001 is provided between the bottom of the C-610 and the bottom pump P-610 of absorber. The UV-61001 can be operated from the field operating column and the control console in central control room.</w:t>
      </w:r>
    </w:p>
    <w:p w:rsidR="000B7110" w:rsidRDefault="00844578">
      <w:pPr>
        <w:snapToGrid w:val="0"/>
        <w:spacing w:line="360" w:lineRule="exact"/>
        <w:ind w:firstLineChars="0" w:firstLine="0"/>
        <w:rPr>
          <w:rFonts w:ascii="Arial" w:eastAsia="Arial" w:hAnsi="Arial" w:cs="Arial"/>
        </w:rPr>
      </w:pPr>
      <w:r>
        <w:rPr>
          <w:rFonts w:ascii="Arial" w:hAnsi="Arial" w:cs="Arial"/>
        </w:rPr>
        <w:t>当脱吸塔单元泄漏，或者突发事故而引发紧急停车等情况，需要切断脱吸塔</w:t>
      </w:r>
      <w:r>
        <w:rPr>
          <w:rFonts w:ascii="Arial" w:hAnsi="Arial" w:cs="Arial"/>
        </w:rPr>
        <w:t>C-630</w:t>
      </w:r>
      <w:r>
        <w:rPr>
          <w:rFonts w:ascii="Arial" w:hAnsi="Arial" w:cs="Arial"/>
        </w:rPr>
        <w:t>的进料，则需要关闭吸收塔塔底油进脱吸塔的流程。</w:t>
      </w:r>
      <w:r>
        <w:rPr>
          <w:rFonts w:ascii="Arial" w:hAnsi="Arial" w:cs="Arial"/>
        </w:rPr>
        <w:t>C-610</w:t>
      </w:r>
      <w:r>
        <w:rPr>
          <w:rFonts w:ascii="Arial" w:hAnsi="Arial" w:cs="Arial"/>
        </w:rPr>
        <w:t>塔底与吸收塔底泵</w:t>
      </w:r>
      <w:r>
        <w:rPr>
          <w:rFonts w:ascii="Arial" w:hAnsi="Arial" w:cs="Arial"/>
        </w:rPr>
        <w:t>P-610</w:t>
      </w:r>
      <w:r>
        <w:rPr>
          <w:rFonts w:ascii="Arial" w:hAnsi="Arial" w:cs="Arial"/>
        </w:rPr>
        <w:t>之间设有紧急切断阀</w:t>
      </w:r>
      <w:r>
        <w:rPr>
          <w:rFonts w:ascii="Arial" w:hAnsi="Arial" w:cs="Arial"/>
        </w:rPr>
        <w:t>UV-61001</w:t>
      </w:r>
      <w:r>
        <w:rPr>
          <w:rFonts w:ascii="Arial" w:hAnsi="Arial" w:cs="Arial"/>
        </w:rPr>
        <w:t>。</w:t>
      </w:r>
      <w:r>
        <w:rPr>
          <w:rFonts w:ascii="Arial" w:hAnsi="Arial" w:cs="Arial"/>
        </w:rPr>
        <w:t>UV-61001</w:t>
      </w:r>
      <w:r>
        <w:rPr>
          <w:rFonts w:ascii="Arial" w:hAnsi="Arial" w:cs="Arial"/>
        </w:rPr>
        <w:t>可通过现场操作柱和中心控制室辅操台进行操作。</w:t>
      </w:r>
    </w:p>
    <w:p w:rsidR="000B7110" w:rsidRDefault="00844578">
      <w:pPr>
        <w:pStyle w:val="2a"/>
        <w:rPr>
          <w:rFonts w:ascii="Arial" w:eastAsia="Arial" w:hAnsi="Arial" w:cs="Arial"/>
          <w:lang w:val="en-US"/>
        </w:rPr>
      </w:pPr>
      <w:r>
        <w:rPr>
          <w:rFonts w:ascii="Arial" w:hAnsi="Arial" w:cs="Arial"/>
          <w:lang w:val="en-US"/>
        </w:rPr>
        <w:t>When UV-61001 is closed, P-610AB is shut down at the same time, and C-630 is stopped to feed</w:t>
      </w:r>
      <w:r>
        <w:rPr>
          <w:rFonts w:ascii="Arial" w:eastAsia="Arial" w:hAnsi="Arial" w:cs="Arial"/>
          <w:lang w:val="en-US"/>
        </w:rPr>
        <w:t>.</w:t>
      </w:r>
    </w:p>
    <w:p w:rsidR="000B7110" w:rsidRDefault="00844578">
      <w:pPr>
        <w:snapToGrid w:val="0"/>
        <w:spacing w:line="360" w:lineRule="exact"/>
        <w:ind w:firstLineChars="0" w:firstLine="0"/>
        <w:rPr>
          <w:rFonts w:ascii="Arial" w:eastAsia="Arial" w:hAnsi="Arial" w:cs="Arial"/>
        </w:rPr>
      </w:pPr>
      <w:r>
        <w:rPr>
          <w:rFonts w:ascii="Arial" w:hAnsi="Arial" w:cs="Arial"/>
        </w:rPr>
        <w:t>当</w:t>
      </w:r>
      <w:r>
        <w:rPr>
          <w:rFonts w:ascii="Arial" w:hAnsi="Arial" w:cs="Arial"/>
        </w:rPr>
        <w:t>UV-61001</w:t>
      </w:r>
      <w:r>
        <w:rPr>
          <w:rFonts w:ascii="Arial" w:hAnsi="Arial" w:cs="Arial"/>
        </w:rPr>
        <w:t>关闭后，</w:t>
      </w:r>
      <w:r>
        <w:rPr>
          <w:rFonts w:ascii="Arial" w:hAnsi="Arial" w:cs="Arial"/>
        </w:rPr>
        <w:t>P-610AB</w:t>
      </w:r>
      <w:r>
        <w:rPr>
          <w:rFonts w:ascii="Arial" w:hAnsi="Arial" w:cs="Arial"/>
        </w:rPr>
        <w:t>同时停运，</w:t>
      </w:r>
      <w:r>
        <w:rPr>
          <w:rFonts w:ascii="Arial" w:hAnsi="Arial" w:cs="Arial"/>
        </w:rPr>
        <w:t>C-630</w:t>
      </w:r>
      <w:r>
        <w:rPr>
          <w:rFonts w:ascii="Arial" w:hAnsi="Arial" w:cs="Arial"/>
        </w:rPr>
        <w:t>进料中止。</w:t>
      </w:r>
    </w:p>
    <w:p w:rsidR="000B7110" w:rsidRDefault="000B7110">
      <w:pPr>
        <w:pStyle w:val="2a"/>
        <w:rPr>
          <w:rFonts w:ascii="Arial" w:eastAsia="Arial" w:hAnsi="Arial" w:cs="Arial"/>
        </w:rPr>
      </w:pPr>
    </w:p>
    <w:p w:rsidR="000B7110" w:rsidRDefault="00844578">
      <w:pPr>
        <w:pStyle w:val="2a"/>
        <w:rPr>
          <w:rFonts w:ascii="Arial" w:eastAsia="Arial" w:hAnsi="Arial" w:cs="Arial"/>
        </w:rPr>
      </w:pPr>
      <w:r>
        <w:rPr>
          <w:rFonts w:ascii="Arial" w:hAnsi="Arial" w:cs="Arial"/>
        </w:rPr>
        <w:t>2.4.8.2</w:t>
      </w:r>
      <w:r>
        <w:rPr>
          <w:rFonts w:ascii="Arial" w:hAnsi="Arial" w:cs="Arial"/>
        </w:rPr>
        <w:t xml:space="preserve">　</w:t>
      </w:r>
      <w:r>
        <w:rPr>
          <w:rFonts w:ascii="Arial" w:hAnsi="Arial" w:cs="Arial"/>
        </w:rPr>
        <w:t>Emergency cut-off interlock for bottom material of desorption tower C-630</w:t>
      </w:r>
      <w:r>
        <w:rPr>
          <w:rFonts w:ascii="Arial" w:hAnsi="Arial" w:cs="Arial"/>
        </w:rPr>
        <w:t xml:space="preserve">　脱吸塔</w:t>
      </w:r>
      <w:r>
        <w:rPr>
          <w:rFonts w:ascii="Arial" w:hAnsi="Arial" w:cs="Arial"/>
        </w:rPr>
        <w:t>C-630</w:t>
      </w:r>
      <w:r>
        <w:rPr>
          <w:rFonts w:ascii="Arial" w:hAnsi="Arial" w:cs="Arial"/>
        </w:rPr>
        <w:t>塔底物料紧急切断联锁</w:t>
      </w:r>
    </w:p>
    <w:p w:rsidR="000B7110" w:rsidRDefault="00844578">
      <w:pPr>
        <w:pStyle w:val="2a"/>
        <w:rPr>
          <w:rFonts w:ascii="Arial" w:hAnsi="Arial" w:cs="Arial"/>
          <w:lang w:val="en-US"/>
        </w:rPr>
      </w:pPr>
      <w:r>
        <w:rPr>
          <w:rFonts w:ascii="Arial" w:hAnsi="Arial" w:cs="Arial"/>
          <w:lang w:val="en-US"/>
        </w:rPr>
        <w:t>When the stabilizer unit leaks or an accident leads to an emergency stop, etc., it is necessary to cut off the feed of the stabilizer C-640, then it is required to close the process of the bottom oil of the desorption tower into the stabilizer. An emergency shut-off valve UV-63201 is provided between the bottom of the C-630 and the bottom pump P-630 of absorber. The UV-63201 can be operated through the field operating column and the control console in central control room.</w:t>
      </w:r>
    </w:p>
    <w:p w:rsidR="000B7110" w:rsidRDefault="00844578">
      <w:pPr>
        <w:snapToGrid w:val="0"/>
        <w:spacing w:line="360" w:lineRule="exact"/>
        <w:ind w:firstLineChars="0" w:firstLine="0"/>
        <w:rPr>
          <w:rFonts w:ascii="Arial" w:eastAsia="Arial" w:hAnsi="Arial" w:cs="Arial"/>
        </w:rPr>
      </w:pPr>
      <w:r>
        <w:rPr>
          <w:rFonts w:ascii="Arial" w:hAnsi="Arial" w:cs="Arial"/>
        </w:rPr>
        <w:t>当稳定塔单元泄漏，或者突发事故而引发紧急停车等情况，需要切断稳定塔</w:t>
      </w:r>
      <w:r>
        <w:rPr>
          <w:rFonts w:ascii="Arial" w:hAnsi="Arial" w:cs="Arial"/>
        </w:rPr>
        <w:t>C-640</w:t>
      </w:r>
      <w:r>
        <w:rPr>
          <w:rFonts w:ascii="Arial" w:hAnsi="Arial" w:cs="Arial"/>
        </w:rPr>
        <w:t>的进料，则需要关闭脱吸塔塔底油进稳定塔的流程。</w:t>
      </w:r>
      <w:r>
        <w:rPr>
          <w:rFonts w:ascii="Arial" w:hAnsi="Arial" w:cs="Arial"/>
        </w:rPr>
        <w:t>C-630</w:t>
      </w:r>
      <w:r>
        <w:rPr>
          <w:rFonts w:ascii="Arial" w:hAnsi="Arial" w:cs="Arial"/>
        </w:rPr>
        <w:t>塔底与吸收塔底泵</w:t>
      </w:r>
      <w:r>
        <w:rPr>
          <w:rFonts w:ascii="Arial" w:hAnsi="Arial" w:cs="Arial"/>
        </w:rPr>
        <w:t>P-630</w:t>
      </w:r>
      <w:r>
        <w:rPr>
          <w:rFonts w:ascii="Arial" w:hAnsi="Arial" w:cs="Arial"/>
        </w:rPr>
        <w:t>之间设有紧急切断阀</w:t>
      </w:r>
      <w:r>
        <w:rPr>
          <w:rFonts w:ascii="Arial" w:hAnsi="Arial" w:cs="Arial"/>
        </w:rPr>
        <w:t>UV-63201</w:t>
      </w:r>
      <w:r>
        <w:rPr>
          <w:rFonts w:ascii="Arial" w:hAnsi="Arial" w:cs="Arial"/>
        </w:rPr>
        <w:t>。</w:t>
      </w:r>
      <w:r>
        <w:rPr>
          <w:rFonts w:ascii="Arial" w:hAnsi="Arial" w:cs="Arial"/>
        </w:rPr>
        <w:t>UV-63201</w:t>
      </w:r>
      <w:r>
        <w:rPr>
          <w:rFonts w:ascii="Arial" w:hAnsi="Arial" w:cs="Arial"/>
        </w:rPr>
        <w:t>可通过现场操作柱和中心控制室辅操台进行操作。</w:t>
      </w:r>
    </w:p>
    <w:p w:rsidR="000B7110" w:rsidRDefault="00844578">
      <w:pPr>
        <w:pStyle w:val="2a"/>
        <w:rPr>
          <w:rFonts w:ascii="Arial" w:hAnsi="Arial" w:cs="Arial"/>
          <w:lang w:val="en-US"/>
        </w:rPr>
      </w:pPr>
      <w:r>
        <w:rPr>
          <w:rFonts w:ascii="Arial" w:hAnsi="Arial" w:cs="Arial"/>
          <w:lang w:val="en-US"/>
        </w:rPr>
        <w:t>When the UV-63201 is closed, the P-630ABC is shut down at the same time, and the C-640 is stopped to feed.</w:t>
      </w:r>
    </w:p>
    <w:p w:rsidR="000B7110" w:rsidRDefault="00844578">
      <w:pPr>
        <w:snapToGrid w:val="0"/>
        <w:spacing w:line="360" w:lineRule="exact"/>
        <w:ind w:firstLineChars="0" w:firstLine="0"/>
        <w:rPr>
          <w:rFonts w:ascii="Arial" w:eastAsia="Arial" w:hAnsi="Arial" w:cs="Arial"/>
        </w:rPr>
      </w:pPr>
      <w:r>
        <w:rPr>
          <w:rFonts w:ascii="Arial" w:hAnsi="Arial" w:cs="Arial"/>
        </w:rPr>
        <w:t>当</w:t>
      </w:r>
      <w:r>
        <w:rPr>
          <w:rFonts w:ascii="Arial" w:hAnsi="Arial" w:cs="Arial"/>
        </w:rPr>
        <w:t>UV-63201</w:t>
      </w:r>
      <w:r>
        <w:rPr>
          <w:rFonts w:ascii="Arial" w:hAnsi="Arial" w:cs="Arial"/>
        </w:rPr>
        <w:t>关闭后，</w:t>
      </w:r>
      <w:r>
        <w:rPr>
          <w:rFonts w:ascii="Arial" w:hAnsi="Arial" w:cs="Arial"/>
        </w:rPr>
        <w:t>P-630ABC</w:t>
      </w:r>
      <w:r>
        <w:rPr>
          <w:rFonts w:ascii="Arial" w:hAnsi="Arial" w:cs="Arial"/>
        </w:rPr>
        <w:t>同时停运，</w:t>
      </w:r>
      <w:r>
        <w:rPr>
          <w:rFonts w:ascii="Arial" w:hAnsi="Arial" w:cs="Arial"/>
        </w:rPr>
        <w:t>C-640</w:t>
      </w:r>
      <w:r>
        <w:rPr>
          <w:rFonts w:ascii="Arial" w:hAnsi="Arial" w:cs="Arial"/>
        </w:rPr>
        <w:t>进料中止。</w:t>
      </w:r>
    </w:p>
    <w:p w:rsidR="000B7110" w:rsidRDefault="000B7110">
      <w:pPr>
        <w:pStyle w:val="2a"/>
        <w:rPr>
          <w:rFonts w:ascii="Arial" w:eastAsia="Arial" w:hAnsi="Arial" w:cs="Arial"/>
        </w:rPr>
      </w:pPr>
    </w:p>
    <w:p w:rsidR="000B7110" w:rsidRDefault="00844578">
      <w:pPr>
        <w:pStyle w:val="2a"/>
        <w:rPr>
          <w:rFonts w:ascii="Arial" w:hAnsi="Arial" w:cs="Arial"/>
          <w:lang w:val="en-US"/>
        </w:rPr>
      </w:pPr>
      <w:r>
        <w:rPr>
          <w:rFonts w:ascii="Arial" w:hAnsi="Arial" w:cs="Arial"/>
          <w:lang w:val="en-US"/>
        </w:rPr>
        <w:t>2.4.8.3</w:t>
      </w:r>
      <w:r>
        <w:rPr>
          <w:rFonts w:ascii="Arial" w:hAnsi="Arial" w:cs="Arial"/>
        </w:rPr>
        <w:t xml:space="preserve">　</w:t>
      </w:r>
      <w:r>
        <w:rPr>
          <w:rFonts w:ascii="Arial" w:hAnsi="Arial" w:cs="Arial"/>
          <w:lang w:val="en-US"/>
        </w:rPr>
        <w:t>Emergency cut-off interlock logic for bottom material of naphtha feed buffer tank D-645</w:t>
      </w:r>
      <w:r>
        <w:rPr>
          <w:rFonts w:ascii="Arial" w:hAnsi="Arial" w:cs="Arial"/>
        </w:rPr>
        <w:t xml:space="preserve">　</w:t>
      </w:r>
    </w:p>
    <w:p w:rsidR="000B7110" w:rsidRDefault="00844578">
      <w:pPr>
        <w:pStyle w:val="2a"/>
        <w:rPr>
          <w:rFonts w:ascii="Arial" w:eastAsia="Arial" w:hAnsi="Arial" w:cs="Arial"/>
        </w:rPr>
      </w:pPr>
      <w:r>
        <w:rPr>
          <w:rFonts w:ascii="Arial" w:hAnsi="Arial" w:cs="Arial"/>
        </w:rPr>
        <w:t>石脑油缓冲罐</w:t>
      </w:r>
      <w:r>
        <w:rPr>
          <w:rFonts w:ascii="Arial" w:hAnsi="Arial" w:cs="Arial"/>
        </w:rPr>
        <w:t>D-645</w:t>
      </w:r>
      <w:r>
        <w:rPr>
          <w:rFonts w:ascii="Arial" w:hAnsi="Arial" w:cs="Arial"/>
        </w:rPr>
        <w:t>罐底物料紧急切断联锁逻辑</w:t>
      </w:r>
    </w:p>
    <w:p w:rsidR="000B7110" w:rsidRDefault="00844578">
      <w:pPr>
        <w:pStyle w:val="2a"/>
        <w:rPr>
          <w:rFonts w:ascii="Arial" w:eastAsia="Arial" w:hAnsi="Arial" w:cs="Arial"/>
          <w:lang w:val="en-US"/>
        </w:rPr>
      </w:pPr>
      <w:r>
        <w:rPr>
          <w:rFonts w:ascii="Arial" w:hAnsi="Arial" w:cs="Arial"/>
          <w:lang w:val="en-US"/>
        </w:rPr>
        <w:t>When the unit or the stabilizer leaks or other accidents lead to an emergency stop, etc., it is necessary to cut off the feed of the stabilizer C-640, and then it is required to close the process of mixed naphtha into the C-640. An emergency shut-off valve UV-64801 is provided between the bottom of the mixed naphtha feed buffer tank D-645 and the P-645. The UV-64801 can be operated from the field operating column and the control console in central control room.</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当装置或稳定塔发生泄漏或其他突发事故而引发紧急停车等情况，需要切断稳定塔</w:t>
      </w:r>
      <w:r>
        <w:rPr>
          <w:rFonts w:ascii="Arial" w:hAnsi="Arial" w:cs="Arial"/>
        </w:rPr>
        <w:t>C-640</w:t>
      </w:r>
      <w:r>
        <w:rPr>
          <w:rFonts w:ascii="Arial" w:hAnsi="Arial" w:cs="Arial"/>
        </w:rPr>
        <w:t>的进料，需要关闭混合石脑油进</w:t>
      </w:r>
      <w:r>
        <w:rPr>
          <w:rFonts w:ascii="Arial" w:hAnsi="Arial" w:cs="Arial"/>
        </w:rPr>
        <w:t>C-640</w:t>
      </w:r>
      <w:r>
        <w:rPr>
          <w:rFonts w:ascii="Arial" w:hAnsi="Arial" w:cs="Arial"/>
        </w:rPr>
        <w:t>的流程。混合石脑油进料缓冲罐</w:t>
      </w:r>
      <w:r>
        <w:rPr>
          <w:rFonts w:ascii="Arial" w:hAnsi="Arial" w:cs="Arial"/>
        </w:rPr>
        <w:t>D-645</w:t>
      </w:r>
      <w:r>
        <w:rPr>
          <w:rFonts w:ascii="Arial" w:hAnsi="Arial" w:cs="Arial"/>
        </w:rPr>
        <w:t>罐底与</w:t>
      </w:r>
      <w:r>
        <w:rPr>
          <w:rFonts w:ascii="Arial" w:hAnsi="Arial" w:cs="Arial"/>
        </w:rPr>
        <w:t>P-645</w:t>
      </w:r>
      <w:r>
        <w:rPr>
          <w:rFonts w:ascii="Arial" w:hAnsi="Arial" w:cs="Arial"/>
        </w:rPr>
        <w:t>之间设有紧急切断阀</w:t>
      </w:r>
      <w:r>
        <w:rPr>
          <w:rFonts w:ascii="Arial" w:hAnsi="Arial" w:cs="Arial"/>
        </w:rPr>
        <w:t>UV-64801</w:t>
      </w:r>
      <w:r>
        <w:rPr>
          <w:rFonts w:ascii="Arial" w:hAnsi="Arial" w:cs="Arial"/>
        </w:rPr>
        <w:t>。</w:t>
      </w:r>
      <w:r>
        <w:rPr>
          <w:rFonts w:ascii="Arial" w:hAnsi="Arial" w:cs="Arial"/>
        </w:rPr>
        <w:t>UV-64801</w:t>
      </w:r>
      <w:r>
        <w:rPr>
          <w:rFonts w:ascii="Arial" w:hAnsi="Arial" w:cs="Arial"/>
        </w:rPr>
        <w:t>可通过现场操作柱和中心控制室辅操台进行操作。</w:t>
      </w:r>
    </w:p>
    <w:p w:rsidR="000B7110" w:rsidRDefault="00844578">
      <w:pPr>
        <w:snapToGrid w:val="0"/>
        <w:spacing w:line="360" w:lineRule="exact"/>
        <w:ind w:firstLineChars="0" w:firstLine="0"/>
        <w:rPr>
          <w:rFonts w:ascii="Arial" w:eastAsia="Arial" w:hAnsi="Arial" w:cs="Arial"/>
        </w:rPr>
      </w:pPr>
      <w:r>
        <w:rPr>
          <w:rFonts w:ascii="Arial" w:hAnsi="Arial" w:cs="Arial"/>
        </w:rPr>
        <w:t>When UV-64801 is closed, P-645AB is shut down at the same time, and the C-640 is stopped to feed</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当</w:t>
      </w:r>
      <w:r>
        <w:rPr>
          <w:rFonts w:ascii="Arial" w:hAnsi="Arial" w:cs="Arial"/>
        </w:rPr>
        <w:t>UV-64801</w:t>
      </w:r>
      <w:r>
        <w:rPr>
          <w:rFonts w:ascii="Arial" w:hAnsi="Arial" w:cs="Arial"/>
        </w:rPr>
        <w:t>关闭后，</w:t>
      </w:r>
      <w:r>
        <w:rPr>
          <w:rFonts w:ascii="Arial" w:hAnsi="Arial" w:cs="Arial"/>
        </w:rPr>
        <w:t>P-645AB</w:t>
      </w:r>
      <w:r>
        <w:rPr>
          <w:rFonts w:ascii="Arial" w:hAnsi="Arial" w:cs="Arial"/>
        </w:rPr>
        <w:t>同时停运，</w:t>
      </w:r>
      <w:r>
        <w:rPr>
          <w:rFonts w:ascii="Arial" w:hAnsi="Arial" w:cs="Arial"/>
        </w:rPr>
        <w:t>C-640</w:t>
      </w:r>
      <w:r>
        <w:rPr>
          <w:rFonts w:ascii="Arial" w:hAnsi="Arial" w:cs="Arial"/>
        </w:rPr>
        <w:t>进料中止。</w:t>
      </w:r>
    </w:p>
    <w:p w:rsidR="000B7110" w:rsidRDefault="000B7110">
      <w:pPr>
        <w:pStyle w:val="2a"/>
        <w:rPr>
          <w:rFonts w:ascii="Arial" w:eastAsia="Arial" w:hAnsi="Arial" w:cs="Arial"/>
        </w:rPr>
      </w:pPr>
    </w:p>
    <w:p w:rsidR="000B7110" w:rsidRDefault="00844578">
      <w:pPr>
        <w:pStyle w:val="2a"/>
        <w:rPr>
          <w:rFonts w:ascii="Arial" w:eastAsia="Arial" w:hAnsi="Arial" w:cs="Arial"/>
        </w:rPr>
      </w:pPr>
      <w:r>
        <w:rPr>
          <w:rFonts w:ascii="Arial" w:hAnsi="Arial" w:cs="Arial"/>
        </w:rPr>
        <w:t>2.4.8.4</w:t>
      </w:r>
      <w:r>
        <w:rPr>
          <w:rFonts w:ascii="Arial" w:hAnsi="Arial" w:cs="Arial"/>
        </w:rPr>
        <w:t xml:space="preserve">　</w:t>
      </w:r>
      <w:r>
        <w:rPr>
          <w:rFonts w:ascii="Arial" w:hAnsi="Arial" w:cs="Arial"/>
        </w:rPr>
        <w:t>Emergency cut-off interlock logic for bottom material of stabilizer overhead reflux tank D-641</w:t>
      </w:r>
      <w:r>
        <w:rPr>
          <w:rFonts w:ascii="Arial" w:hAnsi="Arial" w:cs="Arial"/>
        </w:rPr>
        <w:t xml:space="preserve">　</w:t>
      </w:r>
      <w:r>
        <w:rPr>
          <w:rFonts w:ascii="Arial" w:hAnsi="Arial" w:cs="Arial"/>
        </w:rPr>
        <w:t>tank</w:t>
      </w:r>
      <w:r>
        <w:rPr>
          <w:rFonts w:ascii="Arial" w:hAnsi="Arial" w:cs="Arial"/>
        </w:rPr>
        <w:t>稳定塔顶回流罐</w:t>
      </w:r>
      <w:r>
        <w:rPr>
          <w:rFonts w:ascii="Arial" w:hAnsi="Arial" w:cs="Arial"/>
        </w:rPr>
        <w:t>D-641</w:t>
      </w:r>
      <w:r>
        <w:rPr>
          <w:rFonts w:ascii="Arial" w:hAnsi="Arial" w:cs="Arial"/>
        </w:rPr>
        <w:t>罐底物料紧急切断联锁逻辑</w:t>
      </w:r>
    </w:p>
    <w:p w:rsidR="000B7110" w:rsidRDefault="00844578">
      <w:pPr>
        <w:snapToGrid w:val="0"/>
        <w:spacing w:line="360" w:lineRule="exact"/>
        <w:ind w:firstLineChars="0" w:firstLine="0"/>
        <w:rPr>
          <w:rFonts w:ascii="Arial" w:eastAsia="Arial" w:hAnsi="Arial" w:cs="Arial"/>
        </w:rPr>
      </w:pPr>
      <w:r>
        <w:rPr>
          <w:rFonts w:ascii="Arial" w:hAnsi="Arial" w:cs="Arial"/>
        </w:rPr>
        <w:t>When there is a major leakage in the LPG pump P-641 and the stabilized LPG pipeline, in order to avoid a major accident, or other circumstances requiring emergency shutdown of the bottom LPG from D-641 tank, it is necessary to cut off the bottom LPG of D-641 quickly. A quick shut-off valve XMV-64401 is provided between D-641 and P-641. The XMV-64401 can be operated from the field operating column and the control console in central control room.</w:t>
      </w:r>
    </w:p>
    <w:p w:rsidR="000B7110" w:rsidRDefault="00844578">
      <w:pPr>
        <w:snapToGrid w:val="0"/>
        <w:spacing w:line="360" w:lineRule="exact"/>
        <w:ind w:firstLineChars="0" w:firstLine="0"/>
        <w:rPr>
          <w:rFonts w:ascii="Arial" w:eastAsia="Arial" w:hAnsi="Arial" w:cs="Arial"/>
        </w:rPr>
      </w:pPr>
      <w:r>
        <w:rPr>
          <w:rFonts w:ascii="Arial" w:hAnsi="Arial" w:cs="Arial"/>
        </w:rPr>
        <w:t>当液化气泵</w:t>
      </w:r>
      <w:r>
        <w:rPr>
          <w:rFonts w:ascii="Arial" w:hAnsi="Arial" w:cs="Arial"/>
        </w:rPr>
        <w:t>P-641</w:t>
      </w:r>
      <w:r>
        <w:rPr>
          <w:rFonts w:ascii="Arial" w:hAnsi="Arial" w:cs="Arial"/>
        </w:rPr>
        <w:t>及稳定液化气管线发生重大泄漏，为避免引发重大事故，或者出现其它需要紧急关闭</w:t>
      </w:r>
      <w:r>
        <w:rPr>
          <w:rFonts w:ascii="Arial" w:hAnsi="Arial" w:cs="Arial"/>
        </w:rPr>
        <w:t>D-641</w:t>
      </w:r>
      <w:r>
        <w:rPr>
          <w:rFonts w:ascii="Arial" w:hAnsi="Arial" w:cs="Arial"/>
        </w:rPr>
        <w:t>罐底液化气的情况时，需要快速关闭</w:t>
      </w:r>
      <w:r>
        <w:rPr>
          <w:rFonts w:ascii="Arial" w:hAnsi="Arial" w:cs="Arial"/>
        </w:rPr>
        <w:t>D-641</w:t>
      </w:r>
      <w:r>
        <w:rPr>
          <w:rFonts w:ascii="Arial" w:hAnsi="Arial" w:cs="Arial"/>
        </w:rPr>
        <w:t>罐底液化气。</w:t>
      </w:r>
      <w:r>
        <w:rPr>
          <w:rFonts w:ascii="Arial" w:hAnsi="Arial" w:cs="Arial"/>
        </w:rPr>
        <w:t>D-641</w:t>
      </w:r>
      <w:r>
        <w:rPr>
          <w:rFonts w:ascii="Arial" w:hAnsi="Arial" w:cs="Arial"/>
        </w:rPr>
        <w:t>与</w:t>
      </w:r>
      <w:r>
        <w:rPr>
          <w:rFonts w:ascii="Arial" w:hAnsi="Arial" w:cs="Arial"/>
        </w:rPr>
        <w:t>P-641</w:t>
      </w:r>
      <w:r>
        <w:rPr>
          <w:rFonts w:ascii="Arial" w:hAnsi="Arial" w:cs="Arial"/>
        </w:rPr>
        <w:t>之间设有快速切断阀</w:t>
      </w:r>
      <w:r>
        <w:rPr>
          <w:rFonts w:ascii="Arial" w:hAnsi="Arial" w:cs="Arial"/>
        </w:rPr>
        <w:t>XMV-64401</w:t>
      </w:r>
      <w:r>
        <w:rPr>
          <w:rFonts w:ascii="Arial" w:hAnsi="Arial" w:cs="Arial"/>
        </w:rPr>
        <w:t>。</w:t>
      </w:r>
      <w:r>
        <w:rPr>
          <w:rFonts w:ascii="Arial" w:hAnsi="Arial" w:cs="Arial"/>
        </w:rPr>
        <w:t>XMV-64401</w:t>
      </w:r>
      <w:r>
        <w:rPr>
          <w:rFonts w:ascii="Arial" w:hAnsi="Arial" w:cs="Arial"/>
        </w:rPr>
        <w:t>可通过现场操作柱和中心控制室辅操台进行操作。</w:t>
      </w:r>
    </w:p>
    <w:p w:rsidR="000B7110" w:rsidRDefault="00844578">
      <w:pPr>
        <w:snapToGrid w:val="0"/>
        <w:spacing w:line="360" w:lineRule="exact"/>
        <w:ind w:firstLineChars="0" w:firstLine="0"/>
        <w:rPr>
          <w:rFonts w:ascii="Arial" w:eastAsia="Arial" w:hAnsi="Arial" w:cs="Arial"/>
        </w:rPr>
      </w:pPr>
      <w:r>
        <w:rPr>
          <w:rFonts w:ascii="Arial" w:hAnsi="Arial" w:cs="Arial"/>
        </w:rPr>
        <w:t>When the XMV-64401 is closed, the P-641AB is shut down at the same time, thereby cutting off the material of the LPG pump and related piping.</w:t>
      </w:r>
    </w:p>
    <w:p w:rsidR="000B7110" w:rsidRDefault="00844578">
      <w:pPr>
        <w:snapToGrid w:val="0"/>
        <w:spacing w:line="360" w:lineRule="exact"/>
        <w:ind w:firstLineChars="0" w:firstLine="0"/>
        <w:rPr>
          <w:rFonts w:ascii="Arial" w:eastAsia="Arial" w:hAnsi="Arial" w:cs="Arial"/>
        </w:rPr>
      </w:pPr>
      <w:r>
        <w:rPr>
          <w:rFonts w:ascii="Arial" w:hAnsi="Arial" w:cs="Arial"/>
        </w:rPr>
        <w:t>当</w:t>
      </w:r>
      <w:r>
        <w:rPr>
          <w:rFonts w:ascii="Arial" w:hAnsi="Arial" w:cs="Arial"/>
        </w:rPr>
        <w:t>XMV-64401</w:t>
      </w:r>
      <w:r>
        <w:rPr>
          <w:rFonts w:ascii="Arial" w:hAnsi="Arial" w:cs="Arial"/>
        </w:rPr>
        <w:t>关闭后，</w:t>
      </w:r>
      <w:r>
        <w:rPr>
          <w:rFonts w:ascii="Arial" w:hAnsi="Arial" w:cs="Arial"/>
        </w:rPr>
        <w:t>P-641AB</w:t>
      </w:r>
      <w:r>
        <w:rPr>
          <w:rFonts w:ascii="Arial" w:hAnsi="Arial" w:cs="Arial"/>
        </w:rPr>
        <w:t>同时停运，从而切断液化气泵及相关管路的物料。</w:t>
      </w:r>
    </w:p>
    <w:p w:rsidR="000B7110" w:rsidRDefault="000B7110">
      <w:pPr>
        <w:pStyle w:val="2a"/>
        <w:rPr>
          <w:rFonts w:ascii="Arial" w:eastAsia="Arial" w:hAnsi="Arial" w:cs="Arial"/>
        </w:rPr>
      </w:pPr>
    </w:p>
    <w:p w:rsidR="000B7110" w:rsidRDefault="00844578">
      <w:pPr>
        <w:pStyle w:val="2a"/>
        <w:rPr>
          <w:rFonts w:ascii="Arial" w:eastAsia="Arial" w:hAnsi="Arial" w:cs="Arial"/>
        </w:rPr>
      </w:pPr>
      <w:r>
        <w:rPr>
          <w:rFonts w:ascii="Arial" w:hAnsi="Arial" w:cs="Arial"/>
        </w:rPr>
        <w:t>2.4.8.5</w:t>
      </w:r>
      <w:r>
        <w:rPr>
          <w:rFonts w:ascii="Arial" w:hAnsi="Arial" w:cs="Arial"/>
        </w:rPr>
        <w:t xml:space="preserve">　</w:t>
      </w:r>
      <w:r>
        <w:rPr>
          <w:rFonts w:ascii="Arial" w:hAnsi="Arial" w:cs="Arial"/>
        </w:rPr>
        <w:t>Emergency cut-off interlock</w:t>
      </w:r>
      <w:r>
        <w:rPr>
          <w:rFonts w:ascii="Arial" w:eastAsia="Arial Unicode MS" w:hAnsi="Arial" w:cs="Arial"/>
        </w:rPr>
        <w:t xml:space="preserve"> for </w:t>
      </w:r>
      <w:r>
        <w:rPr>
          <w:rFonts w:ascii="Arial" w:hAnsi="Arial" w:cs="Arial"/>
        </w:rPr>
        <w:t>material from water drum of stabilizer overhead reflux tank D-641</w:t>
      </w:r>
      <w:r>
        <w:rPr>
          <w:rFonts w:ascii="Arial" w:hAnsi="Arial" w:cs="Arial"/>
        </w:rPr>
        <w:t xml:space="preserve">　稳定塔顶回流罐</w:t>
      </w:r>
      <w:r>
        <w:rPr>
          <w:rFonts w:ascii="Arial" w:hAnsi="Arial" w:cs="Arial"/>
        </w:rPr>
        <w:t>D-641</w:t>
      </w:r>
      <w:r>
        <w:rPr>
          <w:rFonts w:ascii="Arial" w:hAnsi="Arial" w:cs="Arial"/>
        </w:rPr>
        <w:t>水包物料紧急切断联锁</w:t>
      </w:r>
    </w:p>
    <w:p w:rsidR="000B7110" w:rsidRDefault="00844578">
      <w:pPr>
        <w:snapToGrid w:val="0"/>
        <w:spacing w:line="360" w:lineRule="exact"/>
        <w:ind w:firstLineChars="0" w:firstLine="0"/>
        <w:rPr>
          <w:rFonts w:ascii="Arial" w:eastAsia="Arial" w:hAnsi="Arial" w:cs="Arial"/>
        </w:rPr>
      </w:pPr>
      <w:r>
        <w:rPr>
          <w:rFonts w:ascii="Arial" w:hAnsi="Arial" w:cs="Arial"/>
        </w:rPr>
        <w:t>The sour water drum of D-641 is discharged intermittently through self-pressure to the sour water stripping unit. In order to avoid the LPG is sucked to the sour water stripping unit due to the low level of water drum D-641, causing an accident</w:t>
      </w:r>
      <w:r>
        <w:rPr>
          <w:rFonts w:ascii="Arial" w:eastAsia="Arial" w:hAnsi="Arial" w:cs="Arial"/>
        </w:rPr>
        <w:t>,</w:t>
      </w:r>
      <w:r>
        <w:rPr>
          <w:rFonts w:ascii="Arial" w:hAnsi="Arial" w:cs="Arial"/>
        </w:rPr>
        <w:t xml:space="preserve"> an emergency shut-off valve UV-64402 is provided on the drainage line of the water drum D-641</w:t>
      </w:r>
      <w:r>
        <w:rPr>
          <w:rFonts w:ascii="Arial" w:eastAsia="Arial" w:hAnsi="Arial" w:cs="Arial"/>
        </w:rPr>
        <w:t>.</w:t>
      </w:r>
      <w:r>
        <w:rPr>
          <w:rFonts w:ascii="Arial" w:hAnsi="Arial" w:cs="Arial"/>
        </w:rPr>
        <w:t xml:space="preserve"> When the level LI-64402 of water drum D-641 is less than or equal to 10%, the UV-64402 is automatically closed by the SIS system to prevent the LPG from going to the sour water stripping unit. The UV-64402 is also closed by the field operating column of the valve.</w:t>
      </w:r>
    </w:p>
    <w:p w:rsidR="000B7110" w:rsidRDefault="00844578">
      <w:pPr>
        <w:snapToGrid w:val="0"/>
        <w:spacing w:line="360" w:lineRule="exact"/>
        <w:ind w:firstLineChars="0" w:firstLine="0"/>
        <w:rPr>
          <w:rFonts w:ascii="Arial" w:eastAsia="Arial" w:hAnsi="Arial" w:cs="Arial"/>
        </w:rPr>
      </w:pPr>
      <w:r>
        <w:rPr>
          <w:rFonts w:ascii="Arial" w:hAnsi="Arial" w:cs="Arial"/>
        </w:rPr>
        <w:t>D-641</w:t>
      </w:r>
      <w:r>
        <w:rPr>
          <w:rFonts w:ascii="Arial" w:hAnsi="Arial" w:cs="Arial"/>
        </w:rPr>
        <w:t>水包的酸性水通过自压间断排放至酸性水汽提装置，为避免</w:t>
      </w:r>
      <w:r>
        <w:rPr>
          <w:rFonts w:ascii="Arial" w:hAnsi="Arial" w:cs="Arial"/>
        </w:rPr>
        <w:t>D-641</w:t>
      </w:r>
      <w:r>
        <w:rPr>
          <w:rFonts w:ascii="Arial" w:hAnsi="Arial" w:cs="Arial"/>
        </w:rPr>
        <w:t>水包低界位时，液化气窜至酸性水汽提装置，引发事故，在</w:t>
      </w:r>
      <w:r>
        <w:rPr>
          <w:rFonts w:ascii="Arial" w:hAnsi="Arial" w:cs="Arial"/>
        </w:rPr>
        <w:t>D-641</w:t>
      </w:r>
      <w:r>
        <w:rPr>
          <w:rFonts w:ascii="Arial" w:hAnsi="Arial" w:cs="Arial"/>
        </w:rPr>
        <w:t>水包排水线上设有紧急切断阀</w:t>
      </w:r>
      <w:r>
        <w:rPr>
          <w:rFonts w:ascii="Arial" w:hAnsi="Arial" w:cs="Arial"/>
        </w:rPr>
        <w:t>UV-64402</w:t>
      </w:r>
      <w:r>
        <w:rPr>
          <w:rFonts w:ascii="Arial" w:hAnsi="Arial" w:cs="Arial"/>
        </w:rPr>
        <w:t>。当</w:t>
      </w:r>
      <w:r>
        <w:rPr>
          <w:rFonts w:ascii="Arial" w:hAnsi="Arial" w:cs="Arial"/>
        </w:rPr>
        <w:t>D-641</w:t>
      </w:r>
      <w:r>
        <w:rPr>
          <w:rFonts w:ascii="Arial" w:hAnsi="Arial" w:cs="Arial"/>
        </w:rPr>
        <w:t>水包界位</w:t>
      </w:r>
      <w:r>
        <w:rPr>
          <w:rFonts w:ascii="Arial" w:hAnsi="Arial" w:cs="Arial"/>
        </w:rPr>
        <w:t>LI-64402</w:t>
      </w:r>
      <w:r>
        <w:rPr>
          <w:rFonts w:ascii="Arial" w:hAnsi="Arial" w:cs="Arial"/>
        </w:rPr>
        <w:t>小于等于</w:t>
      </w:r>
      <w:r>
        <w:rPr>
          <w:rFonts w:ascii="Arial" w:hAnsi="Arial" w:cs="Arial"/>
        </w:rPr>
        <w:t>10%</w:t>
      </w:r>
      <w:r>
        <w:rPr>
          <w:rFonts w:ascii="Arial" w:hAnsi="Arial" w:cs="Arial"/>
        </w:rPr>
        <w:t>时，则通过</w:t>
      </w:r>
      <w:r>
        <w:rPr>
          <w:rFonts w:ascii="Arial" w:hAnsi="Arial" w:cs="Arial"/>
        </w:rPr>
        <w:t>SIS</w:t>
      </w:r>
      <w:r>
        <w:rPr>
          <w:rFonts w:ascii="Arial" w:hAnsi="Arial" w:cs="Arial"/>
        </w:rPr>
        <w:t>系统自动关闭</w:t>
      </w:r>
      <w:r>
        <w:rPr>
          <w:rFonts w:ascii="Arial" w:hAnsi="Arial" w:cs="Arial"/>
        </w:rPr>
        <w:t>UV-64402</w:t>
      </w:r>
      <w:r>
        <w:rPr>
          <w:rFonts w:ascii="Arial" w:hAnsi="Arial" w:cs="Arial"/>
        </w:rPr>
        <w:t>关闭，防止液化气窜至酸性水汽提装置。也通过现场阀门操作柱关闭</w:t>
      </w:r>
      <w:r>
        <w:rPr>
          <w:rFonts w:ascii="Arial" w:hAnsi="Arial" w:cs="Arial"/>
        </w:rPr>
        <w:t>UV-64402</w:t>
      </w:r>
      <w:r>
        <w:rPr>
          <w:rFonts w:ascii="Arial" w:hAnsi="Arial" w:cs="Arial"/>
        </w:rPr>
        <w:t>。</w:t>
      </w:r>
    </w:p>
    <w:p w:rsidR="000B7110" w:rsidRDefault="000B7110">
      <w:pPr>
        <w:pStyle w:val="2a"/>
        <w:rPr>
          <w:rFonts w:ascii="Arial" w:eastAsia="Arial" w:hAnsi="Arial" w:cs="Arial"/>
        </w:rPr>
      </w:pPr>
    </w:p>
    <w:p w:rsidR="000B7110" w:rsidRDefault="00844578">
      <w:pPr>
        <w:pStyle w:val="2a"/>
        <w:rPr>
          <w:rFonts w:ascii="Arial" w:eastAsia="Arial" w:hAnsi="Arial" w:cs="Arial"/>
        </w:rPr>
      </w:pPr>
      <w:r>
        <w:rPr>
          <w:rFonts w:ascii="Arial" w:hAnsi="Arial" w:cs="Arial"/>
        </w:rPr>
        <w:t>2.4.8.6</w:t>
      </w:r>
      <w:r>
        <w:rPr>
          <w:rFonts w:ascii="Arial" w:hAnsi="Arial" w:cs="Arial"/>
        </w:rPr>
        <w:t xml:space="preserve">　</w:t>
      </w:r>
      <w:r>
        <w:rPr>
          <w:rFonts w:ascii="Arial" w:hAnsi="Arial" w:cs="Arial"/>
        </w:rPr>
        <w:t>State description of logic actions for emergency shut-off valve of screw compressor main inlet and outlet</w:t>
      </w:r>
      <w:r>
        <w:rPr>
          <w:rFonts w:ascii="Arial" w:hAnsi="Arial" w:cs="Arial"/>
        </w:rPr>
        <w:t xml:space="preserve">　螺杆压缩机总出入口紧急切断阀逻辑动作状态说明</w:t>
      </w:r>
    </w:p>
    <w:p w:rsidR="000B7110" w:rsidRDefault="00844578">
      <w:pPr>
        <w:snapToGrid w:val="0"/>
        <w:spacing w:line="360" w:lineRule="exact"/>
        <w:ind w:firstLineChars="0" w:firstLine="0"/>
        <w:rPr>
          <w:rFonts w:ascii="Arial" w:eastAsia="Arial" w:hAnsi="Arial" w:cs="Arial"/>
        </w:rPr>
      </w:pPr>
      <w:r>
        <w:rPr>
          <w:rFonts w:ascii="Arial" w:hAnsi="Arial" w:cs="Arial"/>
        </w:rPr>
        <w:t xml:space="preserve">In order to prevent accidents caused by backward flow of process gas, the screw compressor K-601ABC inlet and outlet lines are equipped with emergency shut-off valves UV-60201 and </w:t>
      </w:r>
      <w:r>
        <w:rPr>
          <w:rFonts w:ascii="Arial" w:hAnsi="Arial" w:cs="Arial"/>
        </w:rPr>
        <w:lastRenderedPageBreak/>
        <w:t>UV-60202. The UV-60201 and UV-60202 are interlocked with the running states of K-601ABC motor. When the K-601ABC is shut down, the XMV-60201 and XMV-60202 are closed automatically by interlocking. The XMV-60201 and XMV-60202 can also be closed by pressing the button for closing the emergency shut-off valve with the field operating column.</w:t>
      </w:r>
    </w:p>
    <w:p w:rsidR="000B7110" w:rsidRDefault="00844578">
      <w:pPr>
        <w:snapToGrid w:val="0"/>
        <w:spacing w:line="360" w:lineRule="exact"/>
        <w:ind w:firstLineChars="0" w:firstLine="0"/>
        <w:rPr>
          <w:rFonts w:ascii="Arial" w:hAnsi="Arial" w:cs="Arial"/>
        </w:rPr>
      </w:pPr>
      <w:r>
        <w:rPr>
          <w:rFonts w:ascii="Arial" w:hAnsi="Arial" w:cs="Arial"/>
        </w:rPr>
        <w:t>为防止工艺气倒窜引起事故，螺杆压缩机</w:t>
      </w:r>
      <w:r>
        <w:rPr>
          <w:rFonts w:ascii="Arial" w:hAnsi="Arial" w:cs="Arial"/>
        </w:rPr>
        <w:t>K-601ABC</w:t>
      </w:r>
      <w:r>
        <w:rPr>
          <w:rFonts w:ascii="Arial" w:hAnsi="Arial" w:cs="Arial"/>
        </w:rPr>
        <w:t>进出管线上设有紧急切断阀</w:t>
      </w:r>
      <w:r>
        <w:rPr>
          <w:rFonts w:ascii="Arial" w:hAnsi="Arial" w:cs="Arial"/>
        </w:rPr>
        <w:t>UV-60201</w:t>
      </w:r>
      <w:r>
        <w:rPr>
          <w:rFonts w:ascii="Arial" w:hAnsi="Arial" w:cs="Arial"/>
        </w:rPr>
        <w:t>和</w:t>
      </w:r>
      <w:r>
        <w:rPr>
          <w:rFonts w:ascii="Arial" w:hAnsi="Arial" w:cs="Arial"/>
        </w:rPr>
        <w:t>UV-60202</w:t>
      </w:r>
      <w:r>
        <w:rPr>
          <w:rFonts w:ascii="Arial" w:hAnsi="Arial" w:cs="Arial"/>
        </w:rPr>
        <w:t>。</w:t>
      </w:r>
      <w:r>
        <w:rPr>
          <w:rFonts w:ascii="Arial" w:hAnsi="Arial" w:cs="Arial"/>
        </w:rPr>
        <w:t>UV-60201</w:t>
      </w:r>
      <w:r>
        <w:rPr>
          <w:rFonts w:ascii="Arial" w:hAnsi="Arial" w:cs="Arial"/>
        </w:rPr>
        <w:t>和</w:t>
      </w:r>
      <w:r>
        <w:rPr>
          <w:rFonts w:ascii="Arial" w:hAnsi="Arial" w:cs="Arial"/>
        </w:rPr>
        <w:t>UV-60202</w:t>
      </w:r>
      <w:r>
        <w:rPr>
          <w:rFonts w:ascii="Arial" w:hAnsi="Arial" w:cs="Arial"/>
        </w:rPr>
        <w:t>与</w:t>
      </w:r>
      <w:r>
        <w:rPr>
          <w:rFonts w:ascii="Arial" w:hAnsi="Arial" w:cs="Arial"/>
        </w:rPr>
        <w:t>K-601ABC</w:t>
      </w:r>
      <w:r>
        <w:rPr>
          <w:rFonts w:ascii="Arial" w:hAnsi="Arial" w:cs="Arial"/>
        </w:rPr>
        <w:t>电机运行状态进行联锁，当</w:t>
      </w:r>
      <w:r>
        <w:rPr>
          <w:rFonts w:ascii="Arial" w:hAnsi="Arial" w:cs="Arial"/>
        </w:rPr>
        <w:t>K-601ABC</w:t>
      </w:r>
      <w:r>
        <w:rPr>
          <w:rFonts w:ascii="Arial" w:hAnsi="Arial" w:cs="Arial"/>
        </w:rPr>
        <w:t>停车后，</w:t>
      </w:r>
      <w:r>
        <w:rPr>
          <w:rFonts w:ascii="Arial" w:hAnsi="Arial" w:cs="Arial"/>
        </w:rPr>
        <w:t>XMV-60201</w:t>
      </w:r>
      <w:r>
        <w:rPr>
          <w:rFonts w:ascii="Arial" w:hAnsi="Arial" w:cs="Arial"/>
        </w:rPr>
        <w:t>和</w:t>
      </w:r>
      <w:r>
        <w:rPr>
          <w:rFonts w:ascii="Arial" w:hAnsi="Arial" w:cs="Arial"/>
        </w:rPr>
        <w:t>XMV-60202</w:t>
      </w:r>
      <w:r>
        <w:rPr>
          <w:rFonts w:ascii="Arial" w:hAnsi="Arial" w:cs="Arial"/>
        </w:rPr>
        <w:t>通过联锁自动关闭。也通过现场操作柱，按下关闭紧急切断阀按钮，关闭</w:t>
      </w:r>
      <w:r>
        <w:rPr>
          <w:rFonts w:ascii="Arial" w:hAnsi="Arial" w:cs="Arial"/>
        </w:rPr>
        <w:t>XMV-60201</w:t>
      </w:r>
      <w:r>
        <w:rPr>
          <w:rFonts w:ascii="Arial" w:hAnsi="Arial" w:cs="Arial"/>
        </w:rPr>
        <w:t>，</w:t>
      </w:r>
      <w:r>
        <w:rPr>
          <w:rFonts w:ascii="Arial" w:hAnsi="Arial" w:cs="Arial"/>
        </w:rPr>
        <w:t>XMV-60202</w:t>
      </w:r>
      <w:r>
        <w:rPr>
          <w:rFonts w:ascii="Arial" w:hAnsi="Arial" w:cs="Arial"/>
        </w:rPr>
        <w:t>。</w:t>
      </w:r>
    </w:p>
    <w:p w:rsidR="000B7110" w:rsidRDefault="000B7110">
      <w:pPr>
        <w:snapToGrid w:val="0"/>
        <w:spacing w:line="360" w:lineRule="exact"/>
        <w:ind w:firstLineChars="0" w:firstLine="0"/>
        <w:rPr>
          <w:rFonts w:ascii="Arial" w:eastAsiaTheme="minorEastAsia" w:hAnsi="Arial" w:cs="Arial"/>
        </w:rPr>
      </w:pPr>
    </w:p>
    <w:p w:rsidR="000B7110" w:rsidRDefault="00844578">
      <w:pPr>
        <w:pStyle w:val="2a"/>
        <w:rPr>
          <w:rFonts w:ascii="Arial" w:eastAsia="Arial" w:hAnsi="Arial" w:cs="Arial"/>
          <w:lang w:val="en-US"/>
        </w:rPr>
      </w:pPr>
      <w:bookmarkStart w:id="356" w:name="_Toc513184075"/>
      <w:bookmarkStart w:id="357" w:name="_Toc513183862"/>
      <w:r>
        <w:rPr>
          <w:rFonts w:ascii="Arial" w:hAnsi="Arial" w:cs="Arial"/>
          <w:lang w:val="en-US"/>
        </w:rPr>
        <w:t>2.4.9</w:t>
      </w:r>
      <w:r>
        <w:rPr>
          <w:rFonts w:ascii="Arial" w:hAnsi="Arial" w:cs="Arial"/>
        </w:rPr>
        <w:t xml:space="preserve">　</w:t>
      </w:r>
      <w:r>
        <w:rPr>
          <w:rFonts w:ascii="Arial" w:hAnsi="Arial" w:cs="Arial"/>
          <w:lang w:val="en-US"/>
        </w:rPr>
        <w:t>Interlocking logic control diagram for plant self-protection</w:t>
      </w:r>
      <w:r>
        <w:rPr>
          <w:rFonts w:ascii="Arial" w:hAnsi="Arial" w:cs="Arial"/>
        </w:rPr>
        <w:t xml:space="preserve">　装置自保的联锁逻辑控制图</w:t>
      </w:r>
      <w:bookmarkEnd w:id="356"/>
      <w:bookmarkEnd w:id="357"/>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hAnsi="Arial" w:cs="Arial"/>
          <w:lang w:val="en-US"/>
        </w:rPr>
      </w:pPr>
      <w:r>
        <w:rPr>
          <w:rFonts w:ascii="Arial" w:hAnsi="Arial" w:cs="Arial"/>
          <w:lang w:val="en-US"/>
        </w:rPr>
        <w:t>2.4.9.1</w:t>
      </w:r>
      <w:r>
        <w:rPr>
          <w:rFonts w:ascii="Arial" w:hAnsi="Arial" w:cs="Arial"/>
        </w:rPr>
        <w:t xml:space="preserve">　</w:t>
      </w:r>
      <w:r>
        <w:rPr>
          <w:rFonts w:ascii="Arial" w:hAnsi="Arial" w:cs="Arial"/>
          <w:lang w:val="en-US"/>
        </w:rPr>
        <w:t>Interlocking logic for emergency isolation valve of absorber C-610 bottom</w:t>
      </w:r>
    </w:p>
    <w:p w:rsidR="000B7110" w:rsidRDefault="00844578">
      <w:pPr>
        <w:pStyle w:val="2a"/>
        <w:rPr>
          <w:rFonts w:ascii="Arial" w:hAnsi="Arial" w:cs="Arial"/>
        </w:rPr>
      </w:pPr>
      <w:r>
        <w:rPr>
          <w:rFonts w:ascii="Arial" w:hAnsi="Arial" w:cs="Arial"/>
        </w:rPr>
        <w:t>吸收塔</w:t>
      </w:r>
      <w:r>
        <w:rPr>
          <w:rFonts w:ascii="Arial" w:hAnsi="Arial" w:cs="Arial"/>
        </w:rPr>
        <w:t>C-610</w:t>
      </w:r>
      <w:r>
        <w:rPr>
          <w:rFonts w:ascii="Arial" w:hAnsi="Arial" w:cs="Arial"/>
        </w:rPr>
        <w:t>塔底紧急隔离阀联锁逻辑</w:t>
      </w:r>
    </w:p>
    <w:p w:rsidR="000B7110" w:rsidRDefault="00844578">
      <w:pPr>
        <w:pStyle w:val="2a"/>
        <w:rPr>
          <w:rFonts w:ascii="Arial" w:hAnsi="Arial" w:cs="Arial"/>
        </w:rPr>
      </w:pPr>
      <w:r>
        <w:rPr>
          <w:rFonts w:ascii="Arial" w:eastAsia="Times New Roman" w:hAnsi="Arial" w:cs="Arial"/>
          <w:noProof/>
          <w:lang w:eastAsia="en-US"/>
        </w:rPr>
        <mc:AlternateContent>
          <mc:Choice Requires="wps">
            <w:drawing>
              <wp:anchor distT="0" distB="0" distL="114300" distR="114300" simplePos="0" relativeHeight="251778048" behindDoc="0" locked="0" layoutInCell="1" allowOverlap="1">
                <wp:simplePos x="0" y="0"/>
                <wp:positionH relativeFrom="column">
                  <wp:posOffset>-260985</wp:posOffset>
                </wp:positionH>
                <wp:positionV relativeFrom="paragraph">
                  <wp:posOffset>100330</wp:posOffset>
                </wp:positionV>
                <wp:extent cx="2681605" cy="4667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681288" cy="466725"/>
                        </a:xfrm>
                        <a:prstGeom prst="rect">
                          <a:avLst/>
                        </a:prstGeom>
                        <a:noFill/>
                        <a:ln w="6350">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C-610 bottom emergency isolation valve UV-61001 through on-site operating switch</w:t>
                            </w:r>
                          </w:p>
                          <w:p w:rsidR="00722E05" w:rsidRDefault="00722E05">
                            <w:pPr>
                              <w:ind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38" type="#_x0000_t202" style="position:absolute;left:0;text-align:left;margin-left:-20.55pt;margin-top:7.9pt;width:211.15pt;height:36.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fyKwIAACIEAAAOAAAAZHJzL2Uyb0RvYy54bWysU8GO0zAQvSPxD5bvNE227Zaq6arsqghp&#10;xa5UEGfXsdtItsfYbpPyAfAHe+LCne/qdzB22m4FnBAXZzwzmfF782Z602pFdsL5GkxJ816fEmE4&#10;VLVZl/Tjh8WrMSU+MFMxBUaUdC88vZm9fDFt7EQUsAFVCUewiPGTxpZ0E4KdZJnnG6GZ74EVBoMS&#10;nGYBr26dVY41WF2rrOj3R1kDrrIOuPAevXddkM5SfSkFDw9SehGIKim+LaTTpXMVz2w2ZZO1Y3ZT&#10;8+Mz2D+8QrPaYNNzqTsWGNm6+o9SuuYOPMjQ46AzkLLmImFANHn/NzTLDbMiYUFyvD3T5P9fWf5+&#10;9+hIXZW0uKLEMI0zOjx9O3z/efjxlaAPCWqsn2De0mJmaN9Ai4M++T06I+5WOh2/iIhgHKnen+kV&#10;bSAcncVonBdjFATH2GA0ui6GsUz2/Ld1PrwVoEk0SupwfIlVtrv3oUs9pcRmBha1UmmEypCmpKOr&#10;YT/9cI5gcWWwR8TQvTVaoV21CXRenICsoNojPgedRLzlixofcc98eGQONYGQUOfhAQ+pAJvB0aJk&#10;A+7L3/wxH0eFUUoa1FhJ/ectc4IS9c7gEF/ng0EUZboMhtcFXtxlZHUZMVt9CyjjHDfK8mTG/KBO&#10;pnSgP+E6zGNXDDHDsXdJw8m8DZ3ycZ24mM9TEsrQsnBvlpbH0h2t820AWSfGI10dN0cWUYhpZsel&#10;iUq/vKes59We/QIAAP//AwBQSwMEFAAGAAgAAAAhAEUPia3hAAAACQEAAA8AAABkcnMvZG93bnJl&#10;di54bWxMj0FLw0AQhe+C/2EZwVu7SWolptmUEiiC6KG1F2+b7DQJzc7G7LaN/nrHkx6H9/Hme/l6&#10;sr244Og7RwrieQQCqXamo0bB4X07S0H4oMno3hEq+EIP6+L2JteZcVfa4WUfGsEl5DOtoA1hyKT0&#10;dYtW+7kbkDg7utHqwOfYSDPqK5fbXiZR9Cit7og/tHrAssX6tD9bBS/l9k3vqsSm3335/HrcDJ+H&#10;j6VS93fTZgUi4BT+YPjVZ3Uo2KlyZzJe9ApmD3HMKAdLnsDAIo0TEJWC9GkBssjl/wXFDwAAAP//&#10;AwBQSwECLQAUAAYACAAAACEAtoM4kv4AAADhAQAAEwAAAAAAAAAAAAAAAAAAAAAAW0NvbnRlbnRf&#10;VHlwZXNdLnhtbFBLAQItABQABgAIAAAAIQA4/SH/1gAAAJQBAAALAAAAAAAAAAAAAAAAAC8BAABf&#10;cmVscy8ucmVsc1BLAQItABQABgAIAAAAIQApOpfyKwIAACIEAAAOAAAAAAAAAAAAAAAAAC4CAABk&#10;cnMvZTJvRG9jLnhtbFBLAQItABQABgAIAAAAIQBFD4mt4QAAAAkBAAAPAAAAAAAAAAAAAAAAAIUE&#10;AABkcnMvZG93bnJldi54bWxQSwUGAAAAAAQABADzAAAAkwUAAAAA&#10;" filled="f" stroked="f" strokeweight=".5pt">
                <v:textbox>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C-610 bottom emergency isolation valve UV-61001 through on-site operating switch</w:t>
                      </w:r>
                    </w:p>
                    <w:p w:rsidR="00722E05" w:rsidRDefault="00722E05">
                      <w:pPr>
                        <w:ind w:firstLine="420"/>
                      </w:pPr>
                    </w:p>
                  </w:txbxContent>
                </v:textbox>
              </v:shape>
            </w:pict>
          </mc:Fallback>
        </mc:AlternateContent>
      </w:r>
    </w:p>
    <w:p w:rsidR="000B7110" w:rsidRDefault="000B7110">
      <w:pPr>
        <w:pStyle w:val="2a"/>
        <w:rPr>
          <w:rFonts w:ascii="Arial" w:eastAsia="Arial" w:hAnsi="Arial" w:cs="Arial"/>
        </w:rPr>
      </w:pPr>
    </w:p>
    <w:p w:rsidR="000B7110" w:rsidRDefault="00844578">
      <w:pPr>
        <w:snapToGrid w:val="0"/>
        <w:spacing w:line="240" w:lineRule="auto"/>
        <w:ind w:firstLineChars="0" w:firstLine="0"/>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546624" behindDoc="0" locked="0" layoutInCell="1" allowOverlap="1">
                <wp:simplePos x="0" y="0"/>
                <wp:positionH relativeFrom="column">
                  <wp:posOffset>4751070</wp:posOffset>
                </wp:positionH>
                <wp:positionV relativeFrom="paragraph">
                  <wp:posOffset>1362075</wp:posOffset>
                </wp:positionV>
                <wp:extent cx="455295" cy="200660"/>
                <wp:effectExtent l="0" t="0" r="1905" b="8890"/>
                <wp:wrapNone/>
                <wp:docPr id="38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0066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wps:txbx>
                      <wps:bodyPr rot="0" vert="horz" wrap="square" lIns="0" tIns="0" rIns="0" bIns="0" anchor="t" anchorCtr="0" upright="1">
                        <a:noAutofit/>
                      </wps:bodyPr>
                    </wps:wsp>
                  </a:graphicData>
                </a:graphic>
              </wp:anchor>
            </w:drawing>
          </mc:Choice>
          <mc:Fallback>
            <w:pict>
              <v:shape id="Text Box 53" o:spid="_x0000_s1039" type="#_x0000_t202" style="position:absolute;left:0;text-align:left;margin-left:374.1pt;margin-top:107.25pt;width:35.85pt;height:15.8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UU7QEAAMADAAAOAAAAZHJzL2Uyb0RvYy54bWysU9tu2zAMfR+wfxD0vjhJm6Iz4hRdiw4D&#10;ugvQ7gNoWbaF2aJGKbGzrx8lx1m3vQ17ESiKOjrnkNrejH0nDpq8QVvI1WIphbYKK2ObQn59fnhz&#10;LYUPYCvo0OpCHrWXN7vXr7aDy/UaW+wqTYJBrM8HV8g2BJdnmVet7sEv0GnLhzVSD4G31GQVwcDo&#10;fZetl8urbECqHKHS3nP2fjqUu4Rf11qFz3XtdRBdIZlbSCultYxrtttC3hC41qgTDfgHFj0Yy4+e&#10;oe4hgNiT+QuqN4rQYx0WCvsM69oonTSwmtXyDzVPLTidtLA53p1t8v8PVn06fCFhqkJeXF9KYaHn&#10;Jj3rMYh3OIrNRTRocD7nuifHlWHkPDc6ifXuEdU3LyzetWAbfUuEQ6uhYoKreDN7cXXC8RGkHD5i&#10;xe/APmACGmvqo3vsh2B0btTx3JzIRXHycrNZv91Iofgodv4qNS+DfL7syIf3GnsRg0IS9z6Bw+HR&#10;h0gG8rkkvmXxwXRd6n9nf0twYcwk8pHvxDyM5ZiMWp1NKbE6shzCaaz4G3DQIv2QYuCRKqT/vgfS&#10;UnQfLFsS528OaA7KOQCr+GohgxRTeBemOd07Mk3LyJPpFm/ZttokSdHficWJL49JUnoa6TiHL/ep&#10;6tfH2/0EAAD//wMAUEsDBBQABgAIAAAAIQCjC0Cq4AAAAAsBAAAPAAAAZHJzL2Rvd25yZXYueG1s&#10;TI/BToQwEIbvJr5DMybe3AJBBKRsNkZPJkYWDx4LnYVm6RRpdxff3nrS48x8+ef7q+1qJnbGxWlL&#10;AuJNBAypt0rTIOCjfbnLgTkvScnJEgr4Rgfb+vqqkqWyF2rwvPcDCyHkSilg9H4uOXf9iEa6jZ2R&#10;wu1gFyN9GJeBq0VeQriZeBJFGTdSU/gwyhmfRuyP+5MRsPuk5ll/vXXvzaHRbVtE9Jodhbi9WXeP&#10;wDyu/g+GX/2gDnVw6uyJlGOTgIc0TwIqIInTe2CByOOiANaFTZrFwOuK/+9Q/wAAAP//AwBQSwEC&#10;LQAUAAYACAAAACEAtoM4kv4AAADhAQAAEwAAAAAAAAAAAAAAAAAAAAAAW0NvbnRlbnRfVHlwZXNd&#10;LnhtbFBLAQItABQABgAIAAAAIQA4/SH/1gAAAJQBAAALAAAAAAAAAAAAAAAAAC8BAABfcmVscy8u&#10;cmVsc1BLAQItABQABgAIAAAAIQAz8uUU7QEAAMADAAAOAAAAAAAAAAAAAAAAAC4CAABkcnMvZTJv&#10;RG9jLnhtbFBLAQItABQABgAIAAAAIQCjC0Cq4AAAAAsBAAAPAAAAAAAAAAAAAAAAAEcEAABkcnMv&#10;ZG93bnJldi54bWxQSwUGAAAAAAQABADzAAAAVAU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45600" behindDoc="0" locked="0" layoutInCell="1" allowOverlap="1">
                <wp:simplePos x="0" y="0"/>
                <wp:positionH relativeFrom="column">
                  <wp:posOffset>4784090</wp:posOffset>
                </wp:positionH>
                <wp:positionV relativeFrom="paragraph">
                  <wp:posOffset>748665</wp:posOffset>
                </wp:positionV>
                <wp:extent cx="455295" cy="200660"/>
                <wp:effectExtent l="0" t="0" r="1905" b="8890"/>
                <wp:wrapNone/>
                <wp:docPr id="38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0066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close</w:t>
                            </w:r>
                          </w:p>
                        </w:txbxContent>
                      </wps:txbx>
                      <wps:bodyPr rot="0" vert="horz" wrap="square" lIns="0" tIns="0" rIns="0" bIns="0" anchor="t" anchorCtr="0" upright="1">
                        <a:noAutofit/>
                      </wps:bodyPr>
                    </wps:wsp>
                  </a:graphicData>
                </a:graphic>
              </wp:anchor>
            </w:drawing>
          </mc:Choice>
          <mc:Fallback>
            <w:pict>
              <v:shape id="Text Box 52" o:spid="_x0000_s1040" type="#_x0000_t202" style="position:absolute;left:0;text-align:left;margin-left:376.7pt;margin-top:58.95pt;width:35.85pt;height:15.8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pY7gEAAMADAAAOAAAAZHJzL2Uyb0RvYy54bWysU9tu2zAMfR+wfxD0vjhJm6Iz4hRdiw4D&#10;ugvQ7gNoWbaF2aJGKbGzrx8lx1m3vQ17ESiKOjrnkNrejH0nDpq8QVvI1WIphbYKK2ObQn59fnhz&#10;LYUPYCvo0OpCHrWXN7vXr7aDy/UaW+wqTYJBrM8HV8g2BJdnmVet7sEv0GnLhzVSD4G31GQVwcDo&#10;fZetl8urbECqHKHS3nP2fjqUu4Rf11qFz3XtdRBdIZlbSCultYxrtttC3hC41qgTDfgHFj0Yy4+e&#10;oe4hgNiT+QuqN4rQYx0WCvsM69oonTSwmtXyDzVPLTidtLA53p1t8v8PVn06fCFhqkJeXF9IYaHn&#10;Jj3rMYh3OIrNOho0OJ9z3ZPjyjBynhudxHr3iOqbFxbvWrCNviXCodVQMcFVvJm9uDrh+AhSDh+x&#10;4ndgHzABjTX10T32QzA6N+p4bk7kojh5udms326kUHwUO3+VmpdBPl925MN7jb2IQSGJe5/A4fDo&#10;QyQD+VwS37L4YLou9b+zvyW4MGYS+ch3Yh7GckxGrS5nU0qsjiyHcBor/gYctEg/pBh4pArpv++B&#10;tBTdB8uWxPmbA5qDcg7AKr5ayCDFFN6FaU73jkzTMvJkusVbtq02SVL0d2Jx4stjkpSeRjrO4ct9&#10;qvr18XY/AQAA//8DAFBLAwQUAAYACAAAACEAfwMGw+EAAAALAQAADwAAAGRycy9kb3ducmV2Lnht&#10;bEyPwU7DMAyG70i8Q+RJ3FjasW5r13SaEJyQEF05cEybrI3WOKXJtvL2mNM42v+n35/z3WR7dtGj&#10;Nw4FxPMImMbGKYOtgM/q9XEDzAeJSvYOtYAf7WFX3N/lMlPuiqW+HELLqAR9JgV0IQwZ577ptJV+&#10;7gaNlB3daGWgcWy5GuWVym3PF1G04lYapAudHPRzp5vT4WwF7L+wfDHf7/VHeSxNVaURvq1OQjzM&#10;pv0WWNBTuMHwp0/qUJBT7c6oPOsFrJOnJaEUxOsUGBGbRRIDq2mzTBPgRc7//1D8AgAA//8DAFBL&#10;AQItABQABgAIAAAAIQC2gziS/gAAAOEBAAATAAAAAAAAAAAAAAAAAAAAAABbQ29udGVudF9UeXBl&#10;c10ueG1sUEsBAi0AFAAGAAgAAAAhADj9If/WAAAAlAEAAAsAAAAAAAAAAAAAAAAALwEAAF9yZWxz&#10;Ly5yZWxzUEsBAi0AFAAGAAgAAAAhAO10aljuAQAAwAMAAA4AAAAAAAAAAAAAAAAALgIAAGRycy9l&#10;Mm9Eb2MueG1sUEsBAi0AFAAGAAgAAAAhAH8DBsPhAAAACwEAAA8AAAAAAAAAAAAAAAAASAQAAGRy&#10;cy9kb3ducmV2LnhtbFBLBQYAAAAABAAEAPMAAABWBQ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close</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44576" behindDoc="0" locked="0" layoutInCell="1" allowOverlap="1">
                <wp:simplePos x="0" y="0"/>
                <wp:positionH relativeFrom="column">
                  <wp:posOffset>4717415</wp:posOffset>
                </wp:positionH>
                <wp:positionV relativeFrom="paragraph">
                  <wp:posOffset>142875</wp:posOffset>
                </wp:positionV>
                <wp:extent cx="455295" cy="200660"/>
                <wp:effectExtent l="0" t="0" r="1905" b="8890"/>
                <wp:wrapNone/>
                <wp:docPr id="38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0066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wps:txbx>
                      <wps:bodyPr rot="0" vert="horz" wrap="square" lIns="0" tIns="0" rIns="0" bIns="0" anchor="t" anchorCtr="0" upright="1">
                        <a:noAutofit/>
                      </wps:bodyPr>
                    </wps:wsp>
                  </a:graphicData>
                </a:graphic>
              </wp:anchor>
            </w:drawing>
          </mc:Choice>
          <mc:Fallback>
            <w:pict>
              <v:shape id="Text Box 51" o:spid="_x0000_s1041" type="#_x0000_t202" style="position:absolute;left:0;text-align:left;margin-left:371.45pt;margin-top:11.25pt;width:35.85pt;height:15.8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7QEAAMADAAAOAAAAZHJzL2Uyb0RvYy54bWysU8tu2zAQvBfoPxC817LdOkgFy0GaIEWB&#10;9AEk/QCKIiWiIpdd0pbcr++Ssty0vQW5EMvlcjgzu9xejbZnB4XBgKv4arHkTDkJjXFtxb8/3r25&#10;5CxE4RrRg1MVP6rAr3avX20HX6o1dNA3ChmBuFAOvuJdjL4siiA7ZUVYgFeODjWgFZG22BYNioHQ&#10;bV+sl8uLYgBsPIJUIVD2djrku4yvtZLxq9ZBRdZXnLjFvGJe67QWu60oWxS+M/JEQzyDhRXG0aNn&#10;qFsRBduj+Q/KGokQQMeFBFuA1kaqrIHUrJb/qHnohFdZC5kT/Nmm8HKw8svhGzLTVPzt5ZozJyw1&#10;6VGNkX2AkW1WyaDBh5LqHjxVxpHy1OgsNvh7kD8Cc3DTCdeqa0QYOiUaIphvFk+uTjghgdTDZ2jo&#10;HbGPkIFGjTa5R34wQqdGHc/NSVwkJd9tNuv3G84kHaXOX+TmFaKcL3sM8aMCy1JQcaTeZ3BxuA+R&#10;ZFDpXJLecnBn+j73v3d/JagwZTL5xHdiHsd6zEatNrMpNTRHkoMwjRV9Awo6wF+cDTRSFQ8/9wIV&#10;Z/0nR5ak+ZsDnIN6DoSTdLXikbMpvInTnO49mrYj5Ml0B9dkmzZZUvJ3YnHiS2OSlZ5GOs3h032u&#10;+vPxdr8BAAD//wMAUEsDBBQABgAIAAAAIQADN9en4AAAAAkBAAAPAAAAZHJzL2Rvd25yZXYueG1s&#10;TI/BTsMwEETvSP0Haytxo06iNLQhm6pCcEJCpOHA0YndxGq8DrHbhr/HnOhxNU8zb4vdbAZ2UZPT&#10;lhDiVQRMUWulpg7hs3592ABzXpAUgyWF8KMc7MrFXSFyaa9UqcvBdyyUkMsFQu/9mHPu2l4Z4VZ2&#10;VBSyo52M8OGcOi4ncQ3lZuBJFGXcCE1hoRejeu5VezqcDcL+i6oX/f3efFTHStf1NqK37IR4v5z3&#10;T8C8mv0/DH/6QR3K4NTYM0nHBoTHNNkGFCFJ1sACsInTDFiDsE5j4GXBbz8ofwEAAP//AwBQSwEC&#10;LQAUAAYACAAAACEAtoM4kv4AAADhAQAAEwAAAAAAAAAAAAAAAAAAAAAAW0NvbnRlbnRfVHlwZXNd&#10;LnhtbFBLAQItABQABgAIAAAAIQA4/SH/1gAAAJQBAAALAAAAAAAAAAAAAAAAAC8BAABfcmVscy8u&#10;cmVsc1BLAQItABQABgAIAAAAIQB7/Yg/7QEAAMADAAAOAAAAAAAAAAAAAAAAAC4CAABkcnMvZTJv&#10;RG9jLnhtbFBLAQItABQABgAIAAAAIQADN9en4AAAAAkBAAAPAAAAAAAAAAAAAAAAAEcEAABkcnMv&#10;ZG93bnJldi54bWxQSwUGAAAAAAQABADzAAAAVAU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43552" behindDoc="0" locked="0" layoutInCell="1" allowOverlap="1">
                <wp:simplePos x="0" y="0"/>
                <wp:positionH relativeFrom="column">
                  <wp:posOffset>-173990</wp:posOffset>
                </wp:positionH>
                <wp:positionV relativeFrom="paragraph">
                  <wp:posOffset>671830</wp:posOffset>
                </wp:positionV>
                <wp:extent cx="2426970" cy="262890"/>
                <wp:effectExtent l="0" t="0" r="11430" b="3810"/>
                <wp:wrapNone/>
                <wp:docPr id="3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26289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C-610 bottom emergency isolation valve through operating switch on the control console</w:t>
                            </w:r>
                          </w:p>
                        </w:txbxContent>
                      </wps:txbx>
                      <wps:bodyPr rot="0" vert="horz" wrap="square" lIns="0" tIns="0" rIns="0" bIns="0" anchor="t" anchorCtr="0" upright="1">
                        <a:spAutoFit/>
                      </wps:bodyPr>
                    </wps:wsp>
                  </a:graphicData>
                </a:graphic>
              </wp:anchor>
            </w:drawing>
          </mc:Choice>
          <mc:Fallback>
            <w:pict>
              <v:shape id="Text Box 50" o:spid="_x0000_s1042" type="#_x0000_t202" style="position:absolute;left:0;text-align:left;margin-left:-13.7pt;margin-top:52.9pt;width:191.1pt;height:20.7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iV7wEAAMEDAAAOAAAAZHJzL2Uyb0RvYy54bWysU9uO0zAQfUfiHyy/07QBSjdqulp2VYS0&#10;XKRdPmDqOI1F4jFjt0n5esZO013gDfFijcfj43POjNfXQ9eKoyZv0JZyMZtLoa3Cyth9Kb89bl+t&#10;pPABbAUtWl3Kk/byevPyxbp3hc6xwbbSJBjE+qJ3pWxCcEWWedXoDvwMnbZ8WCN1EHhL+6wi6Bm9&#10;a7N8Pl9mPVLlCJX2nrN346HcJPy61ip8qWuvg2hLydxCWimtu7hmmzUUewLXGHWmAf/AogNj+dEL&#10;1B0EEAcyf0F1RhF6rMNMYZdhXRulkwZWs5j/oeahAaeTFjbHu4tN/v/Bqs/HryRMVcrXq4UUFjpu&#10;0qMegniPg3ibDOqdL7juwXFlGDjPjU5ivbtH9d0Li7cN2L2+IcK+0VAxwUW0Nnt2NbbEFz6C7PpP&#10;WPE7cAiYgIaauuge+yEYnRt1ujQnclGczN/ky6t3fKT4LF/mq6tELoNiuu3Ihw8aOxGDUhI3P6HD&#10;8d6HyAaKqSQ+ZnFr2jYNQGt/S3BhzCT2kfBIPQy7ITm1WEZtUc0OqxPrIRzniv8BBw3STyl6nqlS&#10;+h8HIC1F+9GyJ3EAp4CmYDcFYBVfLWWQYgxvwzioB0dm3zDy5PoN+7Y1SdITizNfnpOk9DzTcRCf&#10;71PV08/b/AIAAP//AwBQSwMEFAAGAAgAAAAhAIRx0VvfAAAACwEAAA8AAABkcnMvZG93bnJldi54&#10;bWxMj81OwzAQhO9IvIO1SFxQ6ySkfyFOhRBcuFG4cHPjJYmw11HsJqFPz3Kit92d0ew35X52Vow4&#10;hM6TgnSZgECqvemoUfDx/rLYgghRk9HWEyr4wQD76vqq1IXxE73heIiN4BAKhVbQxtgXUoa6RafD&#10;0vdIrH35wenI69BIM+iJw52VWZKspdMd8YdW9/jUYv19ODkF6/m5v3vdYTadazvS5zlNI6ZK3d7M&#10;jw8gIs7x3wx/+IwOFTMd/YlMEFbBItvkbGUhWXEHdtyvch6OfMk3GciqlJcdql8AAAD//wMAUEsB&#10;Ai0AFAAGAAgAAAAhALaDOJL+AAAA4QEAABMAAAAAAAAAAAAAAAAAAAAAAFtDb250ZW50X1R5cGVz&#10;XS54bWxQSwECLQAUAAYACAAAACEAOP0h/9YAAACUAQAACwAAAAAAAAAAAAAAAAAvAQAAX3JlbHMv&#10;LnJlbHNQSwECLQAUAAYACAAAACEAfU4Yle8BAADBAwAADgAAAAAAAAAAAAAAAAAuAgAAZHJzL2Uy&#10;b0RvYy54bWxQSwECLQAUAAYACAAAACEAhHHRW98AAAALAQAADwAAAAAAAAAAAAAAAABJBAAAZHJz&#10;L2Rvd25yZXYueG1sUEsFBgAAAAAEAAQA8wAAAFUFAAAAAA==&#10;" filled="f" stroked="f">
                <v:textbox style="mso-fit-shape-to-text:t"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C-610 bottom emergency isolation valve through operating switch on the control console</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42528" behindDoc="0" locked="0" layoutInCell="1" allowOverlap="1">
                <wp:simplePos x="0" y="0"/>
                <wp:positionH relativeFrom="column">
                  <wp:posOffset>547370</wp:posOffset>
                </wp:positionH>
                <wp:positionV relativeFrom="paragraph">
                  <wp:posOffset>5080</wp:posOffset>
                </wp:positionV>
                <wp:extent cx="2426970" cy="131445"/>
                <wp:effectExtent l="0" t="0" r="11430" b="1905"/>
                <wp:wrapNone/>
                <wp:docPr id="3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31445"/>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p>
                        </w:txbxContent>
                      </wps:txbx>
                      <wps:bodyPr rot="0" vert="horz" wrap="square" lIns="0" tIns="0" rIns="0" bIns="0" anchor="t" anchorCtr="0" upright="1">
                        <a:spAutoFit/>
                      </wps:bodyPr>
                    </wps:wsp>
                  </a:graphicData>
                </a:graphic>
              </wp:anchor>
            </w:drawing>
          </mc:Choice>
          <mc:Fallback>
            <w:pict>
              <v:shape id="Text Box 49" o:spid="_x0000_s1043" type="#_x0000_t202" style="position:absolute;left:0;text-align:left;margin-left:43.1pt;margin-top:.4pt;width:191.1pt;height:10.35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NT7gEAAMEDAAAOAAAAZHJzL2Uyb0RvYy54bWysU9tu2zAMfR+wfxD0vjhOs16MOEXXIsOA&#10;7gK0+wBGlmNhtqhRSuzs60fJcdZtb8NeBIqkDg8PqdXt0LXioMkbtKXMZ3MptFVYGbsr5dfnzZtr&#10;KXwAW0GLVpfyqL28Xb9+tepdoRfYYFtpEgxifdG7UjYhuCLLvGp0B36GTlsO1kgdBL7SLqsIekbv&#10;2mwxn19mPVLlCJX2nr0PY1CuE35daxU+17XXQbSlZG4hnZTObTyz9QqKHYFrjDrRgH9g0YGxXPQM&#10;9QABxJ7MX1CdUYQe6zBT2GVY10bp1AN3k8//6OapAadTLyyOd2eZ/P+DVZ8OX0iYqpQX16yPhY6H&#10;9KyHIN7hIJY3UaDe+YLznhxnhoH9POjUrHePqL55YfG+AbvTd0TYNxoqJpjHl9mLpyOOjyDb/iNW&#10;XAf2ARPQUFMX1WM9BKMzkeN5OJGLYudiubi8ueKQ4lh+kS+Xb1MJKKbXjnx4r7ET0Sgl8fATOhwe&#10;fYhsoJhSYjGLG9O2aQFa+5uDE6MnsY+ER+ph2A5JqfxqUmWL1ZH7IRz3iv8BGw3SDyl63qlS+u97&#10;IC1F+8GyJnEBJ4MmYzsZYBU/LWWQYjTvw7ioe0dm1zDypPod67YxqaUo8MjixJf3JHV62um4iC/v&#10;KevXz1v/BAAA//8DAFBLAwQUAAYACAAAACEAsROvm9oAAAAGAQAADwAAAGRycy9kb3ducmV2Lnht&#10;bEyOMU/DMBSEdyT+g/WQWBB1HJUohDgVQrCw0bKwufEjibCfo9hNQn89jwmm0+lOd1+9W70TM05x&#10;CKRBbTIQSG2wA3Ua3g8vtyWImAxZ4wKhhm+MsGsuL2pT2bDQG8771AkeoVgZDX1KYyVlbHv0Jm7C&#10;iMTZZ5i8SWynTtrJLDzuncyzrJDeDMQPvRnxqcf2a3/yGor1ebx5vcd8Obdupo+zUgmV1tdX6+MD&#10;iIRr+ivDLz6jQ8NMx3AiG4XTUBY5N1lBcLotyi2Io4Zc3YFsavkfv/kBAAD//wMAUEsBAi0AFAAG&#10;AAgAAAAhALaDOJL+AAAA4QEAABMAAAAAAAAAAAAAAAAAAAAAAFtDb250ZW50X1R5cGVzXS54bWxQ&#10;SwECLQAUAAYACAAAACEAOP0h/9YAAACUAQAACwAAAAAAAAAAAAAAAAAvAQAAX3JlbHMvLnJlbHNQ&#10;SwECLQAUAAYACAAAACEAQYzDU+4BAADBAwAADgAAAAAAAAAAAAAAAAAuAgAAZHJzL2Uyb0RvYy54&#10;bWxQSwECLQAUAAYACAAAACEAsROvm9oAAAAGAQAADwAAAAAAAAAAAAAAAABIBAAAZHJzL2Rvd25y&#10;ZXYueG1sUEsFBgAAAAAEAAQA8wAAAE8FAAAAAA==&#10;" filled="f" stroked="f">
                <v:textbox style="mso-fit-shape-to-text:t" inset="0,0,0,0">
                  <w:txbxContent>
                    <w:p w:rsidR="00722E05" w:rsidRDefault="00722E05">
                      <w:pPr>
                        <w:spacing w:line="240" w:lineRule="auto"/>
                        <w:ind w:firstLineChars="0" w:firstLine="0"/>
                        <w:jc w:val="center"/>
                        <w:rPr>
                          <w:rFonts w:ascii="Arial" w:hAnsi="Arial" w:cs="Arial"/>
                          <w:sz w:val="18"/>
                          <w:szCs w:val="18"/>
                        </w:rPr>
                      </w:pPr>
                    </w:p>
                  </w:txbxContent>
                </v:textbox>
              </v:shape>
            </w:pict>
          </mc:Fallback>
        </mc:AlternateContent>
      </w:r>
      <w:r w:rsidR="00FB6FE7">
        <w:rPr>
          <w:rFonts w:ascii="Arial" w:eastAsia="Times New Roman" w:hAnsi="Arial" w:cs="Arial"/>
        </w:rPr>
        <w:pict>
          <v:shape id="_x0000_i1055" type="#_x0000_t75" style="width:411.4pt;height:127.9pt">
            <v:imagedata r:id="rId116" o:title=""/>
            <o:lock v:ext="edit" aspectratio="f"/>
          </v:shape>
        </w:pict>
      </w:r>
    </w:p>
    <w:p w:rsidR="000B7110" w:rsidRDefault="000B7110">
      <w:pPr>
        <w:pStyle w:val="2a"/>
        <w:rPr>
          <w:rFonts w:ascii="Arial" w:eastAsia="Arial" w:hAnsi="Arial" w:cs="Arial"/>
        </w:rPr>
      </w:pPr>
    </w:p>
    <w:p w:rsidR="000B7110" w:rsidRDefault="00844578">
      <w:pPr>
        <w:pStyle w:val="2a"/>
        <w:rPr>
          <w:rFonts w:ascii="Arial" w:hAnsi="Arial" w:cs="Arial"/>
          <w:lang w:val="en-US"/>
        </w:rPr>
      </w:pPr>
      <w:r>
        <w:rPr>
          <w:rFonts w:ascii="Arial" w:hAnsi="Arial" w:cs="Arial"/>
          <w:lang w:val="en-US"/>
        </w:rPr>
        <w:t>2.4.9.2</w:t>
      </w:r>
      <w:r>
        <w:rPr>
          <w:rFonts w:ascii="Arial" w:hAnsi="Arial" w:cs="Arial"/>
        </w:rPr>
        <w:t xml:space="preserve">　</w:t>
      </w:r>
      <w:r>
        <w:rPr>
          <w:rFonts w:ascii="Arial" w:hAnsi="Arial" w:cs="Arial"/>
          <w:lang w:val="en-US"/>
        </w:rPr>
        <w:t>Interlocking logic for emergency isolation valve of desorption tower C-630 bottom</w:t>
      </w:r>
    </w:p>
    <w:p w:rsidR="000B7110" w:rsidRDefault="00844578">
      <w:pPr>
        <w:pStyle w:val="2a"/>
        <w:rPr>
          <w:rFonts w:ascii="Arial" w:hAnsi="Arial" w:cs="Arial"/>
        </w:rPr>
      </w:pPr>
      <w:r>
        <w:rPr>
          <w:rFonts w:ascii="Arial" w:hAnsi="Arial"/>
          <w:noProof/>
        </w:rPr>
        <mc:AlternateContent>
          <mc:Choice Requires="wps">
            <w:drawing>
              <wp:anchor distT="0" distB="0" distL="114300" distR="114300" simplePos="0" relativeHeight="251547648" behindDoc="0" locked="0" layoutInCell="1" allowOverlap="1">
                <wp:simplePos x="0" y="0"/>
                <wp:positionH relativeFrom="column">
                  <wp:posOffset>-270510</wp:posOffset>
                </wp:positionH>
                <wp:positionV relativeFrom="paragraph">
                  <wp:posOffset>201930</wp:posOffset>
                </wp:positionV>
                <wp:extent cx="2426970" cy="262890"/>
                <wp:effectExtent l="0" t="0" r="11430" b="3810"/>
                <wp:wrapNone/>
                <wp:docPr id="3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26289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C-630 bottom emergency isolation valve UV-63201 through on-site operating switch</w:t>
                            </w:r>
                          </w:p>
                        </w:txbxContent>
                      </wps:txbx>
                      <wps:bodyPr rot="0" vert="horz" wrap="square" lIns="0" tIns="0" rIns="0" bIns="0" anchor="t" anchorCtr="0" upright="1">
                        <a:spAutoFit/>
                      </wps:bodyPr>
                    </wps:wsp>
                  </a:graphicData>
                </a:graphic>
              </wp:anchor>
            </w:drawing>
          </mc:Choice>
          <mc:Fallback>
            <w:pict>
              <v:shape id="Text Box 54" o:spid="_x0000_s1044" type="#_x0000_t202" style="position:absolute;left:0;text-align:left;margin-left:-21.3pt;margin-top:15.9pt;width:191.1pt;height:20.7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x7wEAAMEDAAAOAAAAZHJzL2Uyb0RvYy54bWysU9tu2zAMfR+wfxD0vjhxuzQ14hRdiwwD&#10;ugvQ7gMYWY6F2aJGKbG7rx8lx1m3vQ17EShejg4PqfXN0LXiqMkbtKVczOZSaKuwMnZfyq9P2zcr&#10;KXwAW0GLVpfyWXt5s3n9at27QufYYFtpEgxifdG7UjYhuCLLvGp0B36GTlsO1kgdBL7SPqsIekbv&#10;2iyfz5dZj1Q5QqW9Z+/9GJSbhF/XWoXPde11EG0pmVtIJ6VzF89ss4ZiT+Aao0404B9YdGAsP3qG&#10;uocA4kDmL6jOKEKPdZgp7DKsa6N06oG7Wcz/6OaxAadTLyyOd2eZ/P+DVZ+OX0iYqpQXVxdSWOh4&#10;SE96COIdDuLtZRSod77gvEfHmWFgPw86NevdA6pvXli8a8Du9S0R9o2GigkuYmX2onTE8RFk13/E&#10;it+BQ8AENNTURfVYD8HoPKjn83AiF8XO/DJfXl9xSHEsX+ar6zS9DIqp2pEP7zV2IhqlJB5+Qofj&#10;gw+RDRRTSnzM4ta0bVqA1v7m4MToSewj4ZF6GHZDUmqxmlTZYfXM/RCOe8X/gI0G6YcUPe9UKf33&#10;A5CWov1gWZO4gJNBk7GbDLCKS0sZpBjNuzAu6sGR2TeMPKl+y7ptTWopCjyyOPHlPUmdnnY6LuLL&#10;e8r69fM2PwEAAP//AwBQSwMEFAAGAAgAAAAhAEDfZ6beAAAACQEAAA8AAABkcnMvZG93bnJldi54&#10;bWxMj01PwzAMhu9I/IfISFzQln6gspWmE0Jw4cbgwi1rvLYicaoma8t+PebEjrYfvX7earc4KyYc&#10;Q+9JQbpOQCA13vTUKvj8eF1tQISoyWjrCRX8YIBdfX1V6dL4md5x2sdWcAiFUivoYhxKKUPTodNh&#10;7Qckvh396HTkcWylGfXM4c7KLEkK6XRP/KHTAz532HzvT05BsbwMd29bzOZzYyf6OqdpxFSp25vl&#10;6RFExCX+w/Cnz+pQs9PBn8gEYRWs7rOCUQV5yhUYyPMtLw4KHvIMZF3Jywb1LwAAAP//AwBQSwEC&#10;LQAUAAYACAAAACEAtoM4kv4AAADhAQAAEwAAAAAAAAAAAAAAAAAAAAAAW0NvbnRlbnRfVHlwZXNd&#10;LnhtbFBLAQItABQABgAIAAAAIQA4/SH/1gAAAJQBAAALAAAAAAAAAAAAAAAAAC8BAABfcmVscy8u&#10;cmVsc1BLAQItABQABgAIAAAAIQDYv/Dx7wEAAMEDAAAOAAAAAAAAAAAAAAAAAC4CAABkcnMvZTJv&#10;RG9jLnhtbFBLAQItABQABgAIAAAAIQBA32em3gAAAAkBAAAPAAAAAAAAAAAAAAAAAEkEAABkcnMv&#10;ZG93bnJldi54bWxQSwUGAAAAAAQABADzAAAAVAUAAAAA&#10;" filled="f" stroked="f">
                <v:textbox style="mso-fit-shape-to-text:t"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C-630 bottom emergency isolation valve UV-63201 through on-site operating switch</w:t>
                      </w:r>
                    </w:p>
                  </w:txbxContent>
                </v:textbox>
              </v:shape>
            </w:pict>
          </mc:Fallback>
        </mc:AlternateContent>
      </w:r>
      <w:r>
        <w:rPr>
          <w:rFonts w:ascii="Arial" w:hAnsi="Arial" w:cs="Arial"/>
        </w:rPr>
        <w:t>脱吸塔</w:t>
      </w:r>
      <w:r>
        <w:rPr>
          <w:rFonts w:ascii="Arial" w:hAnsi="Arial" w:cs="Arial"/>
        </w:rPr>
        <w:t>C-630</w:t>
      </w:r>
      <w:r>
        <w:rPr>
          <w:rFonts w:ascii="Arial" w:hAnsi="Arial" w:cs="Arial"/>
        </w:rPr>
        <w:t>塔底紧急隔离阀联锁逻辑</w:t>
      </w:r>
    </w:p>
    <w:p w:rsidR="000B7110" w:rsidRDefault="000B7110">
      <w:pPr>
        <w:pStyle w:val="2a"/>
        <w:rPr>
          <w:rFonts w:ascii="Arial" w:eastAsia="Arial" w:hAnsi="Arial" w:cs="Arial"/>
        </w:rPr>
      </w:pPr>
    </w:p>
    <w:p w:rsidR="000B7110" w:rsidRDefault="00844578">
      <w:pPr>
        <w:snapToGrid w:val="0"/>
        <w:spacing w:line="240" w:lineRule="auto"/>
        <w:ind w:firstLineChars="0" w:firstLine="0"/>
        <w:rPr>
          <w:rFonts w:ascii="Arial" w:eastAsia="Arial" w:hAnsi="Arial" w:cs="Arial"/>
        </w:rPr>
      </w:pPr>
      <w:r>
        <w:rPr>
          <w:rFonts w:ascii="Arial" w:hAnsi="Arial"/>
          <w:noProof/>
        </w:rPr>
        <mc:AlternateContent>
          <mc:Choice Requires="wps">
            <w:drawing>
              <wp:anchor distT="0" distB="0" distL="114300" distR="114300" simplePos="0" relativeHeight="251552768" behindDoc="0" locked="0" layoutInCell="1" allowOverlap="1">
                <wp:simplePos x="0" y="0"/>
                <wp:positionH relativeFrom="column">
                  <wp:posOffset>5113655</wp:posOffset>
                </wp:positionH>
                <wp:positionV relativeFrom="paragraph">
                  <wp:posOffset>1278890</wp:posOffset>
                </wp:positionV>
                <wp:extent cx="455295" cy="200660"/>
                <wp:effectExtent l="0" t="0" r="1905" b="8890"/>
                <wp:wrapNone/>
                <wp:docPr id="37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0066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close</w:t>
                            </w:r>
                          </w:p>
                        </w:txbxContent>
                      </wps:txbx>
                      <wps:bodyPr rot="0" vert="horz" wrap="square" lIns="0" tIns="0" rIns="0" bIns="0" anchor="t" anchorCtr="0" upright="1">
                        <a:noAutofit/>
                      </wps:bodyPr>
                    </wps:wsp>
                  </a:graphicData>
                </a:graphic>
              </wp:anchor>
            </w:drawing>
          </mc:Choice>
          <mc:Fallback>
            <w:pict>
              <v:shape id="Text Box 59" o:spid="_x0000_s1045" type="#_x0000_t202" style="position:absolute;left:0;text-align:left;margin-left:402.65pt;margin-top:100.7pt;width:35.85pt;height:15.8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G27AEAAMADAAAOAAAAZHJzL2Uyb0RvYy54bWysU1Fv0zAQfkfiP1h+p2kLHSxqOo1NQ0hj&#10;IG38gIvjJBaJz5zdJuXXc3aaMuAN8WKdz+fP333feXs19p04aPIGbSFXi6UU2iqsjG0K+fXp7tU7&#10;KXwAW0GHVhfyqL282r18sR1crtfYYldpEgxifT64QrYhuDzLvGp1D36BTls+rJF6CLylJqsIBkbv&#10;u2y9XF5kA1LlCJX2nrO306HcJfy61ip8rmuvg+gKydxCWimtZVyz3RbyhsC1Rp1owD+w6MFYfvQM&#10;dQsBxJ7MX1C9UYQe67BQ2GdY10bp1AN3s1r+0c1jC06nXlgc784y+f8Hqx4OX0iYqpCv37JVFno2&#10;6UmPQbzHUWwuo0CD8znXPTquDCPn2ejUrHf3qL55YfGmBdvoayIcWg0VE1zFm9mzqxOOjyDl8Akr&#10;fgf2ARPQWFMf1WM9BKOzUcezOZGL4uSbzWZ9uZFC8VF0/iKZl0E+X3bkwweNvYhBIYm9T+BwuPch&#10;koF8LolvWbwzXZf87+xvCS6MmUQ+8p2Yh7Eck1CrsyglVkduh3AaK/4GHLRIP6QYeKQK6b/vgbQU&#10;3UfLksT5mwOag3IOwCq+WsggxRTehGlO945M0zLyJLrFa5atNqmlqO/E4sSXxyR1ehrpOIfP96nq&#10;18fb/QQAAP//AwBQSwMEFAAGAAgAAAAhAEF4LkXhAAAACwEAAA8AAABkcnMvZG93bnJldi54bWxM&#10;j8FOwzAMhu9IvENkJG4s2Qpb1zWdJgQnJERXDhzTJmujNU5psq28PeY0jrY//f7+fDu5np3NGKxH&#10;CfOZAGaw8dpiK+Gzen1IgYWoUKveo5HwYwJsi9ubXGXaX7A0531sGYVgyJSELsYh4zw0nXEqzPxg&#10;kG4HPzoVaRxbrkd1oXDX84UQS+6URfrQqcE8d6Y57k9Owu4Lyxf7/V5/lIfSVtVa4NvyKOX93bTb&#10;AItmilcY/vRJHQpyqv0JdWC9hFQ8JYRKWIj5IzAi0tWK2tW0SRIBvMj5/w7FLwAAAP//AwBQSwEC&#10;LQAUAAYACAAAACEAtoM4kv4AAADhAQAAEwAAAAAAAAAAAAAAAAAAAAAAW0NvbnRlbnRfVHlwZXNd&#10;LnhtbFBLAQItABQABgAIAAAAIQA4/SH/1gAAAJQBAAALAAAAAAAAAAAAAAAAAC8BAABfcmVscy8u&#10;cmVsc1BLAQItABQABgAIAAAAIQA3xlG27AEAAMADAAAOAAAAAAAAAAAAAAAAAC4CAABkcnMvZTJv&#10;RG9jLnhtbFBLAQItABQABgAIAAAAIQBBeC5F4QAAAAsBAAAPAAAAAAAAAAAAAAAAAEYEAABkcnMv&#10;ZG93bnJldi54bWxQSwUGAAAAAAQABADzAAAAVAU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close</w:t>
                      </w:r>
                    </w:p>
                  </w:txbxContent>
                </v:textbox>
              </v:shape>
            </w:pict>
          </mc:Fallback>
        </mc:AlternateContent>
      </w:r>
      <w:r>
        <w:rPr>
          <w:rFonts w:ascii="Arial" w:hAnsi="Arial"/>
          <w:noProof/>
        </w:rPr>
        <mc:AlternateContent>
          <mc:Choice Requires="wps">
            <w:drawing>
              <wp:anchor distT="0" distB="0" distL="114300" distR="114300" simplePos="0" relativeHeight="251551744" behindDoc="0" locked="0" layoutInCell="1" allowOverlap="1">
                <wp:simplePos x="0" y="0"/>
                <wp:positionH relativeFrom="column">
                  <wp:posOffset>5067300</wp:posOffset>
                </wp:positionH>
                <wp:positionV relativeFrom="paragraph">
                  <wp:posOffset>894080</wp:posOffset>
                </wp:positionV>
                <wp:extent cx="455295" cy="200660"/>
                <wp:effectExtent l="0" t="0" r="1905" b="8890"/>
                <wp:wrapNone/>
                <wp:docPr id="3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0066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wps:txbx>
                      <wps:bodyPr rot="0" vert="horz" wrap="square" lIns="0" tIns="0" rIns="0" bIns="0" anchor="t" anchorCtr="0" upright="1">
                        <a:noAutofit/>
                      </wps:bodyPr>
                    </wps:wsp>
                  </a:graphicData>
                </a:graphic>
              </wp:anchor>
            </w:drawing>
          </mc:Choice>
          <mc:Fallback>
            <w:pict>
              <v:shape id="Text Box 58" o:spid="_x0000_s1046" type="#_x0000_t202" style="position:absolute;left:0;text-align:left;margin-left:399pt;margin-top:70.4pt;width:35.85pt;height:15.8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SY7QEAAMADAAAOAAAAZHJzL2Uyb0RvYy54bWysU8Fu2zAMvQ/YPwi6L06ype2MOEXXosOA&#10;rhvQ9gNoWY6F2aJGKbGzrx8lx2m33oZdBIqint57pNaXQ9eKvSZv0BZyMZtLoa3CythtIZ8eb99d&#10;SOED2ApatLqQB+3l5ebtm3Xvcr3EBttKk2AQ6/PeFbIJweVZ5lWjO/AzdNryYY3UQeAtbbOKoGf0&#10;rs2W8/lZ1iNVjlBp7zl7Mx7KTcKva63Ct7r2Ooi2kMwtpJXSWsY126wh3xK4xqgjDfgHFh0Yy4+e&#10;oG4ggNiReQXVGUXosQ4zhV2GdW2UThpYzWL+l5qHBpxOWtgc7042+f8Hq+7330mYqpDvz8+lsNBx&#10;kx71EMQnHMTqIhrUO59z3YPjyjBwnhudxHp3h+qHFxavG7BbfUWEfaOhYoKLeDN7cXXE8RGk7L9i&#10;xe/ALmACGmrqonvsh2B0btTh1JzIRXHyw2q1/LiSQvFR7PxZal4G+XTZkQ+fNXYiBoUk7n0Ch/2d&#10;D5EM5FNJfMvirWnb1P/W/pHgwphJ5CPfkXkYyiEZtUwPR2UlVgeWQziOFX8DDhqkX1L0PFKF9D93&#10;QFqK9otlS+L8TQFNQTkFYBVfLWSQYgyvwzinO0dm2zDyaLrFK7atNknSM4sjXx6TpPQ40nEOX+5T&#10;1fPH2/wGAAD//wMAUEsDBBQABgAIAAAAIQAHh77L3wAAAAsBAAAPAAAAZHJzL2Rvd25yZXYueG1s&#10;TI/NTsMwEITvSLyDtUjcqE1V5Y84VYXghIRIw4GjE7uJ1XgdYrcNb89yosedGc3OV24XN7KzmYP1&#10;KOFxJYAZ7Ly22Ev4bF4fMmAhKtRq9Ggk/JgA2+r2plSF9heszXkfe0YlGAolYYhxKjgP3WCcCis/&#10;GSTv4GenIp1zz/WsLlTuRr4WIuFOWaQPg5rM82C64/7kJOy+sH6x3+/tR32obdPkAt+So5T3d8vu&#10;CVg0S/wPw998mg4VbWr9CXVgo4Q0z4glkrERxECJLMlTYC0p6XoDvCr5NUP1CwAA//8DAFBLAQIt&#10;ABQABgAIAAAAIQC2gziS/gAAAOEBAAATAAAAAAAAAAAAAAAAAAAAAABbQ29udGVudF9UeXBlc10u&#10;eG1sUEsBAi0AFAAGAAgAAAAhADj9If/WAAAAlAEAAAsAAAAAAAAAAAAAAAAALwEAAF9yZWxzLy5y&#10;ZWxzUEsBAi0AFAAGAAgAAAAhALqyZJjtAQAAwAMAAA4AAAAAAAAAAAAAAAAALgIAAGRycy9lMm9E&#10;b2MueG1sUEsBAi0AFAAGAAgAAAAhAAeHvsvfAAAACwEAAA8AAAAAAAAAAAAAAAAARwQAAGRycy9k&#10;b3ducmV2LnhtbFBLBQYAAAAABAAEAPMAAABTBQ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v:textbox>
              </v:shape>
            </w:pict>
          </mc:Fallback>
        </mc:AlternateContent>
      </w:r>
      <w:r>
        <w:rPr>
          <w:rFonts w:ascii="Arial" w:hAnsi="Arial"/>
          <w:noProof/>
        </w:rPr>
        <mc:AlternateContent>
          <mc:Choice Requires="wps">
            <w:drawing>
              <wp:anchor distT="0" distB="0" distL="114300" distR="114300" simplePos="0" relativeHeight="251550720" behindDoc="0" locked="0" layoutInCell="1" allowOverlap="1">
                <wp:simplePos x="0" y="0"/>
                <wp:positionH relativeFrom="column">
                  <wp:posOffset>5077460</wp:posOffset>
                </wp:positionH>
                <wp:positionV relativeFrom="paragraph">
                  <wp:posOffset>517525</wp:posOffset>
                </wp:positionV>
                <wp:extent cx="455295" cy="200660"/>
                <wp:effectExtent l="0" t="0" r="1905" b="8890"/>
                <wp:wrapNone/>
                <wp:docPr id="3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0066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p w:rsidR="00722E05" w:rsidRDefault="00722E05">
                            <w:pPr>
                              <w:ind w:firstLine="420"/>
                            </w:pPr>
                          </w:p>
                        </w:txbxContent>
                      </wps:txbx>
                      <wps:bodyPr rot="0" vert="horz" wrap="square" lIns="0" tIns="0" rIns="0" bIns="0" anchor="t" anchorCtr="0" upright="1">
                        <a:noAutofit/>
                      </wps:bodyPr>
                    </wps:wsp>
                  </a:graphicData>
                </a:graphic>
              </wp:anchor>
            </w:drawing>
          </mc:Choice>
          <mc:Fallback>
            <w:pict>
              <v:shape id="Text Box 57" o:spid="_x0000_s1047" type="#_x0000_t202" style="position:absolute;left:0;text-align:left;margin-left:399.8pt;margin-top:40.75pt;width:35.85pt;height:15.8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Ti7QEAAMADAAAOAAAAZHJzL2Uyb0RvYy54bWysU9tu2zAMfR+wfxD0vjjJlnQz4hRdiw4D&#10;ugvQ9gNoWY6F2aJGKbGzrx8lx2m3vg17ESiKOjrnkNpcDl0rDpq8QVvIxWwuhbYKK2N3hXx8uH3z&#10;XgofwFbQotWFPGovL7evX216l+slNthWmgSDWJ/3rpBNCC7PMq8a3YGfodOWD2ukDgJvaZdVBD2j&#10;d222nM/XWY9UOUKlvefszXgotwm/rrUK3+ra6yDaQjK3kFZKaxnXbLuBfEfgGqNONOAfWHRgLD96&#10;hrqBAGJP5gVUZxShxzrMFHYZ1rVROmlgNYv5X2ruG3A6aWFzvDvb5P8frPp6+E7CVIV8e7GWwkLH&#10;TXrQQxAfcRCri2hQ73zOdfeOK8PAeW50EuvdHaofXli8bsDu9BUR9o2Gigku4s3s2dURx0eQsv+C&#10;Fb8D+4AJaKipi+6xH4LRuVHHc3MiF8XJd6vV8sNKCsVHsfPr1LwM8umyIx8+aexEDApJ3PsEDoc7&#10;HyIZyKeS+JbFW9O2qf+t/SPBhTGTyEe+I/MwlEMyapmkRWUlVkeWQziOFX8DDhqkX1L0PFKF9D/3&#10;QFqK9rNlS+L8TQFNQTkFYBVfLWSQYgyvwzine0dm1zDyaLrFK7atNknSE4sTXx6TpPQ00nEOn+9T&#10;1dPH2/4GAAD//wMAUEsDBBQABgAIAAAAIQCYoePc3wAAAAoBAAAPAAAAZHJzL2Rvd25yZXYueG1s&#10;TI/BTsMwEETvSPyDtUjcqGMq0iTEqSoEJyREGg4cnXibWI3XIXbb8PeYExxX8zTzttwudmRnnL1x&#10;JEGsEmBIndOGegkfzctdBswHRVqNjlDCN3rYVtdXpSq0u1CN533oWSwhXygJQwhTwbnvBrTKr9yE&#10;FLODm60K8Zx7rmd1ieV25PdJknKrDMWFQU34NGB33J+shN0n1c/m6619rw+1aZo8odf0KOXtzbJ7&#10;BBZwCX8w/OpHdaiiU+tOpD0bJWzyPI2ohEw8AItAthFrYG0kxVoAr0r+/4XqBwAA//8DAFBLAQIt&#10;ABQABgAIAAAAIQC2gziS/gAAAOEBAAATAAAAAAAAAAAAAAAAAAAAAABbQ29udGVudF9UeXBlc10u&#10;eG1sUEsBAi0AFAAGAAgAAAAhADj9If/WAAAAlAEAAAsAAAAAAAAAAAAAAAAALwEAAF9yZWxzLy5y&#10;ZWxzUEsBAi0AFAAGAAgAAAAhAE8aROLtAQAAwAMAAA4AAAAAAAAAAAAAAAAALgIAAGRycy9lMm9E&#10;b2MueG1sUEsBAi0AFAAGAAgAAAAhAJih49zfAAAACgEAAA8AAAAAAAAAAAAAAAAARwQAAGRycy9k&#10;b3ducmV2LnhtbFBLBQYAAAAABAAEAPMAAABTBQ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p w:rsidR="00722E05" w:rsidRDefault="00722E05">
                      <w:pPr>
                        <w:ind w:firstLine="420"/>
                      </w:pPr>
                    </w:p>
                  </w:txbxContent>
                </v:textbox>
              </v:shape>
            </w:pict>
          </mc:Fallback>
        </mc:AlternateContent>
      </w:r>
      <w:r>
        <w:rPr>
          <w:rFonts w:ascii="Arial" w:hAnsi="Arial"/>
          <w:noProof/>
        </w:rPr>
        <mc:AlternateContent>
          <mc:Choice Requires="wps">
            <w:drawing>
              <wp:anchor distT="0" distB="0" distL="114300" distR="114300" simplePos="0" relativeHeight="251549696" behindDoc="0" locked="0" layoutInCell="1" allowOverlap="1">
                <wp:simplePos x="0" y="0"/>
                <wp:positionH relativeFrom="column">
                  <wp:posOffset>5077460</wp:posOffset>
                </wp:positionH>
                <wp:positionV relativeFrom="paragraph">
                  <wp:posOffset>131445</wp:posOffset>
                </wp:positionV>
                <wp:extent cx="455295" cy="200660"/>
                <wp:effectExtent l="0" t="0" r="1905" b="8890"/>
                <wp:wrapNone/>
                <wp:docPr id="37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0066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wps:txbx>
                      <wps:bodyPr rot="0" vert="horz" wrap="square" lIns="0" tIns="0" rIns="0" bIns="0" anchor="t" anchorCtr="0" upright="1">
                        <a:noAutofit/>
                      </wps:bodyPr>
                    </wps:wsp>
                  </a:graphicData>
                </a:graphic>
              </wp:anchor>
            </w:drawing>
          </mc:Choice>
          <mc:Fallback>
            <w:pict>
              <v:shape id="Text Box 56" o:spid="_x0000_s1048" type="#_x0000_t202" style="position:absolute;left:0;text-align:left;margin-left:399.8pt;margin-top:10.35pt;width:35.85pt;height:15.8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L37QEAAMADAAAOAAAAZHJzL2Uyb0RvYy54bWysU9uO0zAQfUfiHyy/07SBFoiarpZdLUJa&#10;LtIuHzBxnMYi8Zix26R8PWOnKQu8IV6s8Xh8fM6Z8fZq7Dtx1OQN2lKuFksptFVYG7sv5dfHuxdv&#10;pPABbA0dWl3Kk/byavf82XZwhc6xxa7WJBjE+mJwpWxDcEWWedXqHvwCnbZ82CD1EHhL+6wmGBi9&#10;77J8udxkA1LtCJX2nrO306HcJfym0Sp8bhqvg+hKydxCWimtVVyz3RaKPYFrjTrTgH9g0YOx/OgF&#10;6hYCiAOZv6B6owg9NmGhsM+waYzSSQOrWS3/UPPQgtNJC5vj3cUm//9g1afjFxKmLuXL12spLPTc&#10;pEc9BvEOR7HeRIMG5wuue3BcGUbOc6OTWO/uUX3zwuJNC3avr4lwaDXUTHAVb2ZPrk44PoJUw0es&#10;+R04BExAY0N9dI/9EIzOjTpdmhO5KE6+Wq/zt0xR8VHs/CY1L4NivuzIh/caexGDUhL3PoHD8d6H&#10;SAaKuSS+ZfHOdF3qf2d/S3BhzCTyke/EPIzVmIzK89mUCusTyyGcxoq/AQct0g8pBh6pUvrvByAt&#10;RffBsiVx/uaA5qCaA7CKr5YySDGFN2Ga04Mjs28ZeTLd4jXb1pgkKfo7sTjz5TFJSs8jHefw6T5V&#10;/fp4u58AAAD//wMAUEsDBBQABgAIAAAAIQAO4nqJ4AAAAAkBAAAPAAAAZHJzL2Rvd25yZXYueG1s&#10;TI/BTsMwEETvSP0Haytxo05TkTQhm6pCcEJCpOHA0YndxGq8DrHbhr/HnMpxNU8zb4vdbAZ2UZPT&#10;lhDWqwiYotZKTR3CZ/36sAXmvCApBksK4Uc52JWLu0Lk0l6pUpeD71goIZcLhN77Mefctb0ywq3s&#10;qChkRzsZ4cM5dVxO4hrKzcDjKEq4EZrCQi9G9dyr9nQ4G4T9F1Uv+vu9+aiOla7rLKK35IR4v5z3&#10;T8C8mv0Nhj/9oA5lcGrsmaRjA0KaZUlAEeIoBRaAbbreAGsQHuMN8LLg/z8ofwEAAP//AwBQSwEC&#10;LQAUAAYACAAAACEAtoM4kv4AAADhAQAAEwAAAAAAAAAAAAAAAAAAAAAAW0NvbnRlbnRfVHlwZXNd&#10;LnhtbFBLAQItABQABgAIAAAAIQA4/SH/1gAAAJQBAAALAAAAAAAAAAAAAAAAAC8BAABfcmVscy8u&#10;cmVsc1BLAQItABQABgAIAAAAIQDrnfL37QEAAMADAAAOAAAAAAAAAAAAAAAAAC4CAABkcnMvZTJv&#10;RG9jLnhtbFBLAQItABQABgAIAAAAIQAO4nqJ4AAAAAkBAAAPAAAAAAAAAAAAAAAAAEcEAABkcnMv&#10;ZG93bnJldi54bWxQSwUGAAAAAAQABADzAAAAVAU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v:textbox>
              </v:shape>
            </w:pict>
          </mc:Fallback>
        </mc:AlternateContent>
      </w:r>
      <w:r>
        <w:rPr>
          <w:rFonts w:ascii="Arial" w:hAnsi="Arial"/>
          <w:noProof/>
        </w:rPr>
        <mc:AlternateContent>
          <mc:Choice Requires="wps">
            <w:drawing>
              <wp:anchor distT="0" distB="0" distL="114300" distR="114300" simplePos="0" relativeHeight="251548672" behindDoc="0" locked="0" layoutInCell="1" allowOverlap="1">
                <wp:simplePos x="0" y="0"/>
                <wp:positionH relativeFrom="column">
                  <wp:posOffset>-260985</wp:posOffset>
                </wp:positionH>
                <wp:positionV relativeFrom="paragraph">
                  <wp:posOffset>622300</wp:posOffset>
                </wp:positionV>
                <wp:extent cx="2426970" cy="262890"/>
                <wp:effectExtent l="0" t="0" r="11430" b="3810"/>
                <wp:wrapNone/>
                <wp:docPr id="3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26289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C-630 bottom emergency isolation valve through operating switch on the control console</w:t>
                            </w:r>
                          </w:p>
                        </w:txbxContent>
                      </wps:txbx>
                      <wps:bodyPr rot="0" vert="horz" wrap="square" lIns="0" tIns="0" rIns="0" bIns="0" anchor="t" anchorCtr="0" upright="1">
                        <a:spAutoFit/>
                      </wps:bodyPr>
                    </wps:wsp>
                  </a:graphicData>
                </a:graphic>
              </wp:anchor>
            </w:drawing>
          </mc:Choice>
          <mc:Fallback>
            <w:pict>
              <v:shape id="Text Box 55" o:spid="_x0000_s1049" type="#_x0000_t202" style="position:absolute;left:0;text-align:left;margin-left:-20.55pt;margin-top:49pt;width:191.1pt;height:20.7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g97wEAAMEDAAAOAAAAZHJzL2Uyb0RvYy54bWysU9tu2zAMfR+wfxD0vjhx27Q14hRdiwwD&#10;um5Auw9gZDkWZosapcTuvn6UHGfd9jbsRaB4OTo8pFY3Q9eKgyZv0JZyMZtLoa3CythdKb8+b95d&#10;SeED2ApatLqUL9rLm/XbN6veFTrHBttKk2AQ64velbIJwRVZ5lWjO/AzdNpysEbqIPCVdllF0DN6&#10;12b5fL7MeqTKESrtPXvvx6BcJ/y61ip8rmuvg2hLydxCOimd23hm6xUUOwLXGHWkAf/AogNj+dET&#10;1D0EEHsyf0F1RhF6rMNMYZdhXRulUw/czWL+RzdPDTidemFxvDvJ5P8frHo8fCFhqlKeXZ5LYaHj&#10;IT3rIYj3OIiLiyhQ73zBeU+OM8PAfh50ata7B1TfvLB414Dd6Vsi7BsNFRNcxMrsVemI4yPItv+E&#10;Fb8D+4AJaKipi+qxHoLReVAvp+FELoqd+Xm+vL7kkOJYvsyvrtP0Miimakc+fNDYiWiUknj4CR0O&#10;Dz5ENlBMKfExixvTtmkBWvubgxOjJ7GPhEfqYdgOSan8bFJli9UL90M47hX/AzYapB9S9LxTpfTf&#10;90BaivajZU3iAk4GTcZ2MsAqLi1lkGI078K4qHtHZtcw8qT6Leu2MamlKPDI4siX9yR1etzpuIiv&#10;7ynr189b/wQAAP//AwBQSwMEFAAGAAgAAAAhAB4U5ebdAAAACgEAAA8AAABkcnMvZG93bnJldi54&#10;bWxMj8FOwzAMhu9IvENkJC5oS7NN01qaTgjBhRuDC7esMW1F4lRN1pY9PYYLO9r+9Pv7y/3snRhx&#10;iF0gDWqZgUCqg+2o0fD+9rzYgYjJkDUuEGr4xgj76vqqNIUNE73ieEiN4BCKhdHQptQXUsa6RW/i&#10;MvRIfPsMgzeJx6GRdjATh3snV1m2ld50xB9a0+Nji/XX4eQ1bOen/u4lx9V0rt1IH2elEiqtb2/m&#10;h3sQCef0D8OvPqtDxU7HcCIbhdOw2CjFqIZ8x50YWP8tjkyu8w3IqpSXFaofAAAA//8DAFBLAQIt&#10;ABQABgAIAAAAIQC2gziS/gAAAOEBAAATAAAAAAAAAAAAAAAAAAAAAABbQ29udGVudF9UeXBlc10u&#10;eG1sUEsBAi0AFAAGAAgAAAAhADj9If/WAAAAlAEAAAsAAAAAAAAAAAAAAAAALwEAAF9yZWxzLy5y&#10;ZWxzUEsBAi0AFAAGAAgAAAAhAFJiaD3vAQAAwQMAAA4AAAAAAAAAAAAAAAAALgIAAGRycy9lMm9E&#10;b2MueG1sUEsBAi0AFAAGAAgAAAAhAB4U5ebdAAAACgEAAA8AAAAAAAAAAAAAAAAASQQAAGRycy9k&#10;b3ducmV2LnhtbFBLBQYAAAAABAAEAPMAAABTBQAAAAA=&#10;" filled="f" stroked="f">
                <v:textbox style="mso-fit-shape-to-text:t"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C-630 bottom emergency isolation valve through operating switch on the control console</w:t>
                      </w:r>
                    </w:p>
                  </w:txbxContent>
                </v:textbox>
              </v:shape>
            </w:pict>
          </mc:Fallback>
        </mc:AlternateContent>
      </w:r>
      <w:r>
        <w:rPr>
          <w:rFonts w:ascii="Arial" w:hAnsi="Arial"/>
        </w:rPr>
        <w:object w:dxaOrig="8790" w:dyaOrig="2396">
          <v:shape id="_x0000_i1056" type="#_x0000_t75" style="width:439.95pt;height:119.7pt" o:ole="">
            <v:imagedata r:id="rId117" o:title=""/>
          </v:shape>
          <o:OLEObject Type="Embed" ProgID="Visio.Drawing.11" ShapeID="_x0000_i1056" DrawAspect="Content" ObjectID="_1600869897" r:id="rId118"/>
        </w:object>
      </w:r>
    </w:p>
    <w:p w:rsidR="000B7110" w:rsidRDefault="00844578">
      <w:pPr>
        <w:pStyle w:val="2a"/>
        <w:rPr>
          <w:rFonts w:ascii="Arial" w:hAnsi="Arial" w:cs="Arial"/>
          <w:lang w:val="en-US"/>
        </w:rPr>
      </w:pPr>
      <w:r>
        <w:rPr>
          <w:rFonts w:ascii="Arial" w:hAnsi="Arial" w:cs="Arial"/>
          <w:lang w:val="en-US"/>
        </w:rPr>
        <w:t>2.4.9.3</w:t>
      </w:r>
      <w:r>
        <w:rPr>
          <w:rFonts w:ascii="Arial" w:hAnsi="Arial" w:cs="Arial"/>
        </w:rPr>
        <w:t xml:space="preserve">　</w:t>
      </w:r>
      <w:r>
        <w:rPr>
          <w:rFonts w:ascii="Arial" w:hAnsi="Arial" w:cs="Arial"/>
          <w:lang w:val="en-US"/>
        </w:rPr>
        <w:t xml:space="preserve">Interlocking logic for emergency isolation valve of mixed naphtha tank D-645 bottom </w:t>
      </w:r>
      <w:r>
        <w:rPr>
          <w:rFonts w:ascii="Arial" w:hAnsi="Arial" w:cs="Arial"/>
        </w:rPr>
        <w:t>混合石脑油罐</w:t>
      </w:r>
      <w:r>
        <w:rPr>
          <w:rFonts w:ascii="Arial" w:hAnsi="Arial" w:cs="Arial"/>
          <w:lang w:val="en-US"/>
        </w:rPr>
        <w:t>D-645</w:t>
      </w:r>
      <w:r>
        <w:rPr>
          <w:rFonts w:ascii="Arial" w:hAnsi="Arial" w:cs="Arial"/>
        </w:rPr>
        <w:t>罐底紧急隔离阀联锁逻辑</w:t>
      </w:r>
    </w:p>
    <w:p w:rsidR="000B7110" w:rsidRDefault="000B7110">
      <w:pPr>
        <w:pStyle w:val="2a"/>
        <w:rPr>
          <w:rFonts w:ascii="Arial" w:eastAsia="Arial" w:hAnsi="Arial" w:cs="Arial"/>
          <w:lang w:val="en-US"/>
        </w:rPr>
      </w:pPr>
    </w:p>
    <w:p w:rsidR="000B7110" w:rsidRDefault="000B7110">
      <w:pPr>
        <w:pStyle w:val="2a"/>
        <w:rPr>
          <w:rFonts w:ascii="Arial" w:eastAsia="Arial" w:hAnsi="Arial" w:cs="Arial"/>
          <w:lang w:val="en-US"/>
        </w:rPr>
      </w:pPr>
    </w:p>
    <w:p w:rsidR="000B7110" w:rsidRDefault="000B7110">
      <w:pPr>
        <w:pStyle w:val="2a"/>
        <w:rPr>
          <w:rFonts w:ascii="Arial" w:eastAsia="Arial" w:hAnsi="Arial" w:cs="Arial"/>
          <w:lang w:val="en-US"/>
        </w:rPr>
      </w:pPr>
    </w:p>
    <w:p w:rsidR="000B7110" w:rsidRDefault="000B7110">
      <w:pPr>
        <w:pStyle w:val="2a"/>
        <w:rPr>
          <w:rFonts w:ascii="Arial" w:eastAsia="Arial" w:hAnsi="Arial" w:cs="Arial"/>
          <w:lang w:val="en-US"/>
        </w:rPr>
      </w:pPr>
    </w:p>
    <w:p w:rsidR="000B7110" w:rsidRDefault="00844578">
      <w:pPr>
        <w:pStyle w:val="2a"/>
        <w:rPr>
          <w:rFonts w:ascii="Arial" w:eastAsia="Arial" w:hAnsi="Arial" w:cs="Arial"/>
          <w:lang w:val="en-US"/>
        </w:rPr>
      </w:pPr>
      <w:r>
        <w:rPr>
          <w:rFonts w:ascii="Arial" w:eastAsia="Times New Roman" w:hAnsi="Arial" w:cs="Arial"/>
          <w:noProof/>
        </w:rPr>
        <w:lastRenderedPageBreak/>
        <mc:AlternateContent>
          <mc:Choice Requires="wps">
            <w:drawing>
              <wp:anchor distT="0" distB="0" distL="114300" distR="114300" simplePos="0" relativeHeight="251553792" behindDoc="0" locked="0" layoutInCell="1" allowOverlap="1">
                <wp:simplePos x="0" y="0"/>
                <wp:positionH relativeFrom="column">
                  <wp:posOffset>-265430</wp:posOffset>
                </wp:positionH>
                <wp:positionV relativeFrom="paragraph">
                  <wp:posOffset>-5715</wp:posOffset>
                </wp:positionV>
                <wp:extent cx="2426970" cy="262890"/>
                <wp:effectExtent l="0" t="0" r="11430" b="3810"/>
                <wp:wrapNone/>
                <wp:docPr id="3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26289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D-645 bottom emergency isolation valve UV-648001 through on-site operating switch</w:t>
                            </w:r>
                          </w:p>
                        </w:txbxContent>
                      </wps:txbx>
                      <wps:bodyPr rot="0" vert="horz" wrap="square" lIns="0" tIns="0" rIns="0" bIns="0" anchor="t" anchorCtr="0" upright="1">
                        <a:spAutoFit/>
                      </wps:bodyPr>
                    </wps:wsp>
                  </a:graphicData>
                </a:graphic>
              </wp:anchor>
            </w:drawing>
          </mc:Choice>
          <mc:Fallback>
            <w:pict>
              <v:shape id="Text Box 61" o:spid="_x0000_s1050" type="#_x0000_t202" style="position:absolute;left:0;text-align:left;margin-left:-20.9pt;margin-top:-.45pt;width:191.1pt;height:20.7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Zv7gEAAMEDAAAOAAAAZHJzL2Uyb0RvYy54bWysU8tu2zAQvBfoPxC817LVwEkEy0GawEWB&#10;9AEk/QCKoiSiIpdd0pbcr++Ssty0uQW9EMvlcjgzu9zcjKZnB4Vegy35arHkTFkJtbZtyb8/7d5d&#10;ceaDsLXowaqSH5XnN9u3bzaDK1QOHfS1QkYg1heDK3kXgiuyzMtOGeEX4JSlwwbQiEBbbLMaxUDo&#10;ps/y5XKdDYC1Q5DKe8reT4d8m/CbRsnwtWm8CqwvOXELacW0VnHNthtRtChcp+WJhngFCyO0pUfP&#10;UPciCLZH/QLKaIngoQkLCSaDptFSJQ2kZrX8R81jJ5xKWsgc7842+f8HK78cviHTdcnfry85s8JQ&#10;k57UGNgHGNl6FQ0anC+o7tFRZRgpT41OYr17APnDMwt3nbCtukWEoVOiJoLpZvbs6oTjI0g1fIaa&#10;3hH7AAlobNBE98gPRujUqOO5OZGLpGR+ka+vL+lI0lm+zq+uU/cyUcy3HfrwUYFhMSg5UvMTujg8&#10;+EA6qHQuiY9Z2Om+TwPQ278SVBgziX0kPFEPYzUmp/KL2ZUK6iPpQZjmiv4BBR3gL84GmqmS+597&#10;gYqz/pMlT+IAzgHOQTUHwkq6WvLA2RTehWlQ9w512xHy7Pot+bbTSVI0eGJx4ktzkpSeZjoO4vN9&#10;qvrz87a/AQAA//8DAFBLAwQUAAYACAAAACEAHcbQBN0AAAAIAQAADwAAAGRycy9kb3ducmV2Lnht&#10;bEyPwU7DMBBE70j8g7VIXFDruISqDXEqhODCjcKFmxtvkwh7HcVuEvr1LCd629GMZt6Wu9k7MeIQ&#10;u0Aa1DIDgVQH21Gj4fPjdbEBEZMha1wg1PCDEXbV9VVpChsmesdxnxrBJRQLo6FNqS+kjHWL3sRl&#10;6JHYO4bBm8RyaKQdzMTl3slVlq2lNx3xQmt6fG6x/t6fvIb1/NLfvW1xNZ1rN9LXWamESuvbm/np&#10;EUTCOf2H4Q+f0aFipkM4kY3CaVjkitETH1sQ7N/nWQ7ioCHPHkBWpbx8oPoFAAD//wMAUEsBAi0A&#10;FAAGAAgAAAAhALaDOJL+AAAA4QEAABMAAAAAAAAAAAAAAAAAAAAAAFtDb250ZW50X1R5cGVzXS54&#10;bWxQSwECLQAUAAYACAAAACEAOP0h/9YAAACUAQAACwAAAAAAAAAAAAAAAAAvAQAAX3JlbHMvLnJl&#10;bHNQSwECLQAUAAYACAAAACEAan8mb+4BAADBAwAADgAAAAAAAAAAAAAAAAAuAgAAZHJzL2Uyb0Rv&#10;Yy54bWxQSwECLQAUAAYACAAAACEAHcbQBN0AAAAIAQAADwAAAAAAAAAAAAAAAABIBAAAZHJzL2Rv&#10;d25yZXYueG1sUEsFBgAAAAAEAAQA8wAAAFIFAAAAAA==&#10;" filled="f" stroked="f">
                <v:textbox style="mso-fit-shape-to-text:t"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D-645 bottom emergency isolation valve UV-648001 through on-site operating switch</w:t>
                      </w:r>
                    </w:p>
                  </w:txbxContent>
                </v:textbox>
              </v:shape>
            </w:pict>
          </mc:Fallback>
        </mc:AlternateContent>
      </w:r>
    </w:p>
    <w:p w:rsidR="000B7110" w:rsidRDefault="00844578">
      <w:pPr>
        <w:snapToGrid w:val="0"/>
        <w:spacing w:line="240" w:lineRule="auto"/>
        <w:ind w:firstLineChars="0" w:firstLine="0"/>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554816" behindDoc="0" locked="0" layoutInCell="1" allowOverlap="1">
                <wp:simplePos x="0" y="0"/>
                <wp:positionH relativeFrom="column">
                  <wp:posOffset>-222250</wp:posOffset>
                </wp:positionH>
                <wp:positionV relativeFrom="paragraph">
                  <wp:posOffset>1362075</wp:posOffset>
                </wp:positionV>
                <wp:extent cx="2426970" cy="262890"/>
                <wp:effectExtent l="0" t="0" r="11430" b="3810"/>
                <wp:wrapNone/>
                <wp:docPr id="36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26289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D-645 bottom emergency isolation valve UV-648001 through on-site operating switch</w:t>
                            </w:r>
                          </w:p>
                        </w:txbxContent>
                      </wps:txbx>
                      <wps:bodyPr rot="0" vert="horz" wrap="square" lIns="0" tIns="0" rIns="0" bIns="0" anchor="t" anchorCtr="0" upright="1">
                        <a:spAutoFit/>
                      </wps:bodyPr>
                    </wps:wsp>
                  </a:graphicData>
                </a:graphic>
              </wp:anchor>
            </w:drawing>
          </mc:Choice>
          <mc:Fallback>
            <w:pict>
              <v:shape id="Text Box 63" o:spid="_x0000_s1051" type="#_x0000_t202" style="position:absolute;left:0;text-align:left;margin-left:-17.5pt;margin-top:107.25pt;width:191.1pt;height:20.7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7W7gEAAMEDAAAOAAAAZHJzL2Uyb0RvYy54bWysU9tu2zAMfR+wfxD0vjhxt6w14hRdiwwD&#10;ugvQ7gMYWY6F2aJGKbGzrx8lx1m7vg17EShejg4PqdX10LXioMkbtKVczOZSaKuwMnZXyu+PmzeX&#10;UvgAtoIWrS7lUXt5vX79atW7QufYYFtpEgxifdG7UjYhuCLLvGp0B36GTlsO1kgdBL7SLqsIekbv&#10;2iyfz5dZj1Q5QqW9Z+/dGJTrhF/XWoWvde11EG0pmVtIJ6VzG89svYJiR+Aao0404B9YdGAsP3qG&#10;uoMAYk/mBVRnFKHHOswUdhnWtVE69cDdLOZ/dfPQgNOpFxbHu7NM/v/Bqi+HbyRMVcqLJY/KQsdD&#10;etRDEB9wEMuLKFDvfMF5D44zw8B+HnRq1rt7VD+8sHjbgN3pGyLsGw0VE1zEyuxJ6YjjI8i2/4wV&#10;vwP7gAloqKmL6rEegtF5UMfzcCIXxc78bb68es8hxbF8mV9epellUEzVjnz4qLET0Sgl8fATOhzu&#10;fYhsoJhS4mMWN6Zt0wK09pmDE6MnsY+ER+ph2A5JqfzdpMoWqyP3QzjuFf8DNhqkX1L0vFOl9D/3&#10;QFqK9pNlTeICTgZNxnYywCouLWWQYjRvw7ioe0dm1zDypPoN67YxqaUo8MjixJf3JHV62um4iE/v&#10;KevPz1v/BgAA//8DAFBLAwQUAAYACAAAACEAShBKGuAAAAALAQAADwAAAGRycy9kb3ducmV2Lnht&#10;bEyPwU7DMBBE70j8g7VIXFDrOG1aGuJUCMGFG4VLb268JBHxOordJPTrWU5wnJ3R7JtiP7tOjDiE&#10;1pMGtUxAIFXetlRr+Hh/WdyDCNGQNZ0n1PCNAfbl9VVhcusnesPxEGvBJRRyo6GJsc+lDFWDzoSl&#10;75HY+/SDM5HlUEs7mInLXSfTJNlIZ1riD43p8anB6utwdho283N/97rDdLpU3UjHi1IRlda3N/Pj&#10;A4iIc/wLwy8+o0PJTCd/JhtEp2GxynhL1JCqdQaCE6v1NgVx4kuW7UCWhfy/ofwBAAD//wMAUEsB&#10;Ai0AFAAGAAgAAAAhALaDOJL+AAAA4QEAABMAAAAAAAAAAAAAAAAAAAAAAFtDb250ZW50X1R5cGVz&#10;XS54bWxQSwECLQAUAAYACAAAACEAOP0h/9YAAACUAQAACwAAAAAAAAAAAAAAAAAvAQAAX3JlbHMv&#10;LnJlbHNQSwECLQAUAAYACAAAACEAdXc+1u4BAADBAwAADgAAAAAAAAAAAAAAAAAuAgAAZHJzL2Uy&#10;b0RvYy54bWxQSwECLQAUAAYACAAAACEAShBKGuAAAAALAQAADwAAAAAAAAAAAAAAAABIBAAAZHJz&#10;L2Rvd25yZXYueG1sUEsFBgAAAAAEAAQA8wAAAFUFAAAAAA==&#10;" filled="f" stroked="f">
                <v:textbox style="mso-fit-shape-to-text:t"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D-645 bottom emergency isolation valve UV-648001 through on-site operating switch</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55840" behindDoc="0" locked="0" layoutInCell="1" allowOverlap="1">
                <wp:simplePos x="0" y="0"/>
                <wp:positionH relativeFrom="column">
                  <wp:posOffset>4636770</wp:posOffset>
                </wp:positionH>
                <wp:positionV relativeFrom="paragraph">
                  <wp:posOffset>119380</wp:posOffset>
                </wp:positionV>
                <wp:extent cx="455295" cy="200660"/>
                <wp:effectExtent l="0" t="0" r="1905" b="8890"/>
                <wp:wrapNone/>
                <wp:docPr id="36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0066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wps:txbx>
                      <wps:bodyPr rot="0" vert="horz" wrap="square" lIns="0" tIns="0" rIns="0" bIns="0" anchor="t" anchorCtr="0" upright="1">
                        <a:noAutofit/>
                      </wps:bodyPr>
                    </wps:wsp>
                  </a:graphicData>
                </a:graphic>
              </wp:anchor>
            </w:drawing>
          </mc:Choice>
          <mc:Fallback>
            <w:pict>
              <v:shape id="Text Box 64" o:spid="_x0000_s1052" type="#_x0000_t202" style="position:absolute;left:0;text-align:left;margin-left:365.1pt;margin-top:9.4pt;width:35.85pt;height:15.8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PJ7gEAAMADAAAOAAAAZHJzL2Uyb0RvYy54bWysU8Fu2zAMvQ/YPwi6L06yJliNOEXXosOA&#10;bh3Q7gNoWY6F2aJGKbGzrx8lx1m33YpeBIqint57pDZXQ9eKgyZv0BZyMZtLoa3CythdIb8/3b37&#10;IIUPYCto0epCHrWXV9u3bza9y/USG2wrTYJBrM97V8gmBJdnmVeN7sDP0GnLhzVSB4G3tMsqgp7R&#10;uzZbzufrrEeqHKHS3nP2djyU24Rf11qFh7r2Ooi2kMwtpJXSWsY1224g3xG4xqgTDXgBiw6M5UfP&#10;ULcQQOzJ/AfVGUXosQ4zhV2GdW2UThpYzWL+j5rHBpxOWtgc7842+deDVV8P30iYqpDv15dSWOi4&#10;SU96COIjDmJ9EQ3qnc+57tFxZRg4z41OYr27R/XDC4s3DdidvibCvtFQMcFFvJk9uzri+AhS9l+w&#10;4ndgHzABDTV10T32QzA6N+p4bk7kojh5sVotL1dSKD6KnV+n5mWQT5cd+fBJYydiUEji3idwONz7&#10;EMlAPpXEtyzembZN/W/tXwkujJlEPvIdmYehHJJRy/VkSonVkeUQjmPF34CDBumXFD2PVCH9zz2Q&#10;lqL9bNmSOH9TQFNQTgFYxVcLGaQYw5swzunekdk1jDyabvGabatNkhT9HVmc+PKYJKWnkY5z+Hyf&#10;qv58vO1vAAAA//8DAFBLAwQUAAYACAAAACEAfbbF+d4AAAAJAQAADwAAAGRycy9kb3ducmV2Lnht&#10;bEyPwU7DMBBE70j8g7VI3KjdAiVN41QVghMSIg2HHp14m0SN1yF22/D3LCc4ruZp9k22mVwvzjiG&#10;zpOG+UyBQKq97ajR8Fm+3iUgQjRkTe8JNXxjgE1+fZWZ1PoLFXjexUZwCYXUaGhjHFIpQ92iM2Hm&#10;ByTODn50JvI5NtKO5sLlrpcLpZbSmY74Q2sGfG6xPu5OTsN2T8VL9/VefRSHoivLlaK35VHr25tp&#10;uwYRcYp/MPzqszrk7FT5E9kgeg1P92rBKAcJT2AgUfMViErDo3oAmWfy/4L8BwAA//8DAFBLAQIt&#10;ABQABgAIAAAAIQC2gziS/gAAAOEBAAATAAAAAAAAAAAAAAAAAAAAAABbQ29udGVudF9UeXBlc10u&#10;eG1sUEsBAi0AFAAGAAgAAAAhADj9If/WAAAAlAEAAAsAAAAAAAAAAAAAAAAALwEAAF9yZWxzLy5y&#10;ZWxzUEsBAi0AFAAGAAgAAAAhAI0Tg8nuAQAAwAMAAA4AAAAAAAAAAAAAAAAALgIAAGRycy9lMm9E&#10;b2MueG1sUEsBAi0AFAAGAAgAAAAhAH22xfneAAAACQEAAA8AAAAAAAAAAAAAAAAASAQAAGRycy9k&#10;b3ducmV2LnhtbFBLBQYAAAAABAAEAPMAAABTBQ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56864" behindDoc="0" locked="0" layoutInCell="1" allowOverlap="1">
                <wp:simplePos x="0" y="0"/>
                <wp:positionH relativeFrom="column">
                  <wp:posOffset>4697095</wp:posOffset>
                </wp:positionH>
                <wp:positionV relativeFrom="paragraph">
                  <wp:posOffset>628015</wp:posOffset>
                </wp:positionV>
                <wp:extent cx="455295" cy="200660"/>
                <wp:effectExtent l="0" t="0" r="1905" b="8890"/>
                <wp:wrapNone/>
                <wp:docPr id="37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0066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close</w:t>
                            </w:r>
                          </w:p>
                        </w:txbxContent>
                      </wps:txbx>
                      <wps:bodyPr rot="0" vert="horz" wrap="square" lIns="0" tIns="0" rIns="0" bIns="0" anchor="t" anchorCtr="0" upright="1">
                        <a:noAutofit/>
                      </wps:bodyPr>
                    </wps:wsp>
                  </a:graphicData>
                </a:graphic>
              </wp:anchor>
            </w:drawing>
          </mc:Choice>
          <mc:Fallback>
            <w:pict>
              <v:shape id="Text Box 65" o:spid="_x0000_s1053" type="#_x0000_t202" style="position:absolute;left:0;text-align:left;margin-left:369.85pt;margin-top:49.45pt;width:35.85pt;height:15.8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Rn7QEAAMADAAAOAAAAZHJzL2Uyb0RvYy54bWysU1Fv0zAQfkfiP1h+p2kL7VjUdBqbhpDG&#10;QNr4ARfHaSwSnzm7Tcqv5+w0ZYM3xIt1Pp8/f993583V0LXioMkbtIVczOZSaKuwMnZXyG9Pd2/e&#10;S+ED2ApatLqQR+3l1fb1q03vcr3EBttKk2AQ6/PeFbIJweVZ5lWjO/AzdNryYY3UQeAt7bKKoGf0&#10;rs2W8/k665EqR6i095y9HQ/lNuHXtVbhS117HURbSOYW0kppLeOabTeQ7whcY9SJBvwDiw6M5UfP&#10;ULcQQOzJ/AXVGUXosQ4zhV2GdW2UThpYzWL+h5rHBpxOWtgc7842+f8Hqx4OX0mYqpBvL9gfCx03&#10;6UkPQXzAQaxX0aDe+ZzrHh1XhoHz3Ogk1rt7VN+9sHjTgN3payLsGw0VE1zEm9mzqyOOjyBl/xkr&#10;fgf2ARPQUFMX3WM/BKMzkeO5OZGL4uS71Wp5uZJC8VHs/Do1L4N8uuzIh48aOxGDQhL3PoHD4d6H&#10;SAbyqSS+ZfHOtG3qf2tfJLgwZhL5yHdkHoZySEYtLyZTSqyOLIdwHCv+Bhw0SD+l6HmkCul/7IG0&#10;FO0ny5bE+ZsCmoJyCsAqvlrIIMUY3oRxTveOzK5h5NF0i9dsW22SpOjvyOLEl8ckKT2NdJzD5/tU&#10;9fvjbX8BAAD//wMAUEsDBBQABgAIAAAAIQCex3a54AAAAAoBAAAPAAAAZHJzL2Rvd25yZXYueG1s&#10;TI/BTsMwEETvSPyDtUjcqB0KbRLiVBWCExIiDQeOTrxNrMbrELtt+HvMqRxX8zTzttjMdmAnnLxx&#10;JCFZCGBIrdOGOgmf9etdCswHRVoNjlDCD3rYlNdXhcq1O1OFp13oWCwhnysJfQhjzrlve7TKL9yI&#10;FLO9m6wK8Zw6rid1juV24PdCrLhVhuJCr0Z87rE97I5WwvaLqhfz/d58VPvK1HUm6G11kPL2Zt4+&#10;AQs4hwsMf/pRHcro1Lgjac8GCetlto6ohCzNgEUgTZIHYE0kl+IReFnw/y+UvwAAAP//AwBQSwEC&#10;LQAUAAYACAAAACEAtoM4kv4AAADhAQAAEwAAAAAAAAAAAAAAAAAAAAAAW0NvbnRlbnRfVHlwZXNd&#10;LnhtbFBLAQItABQABgAIAAAAIQA4/SH/1gAAAJQBAAALAAAAAAAAAAAAAAAAAC8BAABfcmVscy8u&#10;cmVsc1BLAQItABQABgAIAAAAIQAHa2Rn7QEAAMADAAAOAAAAAAAAAAAAAAAAAC4CAABkcnMvZTJv&#10;RG9jLnhtbFBLAQItABQABgAIAAAAIQCex3a54AAAAAoBAAAPAAAAAAAAAAAAAAAAAEcEAABkcnMv&#10;ZG93bnJldi54bWxQSwUGAAAAAAQABADzAAAAVAU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close</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57888" behindDoc="0" locked="0" layoutInCell="1" allowOverlap="1">
                <wp:simplePos x="0" y="0"/>
                <wp:positionH relativeFrom="column">
                  <wp:posOffset>4627245</wp:posOffset>
                </wp:positionH>
                <wp:positionV relativeFrom="paragraph">
                  <wp:posOffset>1143000</wp:posOffset>
                </wp:positionV>
                <wp:extent cx="455295" cy="200660"/>
                <wp:effectExtent l="0" t="0" r="1905" b="8890"/>
                <wp:wrapNone/>
                <wp:docPr id="37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0066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wps:txbx>
                      <wps:bodyPr rot="0" vert="horz" wrap="square" lIns="0" tIns="0" rIns="0" bIns="0" anchor="t" anchorCtr="0" upright="1">
                        <a:noAutofit/>
                      </wps:bodyPr>
                    </wps:wsp>
                  </a:graphicData>
                </a:graphic>
              </wp:anchor>
            </w:drawing>
          </mc:Choice>
          <mc:Fallback>
            <w:pict>
              <v:shape id="Text Box 66" o:spid="_x0000_s1054" type="#_x0000_t202" style="position:absolute;left:0;text-align:left;margin-left:364.35pt;margin-top:90pt;width:35.85pt;height:15.8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3m7gEAAMADAAAOAAAAZHJzL2Uyb0RvYy54bWysU1Fv0zAQfkfiP1h+p2kLLSNqOo1NQ0hj&#10;IG38gIvjNBaJz5zdJuXXc3aasrE3xIt1Pp8/f993583l0LXioMkbtIVczOZSaKuwMnZXyO+Pt28u&#10;pPABbAUtWl3Io/bycvv61aZ3uV5ig22lSTCI9XnvCtmE4PIs86rRHfgZOm35sEbqIPCWdllF0DN6&#10;12bL+Xyd9UiVI1Tae87ejIdym/DrWqvwta69DqItJHMLaaW0lnHNthvIdwSuMepEA/6BRQfG8qNn&#10;qBsIIPZkXkB1RhF6rMNMYZdhXRulkwZWs5j/peahAaeTFjbHu7NN/v/BqvvDNxKmKuTb9wspLHTc&#10;pEc9BPERB7FeR4N653Oue3BcGQbOc6OTWO/uUP3wwuJ1A3anr4iwbzRUTHARb2ZPro44PoKU/Res&#10;+B3YB0xAQ01ddI/9EIzOjTqemxO5KE6+W62WH1ZSKD6KnV+n5mWQT5cd+fBJYydiUEji3idwONz5&#10;EMlAPpXEtyzemrZN/W/tswQXxkwiH/mOzMNQDsmo5cVkSonVkeUQjmPF34CDBumXFD2PVCH9zz2Q&#10;lqL9bNmSOH9TQFNQTgFYxVcLGaQYw+swzunekdk1jDyabvGKbatNkhT9HVmc+PKYJKWnkY5z+HSf&#10;qv58vO1vAAAA//8DAFBLAwQUAAYACAAAACEARnaoaeAAAAALAQAADwAAAGRycy9kb3ducmV2Lnht&#10;bEyPwU7DMBBE70j8g7WVuFE7EUpDGqeqEJyQEGk4cHRiN7Ear0PstuHvWU5wWo3maXam3C1uZBcz&#10;B+tRQrIWwAx2XlvsJXw0L/c5sBAVajV6NBK+TYBddXtTqkL7K9bmcog9oxAMhZIwxDgVnIduME6F&#10;tZ8Mknf0s1OR5NxzPasrhbuRp0Jk3CmL9GFQk3kaTHc6nJ2E/SfWz/brrX2vj7VtmkeBr9lJyrvV&#10;st8Ci2aJfzD81qfqUFGn1p9RBzZK2KT5hlAyckGjiKD7AKyVkCZJBrwq+f8N1Q8AAAD//wMAUEsB&#10;Ai0AFAAGAAgAAAAhALaDOJL+AAAA4QEAABMAAAAAAAAAAAAAAAAAAAAAAFtDb250ZW50X1R5cGVz&#10;XS54bWxQSwECLQAUAAYACAAAACEAOP0h/9YAAACUAQAACwAAAAAAAAAAAAAAAAAvAQAAX3JlbHMv&#10;LnJlbHNQSwECLQAUAAYACAAAACEAIVTN5u4BAADAAwAADgAAAAAAAAAAAAAAAAAuAgAAZHJzL2Uy&#10;b0RvYy54bWxQSwECLQAUAAYACAAAACEARnaoaeAAAAALAQAADwAAAAAAAAAAAAAAAABIBAAAZHJz&#10;L2Rvd25yZXYueG1sUEsFBgAAAAAEAAQA8wAAAFUFA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stop</w:t>
                      </w:r>
                    </w:p>
                  </w:txbxContent>
                </v:textbox>
              </v:shape>
            </w:pict>
          </mc:Fallback>
        </mc:AlternateContent>
      </w:r>
      <w:r>
        <w:rPr>
          <w:rFonts w:ascii="Arial" w:eastAsia="Times New Roman" w:hAnsi="Arial" w:cs="Arial"/>
        </w:rPr>
        <w:object w:dxaOrig="8038" w:dyaOrig="2160">
          <v:shape id="_x0000_i1057" type="#_x0000_t75" style="width:401.9pt;height:108pt" o:ole="">
            <v:imagedata r:id="rId119" o:title=""/>
            <o:lock v:ext="edit" aspectratio="f"/>
          </v:shape>
          <o:OLEObject Type="Embed" ProgID="Visio.Drawing.11" ShapeID="_x0000_i1057" DrawAspect="Content" ObjectID="_1600869898" r:id="rId120"/>
        </w:object>
      </w:r>
    </w:p>
    <w:p w:rsidR="000B7110" w:rsidRDefault="000B7110">
      <w:pPr>
        <w:pStyle w:val="2a"/>
        <w:rPr>
          <w:rFonts w:ascii="Arial" w:eastAsia="Arial" w:hAnsi="Arial" w:cs="Arial"/>
        </w:rPr>
      </w:pPr>
    </w:p>
    <w:p w:rsidR="000B7110" w:rsidRDefault="000B7110">
      <w:pPr>
        <w:pStyle w:val="2a"/>
        <w:rPr>
          <w:rFonts w:ascii="Arial" w:eastAsia="Arial" w:hAnsi="Arial" w:cs="Arial"/>
        </w:rPr>
      </w:pPr>
    </w:p>
    <w:p w:rsidR="000B7110" w:rsidRDefault="00844578">
      <w:pPr>
        <w:pStyle w:val="2a"/>
        <w:rPr>
          <w:rFonts w:ascii="Arial" w:hAnsi="Arial" w:cs="Arial"/>
        </w:rPr>
      </w:pPr>
      <w:r>
        <w:rPr>
          <w:rFonts w:ascii="Arial" w:hAnsi="Arial" w:cs="Arial"/>
        </w:rPr>
        <w:t>2.4.9.4</w:t>
      </w:r>
      <w:r>
        <w:rPr>
          <w:rFonts w:ascii="Arial" w:hAnsi="Arial" w:cs="Arial"/>
        </w:rPr>
        <w:t xml:space="preserve">　</w:t>
      </w:r>
      <w:r>
        <w:rPr>
          <w:rFonts w:ascii="Arial" w:hAnsi="Arial" w:cs="Arial"/>
        </w:rPr>
        <w:t xml:space="preserve">Interlocking logic for emergency isolation valve of stabilizer reflux tank D-641 bottom </w:t>
      </w:r>
      <w:r>
        <w:rPr>
          <w:rFonts w:ascii="Arial" w:hAnsi="Arial" w:cs="Arial"/>
        </w:rPr>
        <w:t>稳定塔回流罐</w:t>
      </w:r>
      <w:r>
        <w:rPr>
          <w:rFonts w:ascii="Arial" w:hAnsi="Arial" w:cs="Arial"/>
        </w:rPr>
        <w:t>D-641</w:t>
      </w:r>
      <w:r>
        <w:rPr>
          <w:rFonts w:ascii="Arial" w:hAnsi="Arial" w:cs="Arial"/>
        </w:rPr>
        <w:t>罐底紧急隔离阀联锁逻辑</w:t>
      </w:r>
    </w:p>
    <w:p w:rsidR="000B7110" w:rsidRDefault="00844578">
      <w:pPr>
        <w:pStyle w:val="2a"/>
        <w:rPr>
          <w:rFonts w:ascii="Arial" w:hAnsi="Arial" w:cs="Arial"/>
        </w:rPr>
      </w:pPr>
      <w:r>
        <w:rPr>
          <w:rFonts w:ascii="Arial" w:hAnsi="Arial" w:cs="Arial"/>
          <w:noProof/>
        </w:rPr>
        <mc:AlternateContent>
          <mc:Choice Requires="wps">
            <w:drawing>
              <wp:anchor distT="0" distB="0" distL="114300" distR="114300" simplePos="0" relativeHeight="251558912" behindDoc="0" locked="0" layoutInCell="1" allowOverlap="1">
                <wp:simplePos x="0" y="0"/>
                <wp:positionH relativeFrom="column">
                  <wp:posOffset>-165735</wp:posOffset>
                </wp:positionH>
                <wp:positionV relativeFrom="paragraph">
                  <wp:posOffset>52070</wp:posOffset>
                </wp:positionV>
                <wp:extent cx="2231390" cy="394335"/>
                <wp:effectExtent l="0" t="0" r="16510" b="5715"/>
                <wp:wrapNone/>
                <wp:docPr id="3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394335"/>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D-641 bottom emergency isolation valve XMV-64401 through on-site operating switch</w:t>
                            </w:r>
                          </w:p>
                        </w:txbxContent>
                      </wps:txbx>
                      <wps:bodyPr rot="0" vert="horz" wrap="square" lIns="0" tIns="0" rIns="0" bIns="0" anchor="t" anchorCtr="0" upright="1">
                        <a:spAutoFit/>
                      </wps:bodyPr>
                    </wps:wsp>
                  </a:graphicData>
                </a:graphic>
              </wp:anchor>
            </w:drawing>
          </mc:Choice>
          <mc:Fallback>
            <w:pict>
              <v:shape id="Text Box 69" o:spid="_x0000_s1055" type="#_x0000_t202" style="position:absolute;left:0;text-align:left;margin-left:-13.05pt;margin-top:4.1pt;width:175.7pt;height:31.0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v+7QEAAMEDAAAOAAAAZHJzL2Uyb0RvYy54bWysU22P0zAM/o7Ef4jynXVbYWLVutNxpyGk&#10;40W64wd4abpGtHFwsrXj1+Ok6zjgG+JL5NjO48ePnc3N0LXipMkbtKVczOZSaKuwMvZQyq9Pu1dv&#10;pfABbAUtWl3Ks/byZvvyxaZ3hV5ig22lSTCI9UXvStmE4Ios86rRHfgZOm05WCN1EPhKh6wi6Bm9&#10;a7PlfL7KeqTKESrtPXvvx6DcJvy61ip8rmuvg2hLydxCOimd+3hm2w0UBwLXGHWhAf/AogNjuegV&#10;6h4CiCOZv6A6owg91mGmsMuwro3SqQfuZjH/o5vHBpxOvbA43l1l8v8PVn06fSFhqlLmq4UUFjoe&#10;0pMegniHg1ito0C98wXnPTrODAP7edCpWe8eUH3zwuJdA/agb4mwbzRUTHARX2bPno44PoLs+49Y&#10;cR04BkxAQ01dVI/1EIzOgzpfhxO5KHYul/kiX3NIcSxfv87zN6kEFNNrRz6819iJaJSSePgJHU4P&#10;PkQ2UEwpsZjFnWnbtACt/c3BidGT2EfCI/Uw7Iek1PKqyh6rM/dDOO4V/wM2GqQfUvS8U6X0349A&#10;Wor2g2VN4gJOBk3GfjLAKn5ayiDFaN6FcVGPjsyhYeRJ9VvWbWdSS1HgkcWFL+9J6vSy03ERn99T&#10;1q+ft/0JAAD//wMAUEsDBBQABgAIAAAAIQCyGEqF3QAAAAgBAAAPAAAAZHJzL2Rvd25yZXYueG1s&#10;TI8xT8MwFIR3JP6D9ZBYUOvYEaENcSqEYGGjsLC58WsSYT9HsZuE/nrMRMfTne6+q3aLs2zCMfSe&#10;FIh1Bgyp8aanVsHnx+tqAyxETUZbT6jgBwPs6uurSpfGz/SO0z62LJVQKLWCLsah5Dw0HTod1n5A&#10;St7Rj07HJMeWm1HPqdxZLrOs4E73lBY6PeBzh833/uQUFMvLcPe2RTmfGzvR11mIiEKp25vl6RFY&#10;xCX+h+EPP6FDnZgO/kQmMKtgJQuRogo2Eljyc3mfAzsoeMhy4HXFLw/UvwAAAP//AwBQSwECLQAU&#10;AAYACAAAACEAtoM4kv4AAADhAQAAEwAAAAAAAAAAAAAAAAAAAAAAW0NvbnRlbnRfVHlwZXNdLnht&#10;bFBLAQItABQABgAIAAAAIQA4/SH/1gAAAJQBAAALAAAAAAAAAAAAAAAAAC8BAABfcmVscy8ucmVs&#10;c1BLAQItABQABgAIAAAAIQBVjwv+7QEAAMEDAAAOAAAAAAAAAAAAAAAAAC4CAABkcnMvZTJvRG9j&#10;LnhtbFBLAQItABQABgAIAAAAIQCyGEqF3QAAAAgBAAAPAAAAAAAAAAAAAAAAAEcEAABkcnMvZG93&#10;bnJldi54bWxQSwUGAAAAAAQABADzAAAAUQUAAAAA&#10;" filled="f" stroked="f">
                <v:textbox style="mso-fit-shape-to-text:t"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D-641 bottom emergency isolation valve XMV-64401 through on-site operating switch</w:t>
                      </w:r>
                    </w:p>
                  </w:txbxContent>
                </v:textbox>
              </v:shape>
            </w:pict>
          </mc:Fallback>
        </mc:AlternateContent>
      </w:r>
    </w:p>
    <w:p w:rsidR="000B7110" w:rsidRDefault="000B7110">
      <w:pPr>
        <w:pStyle w:val="2a"/>
        <w:rPr>
          <w:rFonts w:ascii="Arial" w:hAnsi="Arial" w:cs="Arial"/>
        </w:rPr>
      </w:pPr>
    </w:p>
    <w:p w:rsidR="000B7110" w:rsidRDefault="00844578">
      <w:pPr>
        <w:snapToGrid w:val="0"/>
        <w:spacing w:line="240" w:lineRule="auto"/>
        <w:ind w:firstLineChars="0" w:firstLine="0"/>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559936" behindDoc="0" locked="0" layoutInCell="1" allowOverlap="1">
                <wp:simplePos x="0" y="0"/>
                <wp:positionH relativeFrom="column">
                  <wp:posOffset>-213995</wp:posOffset>
                </wp:positionH>
                <wp:positionV relativeFrom="paragraph">
                  <wp:posOffset>1410970</wp:posOffset>
                </wp:positionV>
                <wp:extent cx="2231390" cy="394335"/>
                <wp:effectExtent l="0" t="0" r="16510" b="5715"/>
                <wp:wrapNone/>
                <wp:docPr id="36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394335"/>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D-641 bottom emergency isolation valve XMV-64401 through operating switch on the control console</w:t>
                            </w:r>
                          </w:p>
                        </w:txbxContent>
                      </wps:txbx>
                      <wps:bodyPr rot="0" vert="horz" wrap="square" lIns="0" tIns="0" rIns="0" bIns="0" anchor="t" anchorCtr="0" upright="1">
                        <a:spAutoFit/>
                      </wps:bodyPr>
                    </wps:wsp>
                  </a:graphicData>
                </a:graphic>
              </wp:anchor>
            </w:drawing>
          </mc:Choice>
          <mc:Fallback>
            <w:pict>
              <v:shape id="Text Box 70" o:spid="_x0000_s1056" type="#_x0000_t202" style="position:absolute;left:0;text-align:left;margin-left:-16.85pt;margin-top:111.1pt;width:175.7pt;height:31.0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CG7gEAAMEDAAAOAAAAZHJzL2Uyb0RvYy54bWysU8Fu2zAMvQ/YPwi6L07irVuNOEXXIsOA&#10;rhvQ7gMYWY6F2aJGKbGzrx8lx1m73oZdBIqkHh8fqdXV0LXioMkbtKVczOZSaKuwMnZXyu+Pmzcf&#10;pPABbAUtWl3Ko/byav361ap3hV5ig22lSTCI9UXvStmE4Ios86rRHfgZOm05WCN1EPhKu6wi6Bm9&#10;a7PlfH6R9UiVI1Tae/bejkG5Tvh1rVX4WtdeB9GWkrmFdFI6t/HM1isodgSuMepEA/6BRQfGctEz&#10;1C0EEHsyL6A6owg91mGmsMuwro3SqQfuZjH/q5uHBpxOvbA43p1l8v8PVt0fvpEwVSnzi6UUFjoe&#10;0qMegviIg3ifBOqdLzjvwXFmGNjPg07NeneH6ocXFm8asDt9TYR9o6FigosobfbkaRyJL3wE2fZf&#10;sOI6sA+YgIaauqge6yEYnQd1PA8nclHsXC7zRX7JIcWx/PJtnr9LJaCYXjvy4ZPGTkSjlMTDT+hw&#10;uPMhsoFiSonFLG5M26YFaO0zBydGT2IfCY/Uw7AdRqXOqmyxOnI/hONe8T9go0H6JUXPO1VK/3MP&#10;pKVoP1vWJC7gZNBkbCcDrOKnpQxSjOZNGBd178jsGkaeVL9m3TYmtRQ1HVmc+PKepE5POx0X8ek9&#10;Zf35eevfAAAA//8DAFBLAwQUAAYACAAAACEAJ1R7FN4AAAALAQAADwAAAGRycy9kb3ducmV2Lnht&#10;bEyPMU/DMBCFdyT+g3VILKh1nKC2hDgVQrCwUVjY3PhIIuxzFLtJ6K/nmOC2e+/p3XfVfvFOTDjG&#10;PpAGtc5AIDXB9tRqeH97Xu1AxGTIGhcINXxjhH19eVGZ0oaZXnE6pFZwCcXSaOhSGkopY9OhN3Ed&#10;BiT2PsPoTeJ1bKUdzczl3sk8yzbSm574QmcGfOyw+TqcvIbN8jTcvNxhPp8bN9HHWamESuvrq+Xh&#10;HkTCJf2F4Ref0aFmpmM4kY3CaVgVxZajGnIeEJwo1JaVIyu72wJkXcn/P9Q/AAAA//8DAFBLAQIt&#10;ABQABgAIAAAAIQC2gziS/gAAAOEBAAATAAAAAAAAAAAAAAAAAAAAAABbQ29udGVudF9UeXBlc10u&#10;eG1sUEsBAi0AFAAGAAgAAAAhADj9If/WAAAAlAEAAAsAAAAAAAAAAAAAAAAALwEAAF9yZWxzLy5y&#10;ZWxzUEsBAi0AFAAGAAgAAAAhAOvFEIbuAQAAwQMAAA4AAAAAAAAAAAAAAAAALgIAAGRycy9lMm9E&#10;b2MueG1sUEsBAi0AFAAGAAgAAAAhACdUexTeAAAACwEAAA8AAAAAAAAAAAAAAAAASAQAAGRycy9k&#10;b3ducmV2LnhtbFBLBQYAAAAABAAEAPMAAABTBQAAAAA=&#10;" filled="f" stroked="f">
                <v:textbox style="mso-fit-shape-to-text:t"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Close</w:t>
                      </w:r>
                      <w:r>
                        <w:rPr>
                          <w:rFonts w:ascii="Arial" w:hAnsi="Arial" w:cs="Arial" w:hint="eastAsia"/>
                          <w:sz w:val="18"/>
                          <w:szCs w:val="18"/>
                        </w:rPr>
                        <w:t xml:space="preserve"> D-641 bottom emergency isolation valve XMV-64401 through operating switch on the control console</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60960" behindDoc="0" locked="0" layoutInCell="1" allowOverlap="1">
                <wp:simplePos x="0" y="0"/>
                <wp:positionH relativeFrom="column">
                  <wp:posOffset>4739005</wp:posOffset>
                </wp:positionH>
                <wp:positionV relativeFrom="paragraph">
                  <wp:posOffset>129540</wp:posOffset>
                </wp:positionV>
                <wp:extent cx="447675" cy="131445"/>
                <wp:effectExtent l="0" t="0" r="9525" b="1905"/>
                <wp:wrapNone/>
                <wp:docPr id="36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31445"/>
                        </a:xfrm>
                        <a:prstGeom prst="rect">
                          <a:avLst/>
                        </a:prstGeom>
                        <a:noFill/>
                        <a:ln>
                          <a:noFill/>
                        </a:ln>
                      </wps:spPr>
                      <wps:txbx>
                        <w:txbxContent>
                          <w:p w:rsidR="00722E05" w:rsidRDefault="00722E05">
                            <w:pPr>
                              <w:spacing w:line="240" w:lineRule="auto"/>
                              <w:ind w:firstLineChars="0" w:firstLine="0"/>
                              <w:jc w:val="center"/>
                            </w:pPr>
                            <w:r>
                              <w:rPr>
                                <w:rFonts w:ascii="Arial" w:hAnsi="Arial" w:cs="Arial" w:hint="eastAsia"/>
                                <w:sz w:val="18"/>
                                <w:szCs w:val="18"/>
                              </w:rPr>
                              <w:t>stop</w:t>
                            </w:r>
                          </w:p>
                        </w:txbxContent>
                      </wps:txbx>
                      <wps:bodyPr rot="0" vert="horz" wrap="square" lIns="0" tIns="0" rIns="0" bIns="0" anchor="t" anchorCtr="0" upright="1">
                        <a:spAutoFit/>
                      </wps:bodyPr>
                    </wps:wsp>
                  </a:graphicData>
                </a:graphic>
              </wp:anchor>
            </w:drawing>
          </mc:Choice>
          <mc:Fallback>
            <w:pict>
              <v:shape id="Text Box 71" o:spid="_x0000_s1057" type="#_x0000_t202" style="position:absolute;left:0;text-align:left;margin-left:373.15pt;margin-top:10.2pt;width:35.25pt;height:10.35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EJ7AEAAMADAAAOAAAAZHJzL2Uyb0RvYy54bWysU9tu2zAMfR+wfxD0vjhu0mQw4hRdiwwD&#10;ugvQ7gNkWY6FWaJGKbGzrx8lx1m3vRV9ESiKPDw8pDY3g+nYUaHXYEuez+acKSuh1nZf8u9Pu3fv&#10;OfNB2Fp0YFXJT8rzm+3bN5veFeoKWuhqhYxArC96V/I2BFdkmZetMsLPwClLjw2gEYGuuM9qFD2h&#10;my67ms9XWQ9YOwSpvCfv/fjItwm/aZQMX5vGq8C6khO3kE5MZxXPbLsRxR6Fa7U80xAvYGGEtlT0&#10;AnUvgmAH1P9BGS0RPDRhJsFk0DRaqtQDdZPP/+nmsRVOpV5IHO8uMvnXg5Vfjt+Q6brki9WCMysM&#10;DelJDYF9gIGt8yhQ73xBcY+OIsNAfhp0ata7B5A/PLNw1wq7V7eI0LdK1EQwZWbPUkccH0Gq/jPU&#10;VEccAiSgoUET1SM9GKHToE6X4UQukpzL5Xq1vuZM0lO+yJfL68gtE8WU7NCHjwoMi0bJkWafwMXx&#10;wYcxdAqJtSzsdNel+Xf2LwdhRk8iH/mOzMNQDaNQF1EqqE/UDsK4VvQNyGgBf3HW00qV3P88CFSc&#10;dZ8sSRL3bzJwMqrJEFZSaskDZ6N5F8Y9PTjU+5aQJ9FvSbadTi1FfUcWZ760JkmU80rHPXx+T1F/&#10;Pt72NwAAAP//AwBQSwMEFAAGAAgAAAAhAAktclPdAAAACQEAAA8AAABkcnMvZG93bnJldi54bWxM&#10;j0FPhDAQhe8m/odmTLwYtxQJrkjZGKMXb65evHXpCMR2SmgXcH+940mPk/ny3vfq3eqdmHGKQyAN&#10;apOBQGqDHajT8P72fL0FEZMha1wg1PCNEXbN+VltKhsWesV5nzrBIRQro6FPaaykjG2P3sRNGJH4&#10;9xkmbxKfUyftZBYO907mWVZKbwbiht6M+Nhj+7U/eg3l+jRevdxhvpxaN9PHSamESuvLi/XhHkTC&#10;Nf3B8KvP6tCw0yEcyUbhNNwW5Q2jGvKsAMHAVpW85aChUApkU8v/C5ofAAAA//8DAFBLAQItABQA&#10;BgAIAAAAIQC2gziS/gAAAOEBAAATAAAAAAAAAAAAAAAAAAAAAABbQ29udGVudF9UeXBlc10ueG1s&#10;UEsBAi0AFAAGAAgAAAAhADj9If/WAAAAlAEAAAsAAAAAAAAAAAAAAAAALwEAAF9yZWxzLy5yZWxz&#10;UEsBAi0AFAAGAAgAAAAhAGotAQnsAQAAwAMAAA4AAAAAAAAAAAAAAAAALgIAAGRycy9lMm9Eb2Mu&#10;eG1sUEsBAi0AFAAGAAgAAAAhAAktclPdAAAACQEAAA8AAAAAAAAAAAAAAAAARgQAAGRycy9kb3du&#10;cmV2LnhtbFBLBQYAAAAABAAEAPMAAABQBQAAAAA=&#10;" filled="f" stroked="f">
                <v:textbox style="mso-fit-shape-to-text:t" inset="0,0,0,0">
                  <w:txbxContent>
                    <w:p w:rsidR="00722E05" w:rsidRDefault="00722E05">
                      <w:pPr>
                        <w:spacing w:line="240" w:lineRule="auto"/>
                        <w:ind w:firstLineChars="0" w:firstLine="0"/>
                        <w:jc w:val="center"/>
                      </w:pPr>
                      <w:r>
                        <w:rPr>
                          <w:rFonts w:ascii="Arial" w:hAnsi="Arial" w:cs="Arial" w:hint="eastAsia"/>
                          <w:sz w:val="18"/>
                          <w:szCs w:val="18"/>
                        </w:rPr>
                        <w:t>stop</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61984" behindDoc="0" locked="0" layoutInCell="1" allowOverlap="1">
                <wp:simplePos x="0" y="0"/>
                <wp:positionH relativeFrom="column">
                  <wp:posOffset>4763135</wp:posOffset>
                </wp:positionH>
                <wp:positionV relativeFrom="paragraph">
                  <wp:posOffset>1205865</wp:posOffset>
                </wp:positionV>
                <wp:extent cx="447675" cy="131445"/>
                <wp:effectExtent l="0" t="0" r="9525" b="1905"/>
                <wp:wrapNone/>
                <wp:docPr id="3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31445"/>
                        </a:xfrm>
                        <a:prstGeom prst="rect">
                          <a:avLst/>
                        </a:prstGeom>
                        <a:noFill/>
                        <a:ln>
                          <a:noFill/>
                        </a:ln>
                      </wps:spPr>
                      <wps:txbx>
                        <w:txbxContent>
                          <w:p w:rsidR="00722E05" w:rsidRDefault="00722E05">
                            <w:pPr>
                              <w:spacing w:line="240" w:lineRule="auto"/>
                              <w:ind w:firstLineChars="0" w:firstLine="0"/>
                              <w:jc w:val="center"/>
                            </w:pPr>
                            <w:r>
                              <w:rPr>
                                <w:rFonts w:ascii="Arial" w:hAnsi="Arial" w:cs="Arial" w:hint="eastAsia"/>
                                <w:sz w:val="18"/>
                                <w:szCs w:val="18"/>
                              </w:rPr>
                              <w:t>stop</w:t>
                            </w:r>
                          </w:p>
                        </w:txbxContent>
                      </wps:txbx>
                      <wps:bodyPr rot="0" vert="horz" wrap="square" lIns="0" tIns="0" rIns="0" bIns="0" anchor="t" anchorCtr="0" upright="1">
                        <a:spAutoFit/>
                      </wps:bodyPr>
                    </wps:wsp>
                  </a:graphicData>
                </a:graphic>
              </wp:anchor>
            </w:drawing>
          </mc:Choice>
          <mc:Fallback>
            <w:pict>
              <v:shape id="Text Box 72" o:spid="_x0000_s1058" type="#_x0000_t202" style="position:absolute;left:0;text-align:left;margin-left:375.05pt;margin-top:94.95pt;width:35.25pt;height:10.3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yW7QEAAMADAAAOAAAAZHJzL2Uyb0RvYy54bWysU9tu2zAMfR+wfxD0vjhJ02Qw4hRdiwwD&#10;ugvQ7gMYWY6F2aJGKbGzrx8lx1m3vRV9ESiKPDw8pNY3fduIoyZv0BZyNplKoa3C0th9Ib8/bd+9&#10;l8IHsCU0aHUhT9rLm83bN+vO5XqONTalJsEg1uedK2QdgsuzzKtat+An6LTlxwqphcBX2mclQcfo&#10;bZPNp9Nl1iGVjlBp79l7PzzKTcKvKq3C16ryOoimkMwtpJPSuYtntllDvidwtVFnGvACFi0Yy0Uv&#10;UPcQQBzI/AfVGkXosQoThW2GVWWUTj1wN7PpP9081uB06oXF8e4ik389WPXl+I2EKQt5tVxIYaHl&#10;IT3pPogP2IvVPArUOZ9z3KPjyNCznwedmvXuAdUPLyze1WD3+pYIu1pDyQRnMTN7ljrg+Aiy6z5j&#10;yXXgEDAB9RW1UT3WQzA6D+p0GU7koti5WKyWq2spFD/NrmaLxXWqAPmY7MiHjxpbEY1CEs8+gcPx&#10;wYdIBvIxJNayuDVNk+bf2L8cHBg9iXzkOzAP/a4fhLqIssPyxO0QDmvF34CNGumXFB2vVCH9zwOQ&#10;lqL5ZFmSuH+jQaOxGw2wilMLGaQYzLsw7OnBkdnXjDyKfsuybU1qKeo7sDjz5TVJnZ5XOu7h83uK&#10;+vPxNr8BAAD//wMAUEsDBBQABgAIAAAAIQCZTxjO3gAAAAsBAAAPAAAAZHJzL2Rvd25yZXYueG1s&#10;TI/BToQwEIbvJr5DMyZejFtKIgJL2RijF2/uevHWpbNApFNCu4D79I4nvc3k//LPN9VudYOYcQq9&#10;Jw1qk4BAarztqdXwcXi9z0GEaMiawRNq+MYAu/r6qjKl9Qu947yPreASCqXR0MU4llKGpkNnwsaP&#10;SJyd/ORM5HVqpZ3MwuVukGmSZNKZnvhCZ0Z87rD52p+dhmx9Ge/eCkyXSzPM9HlRKqLS+vZmfdqC&#10;iLjGPxh+9VkdanY6+jPZIAYNjw+JYpSDvChAMJGnSQbiqCFVPMi6kv9/qH8AAAD//wMAUEsBAi0A&#10;FAAGAAgAAAAhALaDOJL+AAAA4QEAABMAAAAAAAAAAAAAAAAAAAAAAFtDb250ZW50X1R5cGVzXS54&#10;bWxQSwECLQAUAAYACAAAACEAOP0h/9YAAACUAQAACwAAAAAAAAAAAAAAAAAvAQAAX3JlbHMvLnJl&#10;bHNQSwECLQAUAAYACAAAACEAtumclu0BAADAAwAADgAAAAAAAAAAAAAAAAAuAgAAZHJzL2Uyb0Rv&#10;Yy54bWxQSwECLQAUAAYACAAAACEAmU8Yzt4AAAALAQAADwAAAAAAAAAAAAAAAABHBAAAZHJzL2Rv&#10;d25yZXYueG1sUEsFBgAAAAAEAAQA8wAAAFIFAAAAAA==&#10;" filled="f" stroked="f">
                <v:textbox style="mso-fit-shape-to-text:t" inset="0,0,0,0">
                  <w:txbxContent>
                    <w:p w:rsidR="00722E05" w:rsidRDefault="00722E05">
                      <w:pPr>
                        <w:spacing w:line="240" w:lineRule="auto"/>
                        <w:ind w:firstLineChars="0" w:firstLine="0"/>
                        <w:jc w:val="center"/>
                      </w:pPr>
                      <w:r>
                        <w:rPr>
                          <w:rFonts w:ascii="Arial" w:hAnsi="Arial" w:cs="Arial" w:hint="eastAsia"/>
                          <w:sz w:val="18"/>
                          <w:szCs w:val="18"/>
                        </w:rPr>
                        <w:t>stop</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63008" behindDoc="0" locked="0" layoutInCell="1" allowOverlap="1">
                <wp:simplePos x="0" y="0"/>
                <wp:positionH relativeFrom="column">
                  <wp:posOffset>4824730</wp:posOffset>
                </wp:positionH>
                <wp:positionV relativeFrom="paragraph">
                  <wp:posOffset>676910</wp:posOffset>
                </wp:positionV>
                <wp:extent cx="447675" cy="131445"/>
                <wp:effectExtent l="0" t="0" r="9525" b="1905"/>
                <wp:wrapNone/>
                <wp:docPr id="36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31445"/>
                        </a:xfrm>
                        <a:prstGeom prst="rect">
                          <a:avLst/>
                        </a:prstGeom>
                        <a:noFill/>
                        <a:ln>
                          <a:noFill/>
                        </a:ln>
                      </wps:spPr>
                      <wps:txbx>
                        <w:txbxContent>
                          <w:p w:rsidR="00722E05" w:rsidRDefault="00722E05">
                            <w:pPr>
                              <w:spacing w:line="240" w:lineRule="auto"/>
                              <w:ind w:firstLineChars="0" w:firstLine="0"/>
                              <w:jc w:val="center"/>
                            </w:pPr>
                            <w:r>
                              <w:rPr>
                                <w:rFonts w:ascii="Arial" w:hAnsi="Arial" w:cs="Arial" w:hint="eastAsia"/>
                                <w:sz w:val="18"/>
                                <w:szCs w:val="18"/>
                              </w:rPr>
                              <w:t>close</w:t>
                            </w:r>
                          </w:p>
                        </w:txbxContent>
                      </wps:txbx>
                      <wps:bodyPr rot="0" vert="horz" wrap="square" lIns="0" tIns="0" rIns="0" bIns="0" anchor="t" anchorCtr="0" upright="1">
                        <a:spAutoFit/>
                      </wps:bodyPr>
                    </wps:wsp>
                  </a:graphicData>
                </a:graphic>
              </wp:anchor>
            </w:drawing>
          </mc:Choice>
          <mc:Fallback>
            <w:pict>
              <v:shape id="Text Box 73" o:spid="_x0000_s1059" type="#_x0000_t202" style="position:absolute;left:0;text-align:left;margin-left:379.9pt;margin-top:53.3pt;width:35.25pt;height:10.3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av7AEAAMADAAAOAAAAZHJzL2Uyb0RvYy54bWysU9tu2zAMfR+wfxD0vjhp0mQw4hRdiwwD&#10;ugvQ7gMYWY6F2aJGKbGzrx8lx1m3vRV9ESiKPDw8pNY3fduIoyZv0BZyNplKoa3C0th9Ib8/bd+9&#10;l8IHsCU0aHUhT9rLm83bN+vO5foKa2xKTYJBrM87V8g6BJdnmVe1bsFP0GnLjxVSC4GvtM9Kgo7R&#10;2ya7mk6XWYdUOkKlvWfv/fAoNwm/qrQKX6vK6yCaQjK3kE5K5y6e2WYN+Z7A1UadacALWLRgLBe9&#10;QN1DAHEg8x9UaxShxypMFLYZVpVROvXA3cym/3TzWIPTqRcWx7uLTP71YNWX4zcSpizkfHkthYWW&#10;h/Sk+yA+YC9W8yhQ53zOcY+OI0PPfh50ata7B1Q/vLB4V4Pd61si7GoNJROcxczsWeqA4yPIrvuM&#10;JdeBQ8AE1FfURvVYD8HoPKjTZTiRi2LnYrFarpii4qfZfLZYXKcKkI/Jjnz4qLEV0Sgk8ewTOBwf&#10;fIhkIB9DYi2LW9M0af6N/cvBgdGTyEe+A/PQ7/pBqIsoOyxP3A7hsFb8DdiokX5J0fFKFdL/PABp&#10;KZpPliWJ+zcaNBq70QCrOLWQQYrBvAvDnh4cmX3NyKPotyzb1qSWor4DizNfXpPU6Xml4x4+v6eo&#10;Px9v8xsAAP//AwBQSwMEFAAGAAgAAAAhAKQi8JvfAAAACwEAAA8AAABkcnMvZG93bnJldi54bWxM&#10;j81OwzAQhO9IvIO1SFxQ6/yItA1xKoTgwo3ChZsbb5MIex3FbhL69CwnOM7OaObbar84KyYcQ+9J&#10;QbpOQCA13vTUKvh4f1ltQYSoyWjrCRV8Y4B9fX1V6dL4md5wOsRWcAmFUivoYhxKKUPTodNh7Qck&#10;9k5+dDqyHFtpRj1zubMyS5JCOt0TL3R6wKcOm6/D2Skolufh7nWH2Xxp7ESflzSNmCp1e7M8PoCI&#10;uMS/MPziMzrUzHT0ZzJBWAWb+x2jRzaSogDBiW2e5CCOfMk2Oci6kv9/qH8AAAD//wMAUEsBAi0A&#10;FAAGAAgAAAAhALaDOJL+AAAA4QEAABMAAAAAAAAAAAAAAAAAAAAAAFtDb250ZW50X1R5cGVzXS54&#10;bWxQSwECLQAUAAYACAAAACEAOP0h/9YAAACUAQAACwAAAAAAAAAAAAAAAAAvAQAAX3JlbHMvLnJl&#10;bHNQSwECLQAUAAYACAAAACEAr+62r+wBAADAAwAADgAAAAAAAAAAAAAAAAAuAgAAZHJzL2Uyb0Rv&#10;Yy54bWxQSwECLQAUAAYACAAAACEApCLwm98AAAALAQAADwAAAAAAAAAAAAAAAABGBAAAZHJzL2Rv&#10;d25yZXYueG1sUEsFBgAAAAAEAAQA8wAAAFIFAAAAAA==&#10;" filled="f" stroked="f">
                <v:textbox style="mso-fit-shape-to-text:t" inset="0,0,0,0">
                  <w:txbxContent>
                    <w:p w:rsidR="00722E05" w:rsidRDefault="00722E05">
                      <w:pPr>
                        <w:spacing w:line="240" w:lineRule="auto"/>
                        <w:ind w:firstLineChars="0" w:firstLine="0"/>
                        <w:jc w:val="center"/>
                      </w:pPr>
                      <w:r>
                        <w:rPr>
                          <w:rFonts w:ascii="Arial" w:hAnsi="Arial" w:cs="Arial" w:hint="eastAsia"/>
                          <w:sz w:val="18"/>
                          <w:szCs w:val="18"/>
                        </w:rPr>
                        <w:t>close</w:t>
                      </w:r>
                    </w:p>
                  </w:txbxContent>
                </v:textbox>
              </v:shape>
            </w:pict>
          </mc:Fallback>
        </mc:AlternateContent>
      </w:r>
      <w:r>
        <w:rPr>
          <w:rFonts w:ascii="Arial" w:eastAsia="Times New Roman" w:hAnsi="Arial" w:cs="Arial"/>
        </w:rPr>
        <w:object w:dxaOrig="8296" w:dyaOrig="2278">
          <v:shape id="_x0000_i1058" type="#_x0000_t75" style="width:414.8pt;height:114.15pt" o:ole="">
            <v:imagedata r:id="rId121" o:title=""/>
            <o:lock v:ext="edit" aspectratio="f"/>
          </v:shape>
          <o:OLEObject Type="Embed" ProgID="Visio.Drawing.11" ShapeID="_x0000_i1058" DrawAspect="Content" ObjectID="_1600869899" r:id="rId122"/>
        </w:object>
      </w:r>
    </w:p>
    <w:p w:rsidR="000B7110" w:rsidRDefault="000B7110">
      <w:pPr>
        <w:snapToGrid w:val="0"/>
        <w:spacing w:line="240" w:lineRule="auto"/>
        <w:ind w:firstLineChars="0" w:firstLine="0"/>
        <w:rPr>
          <w:rFonts w:ascii="Arial" w:eastAsiaTheme="minorEastAsia" w:hAnsi="Arial" w:cs="Arial"/>
        </w:rPr>
      </w:pPr>
    </w:p>
    <w:p w:rsidR="000B7110" w:rsidRDefault="000B7110">
      <w:pPr>
        <w:snapToGrid w:val="0"/>
        <w:spacing w:line="240" w:lineRule="auto"/>
        <w:ind w:firstLineChars="0" w:firstLine="0"/>
        <w:rPr>
          <w:rFonts w:ascii="Arial" w:eastAsiaTheme="minorEastAsia" w:hAnsi="Arial" w:cs="Arial"/>
        </w:rPr>
      </w:pPr>
    </w:p>
    <w:p w:rsidR="000B7110" w:rsidRDefault="000B7110">
      <w:pPr>
        <w:snapToGrid w:val="0"/>
        <w:spacing w:line="240" w:lineRule="auto"/>
        <w:ind w:firstLineChars="0" w:firstLine="0"/>
        <w:rPr>
          <w:rFonts w:ascii="Arial" w:eastAsiaTheme="minorEastAsia" w:hAnsi="Arial" w:cs="Arial"/>
        </w:rPr>
      </w:pPr>
    </w:p>
    <w:p w:rsidR="000B7110" w:rsidRDefault="00844578">
      <w:pPr>
        <w:pStyle w:val="2a"/>
        <w:rPr>
          <w:rFonts w:ascii="Arial" w:hAnsi="Arial" w:cs="Arial"/>
          <w:lang w:val="en-US"/>
        </w:rPr>
      </w:pPr>
      <w:r>
        <w:rPr>
          <w:rFonts w:ascii="Arial" w:hAnsi="Arial" w:cs="Arial"/>
          <w:lang w:val="en-US"/>
        </w:rPr>
        <w:t>2.4.9.5</w:t>
      </w:r>
      <w:r>
        <w:rPr>
          <w:rFonts w:ascii="Arial" w:hAnsi="Arial" w:cs="Arial"/>
        </w:rPr>
        <w:t xml:space="preserve">　</w:t>
      </w:r>
      <w:r>
        <w:rPr>
          <w:rFonts w:ascii="Arial" w:hAnsi="Arial" w:cs="Arial"/>
          <w:lang w:val="en-US"/>
        </w:rPr>
        <w:t>Interlocking logic for emergency isolation valve of water drum drainage line for stabilizer reflux tank D-641</w:t>
      </w:r>
    </w:p>
    <w:p w:rsidR="000B7110" w:rsidRDefault="00844578">
      <w:pPr>
        <w:pStyle w:val="2a"/>
        <w:rPr>
          <w:rFonts w:ascii="Arial" w:eastAsia="Arial" w:hAnsi="Arial" w:cs="Arial"/>
        </w:rPr>
      </w:pPr>
      <w:r>
        <w:rPr>
          <w:rFonts w:ascii="Arial" w:hAnsi="Arial" w:cs="Arial"/>
        </w:rPr>
        <w:t>稳定塔回流罐</w:t>
      </w:r>
      <w:r>
        <w:rPr>
          <w:rFonts w:ascii="Arial" w:hAnsi="Arial" w:cs="Arial"/>
        </w:rPr>
        <w:t>D-641</w:t>
      </w:r>
      <w:r>
        <w:rPr>
          <w:rFonts w:ascii="Arial" w:hAnsi="Arial" w:cs="Arial"/>
        </w:rPr>
        <w:t>水包切水线紧急隔离阀联锁逻辑</w:t>
      </w:r>
    </w:p>
    <w:p w:rsidR="000B7110" w:rsidRDefault="00844578">
      <w:pPr>
        <w:snapToGrid w:val="0"/>
        <w:spacing w:line="240" w:lineRule="auto"/>
        <w:ind w:firstLineChars="0" w:firstLine="0"/>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564032" behindDoc="0" locked="0" layoutInCell="1" allowOverlap="1">
                <wp:simplePos x="0" y="0"/>
                <wp:positionH relativeFrom="column">
                  <wp:posOffset>-137160</wp:posOffset>
                </wp:positionH>
                <wp:positionV relativeFrom="paragraph">
                  <wp:posOffset>386715</wp:posOffset>
                </wp:positionV>
                <wp:extent cx="1536700" cy="226695"/>
                <wp:effectExtent l="0" t="0" r="6350" b="1905"/>
                <wp:wrapNone/>
                <wp:docPr id="35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26695"/>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D-641water drum level</w:t>
                            </w:r>
                          </w:p>
                        </w:txbxContent>
                      </wps:txbx>
                      <wps:bodyPr rot="0" vert="horz" wrap="square" lIns="0" tIns="0" rIns="0" bIns="0" anchor="t" anchorCtr="0" upright="1">
                        <a:noAutofit/>
                      </wps:bodyPr>
                    </wps:wsp>
                  </a:graphicData>
                </a:graphic>
              </wp:anchor>
            </w:drawing>
          </mc:Choice>
          <mc:Fallback>
            <w:pict>
              <v:shape id="Text Box 74" o:spid="_x0000_s1060" type="#_x0000_t202" style="position:absolute;left:0;text-align:left;margin-left:-10.8pt;margin-top:30.45pt;width:121pt;height:17.8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aB7gEAAMEDAAAOAAAAZHJzL2Uyb0RvYy54bWysU9tu2zAMfR+wfxD0vjhJl3Qz4hRdiw4D&#10;ugvQ7gNoWbaF2aJGKbGzrx8lJ1m7vg17ESiSOjw8pDZXY9+JvSZv0BZyMZtLoa3CytimkN8f7968&#10;k8IHsBV0aHUhD9rLq+3rV5vB5XqJLXaVJsEg1ueDK2QbgsuzzKtW9+Bn6LTlYI3UQ+ArNVlFMDB6&#10;32XL+XydDUiVI1Tae/beTkG5Tfh1rVX4WtdeB9EVkrmFdFI6y3hm2w3kDYFrjTrSgH9g0YOxXPQM&#10;dQsBxI7MC6jeKEKPdZgp7DOsa6N06oG7Wcz/6uahBadTLyyOd2eZ/P+DVV/230iYqpAXKx6VhZ6H&#10;9KjHID7gKC7fRoEG53POe3CcGUb286BTs97do/rhhcWbFmyjr4lwaDVUTHARX2ZPnk44PoKUw2es&#10;uA7sAiagsaY+qsd6CEbnQR3Ow4lcVCy5ulhfzjmkOLZcrtfvV6kE5KfXjnz4qLEX0Sgk8fATOuzv&#10;fYhsID+lxGIW70zXpQXo7DMHJ0ZPYh8JT9TDWI6TUmdVSqwO3A/htFf8D9hokX5JMfBOFdL/3AFp&#10;KbpPljWJC3gy6GSUJwOs4qeFDFJM5k2YFnXnyDQtI0+qW7xm3WqTWooCTyyOfHlPUqfHnY6L+PSe&#10;sv78vO1vAAAA//8DAFBLAwQUAAYACAAAACEAuy+XUd4AAAAJAQAADwAAAGRycy9kb3ducmV2Lnht&#10;bEyPwU7DMBBE70j8g7VI3Fq7EbJIiFNVCE5IiDQ9cHTibWI1XofYbcPfY05wXM3TzNtyu7iRXXAO&#10;1pOCzVoAQ+q8sdQrODSvq0dgIWoyevSECr4xwLa6vSl1YfyVarzsY89SCYVCKxhinArOQzeg02Ht&#10;J6SUHf3sdEzn3HMz62sqdyPPhJDcaUtpYdATPg/YnfZnp2D3SfWL/XpvP+pjbZsmF/QmT0rd3y27&#10;J2ARl/gHw69+UocqObX+TCawUcEq28iEKpAiB5aALBMPwFoFuZTAq5L//6D6AQAA//8DAFBLAQIt&#10;ABQABgAIAAAAIQC2gziS/gAAAOEBAAATAAAAAAAAAAAAAAAAAAAAAABbQ29udGVudF9UeXBlc10u&#10;eG1sUEsBAi0AFAAGAAgAAAAhADj9If/WAAAAlAEAAAsAAAAAAAAAAAAAAAAALwEAAF9yZWxzLy5y&#10;ZWxzUEsBAi0AFAAGAAgAAAAhAG5h1oHuAQAAwQMAAA4AAAAAAAAAAAAAAAAALgIAAGRycy9lMm9E&#10;b2MueG1sUEsBAi0AFAAGAAgAAAAhALsvl1HeAAAACQEAAA8AAAAAAAAAAAAAAAAASAQAAGRycy9k&#10;b3ducmV2LnhtbFBLBQYAAAAABAAEAPMAAABTBQ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D-641water drum level</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565056" behindDoc="0" locked="0" layoutInCell="1" allowOverlap="1">
                <wp:simplePos x="0" y="0"/>
                <wp:positionH relativeFrom="column">
                  <wp:posOffset>4105910</wp:posOffset>
                </wp:positionH>
                <wp:positionV relativeFrom="paragraph">
                  <wp:posOffset>229870</wp:posOffset>
                </wp:positionV>
                <wp:extent cx="447675" cy="131445"/>
                <wp:effectExtent l="0" t="0" r="9525" b="1905"/>
                <wp:wrapNone/>
                <wp:docPr id="3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31445"/>
                        </a:xfrm>
                        <a:prstGeom prst="rect">
                          <a:avLst/>
                        </a:prstGeom>
                        <a:noFill/>
                        <a:ln>
                          <a:noFill/>
                        </a:ln>
                      </wps:spPr>
                      <wps:txbx>
                        <w:txbxContent>
                          <w:p w:rsidR="00722E05" w:rsidRDefault="00722E05">
                            <w:pPr>
                              <w:spacing w:line="240" w:lineRule="auto"/>
                              <w:ind w:firstLineChars="0" w:firstLine="0"/>
                              <w:jc w:val="center"/>
                            </w:pPr>
                            <w:r>
                              <w:rPr>
                                <w:rFonts w:ascii="Arial" w:hAnsi="Arial" w:cs="Arial" w:hint="eastAsia"/>
                                <w:sz w:val="18"/>
                                <w:szCs w:val="18"/>
                              </w:rPr>
                              <w:t>close</w:t>
                            </w:r>
                          </w:p>
                        </w:txbxContent>
                      </wps:txbx>
                      <wps:bodyPr rot="0" vert="horz" wrap="square" lIns="0" tIns="0" rIns="0" bIns="0" anchor="t" anchorCtr="0" upright="1">
                        <a:spAutoFit/>
                      </wps:bodyPr>
                    </wps:wsp>
                  </a:graphicData>
                </a:graphic>
              </wp:anchor>
            </w:drawing>
          </mc:Choice>
          <mc:Fallback>
            <w:pict>
              <v:shape id="Text Box 75" o:spid="_x0000_s1061" type="#_x0000_t202" style="position:absolute;left:0;text-align:left;margin-left:323.3pt;margin-top:18.1pt;width:35.25pt;height:10.3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g47AEAAMADAAAOAAAAZHJzL2Uyb0RvYy54bWysU8Fu2zAMvQ/YPwi6L47btF2NOEXXIsOA&#10;rhvQ7gMYWY6F2aJGKbGzrx8lx1m73YZdBIqint57pJY3Q9eKvSZv0JYyn82l0FZhZey2lN+e1+/e&#10;S+ED2ApatLqUB+3lzertm2XvCn2GDbaVJsEg1he9K2UTgiuyzKtGd+Bn6LTlwxqpg8Bb2mYVQc/o&#10;XZudzeeXWY9UOUKlvefs/XgoVwm/rrUKX+ra6yDaUjK3kFZK6yau2WoJxZbANUYdacA/sOjAWH70&#10;BHUPAcSOzF9QnVGEHuswU9hlWNdG6aSB1eTzP9Q8NeB00sLmeHeyyf8/WPW4/0rCVKU8v7iWwkLH&#10;TXrWQxAfcBBXF9Gg3vmC654cV4aB89zoJNa7B1TfvbB414Dd6lsi7BsNFRPM483sxdURx0eQTf8Z&#10;K34HdgET0FBTF91jPwSjc6MOp+ZELoqTi8XVJfMRio/y83yxSNwyKKbLjnz4qLETMSglce8TOOwf&#10;fIhkoJhK4lsW16ZtU/9b+yrBhTGTyEe+I/MwbIajUZMpG6wOLIdwHCv+Bhw0SD+l6HmkSul/7IC0&#10;FO0ny5bE+ZsCmoLNFIBVfLWUQYoxvAvjnO4cmW3DyJPpt2zb2iRJ0d+RxZEvj0lSehzpOIcv96nq&#10;98db/QIAAP//AwBQSwMEFAAGAAgAAAAhAD802R/cAAAACQEAAA8AAABkcnMvZG93bnJldi54bWxM&#10;j7FOwzAQQHck/sE6JBZEHQdwaYhTIQQLWwsLmxsfSUR8jmI3Cf16jgnG0z29e1duF9+LCcfYBTKg&#10;VhkIpDq4jhoD728v1/cgYrLkbB8IDXxjhG11flbawoWZdjjtUyNYQrGwBtqUhkLKWLfobVyFAYl3&#10;n2H0NvE4NtKNdma572WeZVp62xFfaO2ATy3WX/ujN6CX5+HqdYP5fKr7iT5OSiVUxlxeLI8PIBIu&#10;6Q+G33xOh4qbDuFILoqeHbdaM2rgRucgGFirtQJxMHCnNyCrUv7/oPoBAAD//wMAUEsBAi0AFAAG&#10;AAgAAAAhALaDOJL+AAAA4QEAABMAAAAAAAAAAAAAAAAAAAAAAFtDb250ZW50X1R5cGVzXS54bWxQ&#10;SwECLQAUAAYACAAAACEAOP0h/9YAAACUAQAACwAAAAAAAAAAAAAAAAAvAQAAX3JlbHMvLnJlbHNQ&#10;SwECLQAUAAYACAAAACEAiCTIOOwBAADAAwAADgAAAAAAAAAAAAAAAAAuAgAAZHJzL2Uyb0RvYy54&#10;bWxQSwECLQAUAAYACAAAACEAPzTZH9wAAAAJAQAADwAAAAAAAAAAAAAAAABGBAAAZHJzL2Rvd25y&#10;ZXYueG1sUEsFBgAAAAAEAAQA8wAAAE8FAAAAAA==&#10;" filled="f" stroked="f">
                <v:textbox style="mso-fit-shape-to-text:t" inset="0,0,0,0">
                  <w:txbxContent>
                    <w:p w:rsidR="00722E05" w:rsidRDefault="00722E05">
                      <w:pPr>
                        <w:spacing w:line="240" w:lineRule="auto"/>
                        <w:ind w:firstLineChars="0" w:firstLine="0"/>
                        <w:jc w:val="center"/>
                      </w:pPr>
                      <w:r>
                        <w:rPr>
                          <w:rFonts w:ascii="Arial" w:hAnsi="Arial" w:cs="Arial" w:hint="eastAsia"/>
                          <w:sz w:val="18"/>
                          <w:szCs w:val="18"/>
                        </w:rPr>
                        <w:t>close</w:t>
                      </w:r>
                    </w:p>
                  </w:txbxContent>
                </v:textbox>
              </v:shape>
            </w:pict>
          </mc:Fallback>
        </mc:AlternateContent>
      </w:r>
      <w:r>
        <w:rPr>
          <w:rFonts w:ascii="Arial" w:eastAsia="Times New Roman" w:hAnsi="Arial" w:cs="Arial"/>
        </w:rPr>
        <w:object w:dxaOrig="7082" w:dyaOrig="838">
          <v:shape id="_x0000_i1059" type="#_x0000_t75" style="width:353.75pt;height:42.1pt" o:ole="">
            <v:imagedata r:id="rId123" o:title=""/>
            <o:lock v:ext="edit" aspectratio="f"/>
          </v:shape>
          <o:OLEObject Type="Embed" ProgID="Visio.Drawing.11" ShapeID="_x0000_i1059" DrawAspect="Content" ObjectID="_1600869900" r:id="rId124"/>
        </w:object>
      </w:r>
    </w:p>
    <w:p w:rsidR="000B7110" w:rsidRDefault="000B7110">
      <w:pPr>
        <w:pStyle w:val="2a"/>
        <w:rPr>
          <w:rFonts w:ascii="Arial" w:eastAsia="Arial" w:hAnsi="Arial" w:cs="Arial"/>
        </w:rPr>
      </w:pPr>
    </w:p>
    <w:p w:rsidR="000B7110" w:rsidRDefault="00844578">
      <w:pPr>
        <w:pStyle w:val="2a"/>
        <w:rPr>
          <w:rFonts w:ascii="Arial" w:hAnsi="Arial" w:cs="Arial"/>
          <w:lang w:val="en-US"/>
        </w:rPr>
      </w:pPr>
      <w:r>
        <w:rPr>
          <w:rFonts w:ascii="Arial" w:hAnsi="Arial" w:cs="Arial"/>
          <w:lang w:val="en-US"/>
        </w:rPr>
        <w:t>2.4.9.6</w:t>
      </w:r>
      <w:r>
        <w:rPr>
          <w:rFonts w:ascii="Arial" w:hAnsi="Arial" w:cs="Arial"/>
        </w:rPr>
        <w:t xml:space="preserve">　</w:t>
      </w:r>
      <w:r>
        <w:rPr>
          <w:rFonts w:ascii="Arial" w:hAnsi="Arial" w:cs="Arial"/>
          <w:lang w:val="en-US"/>
        </w:rPr>
        <w:t>Interlocking logic for emergency isolation valve of compressor main outlet and inlet</w:t>
      </w:r>
    </w:p>
    <w:p w:rsidR="000B7110" w:rsidRDefault="00844578">
      <w:pPr>
        <w:pStyle w:val="2a"/>
        <w:rPr>
          <w:rFonts w:ascii="Arial" w:hAnsi="Arial" w:cs="Arial"/>
        </w:rPr>
      </w:pPr>
      <w:r>
        <w:rPr>
          <w:rFonts w:ascii="Arial" w:hAnsi="Arial" w:cs="Arial"/>
          <w:noProof/>
        </w:rPr>
        <mc:AlternateContent>
          <mc:Choice Requires="wps">
            <w:drawing>
              <wp:anchor distT="0" distB="0" distL="114300" distR="114300" simplePos="0" relativeHeight="251566080" behindDoc="0" locked="0" layoutInCell="1" allowOverlap="1">
                <wp:simplePos x="0" y="0"/>
                <wp:positionH relativeFrom="column">
                  <wp:posOffset>-74930</wp:posOffset>
                </wp:positionH>
                <wp:positionV relativeFrom="paragraph">
                  <wp:posOffset>248920</wp:posOffset>
                </wp:positionV>
                <wp:extent cx="1905000" cy="266700"/>
                <wp:effectExtent l="0" t="0" r="0" b="0"/>
                <wp:wrapNone/>
                <wp:docPr id="3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6700"/>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Motor stop of compressor K-601A~C</w:t>
                            </w:r>
                          </w:p>
                        </w:txbxContent>
                      </wps:txbx>
                      <wps:bodyPr rot="0" vert="horz" wrap="square" lIns="0" tIns="0" rIns="0" bIns="0" anchor="t" anchorCtr="0" upright="1">
                        <a:noAutofit/>
                      </wps:bodyPr>
                    </wps:wsp>
                  </a:graphicData>
                </a:graphic>
              </wp:anchor>
            </w:drawing>
          </mc:Choice>
          <mc:Fallback>
            <w:pict>
              <v:shape id="Text Box 77" o:spid="_x0000_s1062" type="#_x0000_t202" style="position:absolute;left:0;text-align:left;margin-left:-5.9pt;margin-top:19.6pt;width:150pt;height:21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J7QEAAMEDAAAOAAAAZHJzL2Uyb0RvYy54bWysU8Fu2zAMvQ/YPwi6L3ayNVmNOEXXosOA&#10;rhvQ7gMYWY6F2aJGKbGzrx8lx1m73YZdBIqkHh8fqfXV0LXioMkbtKWcz3IptFVYGbsr5benuzfv&#10;pfABbAUtWl3Ko/byavP61bp3hV5gg22lSTCI9UXvStmE4Ios86rRHfgZOm05WCN1EPhKu6wi6Bm9&#10;a7NFni+zHqlyhEp7z97bMSg3Cb+utQpf6trrINpSMreQTkrnNp7ZZg3FjsA1Rp1owD+w6MBYLnqG&#10;uoUAYk/mL6jOKEKPdZgp7DKsa6N06oG7med/dPPYgNOpFxbHu7NM/v/BqofDVxKmKuXbi3dSWOh4&#10;SE96COIDDmK1igL1zhec9+g4Mwzs50GnZr27R/XdC4s3DdidvibCvtFQMcF5fJk9ezri+Aiy7T9j&#10;xXVgHzABDTV1UT3WQzA6D+p4Hk7komLJy/wizzmkOLZYLldsxxJQTK8d+fBRYyeiUUri4Sd0ONz7&#10;MKZOKbGYxTvTtuyHorUvHIwZPYl9JDxSD8N2GJVaTqpssTpyP4TjXvE/YKNB+ilFzztVSv9jD6Sl&#10;aD9Z1iQu4GTQZGwnA6zip6UMUozmTRgXde/I7BpGHlW3eM261Sa1FAUeWZz48p4kUU47HRfx+T1l&#10;/f55m18AAAD//wMAUEsDBBQABgAIAAAAIQAhTfB33wAAAAkBAAAPAAAAZHJzL2Rvd25yZXYueG1s&#10;TI/BTsMwEETvSPyDtUjcWidBqtKQTVUhOCEh0nDg6MRuYjVeh9htw9+znOC2ox3NvCl3ixvFxczB&#10;ekJI1wkIQ53XlnqEj+ZllYMIUZFWoyeD8G0C7Krbm1IV2l+pNpdD7AWHUCgUwhDjVEgZusE4FdZ+&#10;MsS/o5+diiznXupZXTncjTJLko10yhI3DGoyT4PpToezQ9h/Uv1sv97a9/pY26bZJvS6OSHe3y37&#10;RxDRLPHPDL/4jA4VM7X+TDqIEWGVpoweER62GQg2ZHnOR4uQpxnIqpT/F1Q/AAAA//8DAFBLAQIt&#10;ABQABgAIAAAAIQC2gziS/gAAAOEBAAATAAAAAAAAAAAAAAAAAAAAAABbQ29udGVudF9UeXBlc10u&#10;eG1sUEsBAi0AFAAGAAgAAAAhADj9If/WAAAAlAEAAAsAAAAAAAAAAAAAAAAALwEAAF9yZWxzLy5y&#10;ZWxzUEsBAi0AFAAGAAgAAAAhAEOz7EntAQAAwQMAAA4AAAAAAAAAAAAAAAAALgIAAGRycy9lMm9E&#10;b2MueG1sUEsBAi0AFAAGAAgAAAAhACFN8HffAAAACQEAAA8AAAAAAAAAAAAAAAAARwQAAGRycy9k&#10;b3ducmV2LnhtbFBLBQYAAAAABAAEAPMAAABTBQ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hint="eastAsia"/>
                          <w:sz w:val="18"/>
                          <w:szCs w:val="18"/>
                        </w:rPr>
                        <w:t>Motor stop of compressor K-601A~C</w:t>
                      </w:r>
                    </w:p>
                  </w:txbxContent>
                </v:textbox>
              </v:shape>
            </w:pict>
          </mc:Fallback>
        </mc:AlternateContent>
      </w:r>
      <w:r>
        <w:rPr>
          <w:rFonts w:ascii="Arial" w:hAnsi="Arial" w:cs="Arial"/>
        </w:rPr>
        <w:t>压缩机总出口、入口紧急隔离阀联锁逻辑</w:t>
      </w:r>
    </w:p>
    <w:p w:rsidR="000B7110" w:rsidRDefault="00844578">
      <w:pPr>
        <w:pStyle w:val="2a"/>
        <w:spacing w:line="240" w:lineRule="auto"/>
        <w:rPr>
          <w:rFonts w:ascii="Arial" w:hAnsi="Arial" w:cs="Arial"/>
        </w:rPr>
      </w:pPr>
      <w:r>
        <w:rPr>
          <w:rFonts w:ascii="Arial" w:hAnsi="Arial"/>
          <w:noProof/>
        </w:rPr>
        <mc:AlternateContent>
          <mc:Choice Requires="wps">
            <w:drawing>
              <wp:anchor distT="0" distB="0" distL="114300" distR="114300" simplePos="0" relativeHeight="251568128" behindDoc="0" locked="0" layoutInCell="1" allowOverlap="1">
                <wp:simplePos x="0" y="0"/>
                <wp:positionH relativeFrom="column">
                  <wp:posOffset>5144135</wp:posOffset>
                </wp:positionH>
                <wp:positionV relativeFrom="paragraph">
                  <wp:posOffset>568325</wp:posOffset>
                </wp:positionV>
                <wp:extent cx="554355" cy="131445"/>
                <wp:effectExtent l="0" t="0" r="17780" b="1905"/>
                <wp:wrapNone/>
                <wp:docPr id="35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08" cy="131445"/>
                        </a:xfrm>
                        <a:prstGeom prst="rect">
                          <a:avLst/>
                        </a:prstGeom>
                        <a:noFill/>
                        <a:ln>
                          <a:noFill/>
                        </a:ln>
                      </wps:spPr>
                      <wps:txbx>
                        <w:txbxContent>
                          <w:p w:rsidR="00722E05" w:rsidRDefault="00722E05">
                            <w:pPr>
                              <w:spacing w:line="240" w:lineRule="auto"/>
                              <w:ind w:firstLineChars="0" w:firstLine="0"/>
                              <w:jc w:val="center"/>
                            </w:pPr>
                            <w:r>
                              <w:rPr>
                                <w:rFonts w:ascii="Arial" w:hAnsi="Arial" w:cs="Arial" w:hint="eastAsia"/>
                                <w:sz w:val="18"/>
                                <w:szCs w:val="18"/>
                              </w:rPr>
                              <w:t>close</w:t>
                            </w:r>
                          </w:p>
                        </w:txbxContent>
                      </wps:txbx>
                      <wps:bodyPr rot="0" vert="horz" wrap="square" lIns="0" tIns="0" rIns="0" bIns="0" anchor="t" anchorCtr="0" upright="1">
                        <a:noAutofit/>
                      </wps:bodyPr>
                    </wps:wsp>
                  </a:graphicData>
                </a:graphic>
              </wp:anchor>
            </w:drawing>
          </mc:Choice>
          <mc:Fallback>
            <w:pict>
              <v:shape id="Text Box 79" o:spid="_x0000_s1063" type="#_x0000_t202" style="position:absolute;left:0;text-align:left;margin-left:405.05pt;margin-top:44.75pt;width:43.65pt;height:10.3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Lt7wEAAMADAAAOAAAAZHJzL2Uyb0RvYy54bWysU8Fu2zAMvQ/YPwi6L3aapN2MOEXXosOA&#10;rhvQ7gMYWY6F2aJGKbGzrx8lx1m33YZdBIoiHx8fqfX10LXioMkbtKWcz3IptFVYGbsr5dfn+zdv&#10;pfABbAUtWl3Ko/byevP61bp3hb7ABttKk2AQ64velbIJwRVZ5lWjO/AzdNryY43UQeAr7bKKoGf0&#10;rs0u8vwy65EqR6i09+y9Gx/lJuHXtVbhc117HURbSuYW0knp3MYz26yh2BG4xqgTDfgHFh0Yy0XP&#10;UHcQQOzJ/AXVGUXosQ4zhV2GdW2UTj1wN/P8j26eGnA69cLieHeWyf8/WPV4+ELCVKVcrC6lsNDx&#10;kJ71EMR7HMTVuyhQ73zBcU+OI8PAfh50ata7B1TfvLB424Dd6Rsi7BsNFROcx8zsReqI4yPItv+E&#10;FdeBfcAENNTURfVYD8HoPKjjeTiRi2LnarVc5LxNip/mi/lyuUoVoJiSHfnwQWMnolFK4tkncDg8&#10;+BDJQDGFxFoW703bpvm39jcHB0ZPIh/5jszDsB1Goa4mUbZYHbkdwnGt+Buw0SD9kKLnlSql/74H&#10;0lK0Hy1LEvdvMmgytpMBVnFqKYMUo3kbxj3dOzK7hpFH0S3esGy1SS1FfUcWJ768JqnT00rHPXx5&#10;T1G/Pt7mJwAAAP//AwBQSwMEFAAGAAgAAAAhAGbIh9PfAAAACgEAAA8AAABkcnMvZG93bnJldi54&#10;bWxMj8FOwzAMhu9Ie4fIk7ixpBOMtjSdJgQnJERXDhzTJmujNU5psq28PebEbrb86ff3F9vZDexs&#10;pmA9SkhWApjB1muLnYTP+vUuBRaiQq0Gj0bCjwmwLRc3hcq1v2BlzvvYMQrBkCsJfYxjznloe+NU&#10;WPnRIN0OfnIq0jp1XE/qQuFu4GshNtwpi/ShV6N57k173J+chN0XVi/2+735qA6VretM4NvmKOXt&#10;ct49AYtmjv8w/OmTOpTk1PgT6sAGCWkiEkJpyB6AEZBmj/fAGiITsQZeFvy6QvkLAAD//wMAUEsB&#10;Ai0AFAAGAAgAAAAhALaDOJL+AAAA4QEAABMAAAAAAAAAAAAAAAAAAAAAAFtDb250ZW50X1R5cGVz&#10;XS54bWxQSwECLQAUAAYACAAAACEAOP0h/9YAAACUAQAACwAAAAAAAAAAAAAAAAAvAQAAX3JlbHMv&#10;LnJlbHNQSwECLQAUAAYACAAAACEADL7S7e8BAADAAwAADgAAAAAAAAAAAAAAAAAuAgAAZHJzL2Uy&#10;b0RvYy54bWxQSwECLQAUAAYACAAAACEAZsiH098AAAAKAQAADwAAAAAAAAAAAAAAAABJBAAAZHJz&#10;L2Rvd25yZXYueG1sUEsFBgAAAAAEAAQA8wAAAFUFAAAAAA==&#10;" filled="f" stroked="f">
                <v:textbox inset="0,0,0,0">
                  <w:txbxContent>
                    <w:p w:rsidR="00722E05" w:rsidRDefault="00722E05">
                      <w:pPr>
                        <w:spacing w:line="240" w:lineRule="auto"/>
                        <w:ind w:firstLineChars="0" w:firstLine="0"/>
                        <w:jc w:val="center"/>
                      </w:pPr>
                      <w:r>
                        <w:rPr>
                          <w:rFonts w:ascii="Arial" w:hAnsi="Arial" w:cs="Arial" w:hint="eastAsia"/>
                          <w:sz w:val="18"/>
                          <w:szCs w:val="18"/>
                        </w:rPr>
                        <w:t>close</w:t>
                      </w:r>
                    </w:p>
                  </w:txbxContent>
                </v:textbox>
              </v:shape>
            </w:pict>
          </mc:Fallback>
        </mc:AlternateContent>
      </w:r>
      <w:r>
        <w:rPr>
          <w:rFonts w:ascii="Arial" w:hAnsi="Arial"/>
          <w:noProof/>
        </w:rPr>
        <mc:AlternateContent>
          <mc:Choice Requires="wps">
            <w:drawing>
              <wp:anchor distT="0" distB="0" distL="114300" distR="114300" simplePos="0" relativeHeight="251567104" behindDoc="0" locked="0" layoutInCell="1" allowOverlap="1">
                <wp:simplePos x="0" y="0"/>
                <wp:positionH relativeFrom="column">
                  <wp:posOffset>5115560</wp:posOffset>
                </wp:positionH>
                <wp:positionV relativeFrom="paragraph">
                  <wp:posOffset>86995</wp:posOffset>
                </wp:positionV>
                <wp:extent cx="589280" cy="131445"/>
                <wp:effectExtent l="0" t="0" r="1905" b="1905"/>
                <wp:wrapNone/>
                <wp:docPr id="3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00" cy="131445"/>
                        </a:xfrm>
                        <a:prstGeom prst="rect">
                          <a:avLst/>
                        </a:prstGeom>
                        <a:noFill/>
                        <a:ln>
                          <a:noFill/>
                        </a:ln>
                      </wps:spPr>
                      <wps:txbx>
                        <w:txbxContent>
                          <w:p w:rsidR="00722E05" w:rsidRDefault="00722E05">
                            <w:pPr>
                              <w:spacing w:line="240" w:lineRule="auto"/>
                              <w:ind w:firstLineChars="0" w:firstLine="0"/>
                              <w:jc w:val="center"/>
                            </w:pPr>
                            <w:r>
                              <w:rPr>
                                <w:rFonts w:ascii="Arial" w:hAnsi="Arial" w:cs="Arial" w:hint="eastAsia"/>
                                <w:sz w:val="18"/>
                                <w:szCs w:val="18"/>
                              </w:rPr>
                              <w:t>close</w:t>
                            </w:r>
                          </w:p>
                        </w:txbxContent>
                      </wps:txbx>
                      <wps:bodyPr rot="0" vert="horz" wrap="square" lIns="0" tIns="0" rIns="0" bIns="0" anchor="t" anchorCtr="0" upright="1">
                        <a:noAutofit/>
                      </wps:bodyPr>
                    </wps:wsp>
                  </a:graphicData>
                </a:graphic>
              </wp:anchor>
            </w:drawing>
          </mc:Choice>
          <mc:Fallback>
            <w:pict>
              <v:shape id="Text Box 78" o:spid="_x0000_s1064" type="#_x0000_t202" style="position:absolute;left:0;text-align:left;margin-left:402.8pt;margin-top:6.85pt;width:46.4pt;height:10.3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An7QEAAMADAAAOAAAAZHJzL2Uyb0RvYy54bWysU9tu2zAMfR+wfxD0vthumy0z4hRdiw4D&#10;ugvQ7gMYWY6F2aJGKbGzrx8lx1m3vQ17ESiSOjw8pNbXY9+JgyZv0FayWORSaKuwNnZXya9P969W&#10;UvgAtoYOra7kUXt5vXn5Yj24Ul9gi12tSTCI9eXgKtmG4Mos86rVPfgFOm052CD1EPhKu6wmGBi9&#10;77KLPH+dDUi1I1Tae/beTUG5SfhNo1X43DReB9FVkrmFdFI6t/HMNmsodwSuNepEA/6BRQ/GctEz&#10;1B0EEHsyf0H1RhF6bMJCYZ9h0xilUw/cTZH/0c1jC06nXlgc784y+f8Hqz4dvpAwdSUvl0spLPQ8&#10;pCc9BvEOR/FmFQUanC8579FxZhjZz4NOzXr3gOqbFxZvW7A7fUOEQ6uhZoJFfJk9ezrh+AiyHT5i&#10;zXVgHzABjQ31UT3WQzA6D+p4Hk7koti5XL3Nc44oDhWXxdXVMlWAcn7syIf3GnsRjUoSzz6Bw+HB&#10;h0gGyjkl1rJ4b7ouzb+zvzk4MXoS+ch3Yh7G7TgJdRZli/WR2yGc1oq/ARst0g8pBl6pSvrveyAt&#10;RffBsiRx/2aDZmM7G2AVP61kkGIyb8O0p3tHZtcy8iS6xRuWrTGppajvxOLEl9ckdXpa6biHz+8p&#10;69fH2/wEAAD//wMAUEsDBBQABgAIAAAAIQAUWN+33wAAAAkBAAAPAAAAZHJzL2Rvd25yZXYueG1s&#10;TI/BTsMwEETvSPyDtUjcqA0NIU3jVBWCExIiDYcenXibWI3XIXbb8PeYExxX8zTzttjMdmBnnLxx&#10;JOF+IYAhtU4b6iR81q93GTAfFGk1OEIJ3+hhU15fFSrX7kIVnnehY7GEfK4k9CGMOee+7dEqv3Aj&#10;UswObrIqxHPquJ7UJZbbgT8IkXKrDMWFXo343GN73J2shO2eqhfz9d58VIfK1PVK0Ft6lPL2Zt6u&#10;gQWcwx8Mv/pRHcro1LgTac8GCZl4TCMag+UTsAhkqywB1khYJgnwsuD/Pyh/AAAA//8DAFBLAQIt&#10;ABQABgAIAAAAIQC2gziS/gAAAOEBAAATAAAAAAAAAAAAAAAAAAAAAABbQ29udGVudF9UeXBlc10u&#10;eG1sUEsBAi0AFAAGAAgAAAAhADj9If/WAAAAlAEAAAsAAAAAAAAAAAAAAAAALwEAAF9yZWxzLy5y&#10;ZWxzUEsBAi0AFAAGAAgAAAAhACyqUCftAQAAwAMAAA4AAAAAAAAAAAAAAAAALgIAAGRycy9lMm9E&#10;b2MueG1sUEsBAi0AFAAGAAgAAAAhABRY37ffAAAACQEAAA8AAAAAAAAAAAAAAAAARwQAAGRycy9k&#10;b3ducmV2LnhtbFBLBQYAAAAABAAEAPMAAABTBQAAAAA=&#10;" filled="f" stroked="f">
                <v:textbox inset="0,0,0,0">
                  <w:txbxContent>
                    <w:p w:rsidR="00722E05" w:rsidRDefault="00722E05">
                      <w:pPr>
                        <w:spacing w:line="240" w:lineRule="auto"/>
                        <w:ind w:firstLineChars="0" w:firstLine="0"/>
                        <w:jc w:val="center"/>
                      </w:pPr>
                      <w:r>
                        <w:rPr>
                          <w:rFonts w:ascii="Arial" w:hAnsi="Arial" w:cs="Arial" w:hint="eastAsia"/>
                          <w:sz w:val="18"/>
                          <w:szCs w:val="18"/>
                        </w:rPr>
                        <w:t>close</w:t>
                      </w:r>
                    </w:p>
                  </w:txbxContent>
                </v:textbox>
              </v:shape>
            </w:pict>
          </mc:Fallback>
        </mc:AlternateContent>
      </w:r>
      <w:r>
        <w:rPr>
          <w:rFonts w:ascii="Arial" w:hAnsi="Arial"/>
        </w:rPr>
        <w:object w:dxaOrig="8790" w:dyaOrig="1268">
          <v:shape id="_x0000_i1060" type="#_x0000_t75" style="width:439.95pt;height:63.15pt" o:ole="">
            <v:imagedata r:id="rId125" o:title=""/>
          </v:shape>
          <o:OLEObject Type="Embed" ProgID="Visio.Drawing.11" ShapeID="_x0000_i1060" DrawAspect="Content" ObjectID="_1600869901" r:id="rId126"/>
        </w:object>
      </w:r>
    </w:p>
    <w:p w:rsidR="000B7110" w:rsidRDefault="000B7110">
      <w:pPr>
        <w:snapToGrid w:val="0"/>
        <w:spacing w:line="360" w:lineRule="exact"/>
        <w:ind w:firstLineChars="0" w:firstLine="0"/>
        <w:rPr>
          <w:rFonts w:ascii="Arial" w:hAnsi="Arial" w:cs="Arial"/>
        </w:rPr>
      </w:pPr>
    </w:p>
    <w:p w:rsidR="000B7110" w:rsidRDefault="00844578">
      <w:pPr>
        <w:pStyle w:val="2a"/>
        <w:rPr>
          <w:rFonts w:ascii="Arial" w:eastAsia="Arial" w:hAnsi="Arial" w:cs="Arial"/>
        </w:rPr>
      </w:pPr>
      <w:bookmarkStart w:id="358" w:name="_Toc513183864"/>
      <w:bookmarkStart w:id="359" w:name="_Toc513184077"/>
      <w:bookmarkStart w:id="360" w:name="_Toc509315951"/>
      <w:r>
        <w:rPr>
          <w:rFonts w:ascii="Arial" w:hAnsi="Arial" w:cs="Arial"/>
        </w:rPr>
        <w:t>2.4.1</w:t>
      </w:r>
      <w:r w:rsidR="004147C0">
        <w:rPr>
          <w:rFonts w:ascii="Arial" w:hAnsi="Arial" w:cs="Arial" w:hint="eastAsia"/>
        </w:rPr>
        <w:t>0</w:t>
      </w:r>
      <w:r>
        <w:rPr>
          <w:rFonts w:ascii="Arial" w:hAnsi="Arial" w:cs="Arial"/>
        </w:rPr>
        <w:t xml:space="preserve">　</w:t>
      </w:r>
      <w:r>
        <w:rPr>
          <w:rFonts w:ascii="Arial" w:hAnsi="Arial" w:cs="Arial"/>
        </w:rPr>
        <w:t>DCS control system</w:t>
      </w:r>
      <w:r>
        <w:rPr>
          <w:rFonts w:ascii="Arial" w:hAnsi="Arial" w:cs="Arial" w:hint="eastAsia"/>
        </w:rPr>
        <w:t xml:space="preserve">　</w:t>
      </w:r>
      <w:r>
        <w:rPr>
          <w:rFonts w:ascii="Arial" w:hAnsi="Arial" w:cs="Arial"/>
        </w:rPr>
        <w:t>DCS</w:t>
      </w:r>
      <w:r>
        <w:rPr>
          <w:rFonts w:ascii="Arial" w:hAnsi="Arial" w:cs="Arial"/>
        </w:rPr>
        <w:t>控制系统</w:t>
      </w:r>
      <w:bookmarkEnd w:id="358"/>
      <w:bookmarkEnd w:id="359"/>
      <w:bookmarkEnd w:id="360"/>
    </w:p>
    <w:p w:rsidR="000B7110" w:rsidRDefault="000B7110">
      <w:pPr>
        <w:snapToGrid w:val="0"/>
        <w:spacing w:line="360" w:lineRule="exact"/>
        <w:ind w:firstLineChars="0" w:firstLine="0"/>
        <w:rPr>
          <w:rFonts w:ascii="Arial" w:hAnsi="Arial" w:cs="Arial"/>
        </w:rPr>
      </w:pPr>
    </w:p>
    <w:p w:rsidR="000B7110" w:rsidRDefault="00844578">
      <w:pPr>
        <w:snapToGrid w:val="0"/>
        <w:spacing w:line="360" w:lineRule="exact"/>
        <w:ind w:firstLineChars="0" w:firstLine="0"/>
        <w:rPr>
          <w:rFonts w:ascii="Arial" w:eastAsia="Arial" w:hAnsi="Arial" w:cs="Arial"/>
        </w:rPr>
      </w:pPr>
      <w:r>
        <w:rPr>
          <w:rFonts w:ascii="Arial" w:hAnsi="Arial" w:cs="Arial"/>
        </w:rPr>
        <w:t xml:space="preserve">The process of the plant is continuous production, and the process media are mostly flammable and explosive, some of which are corrosive, and the selection of the self-control equipments </w:t>
      </w:r>
      <w:r>
        <w:rPr>
          <w:rFonts w:ascii="Arial" w:hAnsi="Arial" w:cs="Arial"/>
        </w:rPr>
        <w:lastRenderedPageBreak/>
        <w:t>strictly meets the requirements of explosion-proof, anti-corrosion and control. The automatic control equipment selected by the plant is not only advanced in technology, reliable in quality, economical and reasonable, with mature experience and good technical support, but also meets the needs of large-scale petrochemical plants for automated instruments. The automatic control level of the plant is designed according to the process technology of the plant and the overall design level of the whole factory control system. The control system setting principle is decentralized control, centralized operation, centralized management, and establishes the foundation for information management of the whole factory</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bookmarkStart w:id="361" w:name="_Hlk508995278"/>
      <w:r>
        <w:rPr>
          <w:rFonts w:ascii="Arial" w:hAnsi="Arial" w:cs="Arial"/>
        </w:rPr>
        <w:t>本装置工艺过程为连续生产，工艺介质多为易燃易爆，部分介质具有腐蚀性，自控设备的选型严格符合防爆、防腐及控制要求。装置选用的自控设备具有技术先进、质量可靠、经济合理、具备成熟的使用经验和良好的技术支持，满足大型石化装置对自动化仪表的需要。装置的自动控制水平根据装置工艺过程及全厂控制系统的总体设计水平设计，控制系统设置原则为分散控制、集中操作、集中管理、并为全厂的信息管理建立基础。</w:t>
      </w:r>
    </w:p>
    <w:p w:rsidR="000B7110" w:rsidRDefault="00844578">
      <w:pPr>
        <w:snapToGrid w:val="0"/>
        <w:spacing w:line="360" w:lineRule="exact"/>
        <w:ind w:firstLineChars="0" w:firstLine="0"/>
        <w:rPr>
          <w:rFonts w:ascii="Arial" w:hAnsi="Arial" w:cs="Arial"/>
        </w:rPr>
      </w:pPr>
      <w:r>
        <w:rPr>
          <w:rFonts w:ascii="Arial" w:hAnsi="Arial" w:cs="Arial"/>
        </w:rPr>
        <w:t>The plant is provided with a separate on-site cabinet room shared with an 8 million tons/year atmospheric and vacuum distillation unit and acid gas &amp; LPG treating unit. The operating stations, printers, data storage devices, and other operating terminals of the DCS/SIS system are all concentrated in the Management Control Center (CCR). The DCS/SIS system cabinet, safety grid cabinet, power distribution cabinet and auxiliary instrument cabinets are installed in the field cabinet.</w:t>
      </w:r>
    </w:p>
    <w:p w:rsidR="000B7110" w:rsidRDefault="00844578">
      <w:pPr>
        <w:snapToGrid w:val="0"/>
        <w:spacing w:line="360" w:lineRule="exact"/>
        <w:ind w:firstLineChars="0" w:firstLine="0"/>
        <w:rPr>
          <w:rFonts w:ascii="Arial" w:eastAsia="Arial" w:hAnsi="Arial" w:cs="Arial"/>
        </w:rPr>
      </w:pPr>
      <w:r>
        <w:rPr>
          <w:rFonts w:ascii="Arial" w:hAnsi="Arial" w:cs="Arial"/>
        </w:rPr>
        <w:t>本装置内设置独立的现场机柜间，该机柜间与</w:t>
      </w:r>
      <w:r>
        <w:rPr>
          <w:rFonts w:ascii="Arial" w:hAnsi="Arial" w:cs="Arial"/>
        </w:rPr>
        <w:t>800</w:t>
      </w:r>
      <w:r>
        <w:rPr>
          <w:rFonts w:ascii="Arial" w:hAnsi="Arial" w:cs="Arial"/>
        </w:rPr>
        <w:t>万吨</w:t>
      </w:r>
      <w:r>
        <w:rPr>
          <w:rFonts w:ascii="Arial" w:hAnsi="Arial" w:cs="Arial"/>
        </w:rPr>
        <w:t>/</w:t>
      </w:r>
      <w:r>
        <w:rPr>
          <w:rFonts w:ascii="Arial" w:hAnsi="Arial" w:cs="Arial"/>
        </w:rPr>
        <w:t>年常减压蒸馏装置和产品装置共用。</w:t>
      </w:r>
      <w:r>
        <w:rPr>
          <w:rFonts w:ascii="Arial" w:hAnsi="Arial" w:cs="Arial"/>
        </w:rPr>
        <w:t>DCS/SIS</w:t>
      </w:r>
      <w:r>
        <w:rPr>
          <w:rFonts w:ascii="Arial" w:hAnsi="Arial" w:cs="Arial"/>
        </w:rPr>
        <w:t>系统的操作站、打印机、数据存贮设备及其它操作终端等均集中在管理控制中心（</w:t>
      </w:r>
      <w:r>
        <w:rPr>
          <w:rFonts w:ascii="Arial" w:hAnsi="Arial" w:cs="Arial"/>
        </w:rPr>
        <w:t>CCR</w:t>
      </w:r>
      <w:r>
        <w:rPr>
          <w:rFonts w:ascii="Arial" w:hAnsi="Arial" w:cs="Arial"/>
        </w:rPr>
        <w:t>）。装置</w:t>
      </w:r>
      <w:r>
        <w:rPr>
          <w:rFonts w:ascii="Arial" w:hAnsi="Arial" w:cs="Arial"/>
        </w:rPr>
        <w:t>DCS/SIS</w:t>
      </w:r>
      <w:r>
        <w:rPr>
          <w:rFonts w:ascii="Arial" w:hAnsi="Arial" w:cs="Arial"/>
        </w:rPr>
        <w:t>系统机柜、安全栅柜、配电柜及辅助仪表柜等安装在现场机柜间内。</w:t>
      </w:r>
    </w:p>
    <w:p w:rsidR="000B7110" w:rsidRDefault="00844578">
      <w:pPr>
        <w:snapToGrid w:val="0"/>
        <w:spacing w:line="360" w:lineRule="exact"/>
        <w:ind w:firstLineChars="0" w:firstLine="0"/>
        <w:rPr>
          <w:rFonts w:ascii="Arial" w:hAnsi="Arial" w:cs="Arial"/>
        </w:rPr>
      </w:pPr>
      <w:r>
        <w:rPr>
          <w:rFonts w:ascii="Arial" w:hAnsi="Arial" w:cs="Arial"/>
        </w:rPr>
        <w:t>The process control system of the unit adopts the distributed control system (DCS for short), and all the detection and control signals of the plant (excluding the unit) are sent to the DCS, and the signal detection, process control, process alarm, data recording, information processing and other systems are performed through the DCS and production operations are performed in the central control room. The operating status of the main pump equipments in the plant is displayed on the DCS. Other related systems have communication links with DCS. The DCS has a network interface to the factory management system.</w:t>
      </w:r>
    </w:p>
    <w:p w:rsidR="000B7110" w:rsidRDefault="00844578">
      <w:pPr>
        <w:snapToGrid w:val="0"/>
        <w:spacing w:line="360" w:lineRule="exact"/>
        <w:ind w:firstLineChars="0" w:firstLine="0"/>
        <w:rPr>
          <w:rFonts w:ascii="Arial" w:eastAsia="Arial" w:hAnsi="Arial" w:cs="Arial"/>
        </w:rPr>
      </w:pPr>
      <w:r>
        <w:rPr>
          <w:rFonts w:ascii="Arial" w:hAnsi="Arial" w:cs="Arial"/>
        </w:rPr>
        <w:t>本装置的过程控制系统采用分散控制系统（简称</w:t>
      </w:r>
      <w:r>
        <w:rPr>
          <w:rFonts w:ascii="Arial" w:hAnsi="Arial" w:cs="Arial"/>
        </w:rPr>
        <w:t>DCS</w:t>
      </w:r>
      <w:r>
        <w:rPr>
          <w:rFonts w:ascii="Arial" w:hAnsi="Arial" w:cs="Arial"/>
        </w:rPr>
        <w:t>），装置（不包括机组）的全部检测、控制信号都进入</w:t>
      </w:r>
      <w:r>
        <w:rPr>
          <w:rFonts w:ascii="Arial" w:hAnsi="Arial" w:cs="Arial"/>
        </w:rPr>
        <w:t>DCS</w:t>
      </w:r>
      <w:r>
        <w:rPr>
          <w:rFonts w:ascii="Arial" w:hAnsi="Arial" w:cs="Arial"/>
        </w:rPr>
        <w:t>，通过</w:t>
      </w:r>
      <w:r>
        <w:rPr>
          <w:rFonts w:ascii="Arial" w:hAnsi="Arial" w:cs="Arial"/>
        </w:rPr>
        <w:t>DCS</w:t>
      </w:r>
      <w:r>
        <w:rPr>
          <w:rFonts w:ascii="Arial" w:hAnsi="Arial" w:cs="Arial"/>
        </w:rPr>
        <w:t>进行信号检测、过程控制、过程报警、数据记录、信息处理等系统控制，在中心控制室进行生产操作。装置内主要机泵设备的运行状态均在</w:t>
      </w:r>
      <w:r>
        <w:rPr>
          <w:rFonts w:ascii="Arial" w:hAnsi="Arial" w:cs="Arial"/>
        </w:rPr>
        <w:t>DCS</w:t>
      </w:r>
      <w:r>
        <w:rPr>
          <w:rFonts w:ascii="Arial" w:hAnsi="Arial" w:cs="Arial"/>
        </w:rPr>
        <w:t>上显示。其他相关系统与</w:t>
      </w:r>
      <w:r>
        <w:rPr>
          <w:rFonts w:ascii="Arial" w:hAnsi="Arial" w:cs="Arial"/>
        </w:rPr>
        <w:t>DCS</w:t>
      </w:r>
      <w:r>
        <w:rPr>
          <w:rFonts w:ascii="Arial" w:hAnsi="Arial" w:cs="Arial"/>
        </w:rPr>
        <w:t>都有通讯联系。</w:t>
      </w:r>
      <w:r>
        <w:rPr>
          <w:rFonts w:ascii="Arial" w:hAnsi="Arial" w:cs="Arial"/>
        </w:rPr>
        <w:t>DCS</w:t>
      </w:r>
      <w:r>
        <w:rPr>
          <w:rFonts w:ascii="Arial" w:hAnsi="Arial" w:cs="Arial"/>
        </w:rPr>
        <w:t>设有与工厂管理系统的网络接口。</w:t>
      </w:r>
    </w:p>
    <w:p w:rsidR="000B7110" w:rsidRDefault="00844578">
      <w:pPr>
        <w:snapToGrid w:val="0"/>
        <w:spacing w:line="360" w:lineRule="exact"/>
        <w:ind w:firstLineChars="0" w:firstLine="0"/>
        <w:rPr>
          <w:rFonts w:ascii="Arial" w:eastAsia="Arial" w:hAnsi="Arial" w:cs="Arial"/>
        </w:rPr>
      </w:pPr>
      <w:r>
        <w:rPr>
          <w:rFonts w:ascii="Arial" w:hAnsi="Arial" w:cs="Arial"/>
        </w:rPr>
        <w:t xml:space="preserve">The plant shares a central control room with other production plants to facilitate operation, management, resource sharing, and investment saving. Therefore, the plant and the others use the same DCS system, which facilitates centralized processing of the entire factory computer data and centralized management of production. The cabinets of the plant are placed in the cabinet chamber of the on-site cabinet room. The cabinet room is shared with the atmospheric and vacuum plant and the product purification plant, and the operation station is placed in the </w:t>
      </w:r>
      <w:r>
        <w:rPr>
          <w:rFonts w:ascii="Arial" w:hAnsi="Arial" w:cs="Arial"/>
        </w:rPr>
        <w:lastRenderedPageBreak/>
        <w:t>central control room.</w:t>
      </w:r>
    </w:p>
    <w:p w:rsidR="000B7110" w:rsidRDefault="00844578">
      <w:pPr>
        <w:snapToGrid w:val="0"/>
        <w:spacing w:line="360" w:lineRule="exact"/>
        <w:ind w:firstLineChars="0" w:firstLine="0"/>
        <w:rPr>
          <w:rFonts w:ascii="Arial" w:eastAsia="Arial" w:hAnsi="Arial" w:cs="Arial"/>
        </w:rPr>
      </w:pPr>
      <w:r>
        <w:rPr>
          <w:rFonts w:ascii="Arial" w:hAnsi="Arial" w:cs="Arial"/>
        </w:rPr>
        <w:t>本装置与其它生产装置共用一个中心控制室，以便于操作、管理、资源共享、节省投资，因此本装置与其他装置采用同一种</w:t>
      </w:r>
      <w:r>
        <w:rPr>
          <w:rFonts w:ascii="Arial" w:hAnsi="Arial" w:cs="Arial"/>
        </w:rPr>
        <w:t>DCS</w:t>
      </w:r>
      <w:r>
        <w:rPr>
          <w:rFonts w:ascii="Arial" w:hAnsi="Arial" w:cs="Arial"/>
        </w:rPr>
        <w:t>系统，便于实现全厂计算机数据的集中处理和生产的集中管理。本装置将机柜放置在现场机柜室的机柜间内，机柜室与常减压，产品精制装置共用，操作站集中放置在中心控制室。</w:t>
      </w:r>
    </w:p>
    <w:p w:rsidR="000B7110" w:rsidRDefault="000B7110">
      <w:pPr>
        <w:pStyle w:val="2a"/>
        <w:rPr>
          <w:rFonts w:ascii="Arial" w:eastAsia="Arial" w:hAnsi="Arial" w:cs="Arial"/>
        </w:rPr>
      </w:pPr>
      <w:bookmarkStart w:id="362" w:name="_Toc514854825"/>
      <w:bookmarkStart w:id="363" w:name="_Toc514692954"/>
      <w:bookmarkStart w:id="364" w:name="_Toc513184089"/>
      <w:bookmarkStart w:id="365" w:name="_Toc513183876"/>
    </w:p>
    <w:p w:rsidR="000B7110" w:rsidRDefault="00844578">
      <w:pPr>
        <w:pStyle w:val="2a"/>
        <w:rPr>
          <w:rFonts w:ascii="Arial" w:eastAsia="Arial" w:hAnsi="Arial" w:cs="Arial"/>
        </w:rPr>
      </w:pPr>
      <w:r>
        <w:rPr>
          <w:rFonts w:ascii="Arial" w:hAnsi="Arial" w:cs="Arial"/>
        </w:rPr>
        <w:t>2.4.1</w:t>
      </w:r>
      <w:r w:rsidR="004147C0">
        <w:rPr>
          <w:rFonts w:ascii="Arial" w:hAnsi="Arial" w:cs="Arial" w:hint="eastAsia"/>
        </w:rPr>
        <w:t>0</w:t>
      </w:r>
      <w:r>
        <w:rPr>
          <w:rFonts w:ascii="Arial" w:hAnsi="Arial" w:cs="Arial"/>
        </w:rPr>
        <w:t>.1</w:t>
      </w:r>
      <w:r>
        <w:rPr>
          <w:rFonts w:ascii="Arial" w:hAnsi="Arial" w:cs="Arial"/>
        </w:rPr>
        <w:t xml:space="preserve">　</w:t>
      </w:r>
      <w:r>
        <w:rPr>
          <w:rFonts w:ascii="Arial" w:hAnsi="Arial" w:cs="Arial"/>
        </w:rPr>
        <w:t>Startup of HIS (operator station)</w:t>
      </w:r>
      <w:r>
        <w:rPr>
          <w:rFonts w:ascii="Arial" w:hAnsi="Arial" w:cs="Arial" w:hint="eastAsia"/>
        </w:rPr>
        <w:t xml:space="preserve">　</w:t>
      </w:r>
      <w:r>
        <w:rPr>
          <w:rFonts w:ascii="Arial" w:hAnsi="Arial" w:cs="Arial"/>
        </w:rPr>
        <w:t>HIS</w:t>
      </w:r>
      <w:r>
        <w:rPr>
          <w:rFonts w:ascii="Arial" w:hAnsi="Arial" w:cs="Arial"/>
        </w:rPr>
        <w:t>（操作员站）启动</w:t>
      </w:r>
      <w:bookmarkEnd w:id="362"/>
      <w:bookmarkEnd w:id="363"/>
    </w:p>
    <w:p w:rsidR="000B7110" w:rsidRDefault="00844578">
      <w:pPr>
        <w:snapToGrid w:val="0"/>
        <w:spacing w:line="360" w:lineRule="exact"/>
        <w:ind w:firstLineChars="0" w:firstLine="0"/>
        <w:rPr>
          <w:rFonts w:ascii="Arial" w:hAnsi="Arial" w:cs="Arial"/>
        </w:rPr>
      </w:pPr>
      <w:r>
        <w:rPr>
          <w:rFonts w:ascii="Arial" w:hAnsi="Arial" w:cs="Arial"/>
        </w:rPr>
        <w:t>It is very important to start the operation and monitoring functions of the HIS before the plant starts operating and monitoring. The specific startup instructions for HIS are as follows.</w:t>
      </w:r>
    </w:p>
    <w:p w:rsidR="000B7110" w:rsidRDefault="00844578">
      <w:pPr>
        <w:snapToGrid w:val="0"/>
        <w:spacing w:line="360" w:lineRule="exact"/>
        <w:ind w:firstLineChars="0" w:firstLine="0"/>
        <w:rPr>
          <w:rFonts w:ascii="Arial" w:eastAsia="Arial" w:hAnsi="Arial" w:cs="Arial"/>
        </w:rPr>
      </w:pPr>
      <w:r>
        <w:rPr>
          <w:rFonts w:ascii="Arial" w:hAnsi="Arial" w:cs="Arial"/>
        </w:rPr>
        <w:t>在装置开始操作和监控之前，启动</w:t>
      </w:r>
      <w:r>
        <w:rPr>
          <w:rFonts w:ascii="Arial" w:hAnsi="Arial" w:cs="Arial"/>
        </w:rPr>
        <w:t>HIS</w:t>
      </w:r>
      <w:r>
        <w:rPr>
          <w:rFonts w:ascii="Arial" w:hAnsi="Arial" w:cs="Arial"/>
        </w:rPr>
        <w:t>的操作和监控功能是非常重要的。</w:t>
      </w:r>
      <w:r>
        <w:rPr>
          <w:rFonts w:ascii="Arial" w:hAnsi="Arial" w:cs="Arial"/>
        </w:rPr>
        <w:t>HIS</w:t>
      </w:r>
      <w:r>
        <w:rPr>
          <w:rFonts w:ascii="Arial" w:hAnsi="Arial" w:cs="Arial"/>
        </w:rPr>
        <w:t>的具体启动说明如下。</w:t>
      </w:r>
    </w:p>
    <w:p w:rsidR="000B7110" w:rsidRDefault="00844578">
      <w:pPr>
        <w:numPr>
          <w:ilvl w:val="0"/>
          <w:numId w:val="26"/>
        </w:numPr>
        <w:snapToGrid w:val="0"/>
        <w:spacing w:line="360" w:lineRule="exact"/>
        <w:ind w:firstLineChars="0" w:firstLine="0"/>
        <w:rPr>
          <w:rFonts w:ascii="Arial" w:hAnsi="Arial" w:cs="Arial"/>
        </w:rPr>
      </w:pPr>
      <w:r>
        <w:rPr>
          <w:rFonts w:ascii="Arial" w:hAnsi="Arial" w:cs="Arial"/>
        </w:rPr>
        <w:t>Turn on the computer and enter CENTUM.</w:t>
      </w:r>
    </w:p>
    <w:p w:rsidR="000B7110" w:rsidRDefault="00844578">
      <w:pPr>
        <w:snapToGrid w:val="0"/>
        <w:spacing w:line="360" w:lineRule="exact"/>
        <w:ind w:firstLineChars="0" w:firstLine="0"/>
        <w:rPr>
          <w:rFonts w:ascii="Arial" w:eastAsia="Arial" w:hAnsi="Arial" w:cs="Arial"/>
        </w:rPr>
      </w:pPr>
      <w:r>
        <w:rPr>
          <w:rFonts w:ascii="Arial" w:hAnsi="Arial" w:cs="Arial"/>
        </w:rPr>
        <w:t>打开电脑输入</w:t>
      </w:r>
      <w:r>
        <w:rPr>
          <w:rFonts w:ascii="Arial" w:hAnsi="Arial" w:cs="Arial"/>
        </w:rPr>
        <w:t xml:space="preserve">CENTUM </w:t>
      </w:r>
      <w:r>
        <w:rPr>
          <w:rFonts w:ascii="Arial" w:hAnsi="Arial" w:cs="Arial"/>
        </w:rPr>
        <w:t>。</w:t>
      </w:r>
    </w:p>
    <w:p w:rsidR="000B7110" w:rsidRDefault="00844578">
      <w:pPr>
        <w:numPr>
          <w:ilvl w:val="0"/>
          <w:numId w:val="26"/>
        </w:numPr>
        <w:snapToGrid w:val="0"/>
        <w:spacing w:line="360" w:lineRule="exact"/>
        <w:ind w:firstLineChars="0" w:firstLine="0"/>
        <w:rPr>
          <w:rFonts w:ascii="Arial" w:hAnsi="Arial" w:cs="Arial"/>
        </w:rPr>
      </w:pPr>
      <w:r>
        <w:rPr>
          <w:rFonts w:ascii="Arial" w:hAnsi="Arial" w:cs="Arial"/>
        </w:rPr>
        <w:t>Click [Start] → [YOKOGAWA CENTUM] → [HIS UTILITY].</w:t>
      </w:r>
    </w:p>
    <w:p w:rsidR="000B7110" w:rsidRDefault="00844578">
      <w:pPr>
        <w:snapToGrid w:val="0"/>
        <w:spacing w:line="360" w:lineRule="exact"/>
        <w:ind w:firstLineChars="0" w:firstLine="0"/>
        <w:rPr>
          <w:rFonts w:ascii="Arial" w:eastAsia="Arial" w:hAnsi="Arial" w:cs="Arial"/>
        </w:rPr>
      </w:pPr>
      <w:r>
        <w:rPr>
          <w:rFonts w:ascii="Arial" w:hAnsi="Arial" w:cs="Arial"/>
        </w:rPr>
        <w:t>点击</w:t>
      </w:r>
      <w:r>
        <w:rPr>
          <w:rFonts w:ascii="Arial" w:hAnsi="Arial" w:cs="Arial"/>
        </w:rPr>
        <w:t>[</w:t>
      </w:r>
      <w:r>
        <w:rPr>
          <w:rFonts w:ascii="Arial" w:hAnsi="Arial" w:cs="Arial"/>
        </w:rPr>
        <w:t>开始</w:t>
      </w:r>
      <w:r>
        <w:rPr>
          <w:rFonts w:ascii="Arial" w:hAnsi="Arial" w:cs="Arial"/>
        </w:rPr>
        <w:t>]→[YOKOGAWA CENTUM]→[HIS UTILITY]</w:t>
      </w:r>
      <w:r>
        <w:rPr>
          <w:rFonts w:ascii="Arial" w:hAnsi="Arial" w:cs="Arial"/>
        </w:rPr>
        <w:t>。</w:t>
      </w:r>
    </w:p>
    <w:p w:rsidR="000B7110" w:rsidRDefault="00844578">
      <w:pPr>
        <w:numPr>
          <w:ilvl w:val="0"/>
          <w:numId w:val="26"/>
        </w:numPr>
        <w:snapToGrid w:val="0"/>
        <w:spacing w:line="360" w:lineRule="exact"/>
        <w:ind w:firstLineChars="0" w:firstLine="0"/>
        <w:rPr>
          <w:rFonts w:ascii="Arial" w:hAnsi="Arial" w:cs="Arial"/>
        </w:rPr>
      </w:pPr>
      <w:r>
        <w:rPr>
          <w:rFonts w:ascii="Arial" w:hAnsi="Arial" w:cs="Arial"/>
        </w:rPr>
        <w:t>Enter your username and password.</w:t>
      </w:r>
    </w:p>
    <w:p w:rsidR="000B7110" w:rsidRDefault="00844578">
      <w:pPr>
        <w:snapToGrid w:val="0"/>
        <w:spacing w:line="360" w:lineRule="exact"/>
        <w:ind w:firstLineChars="0" w:firstLine="0"/>
        <w:rPr>
          <w:rFonts w:ascii="Arial" w:eastAsia="Arial" w:hAnsi="Arial" w:cs="Arial"/>
        </w:rPr>
      </w:pPr>
      <w:r>
        <w:rPr>
          <w:rFonts w:ascii="Arial" w:hAnsi="Arial" w:cs="Arial"/>
        </w:rPr>
        <w:t>输入用户名和密码。</w:t>
      </w:r>
    </w:p>
    <w:p w:rsidR="000B7110" w:rsidRDefault="000B7110">
      <w:pPr>
        <w:pStyle w:val="2a"/>
        <w:rPr>
          <w:rFonts w:ascii="Arial" w:eastAsia="Arial" w:hAnsi="Arial" w:cs="Arial"/>
          <w:lang w:val="en-US"/>
        </w:rPr>
      </w:pPr>
      <w:bookmarkStart w:id="366" w:name="第三章"/>
      <w:bookmarkStart w:id="367" w:name="_Toc166903979"/>
      <w:bookmarkStart w:id="368" w:name="_Toc233172316"/>
    </w:p>
    <w:p w:rsidR="000B7110" w:rsidRDefault="00844578">
      <w:pPr>
        <w:pStyle w:val="2a"/>
        <w:rPr>
          <w:rFonts w:ascii="Arial" w:eastAsia="Arial" w:hAnsi="Arial" w:cs="Arial"/>
          <w:lang w:val="en-US"/>
        </w:rPr>
      </w:pPr>
      <w:bookmarkStart w:id="369" w:name="_Toc514692955"/>
      <w:bookmarkStart w:id="370" w:name="_Toc514854826"/>
      <w:r>
        <w:rPr>
          <w:rFonts w:ascii="Arial" w:hAnsi="Arial" w:cs="Arial"/>
          <w:lang w:val="en-US"/>
        </w:rPr>
        <w:t>2.4.1</w:t>
      </w:r>
      <w:r w:rsidR="004147C0">
        <w:rPr>
          <w:rFonts w:ascii="Arial" w:hAnsi="Arial" w:cs="Arial" w:hint="eastAsia"/>
          <w:lang w:val="en-US"/>
        </w:rPr>
        <w:t>0</w:t>
      </w:r>
      <w:r>
        <w:rPr>
          <w:rFonts w:ascii="Arial" w:hAnsi="Arial" w:cs="Arial"/>
          <w:lang w:val="en-US"/>
        </w:rPr>
        <w:t>.2</w:t>
      </w:r>
      <w:r>
        <w:rPr>
          <w:rFonts w:ascii="Arial" w:hAnsi="Arial" w:cs="Arial"/>
        </w:rPr>
        <w:t xml:space="preserve">　</w:t>
      </w:r>
      <w:r>
        <w:rPr>
          <w:rFonts w:ascii="Arial" w:hAnsi="Arial" w:cs="Arial"/>
          <w:lang w:val="en-US"/>
        </w:rPr>
        <w:t>HIS monitor and operating keyboard instructions</w:t>
      </w:r>
      <w:r>
        <w:rPr>
          <w:rFonts w:ascii="Arial" w:hAnsi="Arial" w:cs="Arial" w:hint="eastAsia"/>
        </w:rPr>
        <w:t xml:space="preserve">　</w:t>
      </w:r>
      <w:r>
        <w:rPr>
          <w:rFonts w:ascii="Arial" w:hAnsi="Arial" w:cs="Arial"/>
          <w:lang w:val="en-US"/>
        </w:rPr>
        <w:t>HIS</w:t>
      </w:r>
      <w:r>
        <w:rPr>
          <w:rFonts w:ascii="Arial" w:hAnsi="Arial" w:cs="Arial"/>
        </w:rPr>
        <w:t>监视器及操作键盘说明</w:t>
      </w:r>
      <w:bookmarkEnd w:id="366"/>
      <w:bookmarkEnd w:id="367"/>
      <w:bookmarkEnd w:id="368"/>
      <w:bookmarkEnd w:id="369"/>
      <w:bookmarkEnd w:id="370"/>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Monitor</w:t>
      </w:r>
      <w:r>
        <w:rPr>
          <w:rFonts w:ascii="Arial" w:hAnsi="Arial" w:cs="Arial"/>
        </w:rPr>
        <w:t xml:space="preserve">　监视器</w:t>
      </w:r>
    </w:p>
    <w:p w:rsidR="000B7110" w:rsidRDefault="00844578">
      <w:pPr>
        <w:snapToGrid w:val="0"/>
        <w:spacing w:line="360" w:lineRule="exact"/>
        <w:ind w:firstLineChars="0" w:firstLine="0"/>
        <w:rPr>
          <w:rFonts w:ascii="Arial" w:hAnsi="Arial" w:cs="Arial"/>
        </w:rPr>
      </w:pPr>
      <w:r>
        <w:rPr>
          <w:rFonts w:ascii="Arial" w:hAnsi="Arial" w:cs="Arial"/>
        </w:rPr>
        <w:t>The multi-monitor monitoring feature connects two monitors to one operator station (HIS) and displays an operation and monitoring window on each monitor. In this way, two monitors can be processed as a large virtual desktop area. Multi-monitor capabilities of Windows XP are required for multi-monitor monitoring.</w:t>
      </w:r>
    </w:p>
    <w:p w:rsidR="000B7110" w:rsidRDefault="00844578">
      <w:pPr>
        <w:snapToGrid w:val="0"/>
        <w:spacing w:line="360" w:lineRule="exact"/>
        <w:ind w:firstLineChars="0" w:firstLine="0"/>
        <w:rPr>
          <w:rFonts w:ascii="Arial" w:eastAsia="Arial" w:hAnsi="Arial" w:cs="Arial"/>
        </w:rPr>
      </w:pPr>
      <w:r>
        <w:rPr>
          <w:rFonts w:ascii="Arial" w:hAnsi="Arial" w:cs="Arial"/>
        </w:rPr>
        <w:t>多监视器监控的功能将两台监视器连接到一个操作员站（</w:t>
      </w:r>
      <w:r>
        <w:rPr>
          <w:rFonts w:ascii="Arial" w:hAnsi="Arial" w:cs="Arial"/>
        </w:rPr>
        <w:t>HIS</w:t>
      </w:r>
      <w:r>
        <w:rPr>
          <w:rFonts w:ascii="Arial" w:hAnsi="Arial" w:cs="Arial"/>
        </w:rPr>
        <w:t>），并且在每个监视器上显示操作和监控窗口。这样，两台监视器就可以按一个大的虚拟桌面区域来处理。进行多监视器监控时需要利用</w:t>
      </w:r>
      <w:r>
        <w:rPr>
          <w:rFonts w:ascii="Arial" w:hAnsi="Arial" w:cs="Arial"/>
        </w:rPr>
        <w:t xml:space="preserve"> Windows XP </w:t>
      </w:r>
      <w:r>
        <w:rPr>
          <w:rFonts w:ascii="Arial" w:hAnsi="Arial" w:cs="Arial"/>
        </w:rPr>
        <w:t>的多监视器功能。</w:t>
      </w:r>
    </w:p>
    <w:p w:rsidR="000B7110" w:rsidRDefault="00844578">
      <w:pPr>
        <w:snapToGrid w:val="0"/>
        <w:spacing w:line="360" w:lineRule="exact"/>
        <w:ind w:firstLineChars="0" w:firstLine="0"/>
        <w:rPr>
          <w:rFonts w:ascii="Arial" w:hAnsi="Arial" w:cs="Arial"/>
        </w:rPr>
      </w:pPr>
      <w:r>
        <w:rPr>
          <w:rFonts w:ascii="Arial" w:hAnsi="Arial" w:cs="Arial"/>
        </w:rPr>
        <w:t xml:space="preserve">There are two types of monitors in a multi-monitor monitoring environment: one is the primary monitor and the other is the secondary monitor. The main monitor and the secondary monitor can perform the following display operations: </w:t>
      </w:r>
      <w:r>
        <w:rPr>
          <w:rFonts w:ascii="Arial" w:hAnsi="Arial" w:cs="宋体" w:hint="eastAsia"/>
        </w:rPr>
        <w:t>①</w:t>
      </w:r>
      <w:r>
        <w:rPr>
          <w:rFonts w:ascii="Arial" w:hAnsi="Arial" w:cs="Arial"/>
        </w:rPr>
        <w:t xml:space="preserve"> the cursor can move freely between the main monitor and the secondary monitor; </w:t>
      </w:r>
      <w:r>
        <w:rPr>
          <w:rFonts w:ascii="Arial" w:hAnsi="Arial" w:cs="宋体" w:hint="eastAsia"/>
        </w:rPr>
        <w:t>②</w:t>
      </w:r>
      <w:r>
        <w:rPr>
          <w:rFonts w:ascii="Arial" w:hAnsi="Arial" w:cs="Arial"/>
        </w:rPr>
        <w:t xml:space="preserve"> the window between the main monitor and the secondary monitor can be switched (switched and exchanged); </w:t>
      </w:r>
      <w:r>
        <w:rPr>
          <w:rFonts w:ascii="Arial" w:hAnsi="Arial" w:cs="宋体" w:hint="eastAsia"/>
        </w:rPr>
        <w:t>③</w:t>
      </w:r>
      <w:r>
        <w:rPr>
          <w:rFonts w:ascii="Arial" w:hAnsi="Arial" w:cs="Arial"/>
        </w:rPr>
        <w:t xml:space="preserve"> the window can be called by specifying the monitor of the display window; </w:t>
      </w:r>
      <w:r>
        <w:rPr>
          <w:rFonts w:ascii="Arial" w:hAnsi="Arial" w:cs="宋体" w:hint="eastAsia"/>
        </w:rPr>
        <w:t>④</w:t>
      </w:r>
      <w:r>
        <w:rPr>
          <w:rFonts w:ascii="Arial" w:hAnsi="Arial" w:cs="Arial"/>
        </w:rPr>
        <w:t>the window can be deleted by specifying the corresponding monitor; Each monitor can perform the screen printing function.</w:t>
      </w:r>
    </w:p>
    <w:p w:rsidR="000B7110" w:rsidRDefault="00844578">
      <w:pPr>
        <w:snapToGrid w:val="0"/>
        <w:spacing w:line="360" w:lineRule="exact"/>
        <w:ind w:firstLineChars="0" w:firstLine="0"/>
        <w:rPr>
          <w:rFonts w:ascii="Arial" w:eastAsia="Arial" w:hAnsi="Arial" w:cs="Arial"/>
        </w:rPr>
      </w:pPr>
      <w:r>
        <w:rPr>
          <w:rFonts w:ascii="Arial" w:hAnsi="Arial" w:cs="Arial"/>
        </w:rPr>
        <w:t>在多监视器监控环境中共有两类监视器：一类是主监视器，另一类是辅助监视器。主监视器和辅助监视器可以执行以下显示操作：</w:t>
      </w:r>
      <w:r>
        <w:rPr>
          <w:rFonts w:ascii="Arial" w:hAnsi="Arial" w:cs="宋体" w:hint="eastAsia"/>
        </w:rPr>
        <w:t>①</w:t>
      </w:r>
      <w:r>
        <w:rPr>
          <w:rFonts w:ascii="Arial" w:hAnsi="Arial" w:cs="Arial"/>
        </w:rPr>
        <w:t>光标可以在主监视器和辅助监视器间自由移动；</w:t>
      </w:r>
      <w:r>
        <w:rPr>
          <w:rFonts w:ascii="Arial" w:hAnsi="Arial" w:cs="宋体" w:hint="eastAsia"/>
        </w:rPr>
        <w:t>②</w:t>
      </w:r>
      <w:r>
        <w:rPr>
          <w:rFonts w:ascii="Arial" w:hAnsi="Arial" w:cs="Arial"/>
        </w:rPr>
        <w:t>主监视器和辅助监视器间的窗口可以转换（切换和交换）；</w:t>
      </w:r>
      <w:r>
        <w:rPr>
          <w:rFonts w:ascii="Arial" w:hAnsi="Arial" w:cs="宋体" w:hint="eastAsia"/>
        </w:rPr>
        <w:t>③</w:t>
      </w:r>
      <w:r>
        <w:rPr>
          <w:rFonts w:ascii="Arial" w:hAnsi="Arial" w:cs="Arial"/>
        </w:rPr>
        <w:t>通过指定显示窗口的监视器可以对窗口进行调用；</w:t>
      </w:r>
      <w:r>
        <w:rPr>
          <w:rFonts w:ascii="Arial" w:hAnsi="Arial" w:cs="宋体" w:hint="eastAsia"/>
        </w:rPr>
        <w:t>④</w:t>
      </w:r>
      <w:r>
        <w:rPr>
          <w:rFonts w:ascii="Arial" w:hAnsi="Arial" w:cs="Arial"/>
        </w:rPr>
        <w:t>通过指定相应的监视器可以将窗口删除；每个监视器都可以执行屏面打印功能。</w:t>
      </w:r>
    </w:p>
    <w:p w:rsidR="000B7110" w:rsidRDefault="00844578">
      <w:pPr>
        <w:snapToGrid w:val="0"/>
        <w:spacing w:line="360" w:lineRule="exact"/>
        <w:ind w:firstLineChars="0" w:firstLine="0"/>
        <w:rPr>
          <w:rFonts w:ascii="Arial" w:hAnsi="Arial" w:cs="Arial"/>
        </w:rPr>
      </w:pPr>
      <w:r>
        <w:rPr>
          <w:rFonts w:ascii="Arial" w:hAnsi="Arial" w:cs="Arial"/>
        </w:rPr>
        <w:t>Operating keyboard</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操作键盘</w:t>
      </w:r>
    </w:p>
    <w:p w:rsidR="000B7110" w:rsidRDefault="00844578">
      <w:pPr>
        <w:numPr>
          <w:ilvl w:val="0"/>
          <w:numId w:val="27"/>
        </w:numPr>
        <w:snapToGrid w:val="0"/>
        <w:spacing w:line="360" w:lineRule="exact"/>
        <w:ind w:firstLineChars="0" w:firstLine="0"/>
        <w:rPr>
          <w:rFonts w:ascii="Arial" w:hAnsi="Arial" w:cs="Arial"/>
        </w:rPr>
      </w:pPr>
      <w:r>
        <w:rPr>
          <w:rFonts w:ascii="Arial" w:hAnsi="Arial" w:cs="Arial"/>
        </w:rPr>
        <w:t>Each HIS will be equipped with a Yokogawa operating keyboard instead of a standard PC keyboard. The dust-proof and anti-drip keyboards are set to the flat keys as required for their function, so that one contact operation can be performed. This keyboard will become the standard keyboard for factory operations.</w:t>
      </w:r>
    </w:p>
    <w:p w:rsidR="000B7110" w:rsidRDefault="00844578">
      <w:pPr>
        <w:snapToGrid w:val="0"/>
        <w:spacing w:line="360" w:lineRule="exact"/>
        <w:ind w:firstLineChars="0" w:firstLine="0"/>
        <w:rPr>
          <w:rFonts w:ascii="Arial" w:eastAsia="Arial" w:hAnsi="Arial" w:cs="Arial"/>
        </w:rPr>
      </w:pPr>
      <w:r>
        <w:rPr>
          <w:rFonts w:ascii="Arial" w:hAnsi="Arial" w:cs="Arial"/>
        </w:rPr>
        <w:t>每个</w:t>
      </w:r>
      <w:r>
        <w:rPr>
          <w:rFonts w:ascii="Arial" w:hAnsi="Arial" w:cs="Arial"/>
        </w:rPr>
        <w:t>HIS</w:t>
      </w:r>
      <w:r>
        <w:rPr>
          <w:rFonts w:ascii="Arial" w:hAnsi="Arial" w:cs="Arial"/>
        </w:rPr>
        <w:t>都将配备一个</w:t>
      </w:r>
      <w:r>
        <w:rPr>
          <w:rFonts w:ascii="Arial" w:hAnsi="Arial" w:cs="Arial"/>
        </w:rPr>
        <w:t xml:space="preserve">Yokogawa </w:t>
      </w:r>
      <w:r>
        <w:rPr>
          <w:rFonts w:ascii="Arial" w:hAnsi="Arial" w:cs="Arial"/>
        </w:rPr>
        <w:t>操作键盘而不是标准的</w:t>
      </w:r>
      <w:r>
        <w:rPr>
          <w:rFonts w:ascii="Arial" w:hAnsi="Arial" w:cs="Arial"/>
        </w:rPr>
        <w:t>PC</w:t>
      </w:r>
      <w:r>
        <w:rPr>
          <w:rFonts w:ascii="Arial" w:hAnsi="Arial" w:cs="Arial"/>
        </w:rPr>
        <w:t>键盘。防尘和防滴键盘按其功能所需设置的是平键，这样就可以进行一次接触操作。该键盘将成为工厂操作用的标准键盘。</w:t>
      </w:r>
    </w:p>
    <w:p w:rsidR="000B7110" w:rsidRDefault="000B7110">
      <w:pPr>
        <w:snapToGrid w:val="0"/>
        <w:spacing w:line="360" w:lineRule="exact"/>
        <w:ind w:firstLineChars="0" w:firstLine="0"/>
        <w:rPr>
          <w:rFonts w:ascii="Arial" w:eastAsia="Arial" w:hAnsi="Arial" w:cs="Arial"/>
        </w:rPr>
      </w:pPr>
      <w:bookmarkStart w:id="371" w:name="第五章"/>
      <w:bookmarkStart w:id="372" w:name="_Toc514692957"/>
      <w:bookmarkStart w:id="373" w:name="_Toc233172318"/>
      <w:bookmarkStart w:id="374" w:name="_Toc514854828"/>
      <w:bookmarkStart w:id="375" w:name="_Toc166903981"/>
    </w:p>
    <w:bookmarkStart w:id="376" w:name="_Hlk519499342"/>
    <w:bookmarkEnd w:id="376"/>
    <w:p w:rsidR="000B7110" w:rsidRDefault="00844578">
      <w:pPr>
        <w:pStyle w:val="2a"/>
        <w:rPr>
          <w:rFonts w:ascii="Arial" w:eastAsia="Arial" w:hAnsi="Arial" w:cs="Arial"/>
        </w:rPr>
      </w:pPr>
      <w:r>
        <w:rPr>
          <w:rFonts w:ascii="Arial" w:eastAsia="Arial" w:hAnsi="Arial" w:cs="Arial"/>
          <w:noProof/>
          <w:lang w:val="en-US" w:eastAsia="en-US"/>
        </w:rPr>
        <mc:AlternateContent>
          <mc:Choice Requires="wps">
            <w:drawing>
              <wp:anchor distT="0" distB="0" distL="114300" distR="114300" simplePos="0" relativeHeight="251541504" behindDoc="0" locked="0" layoutInCell="1" allowOverlap="1">
                <wp:simplePos x="0" y="0"/>
                <wp:positionH relativeFrom="column">
                  <wp:posOffset>6457950</wp:posOffset>
                </wp:positionH>
                <wp:positionV relativeFrom="paragraph">
                  <wp:posOffset>1085850</wp:posOffset>
                </wp:positionV>
                <wp:extent cx="1306195" cy="474980"/>
                <wp:effectExtent l="31750" t="31750" r="33655" b="39370"/>
                <wp:wrapNone/>
                <wp:docPr id="35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6195" cy="474980"/>
                        </a:xfrm>
                        <a:prstGeom prst="line">
                          <a:avLst/>
                        </a:prstGeom>
                        <a:noFill/>
                        <a:ln w="19050">
                          <a:solidFill>
                            <a:srgbClr val="FFFF00"/>
                          </a:solidFill>
                          <a:round/>
                        </a:ln>
                      </wps:spPr>
                      <wps:bodyPr/>
                    </wps:wsp>
                  </a:graphicData>
                </a:graphic>
              </wp:anchor>
            </w:drawing>
          </mc:Choice>
          <mc:Fallback xmlns:wpsCustomData="http://www.wps.cn/officeDocument/2013/wpsCustomData">
            <w:pict>
              <v:line id="Line 131" o:spid="_x0000_s1026" o:spt="20" style="position:absolute;left:0pt;flip:x;margin-left:508.5pt;margin-top:85.5pt;height:37.4pt;width:102.85pt;z-index:251541504;mso-width-relative:page;mso-height-relative:page;" filled="f" stroked="t" coordsize="21600,21600" o:gfxdata="UEsDBAoAAAAAAIdO4kAAAAAAAAAAAAAAAAAEAAAAZHJzL1BLAwQUAAAACACHTuJAcMPpaNYAAAAN&#10;AQAADwAAAGRycy9kb3ducmV2LnhtbE2PO0/EMBCEeyT+g7VIdJwfPBKFOFcgEBIdAVHvxUsSLraj&#10;2PeAX89eBd2MdjT7Tb0++knsaUljDBb0SoGg0EU3ht7C+9vTVQkiZQwOpxjIwjclWDfnZzVWLh7C&#10;K+3b3AsuCalCC0POcyVl6gbymFZxpsC3z7h4zGyXXroFD1zuJ2mUupMex8AfBpzpYaBu2+68he0P&#10;Tq18fCnLpLjxa3xG/XFt7eWFVvcgMh3zXxhO+IwODTNt4i64JCb2Shc8JrMqNItTxBhTgNhYMDe3&#10;Jcimlv9XNL9QSwMEFAAAAAgAh07iQByYmurBAQAAZQMAAA4AAABkcnMvZTJvRG9jLnhtbK1TTW/b&#10;MAy9D9h/EHRfbCdN1xhxekiR7ZBtAdr9AEUfsTBJFCQldv79KKXJ1u02zAfBIh8f+Uhq+ThaQ04y&#10;RA2uo82kpkQ6DkK7Q0e/v2w+PFASE3OCGXCyo2cZ6ePq/bvl4Fs5hR6MkIEgiYvt4Dvap+Tbqoq8&#10;l5bFCXjp0KkgWJbwGg6VCGxAdmuqaV3fVwME4QNwGSNany5Ouir8SkmevikVZSKmo1hbKmco5z6f&#10;1WrJ2kNgvtf8tQz2D1VYph0mvVE9scTIMei/qKzmASKoNOFgK1BKc1k0oJqm/kPNc8+8LFqwOdHf&#10;2hT/Hy3/etoFokVHZ/MpJY5ZHNJWO0maWZO7M/jYImjtdiHr46N79lvgPyJxsO6ZO8hS5cvZY2CJ&#10;qN6E5Ev0mGM/fAGBGHZMUFo1qmCJMtp/zoGZHNtBxjKb8202ckyEo7GZ1ffNYk4JR9/dx7vFQxle&#10;xdrMk6N9iOmTBEvyT0cNiiis7LSNCZUg9ArJcAcbbUyZv3FkwAyLel6XiAhGi+zNuBgO+7UJ5MRw&#10;hTb41dfEb2ABjk5cshiHya66Lx3cgzjvQnZnO86ylPO6d3lZfr8X1K/Xsf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MPpaNYAAAANAQAADwAAAAAAAAABACAAAAAiAAAAZHJzL2Rvd25yZXYueG1s&#10;UEsBAhQAFAAAAAgAh07iQByYmurBAQAAZQMAAA4AAAAAAAAAAQAgAAAAJQEAAGRycy9lMm9Eb2Mu&#10;eG1sUEsFBgAAAAAGAAYAWQEAAFgFAAAAAA==&#10;">
                <v:fill on="f" focussize="0,0"/>
                <v:stroke weight="1.5pt" color="#FFFF00" joinstyle="round"/>
                <v:imagedata o:title=""/>
                <o:lock v:ext="edit" aspectratio="f"/>
              </v:line>
            </w:pict>
          </mc:Fallback>
        </mc:AlternateContent>
      </w:r>
      <w:r>
        <w:rPr>
          <w:rFonts w:ascii="Arial" w:eastAsia="Arial" w:hAnsi="Arial" w:cs="Arial"/>
          <w:noProof/>
          <w:lang w:val="en-US" w:eastAsia="en-US"/>
        </w:rPr>
        <mc:AlternateContent>
          <mc:Choice Requires="wps">
            <w:drawing>
              <wp:anchor distT="0" distB="0" distL="114300" distR="114300" simplePos="0" relativeHeight="251540480" behindDoc="0" locked="0" layoutInCell="1" allowOverlap="1">
                <wp:simplePos x="0" y="0"/>
                <wp:positionH relativeFrom="column">
                  <wp:posOffset>7051675</wp:posOffset>
                </wp:positionH>
                <wp:positionV relativeFrom="paragraph">
                  <wp:posOffset>4885690</wp:posOffset>
                </wp:positionV>
                <wp:extent cx="949960" cy="356235"/>
                <wp:effectExtent l="3175" t="0" r="0" b="3175"/>
                <wp:wrapNone/>
                <wp:docPr id="35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56235"/>
                        </a:xfrm>
                        <a:prstGeom prst="rect">
                          <a:avLst/>
                        </a:prstGeom>
                        <a:solidFill>
                          <a:srgbClr val="FFFFFF"/>
                        </a:solidFill>
                        <a:ln>
                          <a:noFill/>
                        </a:ln>
                      </wps:spPr>
                      <wps:txbx>
                        <w:txbxContent>
                          <w:p w:rsidR="00722E05" w:rsidRDefault="00722E05">
                            <w:pPr>
                              <w:ind w:firstLine="420"/>
                            </w:pPr>
                            <w:r>
                              <w:t>Data entry keys</w:t>
                            </w:r>
                          </w:p>
                        </w:txbxContent>
                      </wps:txbx>
                      <wps:bodyPr rot="0" vert="horz" wrap="square" lIns="12700" tIns="12700" rIns="12700" bIns="12700" anchor="t" anchorCtr="0" upright="1">
                        <a:noAutofit/>
                      </wps:bodyPr>
                    </wps:wsp>
                  </a:graphicData>
                </a:graphic>
              </wp:anchor>
            </w:drawing>
          </mc:Choice>
          <mc:Fallback>
            <w:pict>
              <v:rect id="Text Box 130" o:spid="_x0000_s1065" style="position:absolute;left:0;text-align:left;margin-left:555.25pt;margin-top:384.7pt;width:74.8pt;height:28.0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aYAgIAAPADAAAOAAAAZHJzL2Uyb0RvYy54bWysU8GO0zAQvSPxD5bvNElLC42arpauipAW&#10;WGmXD3AcJ7FIPGbsNilfz9jpdgvcED5YnvHM85s3483N2HfsqNBpMAXPZilnykiotGkK/u1p/+Y9&#10;Z84LU4kOjCr4STl+s339ajPYXM2hha5SyAjEuHywBW+9t3mSONmqXrgZWGXosgbshScTm6RCMRB6&#10;3yXzNF0lA2BlEaRyjrx30yXfRvy6VtJ/rWunPOsKTtx83DHuZdiT7UbkDQrbanmmIf6BRS+0oUcv&#10;UHfCC3ZA/RdUryWCg9rPJPQJ1LWWKtZA1WTpH9U8tsKqWAuJ4+xFJvf/YOWX4wMyXRV8scw4M6Kn&#10;Jj2p0bMPMLJsERUarMsp8NE+YKjR2XuQ3x0zsGuFadQtIgytEhXxyoKiyW8JwXCUysrhM1QELw4e&#10;olhjjX0AJBnYGHtyuvQkUJDkXL9dr1fUOUlXi+VqvljGF0T+nGzR+Y8KehYOBUdqeQQXx3vnAxmR&#10;P4dE8tDpaq+7LhrYlLsO2VHQeOzjOqO767DOhGADIW1CDJ5YZSgsDJvL/ViOk5DrgBFcJVQnqhth&#10;Gjv6JnRoAX9yNtDIFdz9OAhUnHWfTNBu/i4NM3pt4LVRXhvCSIIquOdsOu78NNcHi7pp6aUs6mDg&#10;lvSuddTihdWZP41VlOj8BcLcXtsx6uWjbn8BAAD//wMAUEsDBBQABgAIAAAAIQCK+CrU4gAAAA0B&#10;AAAPAAAAZHJzL2Rvd25yZXYueG1sTI/BTsMwEETvSPyDtUjcqJ1ATAlxKoTUigtFLVy4ufGSRMTr&#10;KHbThK/HPcFxtE8zb4vVZDs24uBbRwqShQCGVDnTUq3g4319swTmgyajO0eoYEYPq/LyotC5cSfa&#10;4bgPNYsl5HOtoAmhzzn3VYNW+4XrkeLtyw1WhxiHmptBn2K57XgqhORWtxQXGt3jc4PV9/5oFXzS&#10;drPzr7ejXG/wrZq1+5nli1LXV9PTI7CAU/iD4awf1aGMTgd3JONZF3OSiCyyCu7lwx2wM5JKkQA7&#10;KFimWQa8LPj/L8pfAAAA//8DAFBLAQItABQABgAIAAAAIQC2gziS/gAAAOEBAAATAAAAAAAAAAAA&#10;AAAAAAAAAABbQ29udGVudF9UeXBlc10ueG1sUEsBAi0AFAAGAAgAAAAhADj9If/WAAAAlAEAAAsA&#10;AAAAAAAAAAAAAAAALwEAAF9yZWxzLy5yZWxzUEsBAi0AFAAGAAgAAAAhACFVppgCAgAA8AMAAA4A&#10;AAAAAAAAAAAAAAAALgIAAGRycy9lMm9Eb2MueG1sUEsBAi0AFAAGAAgAAAAhAIr4KtTiAAAADQEA&#10;AA8AAAAAAAAAAAAAAAAAXAQAAGRycy9kb3ducmV2LnhtbFBLBQYAAAAABAAEAPMAAABrBQAAAAA=&#10;" stroked="f">
                <v:textbox inset="1pt,1pt,1pt,1pt">
                  <w:txbxContent>
                    <w:p w:rsidR="00722E05" w:rsidRDefault="00722E05">
                      <w:pPr>
                        <w:ind w:firstLine="420"/>
                      </w:pPr>
                      <w:r>
                        <w:t>Data entry keys</w:t>
                      </w:r>
                    </w:p>
                  </w:txbxContent>
                </v:textbox>
              </v:rect>
            </w:pict>
          </mc:Fallback>
        </mc:AlternateContent>
      </w:r>
      <w:bookmarkStart w:id="377" w:name="_Toc233172317"/>
      <w:bookmarkStart w:id="378" w:name="_Toc166903980"/>
      <w:bookmarkStart w:id="379" w:name="第四章"/>
      <w:r>
        <w:rPr>
          <w:rFonts w:ascii="Arial" w:hAnsi="Arial" w:cs="Arial"/>
        </w:rPr>
        <w:t>2.4.1</w:t>
      </w:r>
      <w:r w:rsidR="004147C0">
        <w:rPr>
          <w:rFonts w:ascii="Arial" w:hAnsi="Arial" w:cs="Arial" w:hint="eastAsia"/>
        </w:rPr>
        <w:t>0</w:t>
      </w:r>
      <w:r>
        <w:rPr>
          <w:rFonts w:ascii="Arial" w:hAnsi="Arial" w:cs="Arial"/>
        </w:rPr>
        <w:t>.3</w:t>
      </w:r>
      <w:r>
        <w:rPr>
          <w:rFonts w:ascii="Arial" w:hAnsi="Arial" w:cs="Arial"/>
        </w:rPr>
        <w:t xml:space="preserve">　</w:t>
      </w:r>
      <w:r>
        <w:rPr>
          <w:rFonts w:ascii="Arial" w:hAnsi="Arial" w:cs="Arial"/>
        </w:rPr>
        <w:t>Toolbar</w:t>
      </w:r>
      <w:r>
        <w:rPr>
          <w:rFonts w:ascii="Arial" w:hAnsi="Arial" w:cs="Arial"/>
        </w:rPr>
        <w:t xml:space="preserve">　工具栏</w:t>
      </w:r>
      <w:bookmarkEnd w:id="377"/>
      <w:bookmarkEnd w:id="378"/>
      <w:bookmarkEnd w:id="379"/>
    </w:p>
    <w:p w:rsidR="000B7110" w:rsidRDefault="00844578">
      <w:pPr>
        <w:pStyle w:val="2a"/>
        <w:rPr>
          <w:rFonts w:ascii="Arial" w:hAnsi="Arial" w:cs="Arial"/>
          <w:lang w:val="en-US"/>
        </w:rPr>
      </w:pPr>
      <w:r>
        <w:rPr>
          <w:rFonts w:ascii="Arial" w:hAnsi="Arial" w:cs="Arial"/>
          <w:lang w:val="en-US"/>
        </w:rPr>
        <w:t>A toolbar is a window that contains buttons that can activate other types of windows, which is displayed in front of the system information window.</w:t>
      </w:r>
    </w:p>
    <w:p w:rsidR="000B7110" w:rsidRDefault="00844578">
      <w:pPr>
        <w:pStyle w:val="2a"/>
        <w:rPr>
          <w:rFonts w:ascii="Arial" w:eastAsia="Arial" w:hAnsi="Arial" w:cs="Arial"/>
        </w:rPr>
      </w:pPr>
      <w:r>
        <w:rPr>
          <w:rFonts w:ascii="Arial" w:hAnsi="Arial" w:cs="Arial"/>
        </w:rPr>
        <w:t>工具栏是一个包含可激起其他多种类型窗口的按钮的窗口。显示在系统信息窗口的前面。</w:t>
      </w:r>
    </w:p>
    <w:p w:rsidR="000B7110" w:rsidRDefault="00844578">
      <w:pPr>
        <w:pStyle w:val="2a"/>
        <w:spacing w:line="240" w:lineRule="auto"/>
        <w:rPr>
          <w:rFonts w:ascii="Arial" w:eastAsia="Arial" w:hAnsi="Arial" w:cs="Arial"/>
        </w:rPr>
      </w:pPr>
      <w:r>
        <w:rPr>
          <w:rFonts w:ascii="Arial" w:eastAsia="Arial" w:hAnsi="Arial" w:cs="Arial"/>
          <w:noProof/>
          <w:lang w:val="en-US" w:eastAsia="en-US"/>
        </w:rPr>
        <w:drawing>
          <wp:inline distT="0" distB="0" distL="0" distR="0">
            <wp:extent cx="5213350" cy="5105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5213350" cy="510540"/>
                    </a:xfrm>
                    <a:prstGeom prst="rect">
                      <a:avLst/>
                    </a:prstGeom>
                    <a:noFill/>
                    <a:ln>
                      <a:noFill/>
                    </a:ln>
                  </pic:spPr>
                </pic:pic>
              </a:graphicData>
            </a:graphic>
          </wp:inline>
        </w:drawing>
      </w:r>
    </w:p>
    <w:p w:rsidR="000B7110" w:rsidRDefault="000B7110">
      <w:pPr>
        <w:pStyle w:val="2a"/>
        <w:rPr>
          <w:rFonts w:ascii="Arial" w:eastAsia="Arial" w:hAnsi="Arial" w:cs="Arial"/>
        </w:rPr>
      </w:pPr>
    </w:p>
    <w:p w:rsidR="000B7110" w:rsidRDefault="00844578">
      <w:pPr>
        <w:pStyle w:val="2a"/>
        <w:rPr>
          <w:rFonts w:ascii="Arial" w:eastAsia="Arial" w:hAnsi="Arial" w:cs="Arial"/>
        </w:rPr>
      </w:pPr>
      <w:r>
        <w:rPr>
          <w:rFonts w:ascii="Arial" w:hAnsi="Arial" w:cs="Arial"/>
        </w:rPr>
        <w:t>2.4.1</w:t>
      </w:r>
      <w:r w:rsidR="004147C0">
        <w:rPr>
          <w:rFonts w:ascii="Arial" w:hAnsi="Arial" w:cs="Arial" w:hint="eastAsia"/>
        </w:rPr>
        <w:t>0</w:t>
      </w:r>
      <w:r>
        <w:rPr>
          <w:rFonts w:ascii="Arial" w:hAnsi="Arial" w:cs="Arial"/>
        </w:rPr>
        <w:t>.4</w:t>
      </w:r>
      <w:r>
        <w:rPr>
          <w:rFonts w:ascii="Arial" w:hAnsi="Arial" w:cs="Arial"/>
        </w:rPr>
        <w:t xml:space="preserve">　</w:t>
      </w:r>
      <w:r>
        <w:rPr>
          <w:rFonts w:ascii="Arial" w:hAnsi="Arial" w:cs="Arial"/>
        </w:rPr>
        <w:t>Description of the process window</w:t>
      </w:r>
      <w:r>
        <w:rPr>
          <w:rFonts w:ascii="Arial" w:hAnsi="Arial" w:cs="Arial"/>
        </w:rPr>
        <w:t xml:space="preserve">　过程窗口的说明</w:t>
      </w:r>
      <w:bookmarkEnd w:id="371"/>
      <w:bookmarkEnd w:id="372"/>
      <w:bookmarkEnd w:id="373"/>
      <w:bookmarkEnd w:id="374"/>
      <w:bookmarkEnd w:id="375"/>
    </w:p>
    <w:p w:rsidR="000B7110" w:rsidRDefault="00844578">
      <w:pPr>
        <w:numPr>
          <w:ilvl w:val="0"/>
          <w:numId w:val="28"/>
        </w:numPr>
        <w:snapToGrid w:val="0"/>
        <w:spacing w:line="360" w:lineRule="exact"/>
        <w:ind w:firstLineChars="0" w:firstLine="0"/>
        <w:rPr>
          <w:rFonts w:ascii="Arial" w:hAnsi="Arial" w:cs="Arial"/>
        </w:rPr>
      </w:pPr>
      <w:r>
        <w:rPr>
          <w:rFonts w:ascii="Arial" w:hAnsi="Arial" w:cs="Arial"/>
        </w:rPr>
        <w:t>Flowchart window, showing the flowchart of the plant or control status that the user has made. This window displays the real-time process status and the process data field and an indicator with a dynamic curve. The original data of the flowchart is determined as the regulator changes the color of the target object in different states.</w:t>
      </w:r>
    </w:p>
    <w:p w:rsidR="000B7110" w:rsidRDefault="00844578">
      <w:pPr>
        <w:snapToGrid w:val="0"/>
        <w:spacing w:line="360" w:lineRule="exact"/>
        <w:ind w:firstLineChars="0" w:firstLine="0"/>
        <w:rPr>
          <w:rFonts w:ascii="Arial" w:eastAsia="Arial" w:hAnsi="Arial" w:cs="Arial"/>
        </w:rPr>
      </w:pPr>
      <w:r>
        <w:rPr>
          <w:rFonts w:ascii="Arial" w:hAnsi="Arial" w:cs="Arial"/>
        </w:rPr>
        <w:t>流程图窗口。显示用户做好的装置或控制状态的流程图。该窗口可显示实时的过程状态，并显示过程数据栏及带有动态曲线的指示器。随着调节器在不同状态下，改变目标对象的颜色来确定流程图的原始数据。</w:t>
      </w:r>
    </w:p>
    <w:p w:rsidR="000B7110" w:rsidRDefault="00844578">
      <w:pPr>
        <w:numPr>
          <w:ilvl w:val="0"/>
          <w:numId w:val="28"/>
        </w:numPr>
        <w:snapToGrid w:val="0"/>
        <w:spacing w:line="360" w:lineRule="exact"/>
        <w:ind w:firstLineChars="0" w:firstLine="0"/>
        <w:rPr>
          <w:rFonts w:ascii="Arial" w:hAnsi="Arial" w:cs="Arial"/>
        </w:rPr>
      </w:pPr>
      <w:r>
        <w:rPr>
          <w:rFonts w:ascii="Arial" w:hAnsi="Arial" w:cs="Arial"/>
        </w:rPr>
        <w:t>Logic diagram window, showing the logic diagram defined by the logic diagram generator and the completion status of the logic circuit.</w:t>
      </w:r>
    </w:p>
    <w:p w:rsidR="000B7110" w:rsidRDefault="00844578">
      <w:pPr>
        <w:snapToGrid w:val="0"/>
        <w:spacing w:line="360" w:lineRule="exact"/>
        <w:ind w:firstLineChars="0" w:firstLine="0"/>
        <w:rPr>
          <w:rFonts w:ascii="Arial" w:eastAsia="Arial" w:hAnsi="Arial" w:cs="Arial"/>
        </w:rPr>
      </w:pPr>
      <w:r>
        <w:rPr>
          <w:rFonts w:ascii="Arial" w:hAnsi="Arial" w:cs="Arial"/>
        </w:rPr>
        <w:t>逻辑图窗口。显示的是用逻辑图产生器定义的逻辑图及逻辑电路的完成状态。</w:t>
      </w:r>
    </w:p>
    <w:p w:rsidR="000B7110" w:rsidRDefault="00844578">
      <w:pPr>
        <w:numPr>
          <w:ilvl w:val="0"/>
          <w:numId w:val="28"/>
        </w:numPr>
        <w:snapToGrid w:val="0"/>
        <w:spacing w:line="360" w:lineRule="exact"/>
        <w:ind w:firstLineChars="0" w:firstLine="0"/>
        <w:rPr>
          <w:rFonts w:ascii="Arial" w:hAnsi="Arial" w:cs="Arial"/>
        </w:rPr>
      </w:pPr>
      <w:r>
        <w:rPr>
          <w:rFonts w:ascii="Arial" w:hAnsi="Arial" w:cs="Arial"/>
        </w:rPr>
        <w:t>Sequence table window, showing the detailed sequence or logic programmed in the sequence table function block and the operational status of the sequence program.</w:t>
      </w:r>
    </w:p>
    <w:p w:rsidR="000B7110" w:rsidRDefault="00844578">
      <w:pPr>
        <w:snapToGrid w:val="0"/>
        <w:spacing w:line="360" w:lineRule="exact"/>
        <w:ind w:firstLineChars="0" w:firstLine="0"/>
        <w:rPr>
          <w:rFonts w:ascii="Arial" w:eastAsia="Arial" w:hAnsi="Arial" w:cs="Arial"/>
        </w:rPr>
      </w:pPr>
      <w:r>
        <w:rPr>
          <w:rFonts w:ascii="Arial" w:hAnsi="Arial" w:cs="Arial"/>
        </w:rPr>
        <w:t>顺序表窗口。显示的是在顺序表功能块中编程的详细顺序或逻辑及该顺序程序的操作状态。</w:t>
      </w:r>
    </w:p>
    <w:p w:rsidR="000B7110" w:rsidRDefault="00844578">
      <w:pPr>
        <w:numPr>
          <w:ilvl w:val="0"/>
          <w:numId w:val="28"/>
        </w:numPr>
        <w:snapToGrid w:val="0"/>
        <w:spacing w:line="360" w:lineRule="exact"/>
        <w:ind w:firstLineChars="0" w:firstLine="0"/>
        <w:rPr>
          <w:rFonts w:ascii="Arial" w:hAnsi="Arial" w:cs="Arial"/>
        </w:rPr>
      </w:pPr>
      <w:r>
        <w:rPr>
          <w:rFonts w:ascii="Arial" w:hAnsi="Arial" w:cs="Arial"/>
        </w:rPr>
        <w:t>Control the graphics window, showing the function blocks defined in the control graphics generator and the status and progress of those function blocks.</w:t>
      </w:r>
    </w:p>
    <w:p w:rsidR="000B7110" w:rsidRDefault="00844578">
      <w:pPr>
        <w:snapToGrid w:val="0"/>
        <w:spacing w:line="360" w:lineRule="exact"/>
        <w:ind w:firstLineChars="0" w:firstLine="0"/>
        <w:rPr>
          <w:rFonts w:ascii="Arial" w:eastAsia="Arial" w:hAnsi="Arial" w:cs="Arial"/>
        </w:rPr>
      </w:pPr>
      <w:r>
        <w:rPr>
          <w:rFonts w:ascii="Arial" w:hAnsi="Arial" w:cs="Arial"/>
        </w:rPr>
        <w:t>控制图形窗口。显示的是在控制图形产生器中定义的功能块及那些功能块的状态及进展状况。</w:t>
      </w:r>
    </w:p>
    <w:p w:rsidR="000B7110" w:rsidRDefault="000B7110">
      <w:pPr>
        <w:snapToGrid w:val="0"/>
        <w:spacing w:line="360" w:lineRule="exact"/>
        <w:ind w:firstLineChars="0" w:firstLine="0"/>
        <w:rPr>
          <w:rFonts w:ascii="Arial" w:eastAsia="Arial" w:hAnsi="Arial" w:cs="Arial"/>
        </w:rPr>
      </w:pPr>
      <w:bookmarkStart w:id="380" w:name="_Toc29608478"/>
      <w:bookmarkStart w:id="381" w:name="_Toc30499492"/>
      <w:bookmarkStart w:id="382" w:name="_Toc514854830"/>
      <w:bookmarkStart w:id="383" w:name="第七章"/>
      <w:bookmarkStart w:id="384" w:name="_Toc514692959"/>
      <w:bookmarkStart w:id="385" w:name="_Toc233172320"/>
      <w:bookmarkStart w:id="386" w:name="_Toc166903983"/>
      <w:bookmarkEnd w:id="380"/>
      <w:bookmarkEnd w:id="381"/>
    </w:p>
    <w:p w:rsidR="000B7110" w:rsidRDefault="00844578">
      <w:pPr>
        <w:pStyle w:val="2a"/>
        <w:rPr>
          <w:rFonts w:ascii="Arial" w:eastAsia="Arial" w:hAnsi="Arial" w:cs="Arial"/>
          <w:lang w:val="en-US"/>
        </w:rPr>
      </w:pPr>
      <w:r>
        <w:rPr>
          <w:rFonts w:ascii="Arial" w:hAnsi="Arial" w:cs="Arial"/>
          <w:lang w:val="en-US"/>
        </w:rPr>
        <w:t>2.4.1</w:t>
      </w:r>
      <w:r w:rsidR="004147C0">
        <w:rPr>
          <w:rFonts w:ascii="Arial" w:hAnsi="Arial" w:cs="Arial" w:hint="eastAsia"/>
          <w:lang w:val="en-US"/>
        </w:rPr>
        <w:t>0</w:t>
      </w:r>
      <w:r>
        <w:rPr>
          <w:rFonts w:ascii="Arial" w:hAnsi="Arial" w:cs="Arial"/>
          <w:lang w:val="en-US"/>
        </w:rPr>
        <w:t>.5</w:t>
      </w:r>
      <w:r>
        <w:rPr>
          <w:rFonts w:ascii="Arial" w:hAnsi="Arial" w:cs="Arial"/>
        </w:rPr>
        <w:t xml:space="preserve">　</w:t>
      </w:r>
      <w:r>
        <w:rPr>
          <w:rFonts w:ascii="Arial" w:hAnsi="Arial" w:cs="Arial"/>
          <w:lang w:val="en-US"/>
        </w:rPr>
        <w:t>Instrument control panel</w:t>
      </w:r>
      <w:r>
        <w:rPr>
          <w:rFonts w:ascii="Arial" w:hAnsi="Arial" w:cs="Arial"/>
        </w:rPr>
        <w:t xml:space="preserve">　仪表控制面板</w:t>
      </w:r>
      <w:bookmarkStart w:id="387" w:name="_Toc514854831"/>
      <w:bookmarkStart w:id="388" w:name="_Toc233172321"/>
      <w:bookmarkStart w:id="389" w:name="第八章"/>
      <w:bookmarkStart w:id="390" w:name="_Toc166903984"/>
      <w:bookmarkStart w:id="391" w:name="_Toc514692960"/>
      <w:bookmarkEnd w:id="382"/>
      <w:bookmarkEnd w:id="383"/>
      <w:bookmarkEnd w:id="384"/>
      <w:bookmarkEnd w:id="385"/>
      <w:bookmarkEnd w:id="386"/>
    </w:p>
    <w:p w:rsidR="000B7110" w:rsidRDefault="00844578">
      <w:pPr>
        <w:pStyle w:val="2a"/>
        <w:rPr>
          <w:rFonts w:ascii="Arial" w:eastAsia="宋体" w:hAnsi="Arial" w:cs="Arial"/>
          <w:lang w:val="en-US"/>
        </w:rPr>
      </w:pPr>
      <w:r>
        <w:rPr>
          <w:rFonts w:ascii="Arial" w:eastAsia="宋体" w:hAnsi="Arial" w:cs="微软雅黑" w:hint="eastAsia"/>
          <w:lang w:val="en-US"/>
        </w:rPr>
        <w:t>（</w:t>
      </w:r>
      <w:r>
        <w:rPr>
          <w:rFonts w:ascii="Arial" w:eastAsia="宋体" w:hAnsi="Arial" w:cs="Arial" w:hint="eastAsia"/>
          <w:lang w:val="en-US"/>
        </w:rPr>
        <w:t>1</w:t>
      </w:r>
      <w:r>
        <w:rPr>
          <w:rFonts w:ascii="Arial" w:eastAsia="宋体" w:hAnsi="Arial" w:cs="微软雅黑" w:hint="eastAsia"/>
          <w:lang w:val="en-US"/>
        </w:rPr>
        <w:t>）</w:t>
      </w:r>
      <w:r>
        <w:rPr>
          <w:rFonts w:ascii="Arial" w:eastAsia="宋体" w:hAnsi="Arial" w:cs="Arial" w:hint="eastAsia"/>
          <w:lang w:val="en-US"/>
        </w:rPr>
        <w:t>Change the operating mode of the module</w:t>
      </w:r>
      <w:r>
        <w:rPr>
          <w:rFonts w:ascii="Arial" w:hAnsi="Arial" w:cs="Arial"/>
        </w:rPr>
        <w:t xml:space="preserve">　</w:t>
      </w:r>
      <w:r>
        <w:rPr>
          <w:rFonts w:ascii="Arial" w:eastAsia="宋体" w:hAnsi="Arial" w:cs="微软雅黑" w:hint="eastAsia"/>
        </w:rPr>
        <w:t>改变模块的操作模式</w:t>
      </w:r>
    </w:p>
    <w:p w:rsidR="000B7110" w:rsidRDefault="00844578">
      <w:pPr>
        <w:pStyle w:val="2a"/>
        <w:rPr>
          <w:rFonts w:ascii="Arial" w:eastAsia="宋体" w:hAnsi="Arial" w:cs="Arial"/>
          <w:lang w:val="en-US"/>
        </w:rPr>
      </w:pPr>
      <w:r>
        <w:rPr>
          <w:rFonts w:ascii="Arial" w:eastAsia="宋体" w:hAnsi="Arial" w:cs="Arial"/>
          <w:lang w:val="en-US"/>
        </w:rPr>
        <w:t>The module mode can be displayed by clicking on the module mode display area and also can be changed by changing the mode of the operation dialog module.</w:t>
      </w:r>
    </w:p>
    <w:p w:rsidR="000B7110" w:rsidRDefault="00844578">
      <w:pPr>
        <w:pStyle w:val="2a"/>
        <w:rPr>
          <w:rFonts w:ascii="Arial" w:eastAsia="宋体" w:hAnsi="Arial" w:cs="Arial"/>
        </w:rPr>
      </w:pPr>
      <w:r>
        <w:rPr>
          <w:rFonts w:ascii="Arial" w:eastAsia="宋体" w:hAnsi="Arial" w:cs="微软雅黑" w:hint="eastAsia"/>
        </w:rPr>
        <w:t>用鼠标点击模块模式显示区域即会显示模块模式，改变操作对话框模块的模式就会改变。</w:t>
      </w:r>
    </w:p>
    <w:p w:rsidR="000B7110" w:rsidRDefault="00844578">
      <w:pPr>
        <w:pStyle w:val="2a"/>
        <w:rPr>
          <w:rFonts w:ascii="Arial" w:eastAsia="宋体" w:hAnsi="Arial" w:cs="Arial"/>
          <w:lang w:val="en-US"/>
        </w:rPr>
      </w:pPr>
      <w:r>
        <w:rPr>
          <w:rFonts w:ascii="Arial" w:eastAsia="宋体" w:hAnsi="Arial" w:cs="Arial"/>
          <w:lang w:val="en-US"/>
        </w:rPr>
        <w:lastRenderedPageBreak/>
        <w:t>There are three basic control modes:</w:t>
      </w:r>
    </w:p>
    <w:p w:rsidR="000B7110" w:rsidRDefault="00844578">
      <w:pPr>
        <w:pStyle w:val="2a"/>
        <w:rPr>
          <w:rFonts w:ascii="Arial" w:eastAsia="宋体" w:hAnsi="Arial" w:cs="Arial"/>
          <w:lang w:val="en-US"/>
        </w:rPr>
      </w:pPr>
      <w:r>
        <w:rPr>
          <w:rFonts w:ascii="Arial" w:eastAsia="宋体" w:hAnsi="Arial" w:cs="微软雅黑" w:hint="eastAsia"/>
        </w:rPr>
        <w:t>共有三种基本的控制模式</w:t>
      </w:r>
      <w:r>
        <w:rPr>
          <w:rFonts w:ascii="Arial" w:eastAsia="宋体" w:hAnsi="Arial" w:cs="微软雅黑" w:hint="eastAsia"/>
          <w:lang w:val="en-US"/>
        </w:rPr>
        <w:t>：</w:t>
      </w:r>
    </w:p>
    <w:p w:rsidR="000B7110" w:rsidRDefault="00844578">
      <w:pPr>
        <w:pStyle w:val="2a"/>
        <w:rPr>
          <w:rFonts w:ascii="Arial" w:eastAsia="宋体" w:hAnsi="Arial" w:cs="Arial"/>
          <w:lang w:val="en-US"/>
        </w:rPr>
      </w:pPr>
      <w:r>
        <w:rPr>
          <w:rFonts w:ascii="Arial" w:eastAsia="宋体" w:hAnsi="Arial" w:cs="Arial" w:hint="eastAsia"/>
          <w:lang w:val="en-US"/>
        </w:rPr>
        <w:t>1</w:t>
      </w:r>
      <w:r>
        <w:rPr>
          <w:rFonts w:ascii="Arial" w:eastAsia="宋体" w:hAnsi="Arial" w:cs="微软雅黑" w:hint="eastAsia"/>
          <w:lang w:val="en-US"/>
        </w:rPr>
        <w:t>）</w:t>
      </w:r>
      <w:r>
        <w:rPr>
          <w:rFonts w:ascii="Arial" w:eastAsia="宋体" w:hAnsi="Arial" w:cs="Arial" w:hint="eastAsia"/>
          <w:lang w:val="en-US"/>
        </w:rPr>
        <w:t>MAN : Manual</w:t>
      </w:r>
      <w:r>
        <w:rPr>
          <w:rFonts w:ascii="Arial" w:eastAsia="宋体" w:hAnsi="Arial" w:cs="微软雅黑" w:hint="eastAsia"/>
        </w:rPr>
        <w:t>手动。</w:t>
      </w:r>
      <w:r>
        <w:rPr>
          <w:rFonts w:ascii="Arial" w:eastAsia="宋体" w:hAnsi="Arial" w:cs="Arial" w:hint="eastAsia"/>
          <w:lang w:val="en-US"/>
        </w:rPr>
        <w:t>2</w:t>
      </w:r>
      <w:r>
        <w:rPr>
          <w:rFonts w:ascii="Arial" w:eastAsia="宋体" w:hAnsi="Arial" w:cs="微软雅黑" w:hint="eastAsia"/>
          <w:lang w:val="en-US"/>
        </w:rPr>
        <w:t>）</w:t>
      </w:r>
      <w:r>
        <w:rPr>
          <w:rFonts w:ascii="Arial" w:eastAsia="宋体" w:hAnsi="Arial" w:cs="Arial" w:hint="eastAsia"/>
          <w:lang w:val="en-US"/>
        </w:rPr>
        <w:t>AUT : Automatic</w:t>
      </w:r>
      <w:r>
        <w:rPr>
          <w:rFonts w:ascii="Arial" w:eastAsia="宋体" w:hAnsi="Arial" w:cs="微软雅黑" w:hint="eastAsia"/>
        </w:rPr>
        <w:t>自动。</w:t>
      </w:r>
      <w:r>
        <w:rPr>
          <w:rFonts w:ascii="Arial" w:eastAsia="宋体" w:hAnsi="Arial" w:cs="Arial" w:hint="eastAsia"/>
          <w:lang w:val="en-US"/>
        </w:rPr>
        <w:t>3</w:t>
      </w:r>
      <w:r>
        <w:rPr>
          <w:rFonts w:ascii="Arial" w:eastAsia="宋体" w:hAnsi="Arial" w:cs="微软雅黑" w:hint="eastAsia"/>
          <w:lang w:val="en-US"/>
        </w:rPr>
        <w:t>）</w:t>
      </w:r>
      <w:r>
        <w:rPr>
          <w:rFonts w:ascii="Arial" w:eastAsia="宋体" w:hAnsi="Arial" w:cs="Arial" w:hint="eastAsia"/>
          <w:lang w:val="en-US"/>
        </w:rPr>
        <w:t>CAS : Cascade</w:t>
      </w:r>
      <w:r>
        <w:rPr>
          <w:rFonts w:ascii="Arial" w:eastAsia="宋体" w:hAnsi="Arial" w:cs="微软雅黑" w:hint="eastAsia"/>
        </w:rPr>
        <w:t>串级。</w:t>
      </w:r>
    </w:p>
    <w:p w:rsidR="000B7110" w:rsidRDefault="00844578">
      <w:pPr>
        <w:pStyle w:val="2a"/>
        <w:rPr>
          <w:rFonts w:ascii="Arial" w:eastAsia="宋体" w:hAnsi="Arial" w:cs="Arial"/>
          <w:lang w:val="en-US"/>
        </w:rPr>
      </w:pPr>
      <w:r>
        <w:rPr>
          <w:rFonts w:ascii="Arial" w:eastAsia="宋体" w:hAnsi="Arial" w:cs="Arial"/>
          <w:lang w:val="en-US"/>
        </w:rPr>
        <w:t>The functions of these three buttons are the same as those of the keys with the same mark on the HIS operating keyboard.</w:t>
      </w:r>
    </w:p>
    <w:p w:rsidR="000B7110" w:rsidRDefault="00844578">
      <w:pPr>
        <w:pStyle w:val="2a"/>
        <w:rPr>
          <w:rFonts w:ascii="Arial" w:eastAsia="宋体" w:hAnsi="Arial" w:cs="Arial"/>
        </w:rPr>
      </w:pPr>
      <w:r>
        <w:rPr>
          <w:rFonts w:ascii="Arial" w:eastAsia="宋体" w:hAnsi="Arial" w:cs="微软雅黑" w:hint="eastAsia"/>
        </w:rPr>
        <w:t>这三个按钮的功能和</w:t>
      </w:r>
      <w:r>
        <w:rPr>
          <w:rFonts w:ascii="Arial" w:eastAsia="宋体" w:hAnsi="Arial" w:cs="Arial" w:hint="eastAsia"/>
        </w:rPr>
        <w:t>HIS</w:t>
      </w:r>
      <w:r>
        <w:rPr>
          <w:rFonts w:ascii="Arial" w:eastAsia="宋体" w:hAnsi="Arial" w:cs="微软雅黑" w:hint="eastAsia"/>
        </w:rPr>
        <w:t>操作键盘上有相同标记的按键的功能相同。</w:t>
      </w:r>
    </w:p>
    <w:p w:rsidR="000B7110" w:rsidRDefault="00844578">
      <w:pPr>
        <w:pStyle w:val="2a"/>
        <w:rPr>
          <w:rFonts w:ascii="Arial" w:eastAsia="宋体" w:hAnsi="Arial" w:cs="Arial"/>
        </w:rPr>
      </w:pPr>
      <w:r>
        <w:rPr>
          <w:rFonts w:ascii="Arial" w:eastAsia="宋体" w:hAnsi="Arial" w:cs="微软雅黑" w:hint="eastAsia"/>
        </w:rPr>
        <w:t>（</w:t>
      </w:r>
      <w:r>
        <w:rPr>
          <w:rFonts w:ascii="Arial" w:eastAsia="宋体" w:hAnsi="Arial" w:cs="Arial" w:hint="eastAsia"/>
        </w:rPr>
        <w:t>2</w:t>
      </w:r>
      <w:r>
        <w:rPr>
          <w:rFonts w:ascii="Arial" w:eastAsia="宋体" w:hAnsi="Arial" w:cs="微软雅黑" w:hint="eastAsia"/>
        </w:rPr>
        <w:t>）</w:t>
      </w:r>
      <w:r>
        <w:rPr>
          <w:rFonts w:ascii="Arial" w:eastAsia="宋体" w:hAnsi="Arial" w:cs="Arial" w:hint="eastAsia"/>
        </w:rPr>
        <w:t>Controlled output value indicator</w:t>
      </w:r>
      <w:r>
        <w:rPr>
          <w:rFonts w:ascii="Arial" w:hAnsi="Arial" w:cs="Arial"/>
        </w:rPr>
        <w:t xml:space="preserve">　</w:t>
      </w:r>
      <w:r>
        <w:rPr>
          <w:rFonts w:ascii="Arial" w:eastAsia="宋体" w:hAnsi="Arial" w:cs="微软雅黑" w:hint="eastAsia"/>
        </w:rPr>
        <w:t>受控输出值指示器，设定值指示器</w:t>
      </w:r>
    </w:p>
    <w:p w:rsidR="000B7110" w:rsidRDefault="00844578">
      <w:pPr>
        <w:pStyle w:val="2a"/>
        <w:rPr>
          <w:rFonts w:ascii="Arial" w:eastAsia="宋体" w:hAnsi="Arial" w:cs="Arial"/>
          <w:lang w:val="en-US"/>
        </w:rPr>
      </w:pPr>
      <w:r>
        <w:rPr>
          <w:rFonts w:ascii="Arial" w:eastAsia="宋体" w:hAnsi="Arial" w:cs="Arial"/>
        </w:rPr>
        <w:t xml:space="preserve">The indicator on the left side of the panel indicates the output value (MV). </w:t>
      </w:r>
      <w:r>
        <w:rPr>
          <w:rFonts w:ascii="Arial" w:eastAsia="宋体" w:hAnsi="Arial" w:cs="Arial"/>
          <w:lang w:val="en-US"/>
        </w:rPr>
        <w:t>The right indicator on the panel indicates the set value (SV).</w:t>
      </w:r>
    </w:p>
    <w:p w:rsidR="000B7110" w:rsidRDefault="00844578">
      <w:pPr>
        <w:pStyle w:val="2a"/>
        <w:rPr>
          <w:rFonts w:ascii="Arial" w:eastAsia="宋体" w:hAnsi="Arial" w:cs="Arial"/>
        </w:rPr>
      </w:pPr>
      <w:r>
        <w:rPr>
          <w:rFonts w:ascii="Arial" w:eastAsia="宋体" w:hAnsi="Arial" w:cs="微软雅黑" w:hint="eastAsia"/>
        </w:rPr>
        <w:t>面板左边指示器是指示输出值（</w:t>
      </w:r>
      <w:r>
        <w:rPr>
          <w:rFonts w:ascii="Arial" w:eastAsia="宋体" w:hAnsi="Arial" w:cs="Arial" w:hint="eastAsia"/>
        </w:rPr>
        <w:t>MV</w:t>
      </w:r>
      <w:r>
        <w:rPr>
          <w:rFonts w:ascii="Arial" w:eastAsia="宋体" w:hAnsi="Arial" w:cs="微软雅黑" w:hint="eastAsia"/>
        </w:rPr>
        <w:t>）。面板的右边指示器是指示设定值（</w:t>
      </w:r>
      <w:r>
        <w:rPr>
          <w:rFonts w:ascii="Arial" w:eastAsia="宋体" w:hAnsi="Arial" w:cs="Arial" w:hint="eastAsia"/>
        </w:rPr>
        <w:t>SV</w:t>
      </w:r>
      <w:r>
        <w:rPr>
          <w:rFonts w:ascii="Arial" w:eastAsia="宋体" w:hAnsi="Arial" w:cs="微软雅黑" w:hint="eastAsia"/>
        </w:rPr>
        <w:t>）。</w:t>
      </w:r>
    </w:p>
    <w:p w:rsidR="000B7110" w:rsidRDefault="00844578">
      <w:pPr>
        <w:pStyle w:val="2a"/>
        <w:rPr>
          <w:rFonts w:ascii="Arial" w:eastAsia="宋体" w:hAnsi="Arial" w:cs="Arial"/>
          <w:lang w:val="en-US"/>
        </w:rPr>
      </w:pPr>
      <w:r>
        <w:rPr>
          <w:rFonts w:ascii="Arial" w:eastAsia="宋体" w:hAnsi="Arial" w:cs="Arial"/>
          <w:lang w:val="en-US"/>
        </w:rPr>
        <w:t>The indicator color will be changed depending on the operating state of the instrument panel (MAN, AUT, CAS) and the state of the operating keyboard TARGET KEY. The indicator color will be red when the indicator is controllable by the operator and yellow when the indicator is not controllable by the operator.</w:t>
      </w:r>
    </w:p>
    <w:p w:rsidR="000B7110" w:rsidRDefault="00844578">
      <w:pPr>
        <w:pStyle w:val="2a"/>
        <w:rPr>
          <w:rFonts w:ascii="Arial" w:eastAsia="宋体" w:hAnsi="Arial" w:cs="Arial"/>
        </w:rPr>
      </w:pPr>
      <w:r>
        <w:rPr>
          <w:rFonts w:ascii="Arial" w:eastAsia="宋体" w:hAnsi="Arial" w:cs="微软雅黑" w:hint="eastAsia"/>
        </w:rPr>
        <w:t>指示器颜色根据仪表面板的操作状态</w:t>
      </w:r>
      <w:r>
        <w:rPr>
          <w:rFonts w:ascii="Arial" w:eastAsia="宋体" w:hAnsi="Arial" w:cs="微软雅黑" w:hint="eastAsia"/>
          <w:lang w:val="en-US"/>
        </w:rPr>
        <w:t>（</w:t>
      </w:r>
      <w:r>
        <w:rPr>
          <w:rFonts w:ascii="Arial" w:eastAsia="宋体" w:hAnsi="Arial" w:cs="Arial" w:hint="eastAsia"/>
          <w:lang w:val="en-US"/>
        </w:rPr>
        <w:t xml:space="preserve">MAN </w:t>
      </w:r>
      <w:r>
        <w:rPr>
          <w:rFonts w:ascii="Arial" w:eastAsia="宋体" w:hAnsi="Arial" w:cs="微软雅黑" w:hint="eastAsia"/>
        </w:rPr>
        <w:t>、</w:t>
      </w:r>
      <w:r>
        <w:rPr>
          <w:rFonts w:ascii="Arial" w:eastAsia="宋体" w:hAnsi="Arial" w:cs="Arial" w:hint="eastAsia"/>
          <w:lang w:val="en-US"/>
        </w:rPr>
        <w:t xml:space="preserve">AUT </w:t>
      </w:r>
      <w:r>
        <w:rPr>
          <w:rFonts w:ascii="Arial" w:eastAsia="宋体" w:hAnsi="Arial" w:cs="微软雅黑" w:hint="eastAsia"/>
        </w:rPr>
        <w:t>、</w:t>
      </w:r>
      <w:r>
        <w:rPr>
          <w:rFonts w:ascii="Arial" w:eastAsia="宋体" w:hAnsi="Arial" w:cs="Arial" w:hint="eastAsia"/>
          <w:lang w:val="en-US"/>
        </w:rPr>
        <w:t>CAS</w:t>
      </w:r>
      <w:r>
        <w:rPr>
          <w:rFonts w:ascii="Arial" w:eastAsia="宋体" w:hAnsi="Arial" w:cs="微软雅黑" w:hint="eastAsia"/>
          <w:lang w:val="en-US"/>
        </w:rPr>
        <w:t>）</w:t>
      </w:r>
      <w:r>
        <w:rPr>
          <w:rFonts w:ascii="Arial" w:eastAsia="宋体" w:hAnsi="Arial" w:cs="微软雅黑" w:hint="eastAsia"/>
        </w:rPr>
        <w:t>和操作键盘</w:t>
      </w:r>
      <w:r>
        <w:rPr>
          <w:rFonts w:ascii="Arial" w:eastAsia="宋体" w:hAnsi="Arial" w:cs="Arial" w:hint="eastAsia"/>
          <w:lang w:val="en-US"/>
        </w:rPr>
        <w:t xml:space="preserve">TARGET KEY </w:t>
      </w:r>
      <w:r>
        <w:rPr>
          <w:rFonts w:ascii="Arial" w:eastAsia="宋体" w:hAnsi="Arial" w:cs="微软雅黑" w:hint="eastAsia"/>
        </w:rPr>
        <w:t>的状态改变。当指示器为操作员可以控制时，它为红色。当指示器为操作员不可以控制时，为黄色。</w:t>
      </w:r>
    </w:p>
    <w:p w:rsidR="000B7110" w:rsidRDefault="00844578">
      <w:pPr>
        <w:pStyle w:val="2a"/>
        <w:rPr>
          <w:rFonts w:ascii="Arial" w:eastAsia="宋体" w:hAnsi="Arial" w:cs="Arial"/>
        </w:rPr>
      </w:pPr>
      <w:r>
        <w:rPr>
          <w:rFonts w:ascii="Arial" w:eastAsia="宋体" w:hAnsi="Arial" w:cs="微软雅黑" w:hint="eastAsia"/>
        </w:rPr>
        <w:t>（</w:t>
      </w:r>
      <w:r>
        <w:rPr>
          <w:rFonts w:ascii="Arial" w:eastAsia="宋体" w:hAnsi="Arial" w:cs="Arial" w:hint="eastAsia"/>
        </w:rPr>
        <w:t>3</w:t>
      </w:r>
      <w:r>
        <w:rPr>
          <w:rFonts w:ascii="Arial" w:eastAsia="宋体" w:hAnsi="Arial" w:cs="微软雅黑" w:hint="eastAsia"/>
        </w:rPr>
        <w:t>）</w:t>
      </w:r>
      <w:r>
        <w:rPr>
          <w:rFonts w:ascii="Arial" w:eastAsia="宋体" w:hAnsi="Arial" w:cs="Arial" w:hint="eastAsia"/>
        </w:rPr>
        <w:t>Change MV and SV</w:t>
      </w:r>
      <w:r>
        <w:rPr>
          <w:rFonts w:ascii="Arial" w:hAnsi="Arial" w:cs="Arial"/>
        </w:rPr>
        <w:t xml:space="preserve">　</w:t>
      </w:r>
      <w:r>
        <w:rPr>
          <w:rFonts w:ascii="Arial" w:eastAsia="宋体" w:hAnsi="Arial" w:cs="微软雅黑" w:hint="eastAsia"/>
        </w:rPr>
        <w:t>改变</w:t>
      </w:r>
      <w:r>
        <w:rPr>
          <w:rFonts w:ascii="Arial" w:eastAsia="宋体" w:hAnsi="Arial" w:cs="Arial" w:hint="eastAsia"/>
        </w:rPr>
        <w:t>MV</w:t>
      </w:r>
      <w:r>
        <w:rPr>
          <w:rFonts w:ascii="Arial" w:eastAsia="宋体" w:hAnsi="Arial" w:cs="微软雅黑" w:hint="eastAsia"/>
        </w:rPr>
        <w:t>和</w:t>
      </w:r>
      <w:r>
        <w:rPr>
          <w:rFonts w:ascii="Arial" w:eastAsia="宋体" w:hAnsi="Arial" w:cs="Arial" w:hint="eastAsia"/>
        </w:rPr>
        <w:t>SV</w:t>
      </w:r>
    </w:p>
    <w:p w:rsidR="000B7110" w:rsidRDefault="00844578">
      <w:pPr>
        <w:pStyle w:val="2a"/>
        <w:rPr>
          <w:rFonts w:ascii="Arial" w:eastAsia="宋体" w:hAnsi="Arial" w:cs="Arial"/>
          <w:lang w:val="en-US"/>
        </w:rPr>
      </w:pPr>
      <w:r>
        <w:rPr>
          <w:rFonts w:ascii="Arial" w:eastAsia="宋体" w:hAnsi="Arial" w:cs="Arial"/>
          <w:lang w:val="en-US"/>
        </w:rPr>
        <w:t>Only MV can be adjusted in manual mode, and only SV can be adjusted in automatic mode.</w:t>
      </w:r>
    </w:p>
    <w:p w:rsidR="000B7110" w:rsidRDefault="00844578">
      <w:pPr>
        <w:pStyle w:val="2a"/>
        <w:rPr>
          <w:rFonts w:ascii="Arial" w:eastAsia="宋体" w:hAnsi="Arial" w:cs="Arial"/>
        </w:rPr>
      </w:pPr>
      <w:r>
        <w:rPr>
          <w:rFonts w:ascii="Arial" w:eastAsia="宋体" w:hAnsi="Arial" w:cs="微软雅黑" w:hint="eastAsia"/>
        </w:rPr>
        <w:t>在手动模式时只有</w:t>
      </w:r>
      <w:r>
        <w:rPr>
          <w:rFonts w:ascii="Arial" w:eastAsia="宋体" w:hAnsi="Arial" w:cs="Arial" w:hint="eastAsia"/>
        </w:rPr>
        <w:t>MV</w:t>
      </w:r>
      <w:r>
        <w:rPr>
          <w:rFonts w:ascii="Arial" w:eastAsia="宋体" w:hAnsi="Arial" w:cs="微软雅黑" w:hint="eastAsia"/>
        </w:rPr>
        <w:t>可以被调整，在自动模式时只有</w:t>
      </w:r>
      <w:r>
        <w:rPr>
          <w:rFonts w:ascii="Arial" w:eastAsia="宋体" w:hAnsi="Arial" w:cs="Arial" w:hint="eastAsia"/>
        </w:rPr>
        <w:t>SV</w:t>
      </w:r>
      <w:r>
        <w:rPr>
          <w:rFonts w:ascii="Arial" w:eastAsia="宋体" w:hAnsi="Arial" w:cs="微软雅黑" w:hint="eastAsia"/>
        </w:rPr>
        <w:t>可以被调整。</w:t>
      </w:r>
    </w:p>
    <w:p w:rsidR="000B7110" w:rsidRDefault="00844578">
      <w:pPr>
        <w:pStyle w:val="2a"/>
        <w:rPr>
          <w:rFonts w:ascii="Arial" w:eastAsia="宋体" w:hAnsi="Arial" w:cs="Arial"/>
          <w:lang w:val="en-US"/>
        </w:rPr>
      </w:pPr>
      <w:r>
        <w:rPr>
          <w:rFonts w:ascii="Arial" w:eastAsia="宋体" w:hAnsi="Arial" w:cs="微软雅黑" w:hint="eastAsia"/>
          <w:lang w:val="en-US"/>
        </w:rPr>
        <w:t>（</w:t>
      </w:r>
      <w:r>
        <w:rPr>
          <w:rFonts w:ascii="Arial" w:eastAsia="宋体" w:hAnsi="Arial" w:cs="Arial" w:hint="eastAsia"/>
          <w:lang w:val="en-US"/>
        </w:rPr>
        <w:t>4</w:t>
      </w:r>
      <w:r>
        <w:rPr>
          <w:rFonts w:ascii="Arial" w:eastAsia="宋体" w:hAnsi="Arial" w:cs="微软雅黑" w:hint="eastAsia"/>
          <w:lang w:val="en-US"/>
        </w:rPr>
        <w:t>）</w:t>
      </w:r>
      <w:r>
        <w:rPr>
          <w:rFonts w:ascii="Arial" w:eastAsia="宋体" w:hAnsi="Arial" w:cs="Arial" w:hint="eastAsia"/>
          <w:lang w:val="en-US"/>
        </w:rPr>
        <w:t xml:space="preserve">Slight increase or decrease in SV, MV </w:t>
      </w:r>
    </w:p>
    <w:p w:rsidR="000B7110" w:rsidRDefault="00844578">
      <w:pPr>
        <w:pStyle w:val="2a"/>
        <w:rPr>
          <w:rFonts w:ascii="Arial" w:eastAsia="宋体" w:hAnsi="Arial" w:cs="Arial"/>
          <w:lang w:val="en-US"/>
        </w:rPr>
      </w:pPr>
      <w:r>
        <w:rPr>
          <w:rFonts w:ascii="Arial" w:eastAsia="宋体" w:hAnsi="Arial" w:cs="微软雅黑" w:hint="eastAsia"/>
        </w:rPr>
        <w:t>少量的增减</w:t>
      </w:r>
      <w:r>
        <w:rPr>
          <w:rFonts w:ascii="Arial" w:eastAsia="宋体" w:hAnsi="Arial" w:cs="Arial" w:hint="eastAsia"/>
          <w:lang w:val="en-US"/>
        </w:rPr>
        <w:t>SV,MV</w:t>
      </w:r>
    </w:p>
    <w:p w:rsidR="000B7110" w:rsidRDefault="00844578">
      <w:pPr>
        <w:pStyle w:val="2a"/>
        <w:rPr>
          <w:rFonts w:ascii="Arial" w:eastAsia="宋体" w:hAnsi="Arial" w:cs="Arial"/>
          <w:lang w:val="en-US"/>
        </w:rPr>
      </w:pPr>
      <w:r>
        <w:rPr>
          <w:rFonts w:ascii="Arial" w:eastAsia="宋体" w:hAnsi="Arial" w:cs="Arial"/>
          <w:lang w:val="en-US"/>
        </w:rPr>
        <w:t>Click on the SV or MV indicator on the instrument panel and the following dialog will be appeared. Press and hold the UP/DOWN button to increase or decrease the value of SV or MV.</w:t>
      </w:r>
    </w:p>
    <w:p w:rsidR="000B7110" w:rsidRDefault="00844578">
      <w:pPr>
        <w:pStyle w:val="2a"/>
        <w:rPr>
          <w:rFonts w:ascii="Arial" w:eastAsia="宋体" w:hAnsi="Arial" w:cs="Arial"/>
        </w:rPr>
      </w:pPr>
      <w:r>
        <w:rPr>
          <w:rFonts w:ascii="Arial" w:eastAsia="宋体" w:hAnsi="Arial" w:cs="微软雅黑" w:hint="eastAsia"/>
        </w:rPr>
        <w:t>在仪表面板上点击</w:t>
      </w:r>
      <w:r>
        <w:rPr>
          <w:rFonts w:ascii="Arial" w:eastAsia="宋体" w:hAnsi="Arial" w:cs="Arial" w:hint="eastAsia"/>
        </w:rPr>
        <w:t>SV</w:t>
      </w:r>
      <w:r>
        <w:rPr>
          <w:rFonts w:ascii="Arial" w:eastAsia="宋体" w:hAnsi="Arial" w:cs="微软雅黑" w:hint="eastAsia"/>
        </w:rPr>
        <w:t>或</w:t>
      </w:r>
      <w:r>
        <w:rPr>
          <w:rFonts w:ascii="Arial" w:eastAsia="宋体" w:hAnsi="Arial" w:cs="Arial" w:hint="eastAsia"/>
        </w:rPr>
        <w:t>MV</w:t>
      </w:r>
      <w:r>
        <w:rPr>
          <w:rFonts w:ascii="Arial" w:eastAsia="宋体" w:hAnsi="Arial" w:cs="微软雅黑" w:hint="eastAsia"/>
        </w:rPr>
        <w:t>的指示器，就会出现下面对话框。按住</w:t>
      </w:r>
      <w:r>
        <w:rPr>
          <w:rFonts w:ascii="Arial" w:eastAsia="宋体" w:hAnsi="Arial" w:cs="Arial" w:hint="eastAsia"/>
        </w:rPr>
        <w:t>UP/DOWN</w:t>
      </w:r>
      <w:r>
        <w:rPr>
          <w:rFonts w:ascii="Arial" w:eastAsia="宋体" w:hAnsi="Arial" w:cs="微软雅黑" w:hint="eastAsia"/>
        </w:rPr>
        <w:t>键</w:t>
      </w:r>
      <w:r>
        <w:rPr>
          <w:rFonts w:ascii="Arial" w:eastAsia="宋体" w:hAnsi="Arial" w:cs="Arial" w:hint="eastAsia"/>
        </w:rPr>
        <w:t xml:space="preserve">SV </w:t>
      </w:r>
      <w:r>
        <w:rPr>
          <w:rFonts w:ascii="Arial" w:eastAsia="宋体" w:hAnsi="Arial" w:cs="微软雅黑" w:hint="eastAsia"/>
        </w:rPr>
        <w:t>或</w:t>
      </w:r>
      <w:r>
        <w:rPr>
          <w:rFonts w:ascii="Arial" w:eastAsia="宋体" w:hAnsi="Arial" w:cs="Arial" w:hint="eastAsia"/>
        </w:rPr>
        <w:t>MV</w:t>
      </w:r>
      <w:r>
        <w:rPr>
          <w:rFonts w:ascii="Arial" w:eastAsia="宋体" w:hAnsi="Arial" w:cs="微软雅黑" w:hint="eastAsia"/>
        </w:rPr>
        <w:t>的值就会增减。</w:t>
      </w:r>
    </w:p>
    <w:p w:rsidR="000B7110" w:rsidRDefault="00844578">
      <w:pPr>
        <w:pStyle w:val="2a"/>
        <w:rPr>
          <w:rFonts w:ascii="Arial" w:eastAsia="宋体" w:hAnsi="Arial" w:cs="Arial"/>
        </w:rPr>
      </w:pPr>
      <w:r>
        <w:rPr>
          <w:rFonts w:ascii="Arial" w:eastAsia="宋体" w:hAnsi="Arial" w:cs="微软雅黑" w:hint="eastAsia"/>
        </w:rPr>
        <w:t>（</w:t>
      </w:r>
      <w:r>
        <w:rPr>
          <w:rFonts w:ascii="Arial" w:eastAsia="宋体" w:hAnsi="Arial" w:cs="Arial" w:hint="eastAsia"/>
        </w:rPr>
        <w:t>5</w:t>
      </w:r>
      <w:r>
        <w:rPr>
          <w:rFonts w:ascii="Arial" w:eastAsia="宋体" w:hAnsi="Arial" w:cs="微软雅黑" w:hint="eastAsia"/>
        </w:rPr>
        <w:t>）</w:t>
      </w:r>
      <w:r>
        <w:rPr>
          <w:rFonts w:ascii="Arial" w:eastAsia="宋体" w:hAnsi="Arial" w:cs="Arial" w:hint="eastAsia"/>
        </w:rPr>
        <w:t>Tag number attribute</w:t>
      </w:r>
      <w:r>
        <w:rPr>
          <w:rFonts w:ascii="Arial" w:hAnsi="Arial" w:cs="Arial"/>
        </w:rPr>
        <w:t xml:space="preserve">　</w:t>
      </w:r>
      <w:r>
        <w:rPr>
          <w:rFonts w:ascii="Arial" w:eastAsia="宋体" w:hAnsi="Arial" w:cs="微软雅黑" w:hint="eastAsia"/>
        </w:rPr>
        <w:t>位号的属性</w:t>
      </w:r>
    </w:p>
    <w:p w:rsidR="000B7110" w:rsidRDefault="00844578">
      <w:pPr>
        <w:pStyle w:val="2a"/>
        <w:rPr>
          <w:rFonts w:ascii="Arial" w:eastAsia="宋体" w:hAnsi="Arial" w:cs="Arial"/>
          <w:lang w:val="en-US"/>
        </w:rPr>
      </w:pPr>
      <w:r>
        <w:rPr>
          <w:rFonts w:ascii="Arial" w:eastAsia="宋体" w:hAnsi="Arial" w:cs="Arial"/>
          <w:lang w:val="en-US"/>
        </w:rPr>
        <w:t>The tag number has three main attributes that affect its monitoring and operational characteristics.</w:t>
      </w:r>
    </w:p>
    <w:p w:rsidR="000B7110" w:rsidRDefault="00844578">
      <w:pPr>
        <w:pStyle w:val="2a"/>
        <w:rPr>
          <w:rFonts w:ascii="Arial" w:eastAsia="宋体" w:hAnsi="Arial" w:cs="Arial"/>
        </w:rPr>
      </w:pPr>
      <w:r>
        <w:rPr>
          <w:rFonts w:ascii="Arial" w:eastAsia="宋体" w:hAnsi="Arial" w:cs="微软雅黑" w:hint="eastAsia"/>
        </w:rPr>
        <w:t>位号有三个主要的属性，会影响它的监控和操作特征。</w:t>
      </w:r>
    </w:p>
    <w:p w:rsidR="000B7110" w:rsidRDefault="00844578">
      <w:pPr>
        <w:pStyle w:val="2a"/>
        <w:rPr>
          <w:rFonts w:ascii="Arial" w:eastAsia="宋体" w:hAnsi="Arial" w:cs="Arial"/>
        </w:rPr>
      </w:pPr>
      <w:r>
        <w:rPr>
          <w:rFonts w:ascii="Arial" w:eastAsia="宋体" w:hAnsi="Arial" w:cs="Arial" w:hint="eastAsia"/>
        </w:rPr>
        <w:t>1</w:t>
      </w:r>
      <w:r>
        <w:rPr>
          <w:rFonts w:ascii="Arial" w:eastAsia="宋体" w:hAnsi="Arial" w:cs="微软雅黑" w:hint="eastAsia"/>
        </w:rPr>
        <w:t>）</w:t>
      </w:r>
      <w:r>
        <w:rPr>
          <w:rFonts w:ascii="Arial" w:eastAsia="宋体" w:hAnsi="Arial" w:cs="Arial" w:hint="eastAsia"/>
        </w:rPr>
        <w:t>Level of importance</w:t>
      </w:r>
      <w:r>
        <w:rPr>
          <w:rFonts w:ascii="Arial" w:eastAsia="宋体" w:hAnsi="Arial" w:cs="微软雅黑" w:hint="eastAsia"/>
        </w:rPr>
        <w:t>重要性的等级</w:t>
      </w:r>
    </w:p>
    <w:p w:rsidR="000B7110" w:rsidRDefault="00844578">
      <w:pPr>
        <w:pStyle w:val="2a"/>
        <w:rPr>
          <w:rFonts w:ascii="Arial" w:eastAsia="宋体" w:hAnsi="Arial" w:cs="Arial"/>
          <w:lang w:val="en-US"/>
        </w:rPr>
      </w:pPr>
      <w:r>
        <w:rPr>
          <w:rFonts w:ascii="Arial" w:eastAsia="宋体" w:hAnsi="Arial" w:cs="Arial"/>
        </w:rPr>
        <w:t xml:space="preserve">The importance level of the tag number is defined by TAG MARK during engineering configuration. </w:t>
      </w:r>
      <w:r>
        <w:rPr>
          <w:rFonts w:ascii="Arial" w:eastAsia="宋体" w:hAnsi="Arial" w:cs="Arial"/>
          <w:lang w:val="en-US"/>
        </w:rPr>
        <w:t>One TAG MARK has a corresponding function block, reflecting its importance level (IMPORTANT LEVEL). The table below shows their relationship and the effect of changing the panel on the operation.</w:t>
      </w:r>
    </w:p>
    <w:p w:rsidR="000B7110" w:rsidRDefault="00844578">
      <w:pPr>
        <w:pStyle w:val="2a"/>
        <w:rPr>
          <w:rFonts w:ascii="Arial" w:eastAsia="宋体" w:hAnsi="Arial" w:cs="Arial"/>
        </w:rPr>
      </w:pPr>
      <w:r>
        <w:rPr>
          <w:rFonts w:ascii="Arial" w:eastAsia="宋体" w:hAnsi="Arial" w:cs="微软雅黑" w:hint="eastAsia"/>
        </w:rPr>
        <w:t>位号的重要等级在工程组态时通过位号的标记（</w:t>
      </w:r>
      <w:r>
        <w:rPr>
          <w:rFonts w:ascii="Arial" w:eastAsia="宋体" w:hAnsi="Arial" w:cs="Arial" w:hint="eastAsia"/>
        </w:rPr>
        <w:t>TAG MARK</w:t>
      </w:r>
      <w:r>
        <w:rPr>
          <w:rFonts w:ascii="Arial" w:eastAsia="宋体" w:hAnsi="Arial" w:cs="微软雅黑" w:hint="eastAsia"/>
        </w:rPr>
        <w:t>）做好定义。一个位号标记就有一个功能块和它对应，反映它的重要等级</w:t>
      </w:r>
      <w:r>
        <w:rPr>
          <w:rFonts w:ascii="Arial" w:eastAsia="宋体" w:hAnsi="Arial" w:cs="Arial" w:hint="eastAsia"/>
        </w:rPr>
        <w:t>(IMPORTANT LEVEL)</w:t>
      </w:r>
      <w:r>
        <w:rPr>
          <w:rFonts w:ascii="Arial" w:eastAsia="宋体" w:hAnsi="Arial" w:cs="微软雅黑" w:hint="eastAsia"/>
        </w:rPr>
        <w:t>。下表显示它们的关系和改变面板对操作的影响。</w:t>
      </w:r>
    </w:p>
    <w:p w:rsidR="000B7110" w:rsidRDefault="00844578">
      <w:pPr>
        <w:pStyle w:val="2a"/>
        <w:rPr>
          <w:rFonts w:ascii="Arial" w:eastAsia="宋体" w:hAnsi="Arial" w:cs="Arial"/>
        </w:rPr>
      </w:pPr>
      <w:r>
        <w:rPr>
          <w:rFonts w:ascii="Arial" w:eastAsia="宋体" w:hAnsi="Arial" w:cs="Arial" w:hint="eastAsia"/>
        </w:rPr>
        <w:t>2</w:t>
      </w:r>
      <w:r>
        <w:rPr>
          <w:rFonts w:ascii="Arial" w:eastAsia="宋体" w:hAnsi="Arial" w:cs="微软雅黑" w:hint="eastAsia"/>
        </w:rPr>
        <w:t>）</w:t>
      </w:r>
      <w:r>
        <w:rPr>
          <w:rFonts w:ascii="Arial" w:eastAsia="宋体" w:hAnsi="Arial" w:cs="Arial" w:hint="eastAsia"/>
        </w:rPr>
        <w:t>Security Level</w:t>
      </w:r>
      <w:r>
        <w:rPr>
          <w:rFonts w:ascii="Arial" w:eastAsia="宋体" w:hAnsi="Arial" w:cs="微软雅黑" w:hint="eastAsia"/>
        </w:rPr>
        <w:t>安全等级</w:t>
      </w:r>
    </w:p>
    <w:p w:rsidR="000B7110" w:rsidRDefault="00844578">
      <w:pPr>
        <w:pStyle w:val="2a"/>
        <w:rPr>
          <w:rFonts w:ascii="Arial" w:eastAsia="宋体" w:hAnsi="Arial" w:cs="Arial"/>
          <w:lang w:val="en-US"/>
        </w:rPr>
      </w:pPr>
      <w:r>
        <w:rPr>
          <w:rFonts w:ascii="Arial" w:eastAsia="宋体" w:hAnsi="Arial" w:cs="Arial"/>
        </w:rPr>
        <w:t xml:space="preserve">In the Definition Builder of function blocks, each tag number is assigned with the security level </w:t>
      </w:r>
      <w:r>
        <w:rPr>
          <w:rFonts w:ascii="Arial" w:eastAsia="宋体" w:hAnsi="Arial" w:cs="Arial"/>
        </w:rPr>
        <w:lastRenderedPageBreak/>
        <w:t xml:space="preserve">of the function block. </w:t>
      </w:r>
      <w:r>
        <w:rPr>
          <w:rFonts w:ascii="Arial" w:eastAsia="宋体" w:hAnsi="Arial" w:cs="Arial"/>
          <w:lang w:val="en-US"/>
        </w:rPr>
        <w:t>Depending on the security category of the username and the security level of the corresponding function block, there is a limit to the operation and monitoring of the function block. The following table shows the relationship between the user type and the security level of the function block in operation and monitoring.</w:t>
      </w:r>
    </w:p>
    <w:p w:rsidR="000B7110" w:rsidRDefault="00844578">
      <w:pPr>
        <w:pStyle w:val="2a"/>
        <w:rPr>
          <w:rFonts w:ascii="Arial" w:eastAsia="宋体" w:hAnsi="Arial" w:cs="Arial"/>
        </w:rPr>
      </w:pPr>
      <w:r>
        <w:rPr>
          <w:rFonts w:ascii="Arial" w:eastAsia="宋体" w:hAnsi="Arial" w:cs="微软雅黑" w:hint="eastAsia"/>
        </w:rPr>
        <w:t>在功能块的</w:t>
      </w:r>
      <w:r>
        <w:rPr>
          <w:rFonts w:ascii="Arial" w:eastAsia="宋体" w:hAnsi="Arial" w:cs="Arial" w:hint="eastAsia"/>
          <w:lang w:val="en-US"/>
        </w:rPr>
        <w:t>Definition Builder</w:t>
      </w:r>
      <w:r>
        <w:rPr>
          <w:rFonts w:ascii="Arial" w:eastAsia="宋体" w:hAnsi="Arial" w:cs="微软雅黑" w:hint="eastAsia"/>
        </w:rPr>
        <w:t>每个位号都分配一个功能块的安全等级。根据用户名的安全类别和相应功能块的安全等级</w:t>
      </w:r>
      <w:r>
        <w:rPr>
          <w:rFonts w:ascii="Arial" w:eastAsia="宋体" w:hAnsi="Arial" w:cs="微软雅黑" w:hint="eastAsia"/>
          <w:lang w:val="en-US"/>
        </w:rPr>
        <w:t>，</w:t>
      </w:r>
      <w:r>
        <w:rPr>
          <w:rFonts w:ascii="Arial" w:eastAsia="宋体" w:hAnsi="Arial" w:cs="微软雅黑" w:hint="eastAsia"/>
        </w:rPr>
        <w:t>对功能块的操作和监控有限制作用。下表为用户类型和功能块的安全等级在操作与监控中的联系。</w:t>
      </w:r>
    </w:p>
    <w:p w:rsidR="000B7110" w:rsidRDefault="00844578">
      <w:pPr>
        <w:pStyle w:val="2a"/>
        <w:rPr>
          <w:rFonts w:ascii="Arial" w:eastAsia="宋体" w:hAnsi="Arial" w:cs="Arial"/>
          <w:lang w:val="en-US"/>
        </w:rPr>
      </w:pPr>
      <w:r>
        <w:rPr>
          <w:rFonts w:ascii="Arial" w:eastAsia="宋体" w:hAnsi="Arial" w:cs="Arial"/>
          <w:lang w:val="en-US"/>
        </w:rPr>
        <w:t>The detail window and control panel's tag number can be observed through monitoring.</w:t>
      </w:r>
    </w:p>
    <w:p w:rsidR="000B7110" w:rsidRDefault="00844578">
      <w:pPr>
        <w:pStyle w:val="2a"/>
        <w:rPr>
          <w:rFonts w:ascii="Arial" w:eastAsia="宋体" w:hAnsi="Arial" w:cs="Arial"/>
        </w:rPr>
      </w:pPr>
      <w:r>
        <w:rPr>
          <w:rFonts w:ascii="Arial" w:eastAsia="宋体" w:hAnsi="Arial" w:cs="微软雅黑" w:hint="eastAsia"/>
        </w:rPr>
        <w:t>监控即可以观察到细目窗口和控制面板的位号。</w:t>
      </w:r>
    </w:p>
    <w:p w:rsidR="000B7110" w:rsidRDefault="00844578">
      <w:pPr>
        <w:pStyle w:val="2a"/>
        <w:rPr>
          <w:rFonts w:ascii="Arial" w:eastAsia="宋体" w:hAnsi="Arial" w:cs="Arial"/>
          <w:lang w:val="en-US"/>
        </w:rPr>
      </w:pPr>
      <w:r>
        <w:rPr>
          <w:rFonts w:ascii="Arial" w:eastAsia="宋体" w:hAnsi="Arial" w:cs="Arial"/>
          <w:lang w:val="en-US"/>
        </w:rPr>
        <w:t>The operation is to change the MV, SV, control mode, alarm set value, etc. at that point.</w:t>
      </w:r>
    </w:p>
    <w:p w:rsidR="000B7110" w:rsidRDefault="00844578">
      <w:pPr>
        <w:pStyle w:val="2a"/>
        <w:rPr>
          <w:rFonts w:ascii="Arial" w:eastAsia="宋体" w:hAnsi="Arial" w:cs="Arial"/>
        </w:rPr>
      </w:pPr>
      <w:r>
        <w:rPr>
          <w:rFonts w:ascii="Arial" w:eastAsia="宋体" w:hAnsi="Arial" w:cs="微软雅黑" w:hint="eastAsia"/>
        </w:rPr>
        <w:t>操作就是可以改变该点的</w:t>
      </w:r>
      <w:r>
        <w:rPr>
          <w:rFonts w:ascii="Arial" w:eastAsia="宋体" w:hAnsi="Arial" w:cs="Arial" w:hint="eastAsia"/>
        </w:rPr>
        <w:t>MV,SV,</w:t>
      </w:r>
      <w:r>
        <w:rPr>
          <w:rFonts w:ascii="Arial" w:eastAsia="宋体" w:hAnsi="Arial" w:cs="微软雅黑" w:hint="eastAsia"/>
        </w:rPr>
        <w:t>控制模式，报警设定值等</w:t>
      </w:r>
    </w:p>
    <w:p w:rsidR="000B7110" w:rsidRDefault="00844578">
      <w:pPr>
        <w:pStyle w:val="2a"/>
        <w:rPr>
          <w:rFonts w:ascii="Arial" w:eastAsia="宋体" w:hAnsi="Arial" w:cs="Arial"/>
        </w:rPr>
      </w:pPr>
      <w:r>
        <w:rPr>
          <w:rFonts w:ascii="Arial" w:eastAsia="宋体" w:hAnsi="Arial" w:cs="Arial" w:hint="eastAsia"/>
        </w:rPr>
        <w:t>3</w:t>
      </w:r>
      <w:r>
        <w:rPr>
          <w:rFonts w:ascii="Arial" w:eastAsia="宋体" w:hAnsi="Arial" w:cs="微软雅黑" w:hint="eastAsia"/>
        </w:rPr>
        <w:t>）</w:t>
      </w:r>
      <w:r>
        <w:rPr>
          <w:rFonts w:ascii="Arial" w:eastAsia="宋体" w:hAnsi="Arial" w:cs="Arial" w:hint="eastAsia"/>
        </w:rPr>
        <w:t>Alarm processing level</w:t>
      </w:r>
      <w:r>
        <w:rPr>
          <w:rFonts w:ascii="Arial" w:eastAsia="宋体" w:hAnsi="Arial" w:cs="微软雅黑" w:hint="eastAsia"/>
        </w:rPr>
        <w:t>报警处理等级</w:t>
      </w:r>
    </w:p>
    <w:p w:rsidR="000B7110" w:rsidRDefault="00844578">
      <w:pPr>
        <w:pStyle w:val="2a"/>
        <w:rPr>
          <w:rFonts w:ascii="Arial" w:eastAsia="宋体" w:hAnsi="Arial" w:cs="Arial"/>
          <w:lang w:val="en-US"/>
        </w:rPr>
      </w:pPr>
      <w:r>
        <w:rPr>
          <w:rFonts w:ascii="Arial" w:eastAsia="宋体" w:hAnsi="Arial" w:cs="Arial"/>
        </w:rPr>
        <w:t xml:space="preserve">In the defined configuration of the function module, the alarm handling level of the tag number is defined. </w:t>
      </w:r>
      <w:r>
        <w:rPr>
          <w:rFonts w:ascii="Arial" w:eastAsia="宋体" w:hAnsi="Arial" w:cs="Arial"/>
          <w:lang w:val="en-US"/>
        </w:rPr>
        <w:t>When the bit number changes the alarm state, there are four alarm levels that give different actions.</w:t>
      </w:r>
    </w:p>
    <w:p w:rsidR="000B7110" w:rsidRDefault="00844578">
      <w:pPr>
        <w:pStyle w:val="2a"/>
        <w:rPr>
          <w:rFonts w:ascii="Arial" w:eastAsia="宋体" w:hAnsi="Arial" w:cs="Arial"/>
        </w:rPr>
      </w:pPr>
      <w:r>
        <w:rPr>
          <w:rFonts w:ascii="Arial" w:eastAsia="宋体" w:hAnsi="Arial" w:cs="微软雅黑" w:hint="eastAsia"/>
        </w:rPr>
        <w:t>在功能模块的定义组态中，定义位号的报警处理等级。当位号改变报警状态时，有四种给出不同动作的报警等级。</w:t>
      </w:r>
    </w:p>
    <w:p w:rsidR="000B7110" w:rsidRDefault="00844578">
      <w:pPr>
        <w:pStyle w:val="2a"/>
        <w:rPr>
          <w:rFonts w:ascii="Arial" w:eastAsia="宋体" w:hAnsi="Arial" w:cs="Arial"/>
          <w:lang w:val="en-US"/>
        </w:rPr>
      </w:pPr>
      <w:r>
        <w:rPr>
          <w:rFonts w:ascii="Arial" w:eastAsia="宋体" w:hAnsi="Arial" w:cs="Arial"/>
          <w:lang w:val="en-US"/>
        </w:rPr>
        <w:t>When an alarm occurs, the object of the alarm will flash; when the alarm is acknowledged, it will stop flashing.</w:t>
      </w:r>
    </w:p>
    <w:p w:rsidR="000B7110" w:rsidRDefault="00844578">
      <w:pPr>
        <w:pStyle w:val="2a"/>
        <w:rPr>
          <w:rFonts w:ascii="Arial" w:eastAsia="宋体" w:hAnsi="Arial" w:cs="Arial"/>
        </w:rPr>
      </w:pPr>
      <w:r>
        <w:rPr>
          <w:rFonts w:ascii="Arial" w:eastAsia="宋体" w:hAnsi="Arial" w:cs="微软雅黑" w:hint="eastAsia"/>
        </w:rPr>
        <w:t>当报警时，报警的对象就会闪烁；当报警被确认时，就会停止闪烁。</w:t>
      </w:r>
    </w:p>
    <w:p w:rsidR="000B7110" w:rsidRDefault="00844578">
      <w:pPr>
        <w:pStyle w:val="2a"/>
        <w:rPr>
          <w:rFonts w:ascii="Arial" w:eastAsia="宋体" w:hAnsi="Arial" w:cs="Arial"/>
          <w:lang w:val="en-US"/>
        </w:rPr>
      </w:pPr>
      <w:r>
        <w:rPr>
          <w:rFonts w:ascii="Arial" w:eastAsia="宋体" w:hAnsi="Arial" w:cs="Arial"/>
          <w:lang w:val="en-US"/>
        </w:rPr>
        <w:t>There are three different blinking actions when the alarm state is restored.</w:t>
      </w:r>
    </w:p>
    <w:p w:rsidR="000B7110" w:rsidRDefault="00844578">
      <w:pPr>
        <w:pStyle w:val="2a"/>
        <w:rPr>
          <w:rFonts w:ascii="Arial" w:eastAsia="宋体" w:hAnsi="Arial" w:cs="Arial"/>
        </w:rPr>
      </w:pPr>
      <w:r>
        <w:rPr>
          <w:rFonts w:ascii="Arial" w:eastAsia="宋体" w:hAnsi="Arial" w:cs="微软雅黑" w:hint="eastAsia"/>
        </w:rPr>
        <w:t>当报警状态恢复时，有三种不同的闪烁动作。</w:t>
      </w:r>
    </w:p>
    <w:p w:rsidR="000B7110" w:rsidRDefault="00844578">
      <w:pPr>
        <w:pStyle w:val="2a"/>
        <w:rPr>
          <w:rFonts w:ascii="Arial" w:eastAsia="宋体" w:hAnsi="Arial" w:cs="Arial"/>
        </w:rPr>
      </w:pPr>
      <w:r>
        <w:rPr>
          <w:rFonts w:ascii="Arial" w:eastAsia="宋体" w:hAnsi="Arial" w:cs="Arial" w:hint="eastAsia"/>
        </w:rPr>
        <w:t>4</w:t>
      </w:r>
      <w:r>
        <w:rPr>
          <w:rFonts w:ascii="Arial" w:eastAsia="宋体" w:hAnsi="Arial" w:cs="微软雅黑" w:hint="eastAsia"/>
        </w:rPr>
        <w:t>）</w:t>
      </w:r>
      <w:r>
        <w:rPr>
          <w:rFonts w:ascii="Arial" w:eastAsia="宋体" w:hAnsi="Arial" w:cs="Arial" w:hint="eastAsia"/>
        </w:rPr>
        <w:t>Lock type</w:t>
      </w:r>
      <w:r>
        <w:rPr>
          <w:rFonts w:ascii="Arial" w:eastAsia="宋体" w:hAnsi="Arial" w:cs="微软雅黑" w:hint="eastAsia"/>
        </w:rPr>
        <w:t>锁定类型</w:t>
      </w:r>
    </w:p>
    <w:p w:rsidR="000B7110" w:rsidRDefault="00844578">
      <w:pPr>
        <w:pStyle w:val="2a"/>
        <w:rPr>
          <w:rFonts w:ascii="Arial" w:eastAsia="宋体" w:hAnsi="Arial" w:cs="Arial"/>
        </w:rPr>
      </w:pPr>
      <w:r>
        <w:rPr>
          <w:rFonts w:ascii="Arial" w:eastAsia="宋体" w:hAnsi="Arial" w:cs="Arial" w:hint="eastAsia"/>
        </w:rPr>
        <w:t>When the alarm is restored, the flash of the alarm will continue until the alarm is acknowledged.</w:t>
      </w:r>
      <w:r>
        <w:rPr>
          <w:rFonts w:ascii="Arial" w:eastAsia="宋体" w:hAnsi="Arial" w:cs="微软雅黑" w:hint="eastAsia"/>
        </w:rPr>
        <w:t>当报警恢复时，报警的闪光会继续，直到报警被确认。</w:t>
      </w:r>
    </w:p>
    <w:p w:rsidR="000B7110" w:rsidRDefault="00844578">
      <w:pPr>
        <w:pStyle w:val="2a"/>
        <w:rPr>
          <w:rFonts w:ascii="Arial" w:eastAsia="宋体" w:hAnsi="Arial" w:cs="Arial"/>
        </w:rPr>
      </w:pPr>
      <w:r>
        <w:rPr>
          <w:rFonts w:ascii="Arial" w:eastAsia="宋体" w:hAnsi="Arial" w:cs="Arial" w:hint="eastAsia"/>
        </w:rPr>
        <w:t>5</w:t>
      </w:r>
      <w:r>
        <w:rPr>
          <w:rFonts w:ascii="Arial" w:eastAsia="宋体" w:hAnsi="Arial" w:cs="微软雅黑" w:hint="eastAsia"/>
        </w:rPr>
        <w:t>）</w:t>
      </w:r>
      <w:r>
        <w:rPr>
          <w:rFonts w:ascii="Arial" w:eastAsia="宋体" w:hAnsi="Arial" w:cs="Arial" w:hint="eastAsia"/>
        </w:rPr>
        <w:t>Non-locking type</w:t>
      </w:r>
      <w:r>
        <w:rPr>
          <w:rFonts w:ascii="Arial" w:eastAsia="宋体" w:hAnsi="Arial" w:cs="微软雅黑" w:hint="eastAsia"/>
        </w:rPr>
        <w:t>非锁定类型</w:t>
      </w:r>
    </w:p>
    <w:p w:rsidR="000B7110" w:rsidRDefault="00844578">
      <w:pPr>
        <w:pStyle w:val="2a"/>
        <w:rPr>
          <w:rFonts w:ascii="Arial" w:eastAsia="宋体" w:hAnsi="Arial" w:cs="Arial"/>
        </w:rPr>
      </w:pPr>
      <w:r>
        <w:rPr>
          <w:rFonts w:ascii="Arial" w:eastAsia="宋体" w:hAnsi="Arial" w:cs="Arial"/>
        </w:rPr>
        <w:t>When the alarm is restored, the flash of the alarm is stopped regardless of whether the alarm is acknowledged.</w:t>
      </w:r>
    </w:p>
    <w:p w:rsidR="000B7110" w:rsidRDefault="00844578">
      <w:pPr>
        <w:pStyle w:val="2a"/>
        <w:rPr>
          <w:rFonts w:ascii="Arial" w:eastAsia="宋体" w:hAnsi="Arial" w:cs="Arial"/>
        </w:rPr>
      </w:pPr>
      <w:r>
        <w:rPr>
          <w:rFonts w:ascii="Arial" w:eastAsia="宋体" w:hAnsi="Arial" w:cs="微软雅黑" w:hint="eastAsia"/>
        </w:rPr>
        <w:t>当报警恢复时，报警的闪光是停止的，不管报警是否被确认。</w:t>
      </w:r>
    </w:p>
    <w:p w:rsidR="000B7110" w:rsidRDefault="00844578">
      <w:pPr>
        <w:pStyle w:val="2a"/>
        <w:rPr>
          <w:rFonts w:ascii="Arial" w:eastAsia="宋体" w:hAnsi="Arial" w:cs="Arial"/>
        </w:rPr>
      </w:pPr>
      <w:r>
        <w:rPr>
          <w:rFonts w:ascii="Arial" w:eastAsia="宋体" w:hAnsi="Arial" w:cs="Arial" w:hint="eastAsia"/>
        </w:rPr>
        <w:t>6</w:t>
      </w:r>
      <w:r>
        <w:rPr>
          <w:rFonts w:ascii="Arial" w:eastAsia="宋体" w:hAnsi="Arial" w:cs="微软雅黑" w:hint="eastAsia"/>
        </w:rPr>
        <w:t>）</w:t>
      </w:r>
      <w:r>
        <w:rPr>
          <w:rFonts w:ascii="Arial" w:eastAsia="宋体" w:hAnsi="Arial" w:cs="Arial" w:hint="eastAsia"/>
        </w:rPr>
        <w:t>Self-confirmation type</w:t>
      </w:r>
      <w:r>
        <w:rPr>
          <w:rFonts w:ascii="Arial" w:eastAsia="宋体" w:hAnsi="Arial" w:cs="微软雅黑" w:hint="eastAsia"/>
        </w:rPr>
        <w:t>自确认类型</w:t>
      </w:r>
    </w:p>
    <w:p w:rsidR="000B7110" w:rsidRDefault="00844578">
      <w:pPr>
        <w:pStyle w:val="2a"/>
        <w:rPr>
          <w:rFonts w:ascii="Arial" w:eastAsia="宋体" w:hAnsi="Arial" w:cs="Arial"/>
        </w:rPr>
      </w:pPr>
      <w:r>
        <w:rPr>
          <w:rFonts w:ascii="Arial" w:eastAsia="宋体" w:hAnsi="Arial" w:cs="Arial"/>
        </w:rPr>
        <w:t>When an alarm is generated, the alarm is considered to have been acknowledged, so the alarm object does not flash.</w:t>
      </w:r>
    </w:p>
    <w:p w:rsidR="000B7110" w:rsidRDefault="00844578">
      <w:pPr>
        <w:pStyle w:val="2a"/>
        <w:rPr>
          <w:rFonts w:ascii="Arial" w:eastAsia="宋体" w:hAnsi="Arial" w:cs="Arial"/>
        </w:rPr>
      </w:pPr>
      <w:r>
        <w:rPr>
          <w:rFonts w:ascii="Arial" w:eastAsia="宋体" w:hAnsi="Arial" w:cs="微软雅黑" w:hint="eastAsia"/>
        </w:rPr>
        <w:t>当报警产生时，认为报警已被确认，因此报警对象不闪烁。</w:t>
      </w:r>
    </w:p>
    <w:p w:rsidR="000B7110" w:rsidRDefault="00844578">
      <w:pPr>
        <w:pStyle w:val="2a"/>
        <w:rPr>
          <w:rFonts w:ascii="Arial" w:eastAsia="宋体" w:hAnsi="Arial" w:cs="Arial"/>
        </w:rPr>
      </w:pPr>
      <w:r>
        <w:rPr>
          <w:rFonts w:ascii="Arial" w:eastAsia="宋体" w:hAnsi="Arial" w:cs="微软雅黑" w:hint="eastAsia"/>
        </w:rPr>
        <w:t>（</w:t>
      </w:r>
      <w:r>
        <w:rPr>
          <w:rFonts w:ascii="Arial" w:eastAsia="宋体" w:hAnsi="Arial" w:cs="Arial" w:hint="eastAsia"/>
        </w:rPr>
        <w:t>6</w:t>
      </w:r>
      <w:r>
        <w:rPr>
          <w:rFonts w:ascii="Arial" w:eastAsia="宋体" w:hAnsi="Arial" w:cs="微软雅黑" w:hint="eastAsia"/>
        </w:rPr>
        <w:t>）</w:t>
      </w:r>
      <w:r>
        <w:rPr>
          <w:rFonts w:ascii="Arial" w:eastAsia="宋体" w:hAnsi="Arial" w:cs="Arial" w:hint="eastAsia"/>
        </w:rPr>
        <w:t>Tracking</w:t>
      </w:r>
      <w:r>
        <w:rPr>
          <w:rFonts w:ascii="Arial" w:hAnsi="Arial" w:cs="Arial"/>
        </w:rPr>
        <w:t xml:space="preserve">　</w:t>
      </w:r>
      <w:r>
        <w:rPr>
          <w:rFonts w:ascii="Arial" w:eastAsia="宋体" w:hAnsi="Arial" w:cs="微软雅黑" w:hint="eastAsia"/>
        </w:rPr>
        <w:t>跟踪</w:t>
      </w:r>
    </w:p>
    <w:p w:rsidR="000B7110" w:rsidRDefault="00844578">
      <w:pPr>
        <w:pStyle w:val="2a"/>
        <w:rPr>
          <w:rFonts w:ascii="Arial" w:eastAsia="宋体" w:hAnsi="Arial" w:cs="Arial"/>
        </w:rPr>
      </w:pPr>
      <w:r>
        <w:rPr>
          <w:rFonts w:ascii="Arial" w:eastAsia="宋体" w:hAnsi="Arial" w:cs="Arial"/>
        </w:rPr>
        <w:t>A function module has two tracking functions.</w:t>
      </w:r>
    </w:p>
    <w:p w:rsidR="000B7110" w:rsidRDefault="00844578">
      <w:pPr>
        <w:pStyle w:val="2a"/>
        <w:rPr>
          <w:rFonts w:ascii="Arial" w:eastAsia="宋体" w:hAnsi="Arial" w:cs="Arial"/>
        </w:rPr>
      </w:pPr>
      <w:r>
        <w:rPr>
          <w:rFonts w:ascii="Arial" w:eastAsia="宋体" w:hAnsi="Arial" w:cs="微软雅黑" w:hint="eastAsia"/>
        </w:rPr>
        <w:t>一个功能模块有两种跟踪功能。</w:t>
      </w:r>
    </w:p>
    <w:p w:rsidR="000B7110" w:rsidRDefault="00844578">
      <w:pPr>
        <w:pStyle w:val="2a"/>
        <w:rPr>
          <w:rFonts w:ascii="Arial" w:eastAsia="宋体" w:hAnsi="Arial" w:cs="Arial"/>
          <w:lang w:val="en-US"/>
        </w:rPr>
      </w:pPr>
      <w:r>
        <w:rPr>
          <w:rFonts w:ascii="Arial" w:eastAsia="宋体" w:hAnsi="Arial" w:cs="Arial" w:hint="eastAsia"/>
          <w:lang w:val="en-US"/>
        </w:rPr>
        <w:t>1</w:t>
      </w:r>
      <w:r>
        <w:rPr>
          <w:rFonts w:ascii="Arial" w:eastAsia="宋体" w:hAnsi="Arial" w:cs="微软雅黑" w:hint="eastAsia"/>
          <w:lang w:val="en-US"/>
        </w:rPr>
        <w:t>）</w:t>
      </w:r>
      <w:r>
        <w:rPr>
          <w:rFonts w:ascii="Arial" w:eastAsia="宋体" w:hAnsi="Arial" w:cs="Arial" w:hint="eastAsia"/>
          <w:lang w:val="en-US"/>
        </w:rPr>
        <w:t xml:space="preserve">Output tracking. For a cascade circuit, when the downstream open circuit returns to closed, the output value will change drastically. </w:t>
      </w:r>
    </w:p>
    <w:p w:rsidR="000B7110" w:rsidRDefault="00844578">
      <w:pPr>
        <w:pStyle w:val="2a"/>
        <w:rPr>
          <w:rFonts w:ascii="Arial" w:eastAsia="宋体" w:hAnsi="Arial" w:cs="Arial"/>
        </w:rPr>
      </w:pPr>
      <w:r>
        <w:rPr>
          <w:rFonts w:ascii="Arial" w:eastAsia="宋体" w:hAnsi="Arial" w:cs="微软雅黑" w:hint="eastAsia"/>
        </w:rPr>
        <w:t>输出跟踪。对于一个串级回路，当下游开路又恢复到闭合时，输出值就会剧烈的变化。</w:t>
      </w:r>
    </w:p>
    <w:p w:rsidR="000B7110" w:rsidRDefault="00844578">
      <w:pPr>
        <w:pStyle w:val="2a"/>
        <w:rPr>
          <w:rFonts w:ascii="Arial" w:eastAsia="宋体" w:hAnsi="Arial" w:cs="Arial"/>
          <w:lang w:val="en-US"/>
        </w:rPr>
      </w:pPr>
      <w:r>
        <w:rPr>
          <w:rFonts w:ascii="Arial" w:eastAsia="宋体" w:hAnsi="Arial" w:cs="Arial"/>
          <w:lang w:val="en-US"/>
        </w:rPr>
        <w:lastRenderedPageBreak/>
        <w:t>In order to prevent this from happening, the forced output value is equal to (tracking) the set value of the downstream controller, so that when the mode is switched, the output value will not upset, and the control quality is stable.</w:t>
      </w:r>
    </w:p>
    <w:p w:rsidR="000B7110" w:rsidRDefault="00844578">
      <w:pPr>
        <w:pStyle w:val="2a"/>
        <w:rPr>
          <w:rFonts w:ascii="Arial" w:eastAsia="宋体" w:hAnsi="Arial" w:cs="Arial"/>
        </w:rPr>
      </w:pPr>
      <w:r>
        <w:rPr>
          <w:rFonts w:ascii="Arial" w:eastAsia="宋体" w:hAnsi="Arial" w:cs="微软雅黑" w:hint="eastAsia"/>
        </w:rPr>
        <w:t>为了防止此类情况发生，强迫输出值等于（跟踪）下游控制器的设定值，这样当模式切换时，输出值不会发生跳动，使控制质量很平稳。</w:t>
      </w:r>
    </w:p>
    <w:p w:rsidR="000B7110" w:rsidRDefault="00844578">
      <w:pPr>
        <w:pStyle w:val="2a"/>
        <w:rPr>
          <w:rFonts w:ascii="Arial" w:eastAsia="宋体" w:hAnsi="Arial" w:cs="Arial"/>
          <w:lang w:val="en-US"/>
        </w:rPr>
      </w:pPr>
      <w:r>
        <w:rPr>
          <w:rFonts w:ascii="Arial" w:eastAsia="宋体" w:hAnsi="Arial" w:cs="Arial" w:hint="eastAsia"/>
          <w:lang w:val="en-US"/>
        </w:rPr>
        <w:t>2</w:t>
      </w:r>
      <w:r>
        <w:rPr>
          <w:rFonts w:ascii="Arial" w:eastAsia="宋体" w:hAnsi="Arial" w:cs="微软雅黑" w:hint="eastAsia"/>
          <w:lang w:val="en-US"/>
        </w:rPr>
        <w:t>）</w:t>
      </w:r>
      <w:r>
        <w:rPr>
          <w:rFonts w:ascii="Arial" w:eastAsia="宋体" w:hAnsi="Arial" w:cs="Arial" w:hint="eastAsia"/>
          <w:lang w:val="en-US"/>
        </w:rPr>
        <w:t>Input tracking. When switching from manual mode to automatic mode in a controller, a large deviation occurs, which makes the output value larger. Measurement tracking or input tracking is to make the set value and the measured value coincide during manua</w:t>
      </w:r>
      <w:r>
        <w:rPr>
          <w:rFonts w:ascii="Arial" w:eastAsia="宋体" w:hAnsi="Arial" w:cs="Arial"/>
          <w:lang w:val="en-US"/>
        </w:rPr>
        <w:t>l operation, and avoid the control action jump when the mode is switched to the automatic mode.</w:t>
      </w:r>
    </w:p>
    <w:p w:rsidR="000B7110" w:rsidRDefault="00844578">
      <w:pPr>
        <w:pStyle w:val="2a"/>
        <w:rPr>
          <w:rFonts w:ascii="Arial" w:eastAsia="宋体" w:hAnsi="Arial" w:cs="Arial"/>
        </w:rPr>
      </w:pPr>
      <w:r>
        <w:rPr>
          <w:rFonts w:ascii="Arial" w:eastAsia="宋体" w:hAnsi="Arial" w:cs="微软雅黑" w:hint="eastAsia"/>
        </w:rPr>
        <w:t>输入跟踪。在一个控制器中当从手动模式切换到自动模式时，会产生一个很大的偏差，这样使输出值也变大。测量跟踪或输入跟踪就是在手动操作时让设定值和测量值一致，当模式切换到自动模式时避免控制动作跳动。</w:t>
      </w:r>
    </w:p>
    <w:p w:rsidR="000B7110" w:rsidRDefault="000B7110">
      <w:pPr>
        <w:pStyle w:val="2a"/>
        <w:rPr>
          <w:rFonts w:ascii="Arial" w:hAnsi="Arial" w:cs="Arial"/>
        </w:rPr>
      </w:pPr>
    </w:p>
    <w:p w:rsidR="000B7110" w:rsidRDefault="00844578">
      <w:pPr>
        <w:pStyle w:val="2a"/>
        <w:rPr>
          <w:rFonts w:ascii="Arial" w:eastAsia="Arial" w:hAnsi="Arial" w:cs="Arial"/>
        </w:rPr>
      </w:pPr>
      <w:r>
        <w:rPr>
          <w:rFonts w:ascii="Arial" w:hAnsi="Arial" w:cs="Arial"/>
        </w:rPr>
        <w:t>2.4.1</w:t>
      </w:r>
      <w:r w:rsidR="004147C0">
        <w:rPr>
          <w:rFonts w:ascii="Arial" w:hAnsi="Arial" w:cs="Arial" w:hint="eastAsia"/>
        </w:rPr>
        <w:t>0</w:t>
      </w:r>
      <w:r>
        <w:rPr>
          <w:rFonts w:ascii="Arial" w:hAnsi="Arial" w:cs="Arial"/>
        </w:rPr>
        <w:t>.6</w:t>
      </w:r>
      <w:r>
        <w:rPr>
          <w:rFonts w:ascii="Arial" w:hAnsi="Arial" w:cs="Arial"/>
        </w:rPr>
        <w:t xml:space="preserve">　</w:t>
      </w:r>
      <w:r>
        <w:rPr>
          <w:rFonts w:ascii="Arial" w:hAnsi="Arial" w:cs="Arial"/>
        </w:rPr>
        <w:t>Process alarm and system alarm window</w:t>
      </w:r>
      <w:r>
        <w:rPr>
          <w:rFonts w:ascii="Arial" w:hAnsi="Arial" w:cs="Arial"/>
        </w:rPr>
        <w:t xml:space="preserve">　过程报警及系统报警窗口</w:t>
      </w:r>
      <w:bookmarkEnd w:id="387"/>
      <w:bookmarkEnd w:id="388"/>
      <w:bookmarkEnd w:id="389"/>
      <w:bookmarkEnd w:id="390"/>
      <w:bookmarkEnd w:id="391"/>
    </w:p>
    <w:p w:rsidR="000B7110" w:rsidRDefault="00844578">
      <w:pPr>
        <w:snapToGrid w:val="0"/>
        <w:spacing w:line="360" w:lineRule="exact"/>
        <w:ind w:firstLineChars="0" w:firstLine="0"/>
        <w:rPr>
          <w:rFonts w:ascii="Arial" w:eastAsia="Arial" w:hAnsi="Arial" w:cs="Arial"/>
        </w:rPr>
      </w:pPr>
      <w:r>
        <w:rPr>
          <w:rFonts w:ascii="Arial" w:hAnsi="Arial" w:cs="Arial"/>
        </w:rPr>
        <w:t>The process alarm information and the ANNUNCIATOR notification information are displayed in the information display area of the process alarm window, and the newly generated alarm is displayed at the top with up to 200 alarm messages displayed. When the number of messages exceeds 200, the first stored information that has been confirmed will be deleted. If there is no acknowledged alarm message, the old unacknowledged alarm message will also be deleted.</w:t>
      </w:r>
    </w:p>
    <w:p w:rsidR="000B7110" w:rsidRDefault="00844578">
      <w:pPr>
        <w:snapToGrid w:val="0"/>
        <w:spacing w:line="360" w:lineRule="exact"/>
        <w:ind w:firstLineChars="0" w:firstLine="0"/>
        <w:rPr>
          <w:rFonts w:ascii="Arial" w:eastAsia="Arial" w:hAnsi="Arial" w:cs="Arial"/>
        </w:rPr>
      </w:pPr>
      <w:r>
        <w:rPr>
          <w:rFonts w:ascii="Arial" w:hAnsi="Arial" w:cs="Arial"/>
        </w:rPr>
        <w:t>过程报警信息和</w:t>
      </w:r>
      <w:r>
        <w:rPr>
          <w:rFonts w:ascii="Arial" w:hAnsi="Arial" w:cs="Arial"/>
        </w:rPr>
        <w:t>ANNUNCIATOR</w:t>
      </w:r>
      <w:r>
        <w:rPr>
          <w:rFonts w:ascii="Arial" w:hAnsi="Arial" w:cs="Arial"/>
        </w:rPr>
        <w:t>通告信息显示在过程报警窗口的信息显示区域，最新产生的报警显示在最上面。最多可显示</w:t>
      </w:r>
      <w:r>
        <w:rPr>
          <w:rFonts w:ascii="Arial" w:hAnsi="Arial" w:cs="Arial"/>
        </w:rPr>
        <w:t>200</w:t>
      </w:r>
      <w:r>
        <w:rPr>
          <w:rFonts w:ascii="Arial" w:hAnsi="Arial" w:cs="Arial"/>
        </w:rPr>
        <w:t>条报警信息。当信息超过</w:t>
      </w:r>
      <w:r>
        <w:rPr>
          <w:rFonts w:ascii="Arial" w:hAnsi="Arial" w:cs="Arial"/>
        </w:rPr>
        <w:t>200</w:t>
      </w:r>
      <w:r>
        <w:rPr>
          <w:rFonts w:ascii="Arial" w:hAnsi="Arial" w:cs="Arial"/>
        </w:rPr>
        <w:t>条时，已被确认过的最先存储的信息会被删除。如果没有已被确认的报警信息，旧的未被确认的报警信息也会被删除。</w:t>
      </w:r>
    </w:p>
    <w:p w:rsidR="000B7110" w:rsidRDefault="00844578">
      <w:pPr>
        <w:snapToGrid w:val="0"/>
        <w:spacing w:line="360" w:lineRule="exact"/>
        <w:ind w:firstLineChars="0" w:firstLine="0"/>
        <w:rPr>
          <w:rFonts w:ascii="Arial" w:hAnsi="Arial" w:cs="Arial"/>
        </w:rPr>
      </w:pPr>
      <w:r>
        <w:rPr>
          <w:rFonts w:ascii="Arial" w:hAnsi="Arial" w:cs="Arial"/>
        </w:rPr>
        <w:t>The latest system alarm information is displayed at the top of the system alarm information window.</w:t>
      </w:r>
    </w:p>
    <w:p w:rsidR="000B7110" w:rsidRDefault="00844578">
      <w:pPr>
        <w:snapToGrid w:val="0"/>
        <w:spacing w:line="360" w:lineRule="exact"/>
        <w:ind w:firstLineChars="0" w:firstLine="0"/>
        <w:rPr>
          <w:rFonts w:ascii="Arial" w:eastAsia="Arial" w:hAnsi="Arial" w:cs="Arial"/>
        </w:rPr>
      </w:pPr>
      <w:r>
        <w:rPr>
          <w:rFonts w:ascii="Arial" w:hAnsi="Arial" w:cs="Arial"/>
        </w:rPr>
        <w:t>最新的系统报警信息，显示在系统报警信息窗口的最上面。</w:t>
      </w:r>
    </w:p>
    <w:p w:rsidR="000B7110" w:rsidRDefault="00844578">
      <w:pPr>
        <w:snapToGrid w:val="0"/>
        <w:spacing w:line="360" w:lineRule="exact"/>
        <w:ind w:firstLineChars="0" w:firstLine="0"/>
        <w:rPr>
          <w:rFonts w:ascii="Arial" w:eastAsia="Arial" w:hAnsi="Arial" w:cs="Arial"/>
        </w:rPr>
      </w:pPr>
      <w:r>
        <w:rPr>
          <w:rFonts w:ascii="Arial" w:hAnsi="Arial" w:cs="Arial"/>
        </w:rPr>
        <w:t>Up to 100 system alarm messages can be stored. The system alarm information is deleted from the first confirmed alarm message. When there is an unacknowledged alarm message, it is deleted from the first unacknowledged alarm message stored.</w:t>
      </w:r>
    </w:p>
    <w:p w:rsidR="000B7110" w:rsidRDefault="00844578">
      <w:pPr>
        <w:snapToGrid w:val="0"/>
        <w:spacing w:line="360" w:lineRule="exact"/>
        <w:ind w:firstLineChars="0" w:firstLine="0"/>
        <w:rPr>
          <w:rFonts w:ascii="Arial" w:eastAsia="Arial" w:hAnsi="Arial" w:cs="Arial"/>
        </w:rPr>
      </w:pPr>
      <w:r>
        <w:rPr>
          <w:rFonts w:ascii="Arial" w:hAnsi="Arial" w:cs="Arial"/>
        </w:rPr>
        <w:t>最多存储</w:t>
      </w:r>
      <w:r>
        <w:rPr>
          <w:rFonts w:ascii="Arial" w:hAnsi="Arial" w:cs="Arial"/>
        </w:rPr>
        <w:t>100</w:t>
      </w:r>
      <w:r>
        <w:rPr>
          <w:rFonts w:ascii="Arial" w:hAnsi="Arial" w:cs="Arial"/>
        </w:rPr>
        <w:t>条系统报警信息。系统报警信息从最先被确认的报警信息开始删除。当有未被确认的报警信息，从最先存储的未被确认的报警信息开始删除。</w:t>
      </w:r>
    </w:p>
    <w:p w:rsidR="000B7110" w:rsidRDefault="000B7110">
      <w:pPr>
        <w:snapToGrid w:val="0"/>
        <w:spacing w:line="360" w:lineRule="exact"/>
        <w:ind w:firstLineChars="0" w:firstLine="0"/>
        <w:rPr>
          <w:rFonts w:ascii="Arial" w:eastAsia="Arial" w:hAnsi="Arial" w:cs="Arial"/>
        </w:rPr>
      </w:pPr>
      <w:bookmarkStart w:id="392" w:name="第九章"/>
      <w:bookmarkStart w:id="393" w:name="_Toc166903985"/>
      <w:bookmarkStart w:id="394" w:name="_Toc233172322"/>
    </w:p>
    <w:p w:rsidR="000B7110" w:rsidRDefault="00844578">
      <w:pPr>
        <w:pStyle w:val="2a"/>
        <w:rPr>
          <w:rFonts w:ascii="Arial" w:eastAsia="Arial" w:hAnsi="Arial" w:cs="Arial"/>
          <w:lang w:val="en-US"/>
        </w:rPr>
      </w:pPr>
      <w:bookmarkStart w:id="395" w:name="_Toc514854832"/>
      <w:bookmarkStart w:id="396" w:name="_Toc514692961"/>
      <w:r>
        <w:rPr>
          <w:rFonts w:ascii="Arial" w:hAnsi="Arial" w:cs="Arial"/>
          <w:lang w:val="en-US"/>
        </w:rPr>
        <w:t>2.4.1</w:t>
      </w:r>
      <w:r w:rsidR="004147C0">
        <w:rPr>
          <w:rFonts w:ascii="Arial" w:hAnsi="Arial" w:cs="Arial" w:hint="eastAsia"/>
          <w:lang w:val="en-US"/>
        </w:rPr>
        <w:t>0</w:t>
      </w:r>
      <w:r>
        <w:rPr>
          <w:rFonts w:ascii="Arial" w:hAnsi="Arial" w:cs="Arial"/>
          <w:lang w:val="en-US"/>
        </w:rPr>
        <w:t>.7</w:t>
      </w:r>
      <w:r>
        <w:rPr>
          <w:rFonts w:ascii="Arial" w:hAnsi="Arial" w:cs="Arial"/>
        </w:rPr>
        <w:t xml:space="preserve">　</w:t>
      </w:r>
      <w:r>
        <w:rPr>
          <w:rFonts w:ascii="Arial" w:hAnsi="Arial" w:cs="Arial"/>
          <w:lang w:val="en-US"/>
        </w:rPr>
        <w:t>Trend function</w:t>
      </w:r>
      <w:r>
        <w:rPr>
          <w:rFonts w:ascii="Arial" w:hAnsi="Arial" w:cs="Arial"/>
        </w:rPr>
        <w:t xml:space="preserve">　趋势功能</w:t>
      </w:r>
      <w:bookmarkEnd w:id="392"/>
      <w:bookmarkEnd w:id="393"/>
      <w:bookmarkEnd w:id="394"/>
      <w:bookmarkEnd w:id="395"/>
      <w:bookmarkEnd w:id="396"/>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Function</w:t>
      </w:r>
      <w:r>
        <w:rPr>
          <w:rFonts w:ascii="Arial" w:hAnsi="Arial" w:cs="Arial"/>
        </w:rPr>
        <w:t xml:space="preserve">　功能</w:t>
      </w:r>
    </w:p>
    <w:p w:rsidR="000B7110" w:rsidRDefault="00844578">
      <w:pPr>
        <w:snapToGrid w:val="0"/>
        <w:spacing w:line="360" w:lineRule="exact"/>
        <w:ind w:firstLineChars="0" w:firstLine="0"/>
        <w:rPr>
          <w:rFonts w:ascii="Arial" w:eastAsia="Arial" w:hAnsi="Arial" w:cs="Arial"/>
        </w:rPr>
      </w:pPr>
      <w:r>
        <w:rPr>
          <w:rFonts w:ascii="Arial" w:hAnsi="Arial" w:cs="Arial"/>
        </w:rPr>
        <w:t>The HIS trend recording function obtains process data from the FCS and displays a trend recording function that obtains changes in the data in the form of a graph. The trend recording function has three-layer structure:</w:t>
      </w:r>
    </w:p>
    <w:p w:rsidR="000B7110" w:rsidRDefault="00844578">
      <w:pPr>
        <w:snapToGrid w:val="0"/>
        <w:spacing w:line="360" w:lineRule="exact"/>
        <w:ind w:firstLineChars="0" w:firstLine="0"/>
        <w:rPr>
          <w:rFonts w:ascii="Arial" w:eastAsia="Arial" w:hAnsi="Arial" w:cs="Arial"/>
        </w:rPr>
      </w:pPr>
      <w:r>
        <w:rPr>
          <w:rFonts w:ascii="Arial" w:hAnsi="Arial" w:cs="Arial"/>
        </w:rPr>
        <w:t>HIS</w:t>
      </w:r>
      <w:r>
        <w:rPr>
          <w:rFonts w:ascii="Arial" w:hAnsi="Arial" w:cs="Arial"/>
        </w:rPr>
        <w:t>的趋势记录功能从</w:t>
      </w:r>
      <w:r>
        <w:rPr>
          <w:rFonts w:ascii="Arial" w:hAnsi="Arial" w:cs="Arial"/>
        </w:rPr>
        <w:t>FCS</w:t>
      </w:r>
      <w:r>
        <w:rPr>
          <w:rFonts w:ascii="Arial" w:hAnsi="Arial" w:cs="Arial"/>
        </w:rPr>
        <w:t>获得过程数据，并以曲线图的形式显示获得数据的变化的趋势记录功能。趋势记录功能有三层结构：</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 xml:space="preserve">Trend module. A module contains 16 trend groups. One HIS contains 50 trend modules </w:t>
      </w:r>
      <w:r>
        <w:rPr>
          <w:rFonts w:ascii="Arial" w:hAnsi="Arial" w:cs="Arial"/>
        </w:rPr>
        <w:lastRenderedPageBreak/>
        <w:t>(CS3000). The 20 trend modules can be defined as a pattern of rotary trend or batch trend. The remaining 30 modules are defined as trend blocks for other stations. The trend format and sampling period are defined in each trend module.</w:t>
      </w:r>
    </w:p>
    <w:p w:rsidR="000B7110" w:rsidRDefault="00844578">
      <w:pPr>
        <w:snapToGrid w:val="0"/>
        <w:spacing w:line="360" w:lineRule="exact"/>
        <w:ind w:firstLineChars="0" w:firstLine="0"/>
        <w:rPr>
          <w:rFonts w:ascii="Arial" w:eastAsia="Arial" w:hAnsi="Arial" w:cs="Arial"/>
        </w:rPr>
      </w:pPr>
      <w:r>
        <w:rPr>
          <w:rFonts w:ascii="Arial" w:hAnsi="Arial" w:cs="Arial"/>
        </w:rPr>
        <w:t>趋势模块。一个模块含有</w:t>
      </w:r>
      <w:r>
        <w:rPr>
          <w:rFonts w:ascii="Arial" w:hAnsi="Arial" w:cs="Arial"/>
        </w:rPr>
        <w:t>16</w:t>
      </w:r>
      <w:r>
        <w:rPr>
          <w:rFonts w:ascii="Arial" w:hAnsi="Arial" w:cs="Arial"/>
        </w:rPr>
        <w:t>个趋势组。一个</w:t>
      </w:r>
      <w:r>
        <w:rPr>
          <w:rFonts w:ascii="Arial" w:hAnsi="Arial" w:cs="Arial"/>
        </w:rPr>
        <w:t xml:space="preserve">HIS </w:t>
      </w:r>
      <w:r>
        <w:rPr>
          <w:rFonts w:ascii="Arial" w:hAnsi="Arial" w:cs="Arial"/>
        </w:rPr>
        <w:t>含有</w:t>
      </w:r>
      <w:r>
        <w:rPr>
          <w:rFonts w:ascii="Arial" w:hAnsi="Arial" w:cs="Arial"/>
        </w:rPr>
        <w:t>50</w:t>
      </w:r>
      <w:r>
        <w:rPr>
          <w:rFonts w:ascii="Arial" w:hAnsi="Arial" w:cs="Arial"/>
        </w:rPr>
        <w:t>个趋势模块（</w:t>
      </w:r>
      <w:r>
        <w:rPr>
          <w:rFonts w:ascii="Arial" w:hAnsi="Arial" w:cs="Arial"/>
        </w:rPr>
        <w:t>CS3000</w:t>
      </w:r>
      <w:r>
        <w:rPr>
          <w:rFonts w:ascii="Arial" w:hAnsi="Arial" w:cs="Arial"/>
        </w:rPr>
        <w:t>）。</w:t>
      </w:r>
      <w:r>
        <w:rPr>
          <w:rFonts w:ascii="Arial" w:hAnsi="Arial" w:cs="Arial"/>
        </w:rPr>
        <w:t>20</w:t>
      </w:r>
      <w:r>
        <w:rPr>
          <w:rFonts w:ascii="Arial" w:hAnsi="Arial" w:cs="Arial"/>
        </w:rPr>
        <w:t>个趋势模块可被定义成</w:t>
      </w:r>
      <w:r>
        <w:rPr>
          <w:rFonts w:ascii="Arial" w:hAnsi="Arial" w:cs="Arial"/>
        </w:rPr>
        <w:t>rotary trend</w:t>
      </w:r>
      <w:r>
        <w:rPr>
          <w:rFonts w:ascii="Arial" w:hAnsi="Arial" w:cs="Arial"/>
        </w:rPr>
        <w:t>（回转趋势）</w:t>
      </w:r>
      <w:r>
        <w:rPr>
          <w:rFonts w:ascii="Arial" w:hAnsi="Arial" w:cs="Arial"/>
        </w:rPr>
        <w:t xml:space="preserve"> or batch trend</w:t>
      </w:r>
      <w:r>
        <w:rPr>
          <w:rFonts w:ascii="Arial" w:hAnsi="Arial" w:cs="Arial"/>
        </w:rPr>
        <w:t>（批量趋势）的模式。余下的</w:t>
      </w:r>
      <w:r>
        <w:rPr>
          <w:rFonts w:ascii="Arial" w:hAnsi="Arial" w:cs="Arial"/>
        </w:rPr>
        <w:t>30</w:t>
      </w:r>
      <w:r>
        <w:rPr>
          <w:rFonts w:ascii="Arial" w:hAnsi="Arial" w:cs="Arial"/>
        </w:rPr>
        <w:t>个模块定义成其他站的趋势块。趋势格式和采样周期在每个趋势模块里定义。</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Trend window. A trend window has 8 trend pens. There are 800 trend windows (CS3000) per HIS.</w:t>
      </w:r>
    </w:p>
    <w:p w:rsidR="000B7110" w:rsidRDefault="00844578">
      <w:pPr>
        <w:snapToGrid w:val="0"/>
        <w:spacing w:line="360" w:lineRule="exact"/>
        <w:ind w:firstLineChars="0" w:firstLine="0"/>
        <w:rPr>
          <w:rFonts w:ascii="Arial" w:eastAsia="Arial" w:hAnsi="Arial" w:cs="Arial"/>
        </w:rPr>
      </w:pPr>
      <w:r>
        <w:rPr>
          <w:rFonts w:ascii="Arial" w:hAnsi="Arial" w:cs="Arial"/>
        </w:rPr>
        <w:t>趋势窗口。一个趋势窗有</w:t>
      </w:r>
      <w:r>
        <w:rPr>
          <w:rFonts w:ascii="Arial" w:hAnsi="Arial" w:cs="Arial"/>
        </w:rPr>
        <w:t xml:space="preserve">8 </w:t>
      </w:r>
      <w:r>
        <w:rPr>
          <w:rFonts w:ascii="Arial" w:hAnsi="Arial" w:cs="Arial"/>
        </w:rPr>
        <w:t>个趋势笔。每个</w:t>
      </w:r>
      <w:r>
        <w:rPr>
          <w:rFonts w:ascii="Arial" w:hAnsi="Arial" w:cs="Arial"/>
        </w:rPr>
        <w:t xml:space="preserve">HIS </w:t>
      </w:r>
      <w:r>
        <w:rPr>
          <w:rFonts w:ascii="Arial" w:hAnsi="Arial" w:cs="Arial"/>
        </w:rPr>
        <w:t>有</w:t>
      </w:r>
      <w:r>
        <w:rPr>
          <w:rFonts w:ascii="Arial" w:hAnsi="Arial" w:cs="Arial"/>
        </w:rPr>
        <w:t>800</w:t>
      </w:r>
      <w:r>
        <w:rPr>
          <w:rFonts w:ascii="Arial" w:hAnsi="Arial" w:cs="Arial"/>
        </w:rPr>
        <w:t>个趋势窗口（</w:t>
      </w:r>
      <w:r>
        <w:rPr>
          <w:rFonts w:ascii="Arial" w:hAnsi="Arial" w:cs="Arial"/>
        </w:rPr>
        <w:t>CS3000</w:t>
      </w:r>
      <w:r>
        <w:rPr>
          <w:rFonts w:ascii="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Trend point window. The trend point window can be activated from the trend window. Each trend point window displays a trend pen. Each HIS has 6400 trend point windows (CS3000).</w:t>
      </w:r>
    </w:p>
    <w:p w:rsidR="000B7110" w:rsidRDefault="00844578">
      <w:pPr>
        <w:snapToGrid w:val="0"/>
        <w:spacing w:line="360" w:lineRule="exact"/>
        <w:ind w:firstLineChars="0" w:firstLine="0"/>
        <w:rPr>
          <w:rFonts w:ascii="Arial" w:eastAsia="Arial" w:hAnsi="Arial" w:cs="Arial"/>
        </w:rPr>
      </w:pPr>
      <w:r>
        <w:rPr>
          <w:rFonts w:ascii="Arial" w:hAnsi="Arial" w:cs="Arial"/>
        </w:rPr>
        <w:t>趋势点窗口。从趋势窗口中能够激起趋势点窗口。每个趋势点窗口显示一支趋势笔。每个</w:t>
      </w:r>
      <w:r>
        <w:rPr>
          <w:rFonts w:ascii="Arial" w:hAnsi="Arial" w:cs="Arial"/>
        </w:rPr>
        <w:t>HIS</w:t>
      </w:r>
      <w:r>
        <w:rPr>
          <w:rFonts w:ascii="Arial" w:hAnsi="Arial" w:cs="Arial"/>
        </w:rPr>
        <w:t>有</w:t>
      </w:r>
      <w:r>
        <w:rPr>
          <w:rFonts w:ascii="Arial" w:hAnsi="Arial" w:cs="Arial"/>
        </w:rPr>
        <w:t>6400</w:t>
      </w:r>
      <w:r>
        <w:rPr>
          <w:rFonts w:ascii="Arial" w:hAnsi="Arial" w:cs="Arial"/>
        </w:rPr>
        <w:t>个趋势点窗口（</w:t>
      </w:r>
      <w:r>
        <w:rPr>
          <w:rFonts w:ascii="Arial" w:hAnsi="Arial" w:cs="Arial"/>
        </w:rPr>
        <w:t>CS3000</w:t>
      </w:r>
      <w:r>
        <w:rPr>
          <w:rFonts w:ascii="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Trend acquisition function</w:t>
      </w:r>
      <w:r>
        <w:rPr>
          <w:rFonts w:ascii="Arial" w:hAnsi="Arial" w:cs="Arial"/>
        </w:rPr>
        <w:t xml:space="preserve">　趋势采集功能</w:t>
      </w:r>
    </w:p>
    <w:p w:rsidR="000B7110" w:rsidRDefault="00844578">
      <w:pPr>
        <w:snapToGrid w:val="0"/>
        <w:spacing w:line="360" w:lineRule="exact"/>
        <w:ind w:firstLineChars="0" w:firstLine="0"/>
        <w:rPr>
          <w:rFonts w:ascii="Arial" w:eastAsia="Arial" w:hAnsi="Arial" w:cs="Arial"/>
        </w:rPr>
      </w:pPr>
      <w:r>
        <w:rPr>
          <w:rFonts w:ascii="Arial" w:hAnsi="Arial" w:cs="Arial"/>
        </w:rPr>
        <w:t>The trend acquisition function periodically collects process data from the FCS based on the definition of the data, the type of acquisition, the sampling period, and the recording time. The acquired data can be displayed in the trend window and trend point window.</w:t>
      </w:r>
    </w:p>
    <w:p w:rsidR="000B7110" w:rsidRDefault="00844578">
      <w:pPr>
        <w:snapToGrid w:val="0"/>
        <w:spacing w:line="360" w:lineRule="exact"/>
        <w:ind w:firstLineChars="0" w:firstLine="0"/>
        <w:rPr>
          <w:rFonts w:ascii="Arial" w:eastAsia="Arial" w:hAnsi="Arial" w:cs="Arial"/>
        </w:rPr>
      </w:pPr>
      <w:r>
        <w:rPr>
          <w:rFonts w:ascii="Arial" w:hAnsi="Arial" w:cs="Arial"/>
        </w:rPr>
        <w:t>趋势采集功能根据数据的定义，采集的类型，采样周期和记录时间，周期性的从</w:t>
      </w:r>
      <w:r>
        <w:rPr>
          <w:rFonts w:ascii="Arial" w:hAnsi="Arial" w:cs="Arial"/>
        </w:rPr>
        <w:t>FCS</w:t>
      </w:r>
      <w:r>
        <w:rPr>
          <w:rFonts w:ascii="Arial" w:hAnsi="Arial" w:cs="Arial"/>
        </w:rPr>
        <w:t>采集过程数据。采集的数据可以在趋势窗口和趋势点窗口显示。</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Target trend data. All data, such as PV, MV, SV and FV, can be process target data for trend acquisition.</w:t>
      </w:r>
    </w:p>
    <w:p w:rsidR="000B7110" w:rsidRDefault="00844578">
      <w:pPr>
        <w:snapToGrid w:val="0"/>
        <w:spacing w:line="360" w:lineRule="exact"/>
        <w:ind w:firstLineChars="0" w:firstLine="0"/>
        <w:rPr>
          <w:rFonts w:ascii="Arial" w:eastAsia="Arial" w:hAnsi="Arial" w:cs="Arial"/>
        </w:rPr>
      </w:pPr>
      <w:r>
        <w:rPr>
          <w:rFonts w:ascii="Arial" w:hAnsi="Arial" w:cs="Arial"/>
        </w:rPr>
        <w:t>目标趋势数据。所有的数据，例如</w:t>
      </w:r>
      <w:r>
        <w:rPr>
          <w:rFonts w:ascii="Arial" w:hAnsi="Arial" w:cs="Arial"/>
        </w:rPr>
        <w:t>PV,MV,SV</w:t>
      </w:r>
      <w:r>
        <w:rPr>
          <w:rFonts w:ascii="Arial" w:hAnsi="Arial" w:cs="Arial"/>
        </w:rPr>
        <w:t>和</w:t>
      </w:r>
      <w:r>
        <w:rPr>
          <w:rFonts w:ascii="Arial" w:hAnsi="Arial" w:cs="Arial"/>
        </w:rPr>
        <w:t>FV</w:t>
      </w:r>
      <w:r>
        <w:rPr>
          <w:rFonts w:ascii="Arial" w:hAnsi="Arial" w:cs="Arial"/>
        </w:rPr>
        <w:t>都可以是趋势采集的过程目标数据。</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The sampling period and recording range of the trend data. The sampling period of the process data is defined in each trend block. The sampling period is divided into: 1 second, 10 seconds, 1 minute, 2 minutes, 5 minutes, and 10 points. Only the sampling period of two trend blocks is defined as 1 second or 10 seconds.</w:t>
      </w:r>
    </w:p>
    <w:p w:rsidR="000B7110" w:rsidRDefault="00844578">
      <w:pPr>
        <w:snapToGrid w:val="0"/>
        <w:spacing w:line="360" w:lineRule="exact"/>
        <w:ind w:firstLineChars="0" w:firstLine="0"/>
        <w:rPr>
          <w:rFonts w:ascii="Arial" w:eastAsia="Arial" w:hAnsi="Arial" w:cs="Arial"/>
        </w:rPr>
      </w:pPr>
      <w:r>
        <w:rPr>
          <w:rFonts w:ascii="Arial" w:hAnsi="Arial" w:cs="Arial"/>
        </w:rPr>
        <w:t>趋势数据的采样周期和记录范围。过程数据的采样周期在每个趋势块中定义。采样周期分为：</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秒、</w:t>
      </w:r>
      <w:r>
        <w:rPr>
          <w:rFonts w:ascii="Arial" w:hAnsi="Arial" w:cs="Arial"/>
        </w:rPr>
        <w:t>10</w:t>
      </w:r>
      <w:r>
        <w:rPr>
          <w:rFonts w:ascii="Arial" w:hAnsi="Arial" w:cs="Arial"/>
        </w:rPr>
        <w:t>秒、</w:t>
      </w:r>
      <w:r>
        <w:rPr>
          <w:rFonts w:ascii="Arial" w:hAnsi="Arial" w:cs="Arial"/>
        </w:rPr>
        <w:t>1</w:t>
      </w:r>
      <w:r>
        <w:rPr>
          <w:rFonts w:ascii="Arial" w:hAnsi="Arial" w:cs="Arial"/>
        </w:rPr>
        <w:t>分、</w:t>
      </w:r>
      <w:r>
        <w:rPr>
          <w:rFonts w:ascii="Arial" w:hAnsi="Arial" w:cs="Arial"/>
        </w:rPr>
        <w:t>2</w:t>
      </w:r>
      <w:r>
        <w:rPr>
          <w:rFonts w:ascii="Arial" w:hAnsi="Arial" w:cs="Arial"/>
        </w:rPr>
        <w:t>分、</w:t>
      </w:r>
      <w:r>
        <w:rPr>
          <w:rFonts w:ascii="Arial" w:hAnsi="Arial" w:cs="Arial"/>
        </w:rPr>
        <w:t>5</w:t>
      </w:r>
      <w:r>
        <w:rPr>
          <w:rFonts w:ascii="Arial" w:hAnsi="Arial" w:cs="Arial"/>
        </w:rPr>
        <w:t>分和</w:t>
      </w:r>
      <w:r>
        <w:rPr>
          <w:rFonts w:ascii="Arial" w:hAnsi="Arial" w:cs="Arial"/>
        </w:rPr>
        <w:t>10</w:t>
      </w:r>
      <w:r>
        <w:rPr>
          <w:rFonts w:ascii="Arial" w:hAnsi="Arial" w:cs="Arial"/>
        </w:rPr>
        <w:t>分。只有两个趋势块的采样周期被定义为</w:t>
      </w:r>
      <w:r>
        <w:rPr>
          <w:rFonts w:ascii="Arial" w:hAnsi="Arial" w:cs="Arial"/>
        </w:rPr>
        <w:t>1</w:t>
      </w:r>
      <w:r>
        <w:rPr>
          <w:rFonts w:ascii="Arial" w:hAnsi="Arial" w:cs="Arial"/>
        </w:rPr>
        <w:t>秒或</w:t>
      </w:r>
      <w:r>
        <w:rPr>
          <w:rFonts w:ascii="Arial" w:hAnsi="Arial" w:cs="Arial"/>
        </w:rPr>
        <w:t>10</w:t>
      </w:r>
      <w:r>
        <w:rPr>
          <w:rFonts w:ascii="Arial" w:hAnsi="Arial" w:cs="Arial"/>
        </w:rPr>
        <w:t>秒。</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Trend data display function</w:t>
      </w:r>
      <w:r>
        <w:rPr>
          <w:rFonts w:ascii="Arial" w:hAnsi="Arial" w:cs="Arial"/>
        </w:rPr>
        <w:t xml:space="preserve">　趋势数据显示功能</w:t>
      </w:r>
    </w:p>
    <w:p w:rsidR="000B7110" w:rsidRDefault="00844578">
      <w:pPr>
        <w:snapToGrid w:val="0"/>
        <w:spacing w:line="360" w:lineRule="exact"/>
        <w:ind w:firstLineChars="0" w:firstLine="0"/>
        <w:rPr>
          <w:rFonts w:ascii="Arial" w:eastAsia="Arial" w:hAnsi="Arial" w:cs="Arial"/>
        </w:rPr>
      </w:pPr>
      <w:r>
        <w:rPr>
          <w:rFonts w:ascii="Arial" w:hAnsi="Arial" w:cs="Arial"/>
        </w:rPr>
        <w:t>The collected trend data is displayed in the trend window. In the trend window, the current data and the previous data can be displayed.</w:t>
      </w:r>
    </w:p>
    <w:p w:rsidR="000B7110" w:rsidRDefault="00844578">
      <w:pPr>
        <w:snapToGrid w:val="0"/>
        <w:spacing w:line="360" w:lineRule="exact"/>
        <w:ind w:firstLineChars="0" w:firstLine="0"/>
        <w:rPr>
          <w:rFonts w:ascii="Arial" w:eastAsia="Arial" w:hAnsi="Arial" w:cs="Arial"/>
        </w:rPr>
      </w:pPr>
      <w:r>
        <w:rPr>
          <w:rFonts w:ascii="Arial" w:hAnsi="Arial" w:cs="Arial"/>
        </w:rPr>
        <w:t>采集到的趋势数据在趋势窗口内显示出来。在趋势窗口内，可显示现在的数据和以前的数据。</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Composition of the trend window</w:t>
      </w:r>
      <w:r>
        <w:rPr>
          <w:rFonts w:ascii="Arial" w:hAnsi="Arial" w:cs="Arial"/>
        </w:rPr>
        <w:t xml:space="preserve">　趋势窗口的组成</w:t>
      </w:r>
    </w:p>
    <w:p w:rsidR="000B7110" w:rsidRDefault="00844578">
      <w:pPr>
        <w:snapToGrid w:val="0"/>
        <w:spacing w:line="240" w:lineRule="auto"/>
        <w:ind w:firstLineChars="0" w:firstLine="0"/>
        <w:rPr>
          <w:rFonts w:ascii="Arial" w:eastAsia="Arial" w:hAnsi="Arial" w:cs="Arial"/>
        </w:rPr>
      </w:pPr>
      <w:r>
        <w:rPr>
          <w:rFonts w:ascii="Arial" w:eastAsia="Arial" w:hAnsi="Arial" w:cs="Arial"/>
          <w:noProof/>
          <w:lang w:eastAsia="en-US"/>
        </w:rPr>
        <w:drawing>
          <wp:inline distT="0" distB="0" distL="0" distR="0">
            <wp:extent cx="5272405" cy="498475"/>
            <wp:effectExtent l="0" t="0" r="1079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5272405" cy="498475"/>
                    </a:xfrm>
                    <a:prstGeom prst="rect">
                      <a:avLst/>
                    </a:prstGeom>
                    <a:noFill/>
                    <a:ln>
                      <a:noFill/>
                    </a:ln>
                  </pic:spPr>
                </pic:pic>
              </a:graphicData>
            </a:graphic>
          </wp:inline>
        </w:drawing>
      </w:r>
    </w:p>
    <w:p w:rsidR="000B7110" w:rsidRDefault="00844578">
      <w:pPr>
        <w:snapToGrid w:val="0"/>
        <w:spacing w:line="360" w:lineRule="exact"/>
        <w:ind w:firstLineChars="0" w:firstLine="0"/>
        <w:rPr>
          <w:rFonts w:ascii="Arial" w:eastAsia="Arial" w:hAnsi="Arial" w:cs="Arial"/>
        </w:rPr>
      </w:pPr>
      <w:r>
        <w:rPr>
          <w:rFonts w:ascii="Arial" w:hAnsi="Arial" w:cs="Arial"/>
        </w:rPr>
        <w:t>The functions of 1~19 buttons are: hard copy, confirmation, trend pen assignment, stop/restore display, reduce time axis, expand time axis, reduce data axis, expand data axis, trend pen serial number, display/delete reference information</w:t>
      </w:r>
      <w:r>
        <w:rPr>
          <w:rFonts w:ascii="Arial" w:eastAsia="Arial" w:hAnsi="Arial" w:cs="Arial"/>
        </w:rPr>
        <w:t>,</w:t>
      </w:r>
      <w:r>
        <w:rPr>
          <w:rFonts w:ascii="Arial" w:hAnsi="Arial" w:cs="Arial"/>
        </w:rPr>
        <w:t xml:space="preserve"> display initialization, store data, read data, </w:t>
      </w:r>
      <w:r>
        <w:rPr>
          <w:rFonts w:ascii="Arial" w:hAnsi="Arial" w:cs="Arial"/>
        </w:rPr>
        <w:lastRenderedPageBreak/>
        <w:t>stop/restore acquisition, start acquisition, previous long-cycle data, next long-cycle data, read long-period data, and redisplay.</w:t>
      </w:r>
    </w:p>
    <w:p w:rsidR="000B7110" w:rsidRDefault="00844578">
      <w:pPr>
        <w:snapToGrid w:val="0"/>
        <w:spacing w:line="360" w:lineRule="exact"/>
        <w:ind w:firstLineChars="0" w:firstLine="0"/>
        <w:rPr>
          <w:rFonts w:ascii="Arial" w:eastAsia="Arial" w:hAnsi="Arial" w:cs="Arial"/>
        </w:rPr>
      </w:pPr>
      <w:r>
        <w:rPr>
          <w:rFonts w:ascii="Arial" w:hAnsi="Arial" w:cs="Arial"/>
        </w:rPr>
        <w:t>1~19</w:t>
      </w:r>
      <w:r>
        <w:rPr>
          <w:rFonts w:ascii="Arial" w:hAnsi="Arial" w:cs="Arial"/>
        </w:rPr>
        <w:t>个按钮的功能分别为：硬拷贝、确认、趋势笔的分配、停止</w:t>
      </w:r>
      <w:r>
        <w:rPr>
          <w:rFonts w:ascii="Arial" w:hAnsi="Arial" w:cs="Arial"/>
        </w:rPr>
        <w:t>/</w:t>
      </w:r>
      <w:r>
        <w:rPr>
          <w:rFonts w:ascii="Arial" w:hAnsi="Arial" w:cs="Arial"/>
        </w:rPr>
        <w:t>恢复显示、减少时间轴、扩大时间轴、减小数据轴、扩大数据轴、趋势笔序号、显示</w:t>
      </w:r>
      <w:r>
        <w:rPr>
          <w:rFonts w:ascii="Arial" w:hAnsi="Arial" w:cs="Arial"/>
        </w:rPr>
        <w:t>/</w:t>
      </w:r>
      <w:r>
        <w:rPr>
          <w:rFonts w:ascii="Arial" w:hAnsi="Arial" w:cs="Arial"/>
        </w:rPr>
        <w:t>删除参考信息、显示初始化、存储数据、读取数据、停止</w:t>
      </w:r>
      <w:r>
        <w:rPr>
          <w:rFonts w:ascii="Arial" w:hAnsi="Arial" w:cs="Arial"/>
        </w:rPr>
        <w:t>/</w:t>
      </w:r>
      <w:r>
        <w:rPr>
          <w:rFonts w:ascii="Arial" w:hAnsi="Arial" w:cs="Arial"/>
        </w:rPr>
        <w:t>恢复采集、开始采集、以前的长周期数据、下一个长周期数据、读长周期数据、重新显示。</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Trend point window</w:t>
      </w:r>
      <w:r>
        <w:rPr>
          <w:rFonts w:ascii="Arial" w:hAnsi="Arial" w:cs="Arial"/>
        </w:rPr>
        <w:t xml:space="preserve">　趋势点窗口</w:t>
      </w:r>
    </w:p>
    <w:p w:rsidR="000B7110" w:rsidRDefault="00844578">
      <w:pPr>
        <w:snapToGrid w:val="0"/>
        <w:spacing w:line="360" w:lineRule="exact"/>
        <w:ind w:firstLineChars="0" w:firstLine="0"/>
        <w:rPr>
          <w:rFonts w:ascii="Arial" w:hAnsi="Arial" w:cs="Arial"/>
        </w:rPr>
      </w:pPr>
      <w:r>
        <w:rPr>
          <w:rFonts w:ascii="Arial" w:hAnsi="Arial" w:cs="Arial"/>
        </w:rPr>
        <w:t xml:space="preserve">The trend point window is to display one of the 8 trend pens of the trend data distribution table to the trend window. When the process data is assigned to the trend window, the trend point window is automatically generated. Selecting the trend pen in the trend window will activate the trend point window. </w:t>
      </w:r>
    </w:p>
    <w:p w:rsidR="000B7110" w:rsidRDefault="00844578">
      <w:pPr>
        <w:snapToGrid w:val="0"/>
        <w:spacing w:line="360" w:lineRule="exact"/>
        <w:ind w:firstLineChars="0" w:firstLine="0"/>
        <w:rPr>
          <w:rFonts w:ascii="Arial" w:eastAsia="Arial" w:hAnsi="Arial" w:cs="Arial"/>
        </w:rPr>
      </w:pPr>
      <w:r>
        <w:rPr>
          <w:rFonts w:ascii="Arial" w:hAnsi="Arial" w:cs="Arial"/>
        </w:rPr>
        <w:t>趋势点窗口就是把趋势数据分配表</w:t>
      </w:r>
      <w:r>
        <w:rPr>
          <w:rFonts w:ascii="Arial" w:hAnsi="Arial" w:cs="Arial"/>
        </w:rPr>
        <w:t>8</w:t>
      </w:r>
      <w:r>
        <w:rPr>
          <w:rFonts w:ascii="Arial" w:hAnsi="Arial" w:cs="Arial"/>
        </w:rPr>
        <w:t>个趋势笔中的一个显示到趋势窗口。当过程数据赋到趋势窗口，趋势点窗口自动生成。在趋势窗口中选择趋势笔，就会激起趋势点窗口。</w:t>
      </w:r>
    </w:p>
    <w:p w:rsidR="000B7110" w:rsidRDefault="00844578">
      <w:pPr>
        <w:snapToGrid w:val="0"/>
        <w:spacing w:line="360" w:lineRule="exact"/>
        <w:ind w:firstLineChars="0" w:firstLine="0"/>
        <w:rPr>
          <w:rFonts w:ascii="Arial" w:eastAsia="Arial" w:hAnsi="Arial" w:cs="Arial"/>
        </w:rPr>
      </w:pPr>
      <w:r>
        <w:rPr>
          <w:rFonts w:ascii="Arial" w:hAnsi="Arial" w:cs="Arial"/>
        </w:rPr>
        <w:t>If you want to call a window of the trend point, double-click the point name of any one of the eight strokes in the trend graph.</w:t>
      </w:r>
    </w:p>
    <w:p w:rsidR="000B7110" w:rsidRDefault="00844578">
      <w:pPr>
        <w:snapToGrid w:val="0"/>
        <w:spacing w:line="360" w:lineRule="exact"/>
        <w:ind w:firstLineChars="0" w:firstLine="0"/>
        <w:rPr>
          <w:rFonts w:ascii="Arial" w:eastAsia="Arial" w:hAnsi="Arial" w:cs="Arial"/>
        </w:rPr>
      </w:pPr>
      <w:r>
        <w:rPr>
          <w:rFonts w:ascii="Arial" w:hAnsi="Arial" w:cs="Arial"/>
        </w:rPr>
        <w:t>如果要调用趋势点的一个窗口，双击趋势图中</w:t>
      </w:r>
      <w:r>
        <w:rPr>
          <w:rFonts w:ascii="Arial" w:hAnsi="Arial" w:cs="Arial"/>
        </w:rPr>
        <w:t>8</w:t>
      </w:r>
      <w:r>
        <w:rPr>
          <w:rFonts w:ascii="Arial" w:hAnsi="Arial" w:cs="Arial"/>
        </w:rPr>
        <w:t>笔当中的任意</w:t>
      </w:r>
      <w:r>
        <w:rPr>
          <w:rFonts w:ascii="Arial" w:hAnsi="Arial" w:cs="Arial"/>
        </w:rPr>
        <w:t>1</w:t>
      </w:r>
      <w:r>
        <w:rPr>
          <w:rFonts w:ascii="Arial" w:hAnsi="Arial" w:cs="Arial"/>
        </w:rPr>
        <w:t>笔的点名</w:t>
      </w:r>
      <w:bookmarkStart w:id="397" w:name="第十章"/>
    </w:p>
    <w:p w:rsidR="000B7110" w:rsidRDefault="000B7110">
      <w:pPr>
        <w:snapToGrid w:val="0"/>
        <w:spacing w:line="360" w:lineRule="exact"/>
        <w:ind w:firstLineChars="0" w:firstLine="0"/>
        <w:rPr>
          <w:rFonts w:ascii="Arial" w:eastAsia="Arial" w:hAnsi="Arial" w:cs="Arial"/>
        </w:rPr>
      </w:pPr>
      <w:bookmarkStart w:id="398" w:name="_Toc166903986"/>
      <w:bookmarkStart w:id="399" w:name="_Toc233172323"/>
    </w:p>
    <w:p w:rsidR="000B7110" w:rsidRDefault="00844578">
      <w:pPr>
        <w:spacing w:line="360" w:lineRule="exact"/>
        <w:ind w:firstLineChars="0" w:firstLine="0"/>
        <w:rPr>
          <w:rFonts w:ascii="Arial" w:eastAsia="黑体" w:hAnsi="Arial" w:cs="Arial"/>
        </w:rPr>
      </w:pPr>
      <w:bookmarkStart w:id="400" w:name="_Toc514854833"/>
      <w:bookmarkStart w:id="401" w:name="_Toc514692962"/>
      <w:r>
        <w:rPr>
          <w:rFonts w:ascii="Arial" w:eastAsia="黑体" w:hAnsi="Arial" w:cs="Arial" w:hint="eastAsia"/>
        </w:rPr>
        <w:t>2.4.1</w:t>
      </w:r>
      <w:r w:rsidR="004147C0">
        <w:rPr>
          <w:rFonts w:ascii="Arial" w:eastAsia="黑体" w:hAnsi="Arial" w:cs="Arial" w:hint="eastAsia"/>
        </w:rPr>
        <w:t>0</w:t>
      </w:r>
      <w:r>
        <w:rPr>
          <w:rFonts w:ascii="Arial" w:eastAsia="黑体" w:hAnsi="Arial" w:cs="Arial" w:hint="eastAsia"/>
        </w:rPr>
        <w:t>.8</w:t>
      </w:r>
      <w:r>
        <w:rPr>
          <w:rFonts w:ascii="Arial" w:eastAsia="黑体" w:hAnsi="Arial" w:cs="Arial" w:hint="eastAsia"/>
        </w:rPr>
        <w:t xml:space="preserve">　</w:t>
      </w:r>
      <w:r>
        <w:rPr>
          <w:rFonts w:ascii="Arial" w:eastAsia="黑体" w:hAnsi="Arial" w:cs="Arial"/>
        </w:rPr>
        <w:t>Historical information report window and system overview window</w:t>
      </w:r>
      <w:r>
        <w:rPr>
          <w:rFonts w:ascii="Arial" w:hAnsi="Arial" w:cs="Arial"/>
        </w:rPr>
        <w:t xml:space="preserve">　</w:t>
      </w:r>
      <w:r>
        <w:rPr>
          <w:rFonts w:ascii="Arial" w:eastAsia="黑体" w:hAnsi="Arial" w:cs="Arial"/>
        </w:rPr>
        <w:t>历史信息报告窗口及系统总貌窗口</w:t>
      </w:r>
      <w:bookmarkEnd w:id="397"/>
      <w:bookmarkEnd w:id="398"/>
      <w:bookmarkEnd w:id="399"/>
      <w:bookmarkEnd w:id="400"/>
      <w:bookmarkEnd w:id="401"/>
    </w:p>
    <w:p w:rsidR="000B7110" w:rsidRDefault="00844578">
      <w:pPr>
        <w:pStyle w:val="2a"/>
        <w:rPr>
          <w:rFonts w:ascii="Arial" w:eastAsia="Arial" w:hAnsi="Arial" w:cs="Arial"/>
          <w:lang w:val="en-US"/>
        </w:rPr>
      </w:pPr>
      <w:r>
        <w:rPr>
          <w:rFonts w:ascii="Arial" w:eastAsia="Arial Unicode MS" w:hAnsi="Arial" w:cs="Arial"/>
          <w:lang w:val="en-US"/>
        </w:rPr>
        <w:t>The history report information window displays the general view of the history information, and the history report includes the type of the alarm information and the operator operation history information. Use the toolbar to activate the history report window.</w:t>
      </w:r>
    </w:p>
    <w:p w:rsidR="000B7110" w:rsidRDefault="00844578">
      <w:pPr>
        <w:snapToGrid w:val="0"/>
        <w:spacing w:line="360" w:lineRule="exact"/>
        <w:ind w:firstLineChars="0" w:firstLine="0"/>
        <w:rPr>
          <w:rFonts w:ascii="Arial" w:eastAsia="Arial" w:hAnsi="Arial" w:cs="Arial"/>
        </w:rPr>
      </w:pPr>
      <w:r>
        <w:rPr>
          <w:rFonts w:ascii="Arial" w:hAnsi="Arial" w:cs="Arial"/>
        </w:rPr>
        <w:t>历史报告信息窗口显示历史信息的总貌，历史报告包括报警信息的类型和操作员操作历史信息。使用工具栏激活历史报告窗口。</w:t>
      </w:r>
    </w:p>
    <w:p w:rsidR="000B7110" w:rsidRDefault="00844578">
      <w:pPr>
        <w:snapToGrid w:val="0"/>
        <w:spacing w:line="360" w:lineRule="exact"/>
        <w:ind w:firstLineChars="0" w:firstLine="0"/>
        <w:rPr>
          <w:rFonts w:ascii="Arial" w:eastAsia="Arial" w:hAnsi="Arial" w:cs="Arial"/>
        </w:rPr>
      </w:pPr>
      <w:r>
        <w:rPr>
          <w:rFonts w:ascii="Arial" w:hAnsi="Arial" w:cs="Arial"/>
        </w:rPr>
        <w:t>The system status overview window displays the status of the communication bus and the status of the various stations. In the drop-down menu, click [System Status Display] to display the window.</w:t>
      </w:r>
    </w:p>
    <w:p w:rsidR="000B7110" w:rsidRDefault="00844578">
      <w:pPr>
        <w:snapToGrid w:val="0"/>
        <w:spacing w:line="360" w:lineRule="exact"/>
        <w:ind w:firstLineChars="0" w:firstLine="0"/>
        <w:rPr>
          <w:rFonts w:ascii="Arial" w:eastAsia="Arial" w:hAnsi="Arial" w:cs="Arial"/>
        </w:rPr>
      </w:pPr>
      <w:r>
        <w:rPr>
          <w:rFonts w:ascii="Arial" w:hAnsi="Arial" w:cs="Arial"/>
        </w:rPr>
        <w:t>系统状态总貌窗口显示通讯总线和各种站的状态总貌。在下拉菜单中，点击</w:t>
      </w:r>
      <w:r>
        <w:rPr>
          <w:rFonts w:ascii="Arial" w:hAnsi="Arial" w:cs="Arial"/>
        </w:rPr>
        <w:t>[System Status  Display]</w:t>
      </w:r>
      <w:r>
        <w:rPr>
          <w:rFonts w:ascii="Arial" w:hAnsi="Arial" w:cs="Arial"/>
        </w:rPr>
        <w:t>即显示该窗口。</w:t>
      </w:r>
    </w:p>
    <w:p w:rsidR="000B7110" w:rsidRDefault="000B7110">
      <w:pPr>
        <w:snapToGrid w:val="0"/>
        <w:spacing w:line="360" w:lineRule="exact"/>
        <w:ind w:firstLineChars="0" w:firstLine="0"/>
        <w:rPr>
          <w:rFonts w:ascii="Arial" w:eastAsia="Arial" w:hAnsi="Arial" w:cs="Arial"/>
        </w:rPr>
      </w:pPr>
      <w:bookmarkStart w:id="402" w:name="_Toc166903987"/>
      <w:bookmarkStart w:id="403" w:name="_Toc233172324"/>
      <w:bookmarkStart w:id="404" w:name="第十一章"/>
    </w:p>
    <w:p w:rsidR="000B7110" w:rsidRDefault="00844578">
      <w:pPr>
        <w:pStyle w:val="2a"/>
        <w:rPr>
          <w:rFonts w:ascii="Arial" w:eastAsia="Arial" w:hAnsi="Arial" w:cs="Arial"/>
        </w:rPr>
      </w:pPr>
      <w:bookmarkStart w:id="405" w:name="_Toc514854834"/>
      <w:bookmarkStart w:id="406" w:name="_Toc514692963"/>
      <w:r>
        <w:rPr>
          <w:rFonts w:ascii="Arial" w:hAnsi="Arial" w:cs="Arial"/>
        </w:rPr>
        <w:t>2.4.1</w:t>
      </w:r>
      <w:r w:rsidR="004147C0">
        <w:rPr>
          <w:rFonts w:ascii="Arial" w:hAnsi="Arial" w:cs="Arial" w:hint="eastAsia"/>
        </w:rPr>
        <w:t>0</w:t>
      </w:r>
      <w:r>
        <w:rPr>
          <w:rFonts w:ascii="Arial" w:hAnsi="Arial" w:cs="Arial"/>
        </w:rPr>
        <w:t>.9</w:t>
      </w:r>
      <w:r>
        <w:rPr>
          <w:rFonts w:ascii="Arial" w:hAnsi="Arial" w:cs="Arial"/>
        </w:rPr>
        <w:t xml:space="preserve">　</w:t>
      </w:r>
      <w:r>
        <w:rPr>
          <w:rFonts w:ascii="Arial" w:hAnsi="Arial" w:cs="Arial"/>
        </w:rPr>
        <w:t>Fire and gas system overview of the plant</w:t>
      </w:r>
      <w:r>
        <w:rPr>
          <w:rFonts w:ascii="Arial" w:hAnsi="Arial" w:cs="Arial"/>
        </w:rPr>
        <w:t xml:space="preserve">　装置火气系统总貌图</w:t>
      </w:r>
      <w:bookmarkEnd w:id="402"/>
      <w:bookmarkEnd w:id="403"/>
      <w:bookmarkEnd w:id="405"/>
      <w:bookmarkEnd w:id="406"/>
    </w:p>
    <w:p w:rsidR="000B7110" w:rsidRDefault="00844578">
      <w:pPr>
        <w:pStyle w:val="2a"/>
        <w:rPr>
          <w:rFonts w:ascii="Arial" w:hAnsi="Arial" w:cs="Arial"/>
          <w:lang w:val="en-US"/>
        </w:rPr>
      </w:pPr>
      <w:r>
        <w:rPr>
          <w:rFonts w:ascii="Arial" w:hAnsi="Arial" w:cs="Arial"/>
          <w:lang w:val="en-US"/>
        </w:rPr>
        <w:t>The general picture of the fire and gas system shows the geographical overview of the main process unit, divided into different FGS areas, each with an indicator light representing the public fire alarm in the area. When you click on an area, the FGS detector arrangement for that area will be called. In the event of fire, flammable or toxic gases appear in the plant, and the representative symbol of the plant will change to the color of the alarm and will flash continuously. After the alarm is acknowledged, the symbol will remain stable and will return to normal color when the status returns to normal.</w:t>
      </w:r>
    </w:p>
    <w:bookmarkEnd w:id="404"/>
    <w:p w:rsidR="000B7110" w:rsidRDefault="00844578">
      <w:pPr>
        <w:snapToGrid w:val="0"/>
        <w:spacing w:line="360" w:lineRule="exact"/>
        <w:ind w:firstLineChars="0" w:firstLine="0"/>
        <w:rPr>
          <w:rFonts w:ascii="Arial" w:eastAsia="Arial" w:hAnsi="Arial" w:cs="Arial"/>
        </w:rPr>
      </w:pPr>
      <w:r>
        <w:rPr>
          <w:rFonts w:ascii="Arial" w:hAnsi="Arial" w:cs="Arial"/>
        </w:rPr>
        <w:t>火气系统总貌图显示的是包括主要过程装置的地理总貌，分成不同的</w:t>
      </w:r>
      <w:r>
        <w:rPr>
          <w:rFonts w:ascii="Arial" w:hAnsi="Arial" w:cs="Arial"/>
        </w:rPr>
        <w:t xml:space="preserve"> FGS </w:t>
      </w:r>
      <w:r>
        <w:rPr>
          <w:rFonts w:ascii="Arial" w:hAnsi="Arial" w:cs="Arial"/>
        </w:rPr>
        <w:t>区域，每个区域都有</w:t>
      </w:r>
      <w:r>
        <w:rPr>
          <w:rFonts w:ascii="Arial" w:hAnsi="Arial" w:cs="Arial"/>
        </w:rPr>
        <w:lastRenderedPageBreak/>
        <w:t>一个指示灯代表该区域的公共火气报警。点击某个区域时，就会调用该区域的</w:t>
      </w:r>
      <w:r>
        <w:rPr>
          <w:rFonts w:ascii="Arial" w:hAnsi="Arial" w:cs="Arial"/>
        </w:rPr>
        <w:t xml:space="preserve"> FGS </w:t>
      </w:r>
      <w:r>
        <w:rPr>
          <w:rFonts w:ascii="Arial" w:hAnsi="Arial" w:cs="Arial"/>
        </w:rPr>
        <w:t>探测器布置。如果发生了火灾，可燃或有毒气体在装置中出现，装置的代表符号将变成报警的颜色，并不断闪烁。报警得到确认后，该符号将保持稳定，当状态恢复正常后，将变回到正常颜色。</w:t>
      </w:r>
    </w:p>
    <w:p w:rsidR="000B7110" w:rsidRDefault="00844578">
      <w:pPr>
        <w:pStyle w:val="2a"/>
        <w:rPr>
          <w:rFonts w:ascii="Arial" w:hAnsi="Arial" w:cs="Arial"/>
          <w:lang w:val="en-US"/>
        </w:rPr>
      </w:pPr>
      <w:r>
        <w:rPr>
          <w:rFonts w:ascii="Arial" w:hAnsi="Arial" w:cs="Arial"/>
          <w:lang w:val="en-US"/>
        </w:rPr>
        <w:t>The buttons shown in the overview picture can be used to: call the factory overview window, MOS overview graphics and UZ overview graphics.</w:t>
      </w:r>
    </w:p>
    <w:p w:rsidR="000B7110" w:rsidRDefault="00844578">
      <w:pPr>
        <w:snapToGrid w:val="0"/>
        <w:spacing w:line="360" w:lineRule="exact"/>
        <w:ind w:firstLineChars="0" w:firstLine="0"/>
        <w:rPr>
          <w:rFonts w:ascii="Arial" w:eastAsia="Arial" w:hAnsi="Arial" w:cs="Arial"/>
        </w:rPr>
      </w:pPr>
      <w:r>
        <w:rPr>
          <w:rFonts w:ascii="Arial" w:hAnsi="Arial" w:cs="Arial"/>
        </w:rPr>
        <w:t>总貌图中显示的按钮可用于：调用工厂总貌窗口，</w:t>
      </w:r>
      <w:r>
        <w:rPr>
          <w:rFonts w:ascii="Arial" w:hAnsi="Arial" w:cs="Arial"/>
        </w:rPr>
        <w:t xml:space="preserve"> MOS </w:t>
      </w:r>
      <w:r>
        <w:rPr>
          <w:rFonts w:ascii="Arial" w:hAnsi="Arial" w:cs="Arial"/>
        </w:rPr>
        <w:t>总貌图形和</w:t>
      </w:r>
      <w:r>
        <w:rPr>
          <w:rFonts w:ascii="Arial" w:hAnsi="Arial" w:cs="Arial"/>
        </w:rPr>
        <w:t xml:space="preserve">UZ </w:t>
      </w:r>
      <w:r>
        <w:rPr>
          <w:rFonts w:ascii="Arial" w:hAnsi="Arial" w:cs="Arial"/>
        </w:rPr>
        <w:t>总貌图形。</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07" w:name="_Toc514692965"/>
      <w:bookmarkStart w:id="408" w:name="_Toc514854836"/>
      <w:r>
        <w:rPr>
          <w:rFonts w:ascii="Arial" w:hAnsi="Arial" w:cs="Arial"/>
          <w:lang w:val="en-US"/>
        </w:rPr>
        <w:t>2.4.1</w:t>
      </w:r>
      <w:r w:rsidR="004147C0">
        <w:rPr>
          <w:rFonts w:ascii="Arial" w:hAnsi="Arial" w:cs="Arial" w:hint="eastAsia"/>
          <w:lang w:val="en-US"/>
        </w:rPr>
        <w:t>1</w:t>
      </w:r>
      <w:r>
        <w:rPr>
          <w:rFonts w:ascii="Arial" w:hAnsi="Arial" w:cs="Arial"/>
        </w:rPr>
        <w:t xml:space="preserve">　</w:t>
      </w:r>
      <w:r>
        <w:rPr>
          <w:rFonts w:ascii="Arial" w:hAnsi="Arial" w:cs="Arial"/>
          <w:lang w:val="en-US"/>
        </w:rPr>
        <w:t>SIS control system</w:t>
      </w:r>
      <w:r>
        <w:rPr>
          <w:rFonts w:ascii="Arial" w:hAnsi="Arial" w:cs="Arial" w:hint="eastAsia"/>
        </w:rPr>
        <w:t xml:space="preserve">　</w:t>
      </w:r>
      <w:r>
        <w:rPr>
          <w:rFonts w:ascii="Arial" w:hAnsi="Arial" w:cs="Arial"/>
          <w:lang w:val="en-US"/>
        </w:rPr>
        <w:t>SIS</w:t>
      </w:r>
      <w:r>
        <w:rPr>
          <w:rFonts w:ascii="Arial" w:hAnsi="Arial" w:cs="Arial"/>
        </w:rPr>
        <w:t>控制系统</w:t>
      </w:r>
      <w:bookmarkEnd w:id="407"/>
      <w:bookmarkEnd w:id="408"/>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360" w:lineRule="exact"/>
        <w:ind w:firstLineChars="0" w:firstLine="0"/>
        <w:rPr>
          <w:rFonts w:ascii="Arial" w:eastAsia="Arial" w:hAnsi="Arial" w:cs="Arial"/>
        </w:rPr>
      </w:pPr>
      <w:r>
        <w:rPr>
          <w:rFonts w:ascii="Arial" w:hAnsi="Arial" w:cs="Arial"/>
        </w:rPr>
        <w:t xml:space="preserve">The PMB petrochemical project uses TRICONEX's Tricon system as the safety instrumented system of the project, which is integrated by </w:t>
      </w:r>
      <w:r>
        <w:rPr>
          <w:rFonts w:ascii="Arial" w:hAnsi="Arial"/>
        </w:rPr>
        <w:t xml:space="preserve">Beijing Conson Automation </w:t>
      </w:r>
      <w:r>
        <w:rPr>
          <w:rFonts w:ascii="Arial" w:hAnsi="Arial" w:hint="eastAsia"/>
        </w:rPr>
        <w:t>Control</w:t>
      </w:r>
      <w:r>
        <w:rPr>
          <w:rFonts w:ascii="Arial" w:hAnsi="Arial"/>
        </w:rPr>
        <w:t xml:space="preserve"> Co., Ltd. </w:t>
      </w:r>
      <w:r>
        <w:rPr>
          <w:rFonts w:ascii="Arial" w:hAnsi="Arial" w:cs="Arial"/>
        </w:rPr>
        <w:t xml:space="preserve">(CONSEN). </w:t>
      </w:r>
    </w:p>
    <w:p w:rsidR="000B7110" w:rsidRDefault="00844578">
      <w:pPr>
        <w:snapToGrid w:val="0"/>
        <w:spacing w:line="360" w:lineRule="exact"/>
        <w:ind w:firstLineChars="0" w:firstLine="0"/>
        <w:rPr>
          <w:rFonts w:ascii="Arial" w:eastAsia="Arial" w:hAnsi="Arial" w:cs="Arial"/>
        </w:rPr>
      </w:pPr>
      <w:r>
        <w:rPr>
          <w:rFonts w:ascii="Arial" w:hAnsi="Arial" w:cs="Arial"/>
        </w:rPr>
        <w:t>PMB</w:t>
      </w:r>
      <w:r>
        <w:rPr>
          <w:rFonts w:ascii="Arial" w:hAnsi="Arial" w:cs="Arial"/>
        </w:rPr>
        <w:t>石油化工项目采用</w:t>
      </w:r>
      <w:r>
        <w:rPr>
          <w:rFonts w:ascii="Arial" w:hAnsi="Arial" w:cs="Arial"/>
        </w:rPr>
        <w:t xml:space="preserve"> TRICONEX</w:t>
      </w:r>
      <w:r>
        <w:rPr>
          <w:rFonts w:ascii="Arial" w:hAnsi="Arial" w:cs="Arial"/>
        </w:rPr>
        <w:t>的</w:t>
      </w:r>
      <w:r>
        <w:rPr>
          <w:rFonts w:ascii="Arial" w:hAnsi="Arial" w:cs="Arial"/>
        </w:rPr>
        <w:t>Tricon</w:t>
      </w:r>
      <w:r>
        <w:rPr>
          <w:rFonts w:ascii="Arial" w:hAnsi="Arial" w:cs="Arial"/>
        </w:rPr>
        <w:t>系统作为本项目的安全仪表系统，由北京康吉森自动化设备技术有限责任公司</w:t>
      </w:r>
      <w:r>
        <w:rPr>
          <w:rFonts w:ascii="Arial" w:hAnsi="Arial" w:cs="Arial"/>
        </w:rPr>
        <w:t>(CONSEN)</w:t>
      </w:r>
      <w:r>
        <w:rPr>
          <w:rFonts w:ascii="Arial" w:hAnsi="Arial" w:cs="Arial"/>
        </w:rPr>
        <w:t>集成。</w:t>
      </w:r>
    </w:p>
    <w:p w:rsidR="000B7110" w:rsidRDefault="00844578">
      <w:pPr>
        <w:snapToGrid w:val="0"/>
        <w:spacing w:line="360" w:lineRule="exact"/>
        <w:ind w:firstLineChars="0" w:firstLine="0"/>
        <w:rPr>
          <w:rFonts w:ascii="Arial" w:eastAsia="Arial" w:hAnsi="Arial" w:cs="Arial"/>
        </w:rPr>
      </w:pPr>
      <w:r>
        <w:rPr>
          <w:rFonts w:ascii="Arial" w:hAnsi="Arial" w:cs="Arial"/>
        </w:rPr>
        <w:t>The control system supplier is responsible for providing the SIS system hardware, software, technical services, engineering services, software configuration, system integration, factory acceptance (FAT), packaging and transportation, unpacking inspection, installation guidance, field testing, site acceptance (SAT) and the SIS system to be put into operation for the start-up of the plant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控制系统供货商负责提供</w:t>
      </w:r>
      <w:r>
        <w:rPr>
          <w:rFonts w:ascii="Arial" w:hAnsi="Arial" w:cs="Arial"/>
        </w:rPr>
        <w:t>SIS</w:t>
      </w:r>
      <w:r>
        <w:rPr>
          <w:rFonts w:ascii="Arial" w:hAnsi="Arial" w:cs="Arial"/>
        </w:rPr>
        <w:t>系统的硬件、软件、技术服务、工程服务、软件组态、系统集成、工厂验收</w:t>
      </w:r>
      <w:r>
        <w:rPr>
          <w:rFonts w:ascii="Arial" w:hAnsi="Arial" w:cs="Arial"/>
        </w:rPr>
        <w:t>(FAT)</w:t>
      </w:r>
      <w:r>
        <w:rPr>
          <w:rFonts w:ascii="Arial" w:hAnsi="Arial" w:cs="Arial"/>
        </w:rPr>
        <w:t>、包装运输、开箱检验、安装指导、现场测试、现场验收</w:t>
      </w:r>
      <w:r>
        <w:rPr>
          <w:rFonts w:ascii="Arial" w:hAnsi="Arial" w:cs="Arial"/>
        </w:rPr>
        <w:t>(SAT)</w:t>
      </w:r>
      <w:r>
        <w:rPr>
          <w:rFonts w:ascii="Arial" w:hAnsi="Arial" w:cs="Arial"/>
        </w:rPr>
        <w:t>及装置开工</w:t>
      </w:r>
      <w:r>
        <w:rPr>
          <w:rFonts w:ascii="Arial" w:hAnsi="Arial" w:cs="Arial"/>
        </w:rPr>
        <w:t>SIS</w:t>
      </w:r>
      <w:r>
        <w:rPr>
          <w:rFonts w:ascii="Arial" w:hAnsi="Arial" w:cs="Arial"/>
        </w:rPr>
        <w:t>系统投运。</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09" w:name="_Toc514692968"/>
      <w:bookmarkStart w:id="410" w:name="_Toc514854839"/>
      <w:r>
        <w:rPr>
          <w:rFonts w:ascii="Arial" w:hAnsi="Arial" w:cs="Arial"/>
          <w:lang w:val="en-US"/>
        </w:rPr>
        <w:t>2.4.1</w:t>
      </w:r>
      <w:r w:rsidR="004147C0">
        <w:rPr>
          <w:rFonts w:ascii="Arial" w:hAnsi="Arial" w:cs="Arial" w:hint="eastAsia"/>
          <w:lang w:val="en-US"/>
        </w:rPr>
        <w:t>1</w:t>
      </w:r>
      <w:r>
        <w:rPr>
          <w:rFonts w:ascii="Arial" w:hAnsi="Arial" w:cs="Arial"/>
          <w:lang w:val="en-US"/>
        </w:rPr>
        <w:t>.1</w:t>
      </w:r>
      <w:r>
        <w:rPr>
          <w:rFonts w:ascii="Arial" w:hAnsi="Arial" w:cs="Arial"/>
        </w:rPr>
        <w:t xml:space="preserve">　</w:t>
      </w:r>
      <w:r>
        <w:rPr>
          <w:rFonts w:ascii="Arial" w:hAnsi="Arial" w:cs="Arial"/>
          <w:lang w:val="en-US"/>
        </w:rPr>
        <w:t>System structure description</w:t>
      </w:r>
      <w:r>
        <w:rPr>
          <w:rFonts w:ascii="Arial" w:hAnsi="Arial" w:cs="Arial"/>
        </w:rPr>
        <w:t xml:space="preserve">　系统结构说明</w:t>
      </w:r>
      <w:bookmarkEnd w:id="409"/>
      <w:bookmarkEnd w:id="410"/>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The overall structure of the system. The SIS consists of controllers, an IO racks, operator stations, engineering stations/SOE stations, and network devices. The remote IO rack, operator station, engineer station/SOE station are set in the central control room, and the controller, engineer and SOE station are set in the FAR.</w:t>
      </w:r>
    </w:p>
    <w:p w:rsidR="000B7110" w:rsidRDefault="00844578">
      <w:pPr>
        <w:snapToGrid w:val="0"/>
        <w:spacing w:line="360" w:lineRule="exact"/>
        <w:ind w:firstLineChars="0" w:firstLine="0"/>
        <w:rPr>
          <w:rFonts w:ascii="Arial" w:eastAsia="Arial" w:hAnsi="Arial" w:cs="Arial"/>
        </w:rPr>
      </w:pPr>
      <w:r>
        <w:rPr>
          <w:rFonts w:ascii="Arial" w:hAnsi="Arial" w:cs="Arial"/>
        </w:rPr>
        <w:t>系统总体结构。</w:t>
      </w:r>
      <w:r>
        <w:rPr>
          <w:rFonts w:ascii="Arial" w:hAnsi="Arial" w:cs="Arial"/>
        </w:rPr>
        <w:t>SIS</w:t>
      </w:r>
      <w:r>
        <w:rPr>
          <w:rFonts w:ascii="Arial" w:hAnsi="Arial" w:cs="Arial"/>
        </w:rPr>
        <w:t>由控制器、</w:t>
      </w:r>
      <w:r>
        <w:rPr>
          <w:rFonts w:ascii="Arial" w:hAnsi="Arial" w:cs="Arial"/>
        </w:rPr>
        <w:t>IO</w:t>
      </w:r>
      <w:r>
        <w:rPr>
          <w:rFonts w:ascii="Arial" w:hAnsi="Arial" w:cs="Arial"/>
        </w:rPr>
        <w:t>机架、操作员站、工程师站</w:t>
      </w:r>
      <w:r>
        <w:rPr>
          <w:rFonts w:ascii="Arial" w:hAnsi="Arial" w:cs="Arial"/>
        </w:rPr>
        <w:t>/SOE</w:t>
      </w:r>
      <w:r>
        <w:rPr>
          <w:rFonts w:ascii="Arial" w:hAnsi="Arial" w:cs="Arial"/>
        </w:rPr>
        <w:t>站及网络设备构成。远程</w:t>
      </w:r>
      <w:r>
        <w:rPr>
          <w:rFonts w:ascii="Arial" w:hAnsi="Arial" w:cs="Arial"/>
        </w:rPr>
        <w:t>IO</w:t>
      </w:r>
      <w:r>
        <w:rPr>
          <w:rFonts w:ascii="Arial" w:hAnsi="Arial" w:cs="Arial"/>
        </w:rPr>
        <w:t>机架、操作员站、工程师站</w:t>
      </w:r>
      <w:r>
        <w:rPr>
          <w:rFonts w:ascii="Arial" w:hAnsi="Arial" w:cs="Arial"/>
        </w:rPr>
        <w:t>/SOE</w:t>
      </w:r>
      <w:r>
        <w:rPr>
          <w:rFonts w:ascii="Arial" w:hAnsi="Arial" w:cs="Arial"/>
        </w:rPr>
        <w:t>站设置在中心控制室，</w:t>
      </w:r>
      <w:r>
        <w:rPr>
          <w:rFonts w:ascii="Arial" w:hAnsi="Arial" w:cs="Arial"/>
        </w:rPr>
        <w:t xml:space="preserve"> FAR</w:t>
      </w:r>
      <w:r>
        <w:rPr>
          <w:rFonts w:ascii="Arial" w:hAnsi="Arial" w:cs="Arial"/>
        </w:rPr>
        <w:t>内设置控制器、工程师兼</w:t>
      </w:r>
      <w:r>
        <w:rPr>
          <w:rFonts w:ascii="Arial" w:hAnsi="Arial" w:cs="Arial"/>
        </w:rPr>
        <w:t>SOE</w:t>
      </w:r>
      <w:r>
        <w:rPr>
          <w:rFonts w:ascii="Arial" w:hAnsi="Arial" w:cs="Arial"/>
        </w:rPr>
        <w:t>站。</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Communicate with DCS. The SIS uses redundant RS485 to communicate with the DCS to send the required SIS parameters to the DCS for display.</w:t>
      </w:r>
    </w:p>
    <w:p w:rsidR="000B7110" w:rsidRDefault="00844578">
      <w:pPr>
        <w:snapToGrid w:val="0"/>
        <w:spacing w:line="360" w:lineRule="exact"/>
        <w:ind w:firstLineChars="0" w:firstLine="0"/>
        <w:rPr>
          <w:rFonts w:ascii="Arial" w:eastAsia="Arial" w:hAnsi="Arial" w:cs="Arial"/>
        </w:rPr>
      </w:pPr>
      <w:r>
        <w:rPr>
          <w:rFonts w:ascii="Arial" w:hAnsi="Arial" w:cs="Arial"/>
        </w:rPr>
        <w:t>与</w:t>
      </w:r>
      <w:r>
        <w:rPr>
          <w:rFonts w:ascii="Arial" w:hAnsi="Arial" w:cs="Arial"/>
        </w:rPr>
        <w:t>DCS</w:t>
      </w:r>
      <w:r>
        <w:rPr>
          <w:rFonts w:ascii="Arial" w:hAnsi="Arial" w:cs="Arial"/>
        </w:rPr>
        <w:t>通讯。</w:t>
      </w:r>
      <w:r>
        <w:rPr>
          <w:rFonts w:ascii="Arial" w:hAnsi="Arial" w:cs="Arial"/>
        </w:rPr>
        <w:t>SIS</w:t>
      </w:r>
      <w:r>
        <w:rPr>
          <w:rFonts w:ascii="Arial" w:hAnsi="Arial" w:cs="Arial"/>
        </w:rPr>
        <w:t>采用冗余的</w:t>
      </w:r>
      <w:r>
        <w:rPr>
          <w:rFonts w:ascii="Arial" w:hAnsi="Arial" w:cs="Arial"/>
        </w:rPr>
        <w:t>RS485</w:t>
      </w:r>
      <w:r>
        <w:rPr>
          <w:rFonts w:ascii="Arial" w:hAnsi="Arial" w:cs="Arial"/>
        </w:rPr>
        <w:t>与</w:t>
      </w:r>
      <w:r>
        <w:rPr>
          <w:rFonts w:ascii="Arial" w:hAnsi="Arial" w:cs="Arial"/>
        </w:rPr>
        <w:t>DCS</w:t>
      </w:r>
      <w:r>
        <w:rPr>
          <w:rFonts w:ascii="Arial" w:hAnsi="Arial" w:cs="Arial"/>
        </w:rPr>
        <w:t>通讯，将需要的</w:t>
      </w:r>
      <w:r>
        <w:rPr>
          <w:rFonts w:ascii="Arial" w:hAnsi="Arial" w:cs="Arial"/>
        </w:rPr>
        <w:t>SIS</w:t>
      </w:r>
      <w:r>
        <w:rPr>
          <w:rFonts w:ascii="Arial" w:hAnsi="Arial" w:cs="Arial"/>
        </w:rPr>
        <w:t>参数送入</w:t>
      </w:r>
      <w:r>
        <w:rPr>
          <w:rFonts w:ascii="Arial" w:hAnsi="Arial" w:cs="Arial"/>
        </w:rPr>
        <w:t>DCS</w:t>
      </w:r>
      <w:r>
        <w:rPr>
          <w:rFonts w:ascii="Arial" w:hAnsi="Arial" w:cs="Arial"/>
        </w:rPr>
        <w:t>中显示。</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Engineer station / SOE station. Two engineering stations/SOE stations, one A4 black and white laser printer, and one A4 color laser printer are used in the central control room for debugging and high-speed data acquisition and analysis. In the on-site cabinet room, each SIS system is equipped with an engineer and SOE station, and an A4 black and white laser printer.</w:t>
      </w:r>
      <w:r>
        <w:rPr>
          <w:rFonts w:ascii="Arial" w:hAnsi="Arial" w:cs="Arial"/>
        </w:rPr>
        <w:t>工程师站</w:t>
      </w:r>
      <w:r>
        <w:rPr>
          <w:rFonts w:ascii="Arial" w:hAnsi="Arial" w:cs="Arial"/>
        </w:rPr>
        <w:t>/SOE</w:t>
      </w:r>
      <w:r>
        <w:rPr>
          <w:rFonts w:ascii="Arial" w:hAnsi="Arial" w:cs="Arial"/>
        </w:rPr>
        <w:t>站。在中心控制室内配置</w:t>
      </w:r>
      <w:r>
        <w:rPr>
          <w:rFonts w:ascii="Arial" w:hAnsi="Arial" w:cs="Arial"/>
        </w:rPr>
        <w:t>2</w:t>
      </w:r>
      <w:r>
        <w:rPr>
          <w:rFonts w:ascii="Arial" w:hAnsi="Arial" w:cs="Arial"/>
        </w:rPr>
        <w:t>台工程师站</w:t>
      </w:r>
      <w:r>
        <w:rPr>
          <w:rFonts w:ascii="Arial" w:hAnsi="Arial" w:cs="Arial"/>
        </w:rPr>
        <w:t>/SOE</w:t>
      </w:r>
      <w:r>
        <w:rPr>
          <w:rFonts w:ascii="Arial" w:hAnsi="Arial" w:cs="Arial"/>
        </w:rPr>
        <w:t>站，</w:t>
      </w:r>
      <w:r>
        <w:rPr>
          <w:rFonts w:ascii="Arial" w:hAnsi="Arial" w:cs="Arial"/>
        </w:rPr>
        <w:t>1</w:t>
      </w:r>
      <w:r>
        <w:rPr>
          <w:rFonts w:ascii="Arial" w:hAnsi="Arial" w:cs="Arial"/>
        </w:rPr>
        <w:t>台</w:t>
      </w:r>
      <w:r>
        <w:rPr>
          <w:rFonts w:ascii="Arial" w:hAnsi="Arial" w:cs="Arial"/>
        </w:rPr>
        <w:t>A4</w:t>
      </w:r>
      <w:r>
        <w:rPr>
          <w:rFonts w:ascii="Arial" w:hAnsi="Arial" w:cs="Arial"/>
        </w:rPr>
        <w:t>黑白激光打印机，</w:t>
      </w:r>
      <w:r>
        <w:rPr>
          <w:rFonts w:ascii="Arial" w:hAnsi="Arial" w:cs="Arial"/>
        </w:rPr>
        <w:t xml:space="preserve"> 1</w:t>
      </w:r>
      <w:r>
        <w:rPr>
          <w:rFonts w:ascii="Arial" w:hAnsi="Arial" w:cs="Arial"/>
        </w:rPr>
        <w:t>台</w:t>
      </w:r>
      <w:r>
        <w:rPr>
          <w:rFonts w:ascii="Arial" w:hAnsi="Arial" w:cs="Arial"/>
        </w:rPr>
        <w:t>A4</w:t>
      </w:r>
      <w:r>
        <w:rPr>
          <w:rFonts w:ascii="Arial" w:hAnsi="Arial" w:cs="Arial"/>
        </w:rPr>
        <w:t>彩色激光打印机，用于调试和高速数据采集及分析等。在现场机柜室，每个</w:t>
      </w:r>
      <w:r>
        <w:rPr>
          <w:rFonts w:ascii="Arial" w:hAnsi="Arial" w:cs="Arial"/>
        </w:rPr>
        <w:t>SIS</w:t>
      </w:r>
      <w:r>
        <w:rPr>
          <w:rFonts w:ascii="Arial" w:hAnsi="Arial" w:cs="Arial"/>
        </w:rPr>
        <w:t>系统配置</w:t>
      </w:r>
      <w:r>
        <w:rPr>
          <w:rFonts w:ascii="Arial" w:hAnsi="Arial" w:cs="Arial"/>
        </w:rPr>
        <w:t>1</w:t>
      </w:r>
      <w:r>
        <w:rPr>
          <w:rFonts w:ascii="Arial" w:hAnsi="Arial" w:cs="Arial"/>
        </w:rPr>
        <w:lastRenderedPageBreak/>
        <w:t>台工程师兼</w:t>
      </w:r>
      <w:r>
        <w:rPr>
          <w:rFonts w:ascii="Arial" w:hAnsi="Arial" w:cs="Arial"/>
        </w:rPr>
        <w:t>SOE</w:t>
      </w:r>
      <w:r>
        <w:rPr>
          <w:rFonts w:ascii="Arial" w:hAnsi="Arial" w:cs="Arial"/>
        </w:rPr>
        <w:t>站，</w:t>
      </w:r>
      <w:r>
        <w:rPr>
          <w:rFonts w:ascii="Arial" w:hAnsi="Arial" w:cs="Arial"/>
        </w:rPr>
        <w:t>1</w:t>
      </w:r>
      <w:r>
        <w:rPr>
          <w:rFonts w:ascii="Arial" w:hAnsi="Arial" w:cs="Arial"/>
        </w:rPr>
        <w:t>台</w:t>
      </w:r>
      <w:r>
        <w:rPr>
          <w:rFonts w:ascii="Arial" w:hAnsi="Arial" w:cs="Arial"/>
        </w:rPr>
        <w:t>A4</w:t>
      </w:r>
      <w:r>
        <w:rPr>
          <w:rFonts w:ascii="Arial" w:hAnsi="Arial" w:cs="Arial"/>
        </w:rPr>
        <w:t>黑白激光打印机。</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Operator station. In the central control room, each SIS system is equipped with one operator station. The operator station configures the entire software package, including TRIVIEW or Intouch software based on the Windows platform.</w:t>
      </w:r>
    </w:p>
    <w:p w:rsidR="000B7110" w:rsidRDefault="00844578">
      <w:pPr>
        <w:snapToGrid w:val="0"/>
        <w:spacing w:line="360" w:lineRule="exact"/>
        <w:ind w:firstLineChars="0" w:firstLine="0"/>
        <w:rPr>
          <w:rFonts w:ascii="Arial" w:eastAsia="Arial" w:hAnsi="Arial" w:cs="Arial"/>
        </w:rPr>
      </w:pPr>
      <w:r>
        <w:rPr>
          <w:rFonts w:ascii="Arial" w:hAnsi="Arial" w:cs="Arial"/>
        </w:rPr>
        <w:t>操作员站。在中心控制室，每套</w:t>
      </w:r>
      <w:r>
        <w:rPr>
          <w:rFonts w:ascii="Arial" w:hAnsi="Arial" w:cs="Arial"/>
        </w:rPr>
        <w:t>SIS</w:t>
      </w:r>
      <w:r>
        <w:rPr>
          <w:rFonts w:ascii="Arial" w:hAnsi="Arial" w:cs="Arial"/>
        </w:rPr>
        <w:t>系统配置</w:t>
      </w:r>
      <w:r>
        <w:rPr>
          <w:rFonts w:ascii="Arial" w:hAnsi="Arial" w:cs="Arial"/>
        </w:rPr>
        <w:t>1</w:t>
      </w:r>
      <w:r>
        <w:rPr>
          <w:rFonts w:ascii="Arial" w:hAnsi="Arial" w:cs="Arial"/>
        </w:rPr>
        <w:t>台操作员站。操作员站配置整套软件，包括基于</w:t>
      </w:r>
      <w:r>
        <w:rPr>
          <w:rFonts w:ascii="Arial" w:hAnsi="Arial" w:cs="Arial"/>
        </w:rPr>
        <w:t>Windows</w:t>
      </w:r>
      <w:r>
        <w:rPr>
          <w:rFonts w:ascii="Arial" w:hAnsi="Arial" w:cs="Arial"/>
        </w:rPr>
        <w:t>平台的</w:t>
      </w:r>
      <w:r>
        <w:rPr>
          <w:rFonts w:ascii="Arial" w:hAnsi="Arial" w:cs="Arial"/>
        </w:rPr>
        <w:t>TRIVIEW</w:t>
      </w:r>
      <w:r>
        <w:rPr>
          <w:rFonts w:ascii="Arial" w:hAnsi="Arial" w:cs="Arial"/>
        </w:rPr>
        <w:t>或</w:t>
      </w:r>
      <w:r>
        <w:rPr>
          <w:rFonts w:ascii="Arial" w:hAnsi="Arial" w:cs="Arial"/>
        </w:rPr>
        <w:t>Intouch</w:t>
      </w:r>
      <w:r>
        <w:rPr>
          <w:rFonts w:ascii="Arial" w:hAnsi="Arial" w:cs="Arial"/>
        </w:rPr>
        <w:t>软件。</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Clock synchronization. A standard clock source signal (from the GPS clock server provided by the DCS system vendor integration) is provided in the central control room in accordance with the SNTP protocol RJ45 interface. The clock synchronization signal of the clock server RJ45 interface is connected to the core switch of the SIS system located in the central control room. All SIS controllers and host computers in the central control room SIS network will realize clock synchronization through the SNTP protocol.</w:t>
      </w:r>
    </w:p>
    <w:p w:rsidR="000B7110" w:rsidRDefault="00844578">
      <w:pPr>
        <w:snapToGrid w:val="0"/>
        <w:spacing w:line="360" w:lineRule="exact"/>
        <w:ind w:firstLineChars="0" w:firstLine="0"/>
        <w:rPr>
          <w:rFonts w:ascii="Arial" w:eastAsia="Arial" w:hAnsi="Arial" w:cs="Arial"/>
        </w:rPr>
      </w:pPr>
      <w:r>
        <w:rPr>
          <w:rFonts w:ascii="Arial" w:hAnsi="Arial" w:cs="Arial"/>
        </w:rPr>
        <w:t>时钟同步。在中心控制室提供一个符合</w:t>
      </w:r>
      <w:r>
        <w:rPr>
          <w:rFonts w:ascii="Arial" w:hAnsi="Arial" w:cs="Arial"/>
        </w:rPr>
        <w:t>SNTP</w:t>
      </w:r>
      <w:r>
        <w:rPr>
          <w:rFonts w:ascii="Arial" w:hAnsi="Arial" w:cs="Arial"/>
        </w:rPr>
        <w:t>协议</w:t>
      </w:r>
      <w:r>
        <w:rPr>
          <w:rFonts w:ascii="Arial" w:hAnsi="Arial" w:cs="Arial"/>
        </w:rPr>
        <w:t>RJ45</w:t>
      </w:r>
      <w:r>
        <w:rPr>
          <w:rFonts w:ascii="Arial" w:hAnsi="Arial" w:cs="Arial"/>
        </w:rPr>
        <w:t>接口的标准时钟源信号</w:t>
      </w:r>
      <w:r>
        <w:rPr>
          <w:rFonts w:ascii="Arial" w:hAnsi="Arial" w:cs="Arial"/>
        </w:rPr>
        <w:t>(</w:t>
      </w:r>
      <w:r>
        <w:rPr>
          <w:rFonts w:ascii="Arial" w:hAnsi="Arial" w:cs="Arial"/>
        </w:rPr>
        <w:t>来自</w:t>
      </w:r>
      <w:r>
        <w:rPr>
          <w:rFonts w:ascii="Arial" w:hAnsi="Arial" w:cs="Arial"/>
        </w:rPr>
        <w:t>DCS</w:t>
      </w:r>
      <w:r>
        <w:rPr>
          <w:rFonts w:ascii="Arial" w:hAnsi="Arial" w:cs="Arial"/>
        </w:rPr>
        <w:t>系统供货商集成提供的</w:t>
      </w:r>
      <w:r>
        <w:rPr>
          <w:rFonts w:ascii="Arial" w:hAnsi="Arial" w:cs="Arial"/>
        </w:rPr>
        <w:t>GPS</w:t>
      </w:r>
      <w:r>
        <w:rPr>
          <w:rFonts w:ascii="Arial" w:hAnsi="Arial" w:cs="Arial"/>
        </w:rPr>
        <w:t>时钟服务器</w:t>
      </w:r>
      <w:r>
        <w:rPr>
          <w:rFonts w:ascii="Arial" w:hAnsi="Arial" w:cs="Arial"/>
        </w:rPr>
        <w:t>)</w:t>
      </w:r>
      <w:r>
        <w:rPr>
          <w:rFonts w:ascii="Arial" w:hAnsi="Arial" w:cs="Arial"/>
        </w:rPr>
        <w:t>。该时钟服务器</w:t>
      </w:r>
      <w:r>
        <w:rPr>
          <w:rFonts w:ascii="Arial" w:hAnsi="Arial" w:cs="Arial"/>
        </w:rPr>
        <w:t>RJ45</w:t>
      </w:r>
      <w:r>
        <w:rPr>
          <w:rFonts w:ascii="Arial" w:hAnsi="Arial" w:cs="Arial"/>
        </w:rPr>
        <w:t>接口的时钟同步信号连接到</w:t>
      </w:r>
      <w:r>
        <w:rPr>
          <w:rFonts w:ascii="Arial" w:hAnsi="Arial" w:cs="Arial"/>
        </w:rPr>
        <w:t>SIS</w:t>
      </w:r>
      <w:r>
        <w:rPr>
          <w:rFonts w:ascii="Arial" w:hAnsi="Arial" w:cs="Arial"/>
        </w:rPr>
        <w:t>系统位于中心控制室内的核心交换机上。中心控制室</w:t>
      </w:r>
      <w:r>
        <w:rPr>
          <w:rFonts w:ascii="Arial" w:hAnsi="Arial" w:cs="Arial"/>
        </w:rPr>
        <w:t>SIS</w:t>
      </w:r>
      <w:r>
        <w:rPr>
          <w:rFonts w:ascii="Arial" w:hAnsi="Arial" w:cs="Arial"/>
        </w:rPr>
        <w:t>网络内的所有</w:t>
      </w:r>
      <w:r>
        <w:rPr>
          <w:rFonts w:ascii="Arial" w:hAnsi="Arial" w:cs="Arial"/>
        </w:rPr>
        <w:t>SIS</w:t>
      </w:r>
      <w:r>
        <w:rPr>
          <w:rFonts w:ascii="Arial" w:hAnsi="Arial" w:cs="Arial"/>
        </w:rPr>
        <w:t>控制器和上位机将通过</w:t>
      </w:r>
      <w:r>
        <w:rPr>
          <w:rFonts w:ascii="Arial" w:hAnsi="Arial" w:cs="Arial"/>
        </w:rPr>
        <w:t xml:space="preserve"> SNTP</w:t>
      </w:r>
      <w:r>
        <w:rPr>
          <w:rFonts w:ascii="Arial" w:hAnsi="Arial" w:cs="Arial"/>
        </w:rPr>
        <w:t>协议实现时钟同步。</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11" w:name="_Toc514692969"/>
      <w:bookmarkStart w:id="412" w:name="_Toc514854840"/>
      <w:r>
        <w:rPr>
          <w:rFonts w:ascii="Arial" w:hAnsi="Arial" w:cs="Arial"/>
          <w:lang w:val="en-US"/>
        </w:rPr>
        <w:t>2.4.1</w:t>
      </w:r>
      <w:r w:rsidR="004147C0">
        <w:rPr>
          <w:rFonts w:ascii="Arial" w:hAnsi="Arial" w:cs="Arial" w:hint="eastAsia"/>
          <w:lang w:val="en-US"/>
        </w:rPr>
        <w:t>1</w:t>
      </w:r>
      <w:r>
        <w:rPr>
          <w:rFonts w:ascii="Arial" w:hAnsi="Arial" w:cs="Arial"/>
          <w:lang w:val="en-US"/>
        </w:rPr>
        <w:t>.2</w:t>
      </w:r>
      <w:r>
        <w:rPr>
          <w:rFonts w:ascii="Arial" w:hAnsi="Arial" w:cs="Arial"/>
        </w:rPr>
        <w:t xml:space="preserve">　</w:t>
      </w:r>
      <w:r>
        <w:rPr>
          <w:rFonts w:ascii="Arial" w:hAnsi="Arial" w:cs="Arial"/>
          <w:lang w:val="en-US"/>
        </w:rPr>
        <w:t>Main control functions and configuration features</w:t>
      </w:r>
      <w:r>
        <w:rPr>
          <w:rFonts w:ascii="Arial" w:hAnsi="Arial" w:cs="Arial"/>
        </w:rPr>
        <w:t xml:space="preserve">　主要控制功能和配置特点</w:t>
      </w:r>
      <w:bookmarkEnd w:id="411"/>
      <w:bookmarkEnd w:id="412"/>
    </w:p>
    <w:p w:rsidR="000B7110" w:rsidRDefault="00844578">
      <w:pPr>
        <w:snapToGrid w:val="0"/>
        <w:spacing w:line="360" w:lineRule="exact"/>
        <w:ind w:firstLineChars="0" w:firstLine="0"/>
        <w:rPr>
          <w:rFonts w:ascii="Arial" w:eastAsia="Arial" w:hAnsi="Arial" w:cs="Arial"/>
        </w:rPr>
      </w:pPr>
      <w:r>
        <w:rPr>
          <w:rFonts w:ascii="Arial" w:hAnsi="Arial" w:cs="Arial"/>
        </w:rPr>
        <w:t>The SIS hardware is based on the TMR redundant fault-tolerant TRICON controller, which meets the requirements of IEC61508 SIL1-3 and is certified by TUV AK5-6. The main functions include: factory interlock protection; related alarms and records; instrument status monitoring; screen monitoring, operation and trend recording can be realized through the operator station; online diagnostic maintenance and high-speed process history analysis of the system can be realized through the engineer/SOE station.</w:t>
      </w:r>
    </w:p>
    <w:p w:rsidR="000B7110" w:rsidRDefault="00844578">
      <w:pPr>
        <w:snapToGrid w:val="0"/>
        <w:spacing w:line="360" w:lineRule="exact"/>
        <w:ind w:firstLineChars="0" w:firstLine="0"/>
        <w:rPr>
          <w:rFonts w:ascii="Arial" w:eastAsia="Arial" w:hAnsi="Arial" w:cs="Arial"/>
        </w:rPr>
      </w:pPr>
      <w:r>
        <w:rPr>
          <w:rFonts w:ascii="Arial" w:hAnsi="Arial" w:cs="Arial"/>
        </w:rPr>
        <w:t>SIS</w:t>
      </w:r>
      <w:r>
        <w:rPr>
          <w:rFonts w:ascii="Arial" w:hAnsi="Arial" w:cs="Arial"/>
        </w:rPr>
        <w:t>硬件基于</w:t>
      </w:r>
      <w:r>
        <w:rPr>
          <w:rFonts w:ascii="Arial" w:hAnsi="Arial" w:cs="Arial"/>
        </w:rPr>
        <w:t>TMR</w:t>
      </w:r>
      <w:r>
        <w:rPr>
          <w:rFonts w:ascii="Arial" w:hAnsi="Arial" w:cs="Arial"/>
        </w:rPr>
        <w:t>冗余容错的</w:t>
      </w:r>
      <w:r>
        <w:rPr>
          <w:rFonts w:ascii="Arial" w:hAnsi="Arial" w:cs="Arial"/>
        </w:rPr>
        <w:t>TRICON</w:t>
      </w:r>
      <w:r>
        <w:rPr>
          <w:rFonts w:ascii="Arial" w:hAnsi="Arial" w:cs="Arial"/>
        </w:rPr>
        <w:t>控制器，满足</w:t>
      </w:r>
      <w:r>
        <w:rPr>
          <w:rFonts w:ascii="Arial" w:hAnsi="Arial" w:cs="Arial"/>
        </w:rPr>
        <w:t>IEC61508 SIL1-3</w:t>
      </w:r>
      <w:r>
        <w:rPr>
          <w:rFonts w:ascii="Arial" w:hAnsi="Arial" w:cs="Arial"/>
        </w:rPr>
        <w:t>要求，通过</w:t>
      </w:r>
      <w:r>
        <w:rPr>
          <w:rFonts w:ascii="Arial" w:hAnsi="Arial" w:cs="Arial"/>
        </w:rPr>
        <w:t>TUV AK5-6</w:t>
      </w:r>
      <w:r>
        <w:rPr>
          <w:rFonts w:ascii="Arial" w:hAnsi="Arial" w:cs="Arial"/>
        </w:rPr>
        <w:t>级安全认证。主要功能包括：工厂联锁保护；相关报警和记录；仪表状态监控；通过操作员站可实现画面监控、操作和趋势记录；通过工程师</w:t>
      </w:r>
      <w:r>
        <w:rPr>
          <w:rFonts w:ascii="Arial" w:hAnsi="Arial" w:cs="Arial"/>
        </w:rPr>
        <w:t>/SOE</w:t>
      </w:r>
      <w:r>
        <w:rPr>
          <w:rFonts w:ascii="Arial" w:hAnsi="Arial" w:cs="Arial"/>
        </w:rPr>
        <w:t>站可对系统实现在线诊断维护和高速过程历史分析。</w:t>
      </w:r>
    </w:p>
    <w:bookmarkEnd w:id="361"/>
    <w:bookmarkEnd w:id="364"/>
    <w:bookmarkEnd w:id="365"/>
    <w:p w:rsidR="000B7110" w:rsidRDefault="000B7110">
      <w:pPr>
        <w:snapToGrid w:val="0"/>
        <w:spacing w:line="360" w:lineRule="exact"/>
        <w:ind w:firstLineChars="0" w:firstLine="0"/>
        <w:rPr>
          <w:rFonts w:ascii="Arial" w:eastAsia="Arial" w:hAnsi="Arial" w:cs="Arial"/>
        </w:rPr>
      </w:pPr>
    </w:p>
    <w:p w:rsidR="000B7110" w:rsidRDefault="00844578">
      <w:pPr>
        <w:pStyle w:val="2a"/>
        <w:outlineLvl w:val="0"/>
        <w:rPr>
          <w:rFonts w:ascii="Arial" w:eastAsia="Arial" w:hAnsi="Arial" w:cs="Arial"/>
          <w:lang w:val="en-US"/>
        </w:rPr>
      </w:pPr>
      <w:bookmarkStart w:id="413" w:name="_Toc527093418"/>
      <w:bookmarkStart w:id="414" w:name="_Toc519751306"/>
      <w:r>
        <w:rPr>
          <w:rFonts w:ascii="Arial" w:hAnsi="Arial" w:cs="Arial"/>
          <w:lang w:val="en-US"/>
        </w:rPr>
        <w:t>2.5</w:t>
      </w:r>
      <w:r>
        <w:rPr>
          <w:rFonts w:ascii="Arial" w:hAnsi="Arial" w:cs="Arial"/>
        </w:rPr>
        <w:t xml:space="preserve">　</w:t>
      </w:r>
      <w:r>
        <w:rPr>
          <w:rFonts w:ascii="Arial" w:hAnsi="Arial" w:cs="Arial"/>
          <w:lang w:val="en-US"/>
        </w:rPr>
        <w:t>Shutdown scheme</w:t>
      </w:r>
      <w:r>
        <w:rPr>
          <w:rFonts w:ascii="Arial" w:hAnsi="Arial" w:cs="Arial"/>
        </w:rPr>
        <w:t xml:space="preserve">　停工方案</w:t>
      </w:r>
      <w:bookmarkEnd w:id="413"/>
      <w:bookmarkEnd w:id="414"/>
    </w:p>
    <w:p w:rsidR="000B7110" w:rsidRDefault="000B7110">
      <w:pPr>
        <w:pStyle w:val="2a"/>
        <w:rPr>
          <w:rFonts w:ascii="Arial" w:eastAsia="Arial" w:hAnsi="Arial" w:cs="Arial"/>
          <w:lang w:val="en-US"/>
        </w:rPr>
      </w:pPr>
    </w:p>
    <w:p w:rsidR="000B7110" w:rsidRDefault="00844578">
      <w:pPr>
        <w:pStyle w:val="2a"/>
        <w:rPr>
          <w:rFonts w:ascii="Arial" w:eastAsia="Arial" w:hAnsi="Arial" w:cs="Arial"/>
          <w:lang w:val="en-US"/>
        </w:rPr>
      </w:pPr>
      <w:bookmarkStart w:id="415" w:name="_Toc513183883"/>
      <w:bookmarkStart w:id="416" w:name="_Toc513184096"/>
      <w:r>
        <w:rPr>
          <w:rFonts w:ascii="Arial" w:hAnsi="Arial" w:cs="Arial"/>
          <w:lang w:val="en-US"/>
        </w:rPr>
        <w:t>2.5.1</w:t>
      </w:r>
      <w:r>
        <w:rPr>
          <w:rFonts w:ascii="Arial" w:hAnsi="Arial" w:cs="Arial"/>
        </w:rPr>
        <w:t xml:space="preserve">　</w:t>
      </w:r>
      <w:r>
        <w:rPr>
          <w:rFonts w:ascii="Arial" w:hAnsi="Arial" w:cs="Arial"/>
          <w:lang w:val="en-US"/>
        </w:rPr>
        <w:t>Preparation and inspection before shutdown</w:t>
      </w:r>
      <w:r>
        <w:rPr>
          <w:rFonts w:ascii="Arial" w:hAnsi="Arial" w:cs="Arial"/>
        </w:rPr>
        <w:t xml:space="preserve">　停工前的准备与检查</w:t>
      </w:r>
      <w:bookmarkEnd w:id="415"/>
      <w:bookmarkEnd w:id="416"/>
    </w:p>
    <w:p w:rsidR="000B7110" w:rsidRDefault="000B7110">
      <w:pPr>
        <w:pStyle w:val="2a"/>
        <w:rPr>
          <w:rFonts w:ascii="Arial" w:eastAsia="Arial" w:hAnsi="Arial" w:cs="Arial"/>
          <w:lang w:val="en-US"/>
        </w:rPr>
      </w:pPr>
    </w:p>
    <w:p w:rsidR="000B7110" w:rsidRDefault="00844578">
      <w:pPr>
        <w:pStyle w:val="2a"/>
        <w:rPr>
          <w:rFonts w:ascii="Arial" w:eastAsia="Arial" w:hAnsi="Arial" w:cs="Arial"/>
          <w:lang w:val="en-US"/>
        </w:rPr>
      </w:pPr>
      <w:r>
        <w:rPr>
          <w:rFonts w:ascii="Arial" w:hAnsi="Arial" w:cs="Arial"/>
          <w:lang w:val="en-US"/>
        </w:rPr>
        <w:t>2.5.1.1</w:t>
      </w:r>
      <w:r>
        <w:rPr>
          <w:rFonts w:ascii="Arial" w:hAnsi="Arial" w:cs="Arial"/>
        </w:rPr>
        <w:t xml:space="preserve">　</w:t>
      </w:r>
      <w:r>
        <w:rPr>
          <w:rFonts w:ascii="Arial" w:hAnsi="Arial" w:cs="Arial"/>
          <w:lang w:val="en-US"/>
        </w:rPr>
        <w:t>Shutdown requirements</w:t>
      </w:r>
      <w:r>
        <w:rPr>
          <w:rFonts w:ascii="Arial" w:hAnsi="Arial" w:cs="Arial"/>
        </w:rPr>
        <w:t xml:space="preserve">　停工要求</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Organizational measures, shutdown schemes, and safety work must be put in place before shutdown</w:t>
      </w:r>
      <w:r>
        <w:rPr>
          <w:rFonts w:ascii="Arial" w:eastAsia="Arial" w:hAnsi="Arial" w:cs="Arial"/>
        </w:rPr>
        <w:t>.</w:t>
      </w:r>
      <w:r>
        <w:rPr>
          <w:rFonts w:ascii="Arial" w:hAnsi="Arial" w:cs="Arial"/>
        </w:rPr>
        <w:t xml:space="preserve"> Participants should be familiar with the shutdown schemes of the plant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停工前组织措施落实，停工方案落实，安全工作落实。参与人员熟悉装置的停工方案。</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Strictly organize the work according to the steps of shutdown schemes and the shutdown schedule time to ensure that the shutdown is safe, punctual and orderly.</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严格按照停工方案步骤、停工网络时间要求组织各项工作，做到停工安全、正点、有条不紊。</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Ensure that no degraded products during production rate reduction, no over-temperature, no over-pressure, no water hammer, no oil leakage, no oil backflow, no fire, no explosion.</w:t>
      </w:r>
    </w:p>
    <w:p w:rsidR="000B7110" w:rsidRDefault="00844578">
      <w:pPr>
        <w:snapToGrid w:val="0"/>
        <w:spacing w:line="360" w:lineRule="exact"/>
        <w:ind w:firstLineChars="0" w:firstLine="0"/>
        <w:rPr>
          <w:rFonts w:ascii="Arial" w:eastAsia="Arial" w:hAnsi="Arial" w:cs="Arial"/>
        </w:rPr>
      </w:pPr>
      <w:r>
        <w:rPr>
          <w:rFonts w:ascii="Arial" w:hAnsi="Arial" w:cs="Arial"/>
        </w:rPr>
        <w:t>降量不出次品，不超温，不超压，不水击，不跑油，不串油，不着火，不爆炸。</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There is no oil, water and gas in the pipeline, and no delay</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管线内不存油、水和瓦斯气、不拖时间。</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After the shutdown, the blind plate is added to the specified part and managed by the specific person.</w:t>
      </w:r>
    </w:p>
    <w:p w:rsidR="000B7110" w:rsidRDefault="00844578">
      <w:pPr>
        <w:snapToGrid w:val="0"/>
        <w:spacing w:line="360" w:lineRule="exact"/>
        <w:ind w:firstLineChars="0" w:firstLine="0"/>
        <w:rPr>
          <w:rFonts w:ascii="Arial" w:eastAsia="Arial" w:hAnsi="Arial" w:cs="Arial"/>
        </w:rPr>
      </w:pPr>
      <w:r>
        <w:rPr>
          <w:rFonts w:ascii="Arial" w:hAnsi="Arial" w:cs="Arial"/>
        </w:rPr>
        <w:t>停工后在规定部位加好盲板，盲板实行专人管理。</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After the shutdown, remove all pressure gauges and casing thermometers, and verify the removed pressure gauges.</w:t>
      </w:r>
    </w:p>
    <w:p w:rsidR="000B7110" w:rsidRDefault="00844578">
      <w:pPr>
        <w:snapToGrid w:val="0"/>
        <w:spacing w:line="360" w:lineRule="exact"/>
        <w:ind w:firstLineChars="0" w:firstLine="0"/>
        <w:rPr>
          <w:rFonts w:ascii="Arial" w:eastAsia="Arial" w:hAnsi="Arial" w:cs="Arial"/>
        </w:rPr>
      </w:pPr>
      <w:r>
        <w:rPr>
          <w:rFonts w:ascii="Arial" w:hAnsi="Arial" w:cs="Arial"/>
        </w:rPr>
        <w:t>停工后把所有压力表、套管式温度计拆下，拆下压力表集中进行检验。</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Open the manholes of the towers, tanks and containers in accordance with regulations to ventilate and cool, and the entering into the towers, tanks and containers can be allowed only after the explosive gas analysis are qualified</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塔、罐、容器按规定开人孔，通风冷却，做好爆炸气体分析，合格后方可入内。</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8</w:t>
      </w:r>
      <w:r>
        <w:rPr>
          <w:rFonts w:ascii="Arial" w:hAnsi="Arial" w:cs="Arial"/>
        </w:rPr>
        <w:t>）</w:t>
      </w:r>
      <w:r>
        <w:rPr>
          <w:rFonts w:ascii="Arial" w:hAnsi="Arial" w:cs="Arial"/>
        </w:rPr>
        <w:t>Because the sulfur content of the raw materials of the plant is high</w:t>
      </w:r>
      <w:r>
        <w:rPr>
          <w:rFonts w:ascii="Arial" w:eastAsia="Arial" w:hAnsi="Arial" w:cs="Arial"/>
        </w:rPr>
        <w:t>,</w:t>
      </w:r>
      <w:r>
        <w:rPr>
          <w:rFonts w:ascii="Arial" w:hAnsi="Arial" w:cs="Arial"/>
        </w:rPr>
        <w:t xml:space="preserve"> during the shutdown process, corresponding countermeasures should be prepared for each tower and vessels to prevent spontaneous combustion of ferrous sulfide.</w:t>
      </w:r>
    </w:p>
    <w:p w:rsidR="000B7110" w:rsidRDefault="00844578">
      <w:pPr>
        <w:snapToGrid w:val="0"/>
        <w:spacing w:line="360" w:lineRule="exact"/>
        <w:ind w:firstLineChars="0" w:firstLine="0"/>
        <w:rPr>
          <w:rFonts w:ascii="Arial" w:eastAsia="Arial" w:hAnsi="Arial" w:cs="Arial"/>
        </w:rPr>
      </w:pPr>
      <w:r>
        <w:rPr>
          <w:rFonts w:ascii="Arial" w:hAnsi="Arial" w:cs="Arial"/>
        </w:rPr>
        <w:t>装置原料中硫含量较高，停工过程中各塔、容器应有相应对策，防止硫化亚铁自燃</w:t>
      </w:r>
      <w:r>
        <w:rPr>
          <w:rFonts w:ascii="Arial" w:eastAsia="Arial" w:hAnsi="Arial" w:cs="Arial"/>
        </w:rPr>
        <w:t>,</w:t>
      </w:r>
      <w:r>
        <w:rPr>
          <w:rFonts w:ascii="Arial" w:hAnsi="Arial" w:cs="Arial"/>
        </w:rPr>
        <w:t>应充分保</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9</w:t>
      </w:r>
      <w:r>
        <w:rPr>
          <w:rFonts w:ascii="Arial" w:hAnsi="Arial" w:cs="Arial"/>
        </w:rPr>
        <w:t>）</w:t>
      </w:r>
      <w:r>
        <w:rPr>
          <w:rFonts w:ascii="Arial" w:hAnsi="Arial" w:cs="Arial"/>
        </w:rPr>
        <w:t>Strengthen safety and environmental management, and disorderly discharge and emissions of residual oil and sewage are strictly prohibited</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加强安全和环保管理，严禁残油和污水乱排乱放。</w:t>
      </w:r>
    </w:p>
    <w:p w:rsidR="000B7110" w:rsidRDefault="000B7110">
      <w:pPr>
        <w:spacing w:line="360" w:lineRule="exact"/>
        <w:ind w:firstLineChars="0" w:firstLine="0"/>
        <w:rPr>
          <w:rFonts w:ascii="Arial" w:eastAsia="黑体" w:hAnsi="Arial" w:cs="Arial"/>
        </w:rPr>
      </w:pPr>
    </w:p>
    <w:p w:rsidR="000B7110" w:rsidRDefault="00844578">
      <w:pPr>
        <w:pStyle w:val="2a"/>
        <w:rPr>
          <w:rFonts w:ascii="Arial" w:eastAsia="Arial" w:hAnsi="Arial" w:cs="Arial"/>
          <w:lang w:val="en-US"/>
        </w:rPr>
      </w:pPr>
      <w:r>
        <w:rPr>
          <w:rFonts w:ascii="Arial" w:hAnsi="Arial" w:cs="Arial"/>
          <w:lang w:val="en-US"/>
        </w:rPr>
        <w:t>2.5.1.2</w:t>
      </w:r>
      <w:r>
        <w:rPr>
          <w:rFonts w:ascii="Arial" w:hAnsi="Arial" w:cs="Arial"/>
        </w:rPr>
        <w:t xml:space="preserve">　</w:t>
      </w:r>
      <w:r>
        <w:rPr>
          <w:rFonts w:ascii="Arial" w:hAnsi="Arial" w:cs="Arial"/>
          <w:lang w:val="en-US"/>
        </w:rPr>
        <w:t>Preparation and inspection before shutdown</w:t>
      </w:r>
      <w:r>
        <w:rPr>
          <w:rFonts w:ascii="Arial" w:hAnsi="Arial" w:cs="Arial"/>
        </w:rPr>
        <w:t xml:space="preserve">　停工前的准备与检查</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Prepare the shutdown scheme, organize operators to learn and take the exam, and make a record.</w:t>
      </w:r>
    </w:p>
    <w:p w:rsidR="000B7110" w:rsidRDefault="00844578">
      <w:pPr>
        <w:snapToGrid w:val="0"/>
        <w:spacing w:line="360" w:lineRule="exact"/>
        <w:ind w:firstLineChars="0" w:firstLine="0"/>
        <w:rPr>
          <w:rFonts w:ascii="Arial" w:eastAsia="Arial" w:hAnsi="Arial" w:cs="Arial"/>
        </w:rPr>
      </w:pPr>
      <w:r>
        <w:rPr>
          <w:rFonts w:ascii="Arial" w:hAnsi="Arial" w:cs="Arial"/>
        </w:rPr>
        <w:t>编制好停工方案，并组织操作人员学习考试，并做好记录。</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Prepare the back water, the line purging list, the blind plate layout, the blind plate list, shutdown network diagram</w:t>
      </w:r>
      <w:r>
        <w:rPr>
          <w:rFonts w:ascii="Arial" w:eastAsia="Arial" w:hAnsi="Arial" w:cs="Arial"/>
        </w:rPr>
        <w:t>.</w:t>
      </w:r>
      <w:r>
        <w:rPr>
          <w:rFonts w:ascii="Arial" w:hAnsi="Arial" w:cs="Arial"/>
        </w:rPr>
        <w:t xml:space="preserve"> The designated purging personnel shall be designated and announced on the wall of the central control room. After the completion of the purging, the responsible person shall sign and confirm.</w:t>
      </w:r>
    </w:p>
    <w:p w:rsidR="000B7110" w:rsidRDefault="00844578">
      <w:pPr>
        <w:snapToGrid w:val="0"/>
        <w:spacing w:line="360" w:lineRule="exact"/>
        <w:ind w:firstLineChars="0" w:firstLine="0"/>
        <w:rPr>
          <w:rFonts w:ascii="Arial" w:eastAsia="Arial" w:hAnsi="Arial" w:cs="Arial"/>
        </w:rPr>
      </w:pPr>
      <w:r>
        <w:rPr>
          <w:rFonts w:ascii="Arial" w:hAnsi="Arial" w:cs="Arial"/>
        </w:rPr>
        <w:t>准备好顶水、扫线明细表、盲板分布图、盲板明细表、停工网络图，安排好停工吹扫人员，并在中控室张贴上墙，扫线结束后负责人签字确认。</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Confirm that the utility system of the plant is operating normally.</w:t>
      </w:r>
    </w:p>
    <w:p w:rsidR="000B7110" w:rsidRDefault="00844578">
      <w:pPr>
        <w:snapToGrid w:val="0"/>
        <w:spacing w:line="360" w:lineRule="exact"/>
        <w:ind w:firstLineChars="0" w:firstLine="0"/>
        <w:rPr>
          <w:rFonts w:ascii="Arial" w:eastAsia="Arial" w:hAnsi="Arial" w:cs="Arial"/>
        </w:rPr>
      </w:pPr>
      <w:r>
        <w:rPr>
          <w:rFonts w:ascii="Arial" w:hAnsi="Arial" w:cs="Arial"/>
        </w:rPr>
        <w:t>确认装置公用工程系统运行正常。</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Verify that all valve stems in the plant have been lubricated.</w:t>
      </w:r>
    </w:p>
    <w:p w:rsidR="000B7110" w:rsidRDefault="00844578">
      <w:pPr>
        <w:snapToGrid w:val="0"/>
        <w:spacing w:line="360" w:lineRule="exact"/>
        <w:ind w:firstLineChars="0" w:firstLine="0"/>
        <w:rPr>
          <w:rFonts w:ascii="Arial" w:eastAsia="Arial" w:hAnsi="Arial" w:cs="Arial"/>
        </w:rPr>
      </w:pPr>
      <w:r>
        <w:rPr>
          <w:rFonts w:ascii="Arial" w:hAnsi="Arial" w:cs="Arial"/>
        </w:rPr>
        <w:t>确认装置内所有阀门丝杆已浇润滑油。</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 xml:space="preserve">Confirm that the liquid level of each tower and container is normal and the pump is running </w:t>
      </w:r>
      <w:r>
        <w:rPr>
          <w:rFonts w:ascii="Arial" w:hAnsi="Arial" w:cs="Arial"/>
        </w:rPr>
        <w:lastRenderedPageBreak/>
        <w:t>normally.</w:t>
      </w:r>
    </w:p>
    <w:p w:rsidR="000B7110" w:rsidRDefault="00844578">
      <w:pPr>
        <w:snapToGrid w:val="0"/>
        <w:spacing w:line="360" w:lineRule="exact"/>
        <w:ind w:firstLineChars="0" w:firstLine="0"/>
        <w:rPr>
          <w:rFonts w:ascii="Arial" w:eastAsia="Arial" w:hAnsi="Arial" w:cs="Arial"/>
        </w:rPr>
      </w:pPr>
      <w:r>
        <w:rPr>
          <w:rFonts w:ascii="Arial" w:hAnsi="Arial" w:cs="Arial"/>
        </w:rPr>
        <w:t>确认各塔、容器液位正常，机泵运转正常。</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The safety valve is put into use and sealed.</w:t>
      </w:r>
    </w:p>
    <w:p w:rsidR="000B7110" w:rsidRDefault="00844578">
      <w:pPr>
        <w:snapToGrid w:val="0"/>
        <w:spacing w:line="360" w:lineRule="exact"/>
        <w:ind w:firstLineChars="0" w:firstLine="0"/>
        <w:rPr>
          <w:rFonts w:ascii="Arial" w:eastAsia="Arial" w:hAnsi="Arial" w:cs="Arial"/>
        </w:rPr>
      </w:pPr>
      <w:r>
        <w:rPr>
          <w:rFonts w:ascii="Arial" w:hAnsi="Arial" w:cs="Arial"/>
        </w:rPr>
        <w:t>安全阀投用、打铅封。</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Departments such as the planning and dispatching, oil tank farm, electrical, instrumentation, and laboratory should coordinate with each other to ensure that product in and out lines, unqualified lines, and return lines are lineup</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调度、油品罐区、电气、仪表、化验等单位做好联系工作，产品进、出线，不合格线，退料线联系贯通。</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8</w:t>
      </w:r>
      <w:r>
        <w:rPr>
          <w:rFonts w:ascii="Arial" w:hAnsi="Arial" w:cs="Arial"/>
        </w:rPr>
        <w:t>）</w:t>
      </w:r>
      <w:r>
        <w:rPr>
          <w:rFonts w:ascii="Arial" w:hAnsi="Arial" w:cs="Arial"/>
        </w:rPr>
        <w:t>Fire-fighting steam and fire-fighting equipments, gas masks, explosion-proof wrenches and other shutdown tools are ready for use. Do good jobs in the protection of amine base work; prepare labor protection products (masks, plastic gloves, etc.).</w:t>
      </w:r>
    </w:p>
    <w:p w:rsidR="000B7110" w:rsidRDefault="00844578">
      <w:pPr>
        <w:snapToGrid w:val="0"/>
        <w:spacing w:line="360" w:lineRule="exact"/>
        <w:ind w:firstLineChars="0" w:firstLine="0"/>
        <w:rPr>
          <w:rFonts w:ascii="Arial" w:eastAsia="Arial" w:hAnsi="Arial" w:cs="Arial"/>
        </w:rPr>
      </w:pPr>
      <w:r>
        <w:rPr>
          <w:rFonts w:ascii="Arial" w:hAnsi="Arial" w:cs="Arial"/>
        </w:rPr>
        <w:t>各消防蒸汽备用，备好消防器材、防毒面具、防爆扳手等停工用具。做好胺碱作业防护工作，准备劳保防护用品（面罩、塑胶手套等）。</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9</w:t>
      </w:r>
      <w:r>
        <w:rPr>
          <w:rFonts w:ascii="Arial" w:hAnsi="Arial" w:cs="Arial"/>
        </w:rPr>
        <w:t>）</w:t>
      </w:r>
      <w:r>
        <w:rPr>
          <w:rFonts w:ascii="Arial" w:hAnsi="Arial" w:cs="Arial"/>
        </w:rPr>
        <w:t>Make sure to prepare enough loess, asbestos cloth, iron ring, wood chips, purging tape, wire, empty vats.</w:t>
      </w:r>
    </w:p>
    <w:p w:rsidR="000B7110" w:rsidRDefault="00844578">
      <w:pPr>
        <w:snapToGrid w:val="0"/>
        <w:spacing w:line="360" w:lineRule="exact"/>
        <w:ind w:firstLineChars="0" w:firstLine="0"/>
        <w:rPr>
          <w:rFonts w:ascii="Arial" w:eastAsia="Arial" w:hAnsi="Arial" w:cs="Arial"/>
        </w:rPr>
      </w:pPr>
      <w:r>
        <w:rPr>
          <w:rFonts w:ascii="Arial" w:hAnsi="Arial" w:cs="Arial"/>
        </w:rPr>
        <w:t>确认准备足黄土、石棉布、铁圈、木屑、吹扫胶带、铁丝、空大桶。</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10</w:t>
      </w:r>
      <w:r>
        <w:rPr>
          <w:rFonts w:ascii="Arial" w:hAnsi="Arial" w:cs="Arial"/>
        </w:rPr>
        <w:t>）</w:t>
      </w:r>
      <w:r>
        <w:rPr>
          <w:rFonts w:ascii="Arial" w:hAnsi="Arial" w:cs="Arial"/>
        </w:rPr>
        <w:t>Make sure the plant is well lit.</w:t>
      </w:r>
    </w:p>
    <w:p w:rsidR="000B7110" w:rsidRDefault="00844578">
      <w:pPr>
        <w:snapToGrid w:val="0"/>
        <w:spacing w:line="360" w:lineRule="exact"/>
        <w:ind w:firstLineChars="0" w:firstLine="0"/>
        <w:rPr>
          <w:rFonts w:ascii="Arial" w:eastAsia="Arial" w:hAnsi="Arial" w:cs="Arial"/>
        </w:rPr>
      </w:pPr>
      <w:r>
        <w:rPr>
          <w:rFonts w:ascii="Arial" w:hAnsi="Arial" w:cs="Arial"/>
        </w:rPr>
        <w:t>确认装置照明完好。</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11</w:t>
      </w:r>
      <w:r>
        <w:rPr>
          <w:rFonts w:ascii="Arial" w:hAnsi="Arial" w:cs="Arial"/>
        </w:rPr>
        <w:t>）</w:t>
      </w:r>
      <w:r>
        <w:rPr>
          <w:rFonts w:ascii="Arial" w:hAnsi="Arial" w:cs="Arial"/>
        </w:rPr>
        <w:t>The walkie-talkie and charger are fully equipped.</w:t>
      </w:r>
    </w:p>
    <w:p w:rsidR="000B7110" w:rsidRDefault="00844578">
      <w:pPr>
        <w:snapToGrid w:val="0"/>
        <w:spacing w:line="360" w:lineRule="exact"/>
        <w:ind w:firstLineChars="0" w:firstLine="0"/>
        <w:rPr>
          <w:rFonts w:ascii="Arial" w:eastAsia="Arial" w:hAnsi="Arial" w:cs="Arial"/>
        </w:rPr>
      </w:pPr>
      <w:r>
        <w:rPr>
          <w:rFonts w:ascii="Arial" w:hAnsi="Arial" w:cs="Arial"/>
        </w:rPr>
        <w:t>对讲机及充电器齐全好用。</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12</w:t>
      </w:r>
      <w:r>
        <w:rPr>
          <w:rFonts w:ascii="Arial" w:hAnsi="Arial" w:cs="Arial"/>
        </w:rPr>
        <w:t>）</w:t>
      </w:r>
      <w:r>
        <w:rPr>
          <w:rFonts w:ascii="Arial" w:hAnsi="Arial" w:cs="Arial"/>
        </w:rPr>
        <w:t>Prepare the FeS passivator.</w:t>
      </w:r>
    </w:p>
    <w:p w:rsidR="000B7110" w:rsidRDefault="00844578">
      <w:pPr>
        <w:snapToGrid w:val="0"/>
        <w:spacing w:line="360" w:lineRule="exact"/>
        <w:ind w:firstLineChars="0" w:firstLine="0"/>
        <w:rPr>
          <w:rFonts w:ascii="Arial" w:eastAsia="Arial" w:hAnsi="Arial" w:cs="Arial"/>
        </w:rPr>
      </w:pPr>
      <w:r>
        <w:rPr>
          <w:rFonts w:ascii="Arial" w:hAnsi="Arial" w:cs="Arial"/>
        </w:rPr>
        <w:t>准备好</w:t>
      </w:r>
      <w:r>
        <w:rPr>
          <w:rFonts w:ascii="Arial" w:hAnsi="Arial" w:cs="Arial"/>
        </w:rPr>
        <w:t>FeS</w:t>
      </w:r>
      <w:r>
        <w:rPr>
          <w:rFonts w:ascii="Arial" w:hAnsi="Arial" w:cs="Arial"/>
        </w:rPr>
        <w:t>钝化剂。</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17" w:name="_Toc513184097"/>
      <w:bookmarkStart w:id="418" w:name="_Toc513183884"/>
      <w:r>
        <w:rPr>
          <w:rFonts w:ascii="Arial" w:hAnsi="Arial" w:cs="Arial"/>
          <w:lang w:val="en-US"/>
        </w:rPr>
        <w:t>2.5.2</w:t>
      </w:r>
      <w:r>
        <w:rPr>
          <w:rFonts w:ascii="Arial" w:hAnsi="Arial" w:cs="Arial"/>
        </w:rPr>
        <w:t xml:space="preserve">　</w:t>
      </w:r>
      <w:r>
        <w:rPr>
          <w:rFonts w:ascii="Arial" w:hAnsi="Arial" w:cs="Arial"/>
          <w:lang w:val="en-US"/>
        </w:rPr>
        <w:t>Shutdown procedures</w:t>
      </w:r>
      <w:r>
        <w:rPr>
          <w:rFonts w:ascii="Arial" w:hAnsi="Arial" w:cs="Arial"/>
        </w:rPr>
        <w:t xml:space="preserve">　停工步骤</w:t>
      </w:r>
      <w:bookmarkEnd w:id="417"/>
      <w:bookmarkEnd w:id="418"/>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hAnsi="Arial" w:cs="Arial"/>
          <w:lang w:val="en-US"/>
        </w:rPr>
      </w:pPr>
      <w:bookmarkStart w:id="419" w:name="_Toc513183885"/>
      <w:bookmarkStart w:id="420" w:name="_Toc513184098"/>
      <w:r>
        <w:rPr>
          <w:rFonts w:ascii="Arial" w:hAnsi="Arial" w:cs="Arial"/>
          <w:lang w:val="en-US"/>
        </w:rPr>
        <w:t>2.5.2.1</w:t>
      </w:r>
      <w:r>
        <w:rPr>
          <w:rFonts w:ascii="Arial" w:hAnsi="Arial" w:cs="Arial"/>
        </w:rPr>
        <w:t xml:space="preserve">　</w:t>
      </w:r>
      <w:r>
        <w:rPr>
          <w:rFonts w:ascii="Arial" w:hAnsi="Arial" w:cs="Arial"/>
          <w:lang w:val="en-US"/>
        </w:rPr>
        <w:t>Stop the compressor, cut off the gas into the light ends recovery unit</w:t>
      </w:r>
      <w:r>
        <w:rPr>
          <w:rFonts w:ascii="Arial" w:hAnsi="Arial" w:cs="Arial"/>
        </w:rPr>
        <w:t xml:space="preserve">　停运压缩机</w:t>
      </w:r>
      <w:r>
        <w:rPr>
          <w:rFonts w:ascii="Arial" w:hAnsi="Arial" w:cs="Arial"/>
          <w:lang w:val="en-US"/>
        </w:rPr>
        <w:t>，</w:t>
      </w:r>
      <w:r>
        <w:rPr>
          <w:rFonts w:ascii="Arial" w:hAnsi="Arial" w:cs="Arial"/>
        </w:rPr>
        <w:t>各瓦斯切断进轻烃回收装置</w:t>
      </w:r>
      <w:bookmarkEnd w:id="419"/>
      <w:bookmarkEnd w:id="420"/>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Before the light ends recovery unit shutdown</w:t>
      </w:r>
      <w:r>
        <w:rPr>
          <w:rFonts w:ascii="Arial" w:eastAsia="Arial" w:hAnsi="Arial" w:cs="Arial"/>
        </w:rPr>
        <w:t>,</w:t>
      </w:r>
      <w:r>
        <w:rPr>
          <w:rFonts w:ascii="Arial" w:hAnsi="Arial" w:cs="Arial"/>
        </w:rPr>
        <w:t xml:space="preserve"> contact the production scheduler to feed stabilized naphtha to the tank farm, and stop the stabilized naphtha direct supply to the reformer</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轻烃停车前，联系调度将稳定石脑油全部改至罐区，停稳定石脑油直供重整装置。</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Close the D-601 drainage process flow</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关闭</w:t>
      </w:r>
      <w:r>
        <w:rPr>
          <w:rFonts w:ascii="Arial" w:hAnsi="Arial" w:cs="Arial"/>
        </w:rPr>
        <w:t>D-601</w:t>
      </w:r>
      <w:r>
        <w:rPr>
          <w:rFonts w:ascii="Arial" w:hAnsi="Arial" w:cs="Arial"/>
        </w:rPr>
        <w:t>切水流程。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Contact the production scheduler to stop the overhead gas of aviation kerosene hydrogenation tower, diesel hydrogenation tower and reforming hydrogenation tower to the plant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联系调度，依次将航煤加氢塔顶气、柴油加氢塔顶气、重整加氢塔顶气停进装置。</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 xml:space="preserve">Contact the atmospheric and vacuum unit to switch the pre-distillation tower overhead gas and the atmospheric tower overhead gas to the flare gas, and close the valves of the pre-distillation tower overhead gas and the atmospheric tower overhead gas into the light ends </w:t>
      </w:r>
      <w:r>
        <w:rPr>
          <w:rFonts w:ascii="Arial" w:hAnsi="Arial" w:cs="Arial"/>
        </w:rPr>
        <w:lastRenderedPageBreak/>
        <w:t>recovery unit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联系常减压装置，将初顶气和常顶气改至火炬气，关闭初顶气和常顶气进轻烃回收阀门。</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Stop the compressor, and the D-601 and D-602 tank overhead gas is sent to the flare gas</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停运压缩机，</w:t>
      </w:r>
      <w:r>
        <w:rPr>
          <w:rFonts w:ascii="Arial" w:hAnsi="Arial" w:cs="Arial"/>
        </w:rPr>
        <w:t>D-601</w:t>
      </w:r>
      <w:r>
        <w:rPr>
          <w:rFonts w:ascii="Arial" w:hAnsi="Arial" w:cs="Arial"/>
        </w:rPr>
        <w:t>、</w:t>
      </w:r>
      <w:r>
        <w:rPr>
          <w:rFonts w:ascii="Arial" w:hAnsi="Arial" w:cs="Arial"/>
        </w:rPr>
        <w:t>D-602</w:t>
      </w:r>
      <w:r>
        <w:rPr>
          <w:rFonts w:ascii="Arial" w:hAnsi="Arial" w:cs="Arial"/>
        </w:rPr>
        <w:t>罐顶气改至火炬气。</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Close the dry gas to the C-610 tower process flow</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关闭干气至</w:t>
      </w:r>
      <w:r>
        <w:rPr>
          <w:rFonts w:ascii="Arial" w:hAnsi="Arial" w:cs="Arial"/>
        </w:rPr>
        <w:t>C-610</w:t>
      </w:r>
      <w:r>
        <w:rPr>
          <w:rFonts w:ascii="Arial" w:hAnsi="Arial" w:cs="Arial"/>
        </w:rPr>
        <w:t>塔流程。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Close the process flow from C-610 tower overhead to the dry gas desulfurizer, and switch the overhead gas to the flare gas (delivery line of safety valve)</w:t>
      </w:r>
    </w:p>
    <w:p w:rsidR="000B7110" w:rsidRDefault="00844578">
      <w:pPr>
        <w:snapToGrid w:val="0"/>
        <w:spacing w:line="360" w:lineRule="exact"/>
        <w:ind w:firstLineChars="0" w:firstLine="0"/>
        <w:rPr>
          <w:rFonts w:ascii="Arial" w:eastAsia="Arial" w:hAnsi="Arial" w:cs="Arial"/>
        </w:rPr>
      </w:pPr>
      <w:r>
        <w:rPr>
          <w:rFonts w:ascii="Arial" w:hAnsi="Arial" w:cs="Arial"/>
        </w:rPr>
        <w:t>关闭</w:t>
      </w:r>
      <w:r>
        <w:rPr>
          <w:rFonts w:ascii="Arial" w:hAnsi="Arial" w:cs="Arial"/>
        </w:rPr>
        <w:t>C-610</w:t>
      </w:r>
      <w:r>
        <w:rPr>
          <w:rFonts w:ascii="Arial" w:hAnsi="Arial" w:cs="Arial"/>
        </w:rPr>
        <w:t>塔顶至干气脱硫装置流程，塔顶改至火炬气（安全阀付线）</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8</w:t>
      </w:r>
      <w:r>
        <w:rPr>
          <w:rFonts w:ascii="Arial" w:hAnsi="Arial" w:cs="Arial"/>
        </w:rPr>
        <w:t>）</w:t>
      </w:r>
      <w:r>
        <w:rPr>
          <w:rFonts w:ascii="Arial" w:hAnsi="Arial" w:cs="Arial"/>
        </w:rPr>
        <w:t>Continue to pump the condensate of D-601 and D-602 to D-645 and C-630. After stopping the P-601 and P-602, the pump outlet valve and the delivery line valve must be immediately closed to prevent pressure breakthrough</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D-601</w:t>
      </w:r>
      <w:r>
        <w:rPr>
          <w:rFonts w:ascii="Arial" w:hAnsi="Arial" w:cs="Arial"/>
        </w:rPr>
        <w:t>、</w:t>
      </w:r>
      <w:r>
        <w:rPr>
          <w:rFonts w:ascii="Arial" w:hAnsi="Arial" w:cs="Arial"/>
        </w:rPr>
        <w:t>D-602</w:t>
      </w:r>
      <w:r>
        <w:rPr>
          <w:rFonts w:ascii="Arial" w:hAnsi="Arial" w:cs="Arial"/>
        </w:rPr>
        <w:t>有凝液继续用泵送至</w:t>
      </w:r>
      <w:r>
        <w:rPr>
          <w:rFonts w:ascii="Arial" w:hAnsi="Arial" w:cs="Arial"/>
        </w:rPr>
        <w:t>D-645</w:t>
      </w:r>
      <w:r>
        <w:rPr>
          <w:rFonts w:ascii="Arial" w:hAnsi="Arial" w:cs="Arial"/>
        </w:rPr>
        <w:t>和</w:t>
      </w:r>
      <w:r>
        <w:rPr>
          <w:rFonts w:ascii="Arial" w:hAnsi="Arial" w:cs="Arial"/>
        </w:rPr>
        <w:t>C-630</w:t>
      </w:r>
      <w:r>
        <w:rPr>
          <w:rFonts w:ascii="Arial" w:hAnsi="Arial" w:cs="Arial"/>
        </w:rPr>
        <w:t>。停运</w:t>
      </w:r>
      <w:r>
        <w:rPr>
          <w:rFonts w:ascii="Arial" w:hAnsi="Arial" w:cs="Arial"/>
        </w:rPr>
        <w:t>P-601</w:t>
      </w:r>
      <w:r>
        <w:rPr>
          <w:rFonts w:ascii="Arial" w:hAnsi="Arial" w:cs="Arial"/>
        </w:rPr>
        <w:t>、</w:t>
      </w:r>
      <w:r>
        <w:rPr>
          <w:rFonts w:ascii="Arial" w:hAnsi="Arial" w:cs="Arial"/>
        </w:rPr>
        <w:t>P-602</w:t>
      </w:r>
      <w:r>
        <w:rPr>
          <w:rFonts w:ascii="Arial" w:hAnsi="Arial" w:cs="Arial"/>
        </w:rPr>
        <w:t>后必须立即关闭泵出口阀、付线阀等，防止窜压。</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21" w:name="_Toc513183886"/>
      <w:bookmarkStart w:id="422" w:name="_Toc513184099"/>
      <w:r>
        <w:rPr>
          <w:rFonts w:ascii="Arial" w:hAnsi="Arial" w:cs="Arial"/>
          <w:lang w:val="en-US"/>
        </w:rPr>
        <w:t>2.5.2.2</w:t>
      </w:r>
      <w:r>
        <w:rPr>
          <w:rFonts w:ascii="Arial" w:hAnsi="Arial" w:cs="Arial"/>
        </w:rPr>
        <w:t xml:space="preserve">　</w:t>
      </w:r>
      <w:r>
        <w:rPr>
          <w:rFonts w:ascii="Arial" w:hAnsi="Arial" w:cs="Arial"/>
          <w:lang w:val="en-US"/>
        </w:rPr>
        <w:t>Stop mixed naphtha into the unit</w:t>
      </w:r>
      <w:r>
        <w:rPr>
          <w:rFonts w:ascii="Arial" w:hAnsi="Arial" w:cs="Arial"/>
        </w:rPr>
        <w:t xml:space="preserve">　停混合石脑油进装置</w:t>
      </w:r>
      <w:bookmarkEnd w:id="421"/>
      <w:bookmarkEnd w:id="422"/>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Contact the production scheduler , the materials such as aviation kerosene hydrogenated naphtha, diesel hydrogenated naphtha, diesel hydrogenated light hydrocarbons, and reformed light hydrocarbons are routed out of the light ends recovery unit to close the battery limit valve of the light ends recovery unit.</w:t>
      </w:r>
    </w:p>
    <w:p w:rsidR="000B7110" w:rsidRDefault="00844578">
      <w:pPr>
        <w:snapToGrid w:val="0"/>
        <w:spacing w:line="360" w:lineRule="exact"/>
        <w:ind w:firstLineChars="0" w:firstLine="0"/>
        <w:rPr>
          <w:rFonts w:ascii="Arial" w:eastAsia="Arial" w:hAnsi="Arial" w:cs="Arial"/>
        </w:rPr>
      </w:pPr>
      <w:r>
        <w:rPr>
          <w:rFonts w:ascii="Arial" w:hAnsi="Arial" w:cs="Arial"/>
        </w:rPr>
        <w:t>联系调度，将航煤加氢石脑油、柴油加氢石脑油、柴油加氢轻烃、重整轻烃等物料改出轻烃回收装置，关闭轻烃回收装置界区阀。</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After the D-645 naphtha is empty, stop the P-645 and close the pump outlet valve and the delivery line valve to prevent backward flow of the material.</w:t>
      </w:r>
    </w:p>
    <w:p w:rsidR="000B7110" w:rsidRDefault="00844578">
      <w:pPr>
        <w:snapToGrid w:val="0"/>
        <w:spacing w:line="360" w:lineRule="exact"/>
        <w:ind w:firstLineChars="0" w:firstLine="0"/>
        <w:rPr>
          <w:rFonts w:ascii="Arial" w:eastAsia="Arial" w:hAnsi="Arial" w:cs="Arial"/>
        </w:rPr>
      </w:pPr>
      <w:r>
        <w:rPr>
          <w:rFonts w:ascii="Arial" w:hAnsi="Arial" w:cs="Arial"/>
        </w:rPr>
        <w:t>D-645</w:t>
      </w:r>
      <w:r>
        <w:rPr>
          <w:rFonts w:ascii="Arial" w:hAnsi="Arial" w:cs="Arial"/>
        </w:rPr>
        <w:t>石脑油送空后停运</w:t>
      </w:r>
      <w:r>
        <w:rPr>
          <w:rFonts w:ascii="Arial" w:hAnsi="Arial" w:cs="Arial"/>
        </w:rPr>
        <w:t>P-645</w:t>
      </w:r>
      <w:r>
        <w:rPr>
          <w:rFonts w:ascii="Arial" w:hAnsi="Arial" w:cs="Arial"/>
        </w:rPr>
        <w:t>，关闭泵出口阀和付线阀，防止窜料。</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Stop the P-681 and close the D-645 drainage process flow</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停运</w:t>
      </w:r>
      <w:r>
        <w:rPr>
          <w:rFonts w:ascii="Arial" w:hAnsi="Arial" w:cs="Arial"/>
        </w:rPr>
        <w:t>P-681</w:t>
      </w:r>
      <w:r>
        <w:rPr>
          <w:rFonts w:ascii="Arial" w:hAnsi="Arial" w:cs="Arial"/>
        </w:rPr>
        <w:t>，关闭</w:t>
      </w:r>
      <w:r>
        <w:rPr>
          <w:rFonts w:ascii="Arial" w:hAnsi="Arial" w:cs="Arial"/>
        </w:rPr>
        <w:t>D-645</w:t>
      </w:r>
      <w:r>
        <w:rPr>
          <w:rFonts w:ascii="Arial" w:hAnsi="Arial" w:cs="Arial"/>
        </w:rPr>
        <w:t>切水流程。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D-645 tank overhead gas is switched to flare gas, close balance line from D-645 to D-601, and balance line from the desorption tower overhead gas to D-645.</w:t>
      </w:r>
    </w:p>
    <w:p w:rsidR="000B7110" w:rsidRDefault="00844578">
      <w:pPr>
        <w:snapToGrid w:val="0"/>
        <w:spacing w:line="360" w:lineRule="exact"/>
        <w:ind w:firstLineChars="0" w:firstLine="0"/>
        <w:rPr>
          <w:rFonts w:ascii="Arial" w:eastAsia="Arial" w:hAnsi="Arial" w:cs="Arial"/>
        </w:rPr>
      </w:pPr>
      <w:r>
        <w:rPr>
          <w:rFonts w:ascii="Arial" w:hAnsi="Arial" w:cs="Arial"/>
        </w:rPr>
        <w:t>D-645</w:t>
      </w:r>
      <w:r>
        <w:rPr>
          <w:rFonts w:ascii="Arial" w:hAnsi="Arial" w:cs="Arial"/>
        </w:rPr>
        <w:t>罐顶改至火炬气，</w:t>
      </w:r>
      <w:r>
        <w:rPr>
          <w:rFonts w:ascii="Arial" w:hAnsi="Arial" w:cs="Arial"/>
        </w:rPr>
        <w:t>D-645</w:t>
      </w:r>
      <w:r>
        <w:rPr>
          <w:rFonts w:ascii="Arial" w:hAnsi="Arial" w:cs="Arial"/>
        </w:rPr>
        <w:t>至</w:t>
      </w:r>
      <w:r>
        <w:rPr>
          <w:rFonts w:ascii="Arial" w:hAnsi="Arial" w:cs="Arial"/>
        </w:rPr>
        <w:t>D-601</w:t>
      </w:r>
      <w:r>
        <w:rPr>
          <w:rFonts w:ascii="Arial" w:hAnsi="Arial" w:cs="Arial"/>
        </w:rPr>
        <w:t>平衡线、脱吸塔顶气至</w:t>
      </w:r>
      <w:r>
        <w:rPr>
          <w:rFonts w:ascii="Arial" w:hAnsi="Arial" w:cs="Arial"/>
        </w:rPr>
        <w:t>D-645</w:t>
      </w:r>
      <w:r>
        <w:rPr>
          <w:rFonts w:ascii="Arial" w:hAnsi="Arial" w:cs="Arial"/>
        </w:rPr>
        <w:t>平衡线关闭。</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23" w:name="_Toc513183887"/>
      <w:bookmarkStart w:id="424" w:name="_Toc513184100"/>
      <w:r>
        <w:rPr>
          <w:rFonts w:ascii="Arial" w:hAnsi="Arial" w:cs="Arial"/>
          <w:lang w:val="en-US"/>
        </w:rPr>
        <w:t>2.5.2.3</w:t>
      </w:r>
      <w:r>
        <w:rPr>
          <w:rFonts w:ascii="Arial" w:hAnsi="Arial" w:cs="Arial"/>
        </w:rPr>
        <w:t xml:space="preserve">　</w:t>
      </w:r>
      <w:r>
        <w:rPr>
          <w:rFonts w:ascii="Arial" w:hAnsi="Arial" w:cs="Arial"/>
          <w:lang w:val="en-US"/>
        </w:rPr>
        <w:t>Stop the desorption tower</w:t>
      </w:r>
      <w:r>
        <w:rPr>
          <w:rFonts w:ascii="Arial" w:hAnsi="Arial" w:cs="Arial"/>
        </w:rPr>
        <w:t xml:space="preserve">　停脱吸塔</w:t>
      </w:r>
      <w:bookmarkEnd w:id="423"/>
      <w:bookmarkEnd w:id="424"/>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Slowly remove the heat source of the bottom re-boiler of the desorption tower, and gradually turn off the TV63207 until the 1.0MPa steam is completely closed.</w:t>
      </w:r>
    </w:p>
    <w:p w:rsidR="000B7110" w:rsidRDefault="00844578">
      <w:pPr>
        <w:snapToGrid w:val="0"/>
        <w:spacing w:line="360" w:lineRule="exact"/>
        <w:ind w:firstLineChars="0" w:firstLine="0"/>
        <w:rPr>
          <w:rFonts w:ascii="Arial" w:eastAsia="Arial" w:hAnsi="Arial" w:cs="Arial"/>
        </w:rPr>
      </w:pPr>
      <w:r>
        <w:rPr>
          <w:rFonts w:ascii="Arial" w:hAnsi="Arial" w:cs="Arial"/>
        </w:rPr>
        <w:t>缓慢撤脱吸塔塔底重沸器热源，逐步关小</w:t>
      </w:r>
      <w:r>
        <w:rPr>
          <w:rFonts w:ascii="Arial" w:hAnsi="Arial" w:cs="Arial"/>
        </w:rPr>
        <w:t>TV63207</w:t>
      </w:r>
      <w:r>
        <w:rPr>
          <w:rFonts w:ascii="Arial" w:hAnsi="Arial" w:cs="Arial"/>
        </w:rPr>
        <w:t>，直至</w:t>
      </w:r>
      <w:r>
        <w:rPr>
          <w:rFonts w:ascii="Arial" w:hAnsi="Arial" w:cs="Arial"/>
        </w:rPr>
        <w:t>1.0MPa</w:t>
      </w:r>
      <w:r>
        <w:rPr>
          <w:rFonts w:ascii="Arial" w:hAnsi="Arial" w:cs="Arial"/>
        </w:rPr>
        <w:t>蒸汽全部关闭。</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Close 1.0MPa steam into the E-630R valve to prevent leakage inside the regulating valve</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关闭</w:t>
      </w:r>
      <w:r>
        <w:rPr>
          <w:rFonts w:ascii="Arial" w:hAnsi="Arial" w:cs="Arial"/>
        </w:rPr>
        <w:t>1.0MPa</w:t>
      </w:r>
      <w:r>
        <w:rPr>
          <w:rFonts w:ascii="Arial" w:hAnsi="Arial" w:cs="Arial"/>
        </w:rPr>
        <w:t>蒸汽进</w:t>
      </w:r>
      <w:r>
        <w:rPr>
          <w:rFonts w:ascii="Arial" w:hAnsi="Arial" w:cs="Arial"/>
        </w:rPr>
        <w:t>E-630R</w:t>
      </w:r>
      <w:r>
        <w:rPr>
          <w:rFonts w:ascii="Arial" w:hAnsi="Arial" w:cs="Arial"/>
        </w:rPr>
        <w:t>阀门，防止调节阀内漏。</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The condensate outlet valve is closed and the on-site condensate outlet valve is closed.</w:t>
      </w:r>
      <w:r>
        <w:rPr>
          <w:rFonts w:ascii="Arial" w:hAnsi="Arial" w:cs="Arial"/>
        </w:rPr>
        <w:t>关闭凝结水出装置调节阀，现场凝结水出装置阀门关闭。</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w:t>
      </w:r>
      <w:r>
        <w:rPr>
          <w:rFonts w:ascii="Arial" w:hAnsi="Arial" w:cs="Arial"/>
        </w:rPr>
        <w:t>4</w:t>
      </w:r>
      <w:r>
        <w:rPr>
          <w:rFonts w:ascii="Arial" w:hAnsi="Arial" w:cs="Arial"/>
        </w:rPr>
        <w:t>）</w:t>
      </w:r>
      <w:r>
        <w:rPr>
          <w:rFonts w:ascii="Arial" w:hAnsi="Arial" w:cs="Arial"/>
        </w:rPr>
        <w:t>Open the overhead vent of the D-630 drum and the bottom condensate discharge of the drum to drain water completely to prevent the steam from condensing and forming a vacuum inside the tank.</w:t>
      </w:r>
    </w:p>
    <w:p w:rsidR="000B7110" w:rsidRDefault="00844578">
      <w:pPr>
        <w:snapToGrid w:val="0"/>
        <w:spacing w:line="360" w:lineRule="exact"/>
        <w:ind w:firstLineChars="0" w:firstLine="0"/>
        <w:rPr>
          <w:rFonts w:ascii="Arial" w:eastAsia="Arial" w:hAnsi="Arial" w:cs="Arial"/>
        </w:rPr>
      </w:pPr>
      <w:r>
        <w:rPr>
          <w:rFonts w:ascii="Arial" w:hAnsi="Arial" w:cs="Arial"/>
        </w:rPr>
        <w:t>D-630</w:t>
      </w:r>
      <w:r>
        <w:rPr>
          <w:rFonts w:ascii="Arial" w:hAnsi="Arial" w:cs="Arial"/>
        </w:rPr>
        <w:t>罐顶放空打开，罐底排凝打开，排尽存水，防止蒸汽冷凝后，罐内形成真空。</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Maintain the overhead pressure of the C-630 tank.</w:t>
      </w:r>
    </w:p>
    <w:p w:rsidR="000B7110" w:rsidRDefault="00844578">
      <w:pPr>
        <w:snapToGrid w:val="0"/>
        <w:spacing w:line="360" w:lineRule="exact"/>
        <w:ind w:firstLineChars="0" w:firstLine="0"/>
        <w:rPr>
          <w:rFonts w:ascii="Arial" w:eastAsia="Arial" w:hAnsi="Arial" w:cs="Arial"/>
        </w:rPr>
      </w:pPr>
      <w:r>
        <w:rPr>
          <w:rFonts w:ascii="Arial" w:hAnsi="Arial" w:cs="Arial"/>
        </w:rPr>
        <w:t>维持好</w:t>
      </w:r>
      <w:r>
        <w:rPr>
          <w:rFonts w:ascii="Arial" w:hAnsi="Arial" w:cs="Arial"/>
        </w:rPr>
        <w:t>C-630</w:t>
      </w:r>
      <w:r>
        <w:rPr>
          <w:rFonts w:ascii="Arial" w:hAnsi="Arial" w:cs="Arial"/>
        </w:rPr>
        <w:t>罐顶压力。</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25" w:name="_Toc513184101"/>
      <w:bookmarkStart w:id="426" w:name="_Toc513183888"/>
      <w:r>
        <w:rPr>
          <w:rFonts w:ascii="Arial" w:hAnsi="Arial" w:cs="Arial"/>
          <w:lang w:val="en-US"/>
        </w:rPr>
        <w:t>2.5.2.4</w:t>
      </w:r>
      <w:r>
        <w:rPr>
          <w:rFonts w:ascii="Arial" w:hAnsi="Arial" w:cs="Arial"/>
        </w:rPr>
        <w:t xml:space="preserve">　</w:t>
      </w:r>
      <w:r>
        <w:rPr>
          <w:rFonts w:ascii="Arial" w:hAnsi="Arial" w:cs="Arial"/>
          <w:lang w:val="en-US"/>
        </w:rPr>
        <w:t>Stop the stabilizer</w:t>
      </w:r>
      <w:r>
        <w:rPr>
          <w:rFonts w:ascii="Arial" w:hAnsi="Arial" w:cs="Arial"/>
        </w:rPr>
        <w:t xml:space="preserve">　停稳定塔</w:t>
      </w:r>
      <w:bookmarkEnd w:id="425"/>
      <w:bookmarkEnd w:id="426"/>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Slowly remove the heat source of the reformer of the bottom stabilizer, and gradually open the TV64201 and TV64202 until the three-way valve is fully open.</w:t>
      </w:r>
    </w:p>
    <w:p w:rsidR="000B7110" w:rsidRDefault="00844578">
      <w:pPr>
        <w:snapToGrid w:val="0"/>
        <w:spacing w:line="360" w:lineRule="exact"/>
        <w:ind w:firstLineChars="0" w:firstLine="0"/>
        <w:rPr>
          <w:rFonts w:ascii="Arial" w:eastAsia="Arial" w:hAnsi="Arial" w:cs="Arial"/>
        </w:rPr>
      </w:pPr>
      <w:r>
        <w:rPr>
          <w:rFonts w:ascii="Arial" w:hAnsi="Arial" w:cs="Arial"/>
        </w:rPr>
        <w:t>缓慢撤稳定塔塔底重整器热源，逐步打开</w:t>
      </w:r>
      <w:r>
        <w:rPr>
          <w:rFonts w:ascii="Arial" w:hAnsi="Arial" w:cs="Arial"/>
        </w:rPr>
        <w:t>TV64201</w:t>
      </w:r>
      <w:r>
        <w:rPr>
          <w:rFonts w:ascii="Arial" w:hAnsi="Arial" w:cs="Arial"/>
        </w:rPr>
        <w:t>、</w:t>
      </w:r>
      <w:r>
        <w:rPr>
          <w:rFonts w:ascii="Arial" w:hAnsi="Arial" w:cs="Arial"/>
        </w:rPr>
        <w:t>TV64202</w:t>
      </w:r>
      <w:r>
        <w:rPr>
          <w:rFonts w:ascii="Arial" w:hAnsi="Arial" w:cs="Arial"/>
        </w:rPr>
        <w:t>，直至三通阀全部打开。</w:t>
      </w:r>
    </w:p>
    <w:p w:rsidR="000B7110" w:rsidRDefault="00844578">
      <w:pPr>
        <w:pStyle w:val="p0"/>
        <w:spacing w:line="360" w:lineRule="exact"/>
        <w:ind w:firstLine="0"/>
        <w:rPr>
          <w:rFonts w:ascii="Arial" w:eastAsia="Arial Unicode MS" w:hAnsi="Arial" w:cs="Arial"/>
        </w:rPr>
      </w:pPr>
      <w:r>
        <w:rPr>
          <w:rFonts w:ascii="Arial" w:hAnsi="Arial" w:cs="Arial"/>
        </w:rPr>
        <w:t>（</w:t>
      </w:r>
      <w:r>
        <w:rPr>
          <w:rFonts w:ascii="Arial" w:hAnsi="Arial" w:cs="Arial"/>
        </w:rPr>
        <w:t>2</w:t>
      </w:r>
      <w:r>
        <w:rPr>
          <w:rFonts w:ascii="Arial" w:hAnsi="Arial" w:cs="Arial"/>
        </w:rPr>
        <w:t>）</w:t>
      </w:r>
      <w:r>
        <w:rPr>
          <w:rFonts w:ascii="Arial" w:eastAsia="Arial Unicode MS" w:hAnsi="Arial" w:cs="Arial"/>
        </w:rPr>
        <w:t>Close the valve of atm. PA #2 to E-640RS. When closing the valve, observe the flow rate change of the atm. PA #2 to prevent the flow buildup of the atm. PA #2 due to different delivery lines of three-way valve.</w:t>
      </w:r>
    </w:p>
    <w:p w:rsidR="000B7110" w:rsidRDefault="00844578">
      <w:pPr>
        <w:snapToGrid w:val="0"/>
        <w:spacing w:line="360" w:lineRule="exact"/>
        <w:ind w:firstLineChars="0" w:firstLine="0"/>
        <w:rPr>
          <w:rFonts w:ascii="Arial" w:eastAsia="Arial" w:hAnsi="Arial" w:cs="Arial"/>
        </w:rPr>
      </w:pPr>
      <w:r>
        <w:rPr>
          <w:rFonts w:ascii="Arial" w:hAnsi="Arial" w:cs="Arial"/>
        </w:rPr>
        <w:t>关闭常二中进</w:t>
      </w:r>
      <w:r>
        <w:rPr>
          <w:rFonts w:ascii="Arial" w:hAnsi="Arial" w:cs="Arial"/>
        </w:rPr>
        <w:t>E-640RS</w:t>
      </w:r>
      <w:r>
        <w:rPr>
          <w:rFonts w:ascii="Arial" w:hAnsi="Arial" w:cs="Arial"/>
        </w:rPr>
        <w:t>的阀门，关闭阀门时应观察常二中流量变化，防止三通阀付线不同引起常二中憋量。</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Overhead temperature of the stabilizer should be controlled during the process of temperature decreasing. It is forbidden to send the LPG remaining in D-641 into the C-640 tower during the shutdown.</w:t>
      </w:r>
    </w:p>
    <w:p w:rsidR="000B7110" w:rsidRDefault="00844578">
      <w:pPr>
        <w:snapToGrid w:val="0"/>
        <w:spacing w:line="360" w:lineRule="exact"/>
        <w:ind w:firstLineChars="0" w:firstLine="0"/>
        <w:rPr>
          <w:rFonts w:ascii="Arial" w:eastAsia="Arial" w:hAnsi="Arial" w:cs="Arial"/>
        </w:rPr>
      </w:pPr>
      <w:r>
        <w:rPr>
          <w:rFonts w:ascii="Arial" w:hAnsi="Arial" w:cs="Arial"/>
        </w:rPr>
        <w:t>稳定塔撤温过程中控制好塔顶温度，禁止将</w:t>
      </w:r>
      <w:r>
        <w:rPr>
          <w:rFonts w:ascii="Arial" w:hAnsi="Arial" w:cs="Arial"/>
        </w:rPr>
        <w:t>D-641</w:t>
      </w:r>
      <w:r>
        <w:rPr>
          <w:rFonts w:ascii="Arial" w:hAnsi="Arial" w:cs="Arial"/>
        </w:rPr>
        <w:t>残存的液化气在停工过程中打入</w:t>
      </w:r>
      <w:r>
        <w:rPr>
          <w:rFonts w:ascii="Arial" w:hAnsi="Arial" w:cs="Arial"/>
        </w:rPr>
        <w:t>C-640</w:t>
      </w:r>
      <w:r>
        <w:rPr>
          <w:rFonts w:ascii="Arial" w:hAnsi="Arial" w:cs="Arial"/>
        </w:rPr>
        <w:t>塔内。</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27" w:name="_Toc513183889"/>
      <w:bookmarkStart w:id="428" w:name="_Toc513184102"/>
      <w:r>
        <w:rPr>
          <w:rFonts w:ascii="Arial" w:hAnsi="Arial" w:cs="Arial"/>
          <w:lang w:val="en-US"/>
        </w:rPr>
        <w:t>2.5.2.5</w:t>
      </w:r>
      <w:r>
        <w:rPr>
          <w:rFonts w:ascii="Arial" w:hAnsi="Arial" w:cs="Arial"/>
        </w:rPr>
        <w:t xml:space="preserve">　</w:t>
      </w:r>
      <w:r>
        <w:rPr>
          <w:rFonts w:ascii="Arial" w:hAnsi="Arial" w:cs="Arial"/>
          <w:lang w:val="en-US"/>
        </w:rPr>
        <w:t>Pressure release of the system</w:t>
      </w:r>
      <w:r>
        <w:rPr>
          <w:rFonts w:ascii="Arial" w:hAnsi="Arial" w:cs="Arial"/>
        </w:rPr>
        <w:t xml:space="preserve">　系统撤压</w:t>
      </w:r>
      <w:bookmarkEnd w:id="427"/>
      <w:bookmarkEnd w:id="428"/>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When the temperature of the bottom of the desorption tower and the bottom of the stabilizer are lowered to 40-80 °C, contact the production scheduler to stop the chilled water and close the E-615 chilled water valve.</w:t>
      </w:r>
    </w:p>
    <w:p w:rsidR="000B7110" w:rsidRDefault="00844578">
      <w:pPr>
        <w:snapToGrid w:val="0"/>
        <w:spacing w:line="360" w:lineRule="exact"/>
        <w:ind w:firstLineChars="0" w:firstLine="0"/>
        <w:rPr>
          <w:rFonts w:ascii="Arial" w:eastAsia="Arial" w:hAnsi="Arial" w:cs="Arial"/>
        </w:rPr>
      </w:pPr>
      <w:r>
        <w:rPr>
          <w:rFonts w:ascii="Arial" w:hAnsi="Arial" w:cs="Arial"/>
        </w:rPr>
        <w:t>当脱吸塔塔底和稳定塔塔底温度降至</w:t>
      </w:r>
      <w:r>
        <w:rPr>
          <w:rFonts w:ascii="Arial" w:hAnsi="Arial" w:cs="Arial"/>
        </w:rPr>
        <w:t>40-80</w:t>
      </w:r>
      <w:r>
        <w:rPr>
          <w:rFonts w:ascii="Arial" w:hAnsi="Arial" w:cs="宋体" w:hint="eastAsia"/>
        </w:rPr>
        <w:t>℃</w:t>
      </w:r>
      <w:r>
        <w:rPr>
          <w:rFonts w:ascii="Arial" w:hAnsi="Arial" w:cs="Arial"/>
        </w:rPr>
        <w:t>时，联系调度停运冷冻水，关闭</w:t>
      </w:r>
      <w:r>
        <w:rPr>
          <w:rFonts w:ascii="Arial" w:hAnsi="Arial" w:cs="Arial"/>
        </w:rPr>
        <w:t>E-615</w:t>
      </w:r>
      <w:r>
        <w:rPr>
          <w:rFonts w:ascii="Arial" w:hAnsi="Arial" w:cs="Arial"/>
        </w:rPr>
        <w:t>冷冻水阀门。</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The overhead pressure of the desorption tower is released through the D-602 tank overhead to the flare gas.</w:t>
      </w:r>
    </w:p>
    <w:p w:rsidR="000B7110" w:rsidRDefault="00844578">
      <w:pPr>
        <w:snapToGrid w:val="0"/>
        <w:spacing w:line="360" w:lineRule="exact"/>
        <w:ind w:firstLineChars="0" w:firstLine="0"/>
        <w:rPr>
          <w:rFonts w:ascii="Arial" w:eastAsia="Arial" w:hAnsi="Arial" w:cs="Arial"/>
        </w:rPr>
      </w:pPr>
      <w:r>
        <w:rPr>
          <w:rFonts w:ascii="Arial" w:hAnsi="Arial" w:cs="Arial"/>
        </w:rPr>
        <w:t>脱吸塔顶通过</w:t>
      </w:r>
      <w:r>
        <w:rPr>
          <w:rFonts w:ascii="Arial" w:hAnsi="Arial" w:cs="Arial"/>
        </w:rPr>
        <w:t>D-602</w:t>
      </w:r>
      <w:r>
        <w:rPr>
          <w:rFonts w:ascii="Arial" w:hAnsi="Arial" w:cs="Arial"/>
        </w:rPr>
        <w:t>罐顶至火炬气泄压。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The overhead pressure of the stabilizer is released to the flare gas.</w:t>
      </w:r>
    </w:p>
    <w:p w:rsidR="000B7110" w:rsidRDefault="00844578">
      <w:pPr>
        <w:snapToGrid w:val="0"/>
        <w:spacing w:line="360" w:lineRule="exact"/>
        <w:ind w:firstLineChars="0" w:firstLine="0"/>
        <w:rPr>
          <w:rFonts w:ascii="Arial" w:eastAsia="Arial" w:hAnsi="Arial" w:cs="Arial"/>
        </w:rPr>
      </w:pPr>
      <w:r>
        <w:rPr>
          <w:rFonts w:ascii="Arial" w:hAnsi="Arial" w:cs="Arial"/>
        </w:rPr>
        <w:t>稳定塔顶通过至火炬气泄压。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The LPG of D-641 should be transported to the LPG desulfurization system as much as possible.</w:t>
      </w:r>
    </w:p>
    <w:p w:rsidR="000B7110" w:rsidRDefault="00844578">
      <w:pPr>
        <w:snapToGrid w:val="0"/>
        <w:spacing w:line="360" w:lineRule="exact"/>
        <w:ind w:firstLineChars="0" w:firstLine="0"/>
        <w:rPr>
          <w:rFonts w:ascii="Arial" w:eastAsia="Arial" w:hAnsi="Arial" w:cs="Arial"/>
        </w:rPr>
      </w:pPr>
      <w:r>
        <w:rPr>
          <w:rFonts w:ascii="Arial" w:hAnsi="Arial" w:cs="Arial"/>
        </w:rPr>
        <w:t>D-641</w:t>
      </w:r>
      <w:r>
        <w:rPr>
          <w:rFonts w:ascii="Arial" w:hAnsi="Arial" w:cs="Arial"/>
        </w:rPr>
        <w:t>的液化气应尽量输送至液化气脱硫系统。</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When the overhead pressure of D-641 tank drops to the pressure of exhaustion of P-645, the P-641 should be stopped immediately, and the D-641 should be opened to the flare valve to relieve pressure. The D-641 residual LPG should be evaporated to the flare gas as much as possible.</w:t>
      </w:r>
    </w:p>
    <w:p w:rsidR="000B7110" w:rsidRDefault="00844578">
      <w:pPr>
        <w:snapToGrid w:val="0"/>
        <w:spacing w:line="360" w:lineRule="exact"/>
        <w:ind w:firstLineChars="0" w:firstLine="0"/>
        <w:rPr>
          <w:rFonts w:ascii="Arial" w:eastAsia="Arial" w:hAnsi="Arial" w:cs="Arial"/>
        </w:rPr>
      </w:pPr>
      <w:r>
        <w:rPr>
          <w:rFonts w:ascii="Arial" w:hAnsi="Arial" w:cs="Arial"/>
        </w:rPr>
        <w:t>如</w:t>
      </w:r>
      <w:r>
        <w:rPr>
          <w:rFonts w:ascii="Arial" w:hAnsi="Arial" w:cs="Arial"/>
        </w:rPr>
        <w:t>D-641</w:t>
      </w:r>
      <w:r>
        <w:rPr>
          <w:rFonts w:ascii="Arial" w:hAnsi="Arial" w:cs="Arial"/>
        </w:rPr>
        <w:t>罐顶压力下降至</w:t>
      </w:r>
      <w:r>
        <w:rPr>
          <w:rFonts w:ascii="Arial" w:hAnsi="Arial" w:cs="Arial"/>
        </w:rPr>
        <w:t>P-645</w:t>
      </w:r>
      <w:r>
        <w:rPr>
          <w:rFonts w:ascii="Arial" w:hAnsi="Arial" w:cs="Arial"/>
        </w:rPr>
        <w:t>抽空时，应立即停运</w:t>
      </w:r>
      <w:r>
        <w:rPr>
          <w:rFonts w:ascii="Arial" w:hAnsi="Arial" w:cs="Arial"/>
        </w:rPr>
        <w:t>P-641</w:t>
      </w:r>
      <w:r>
        <w:rPr>
          <w:rFonts w:ascii="Arial" w:hAnsi="Arial" w:cs="Arial"/>
        </w:rPr>
        <w:t>，并打开</w:t>
      </w:r>
      <w:r>
        <w:rPr>
          <w:rFonts w:ascii="Arial" w:hAnsi="Arial" w:cs="Arial"/>
        </w:rPr>
        <w:t>D-641</w:t>
      </w:r>
      <w:r>
        <w:rPr>
          <w:rFonts w:ascii="Arial" w:hAnsi="Arial" w:cs="Arial"/>
        </w:rPr>
        <w:t>至火炬气阀泄压，</w:t>
      </w:r>
      <w:r>
        <w:rPr>
          <w:rFonts w:ascii="Arial" w:hAnsi="Arial" w:cs="Arial"/>
        </w:rPr>
        <w:lastRenderedPageBreak/>
        <w:t>D-641</w:t>
      </w:r>
      <w:r>
        <w:rPr>
          <w:rFonts w:ascii="Arial" w:hAnsi="Arial" w:cs="Arial"/>
        </w:rPr>
        <w:t>存留液化气应尽量蒸发至火炬气。</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When the pressure of the D-640 drops to the pressure that residual oil can no longer be exported with self-pressure, then the P630B should be used instead.</w:t>
      </w:r>
    </w:p>
    <w:p w:rsidR="000B7110" w:rsidRDefault="00844578">
      <w:pPr>
        <w:snapToGrid w:val="0"/>
        <w:spacing w:line="360" w:lineRule="exact"/>
        <w:ind w:firstLineChars="0" w:firstLine="0"/>
        <w:rPr>
          <w:rFonts w:ascii="Arial" w:eastAsia="Arial" w:hAnsi="Arial" w:cs="Arial"/>
        </w:rPr>
      </w:pPr>
      <w:r>
        <w:rPr>
          <w:rFonts w:ascii="Arial" w:hAnsi="Arial" w:cs="Arial"/>
        </w:rPr>
        <w:t>当</w:t>
      </w:r>
      <w:r>
        <w:rPr>
          <w:rFonts w:ascii="Arial" w:hAnsi="Arial" w:cs="Arial"/>
        </w:rPr>
        <w:t>D-640</w:t>
      </w:r>
      <w:r>
        <w:rPr>
          <w:rFonts w:ascii="Arial" w:hAnsi="Arial" w:cs="Arial"/>
        </w:rPr>
        <w:t>的压力降至存油不能再自压出装置时，改为采用</w:t>
      </w:r>
      <w:r>
        <w:rPr>
          <w:rFonts w:ascii="Arial" w:hAnsi="Arial" w:cs="Arial"/>
        </w:rPr>
        <w:t>P630B</w:t>
      </w:r>
      <w:r>
        <w:rPr>
          <w:rFonts w:ascii="Arial" w:hAnsi="Arial" w:cs="Arial"/>
        </w:rPr>
        <w:t>输送。</w:t>
      </w:r>
    </w:p>
    <w:p w:rsidR="000B7110" w:rsidRDefault="000B7110">
      <w:pPr>
        <w:pStyle w:val="2a"/>
        <w:rPr>
          <w:rFonts w:ascii="Arial" w:eastAsia="Arial" w:hAnsi="Arial" w:cs="Arial"/>
        </w:rPr>
      </w:pPr>
    </w:p>
    <w:p w:rsidR="000B7110" w:rsidRDefault="00844578">
      <w:pPr>
        <w:pStyle w:val="2a"/>
        <w:rPr>
          <w:rFonts w:ascii="Arial" w:eastAsia="Arial" w:hAnsi="Arial" w:cs="Arial"/>
        </w:rPr>
      </w:pPr>
      <w:bookmarkStart w:id="429" w:name="_Toc513184103"/>
      <w:bookmarkStart w:id="430" w:name="_Toc513183890"/>
      <w:r>
        <w:rPr>
          <w:rFonts w:ascii="Arial" w:hAnsi="Arial" w:cs="Arial"/>
        </w:rPr>
        <w:t>2.5.2.6</w:t>
      </w:r>
      <w:r>
        <w:rPr>
          <w:rFonts w:ascii="Arial" w:hAnsi="Arial" w:cs="Arial"/>
        </w:rPr>
        <w:t xml:space="preserve">　</w:t>
      </w:r>
      <w:r>
        <w:rPr>
          <w:rFonts w:ascii="Arial" w:hAnsi="Arial" w:cs="Arial"/>
        </w:rPr>
        <w:t>Oil return of the system</w:t>
      </w:r>
      <w:r>
        <w:rPr>
          <w:rFonts w:ascii="Arial" w:hAnsi="Arial" w:cs="Arial"/>
        </w:rPr>
        <w:t xml:space="preserve">　系统退油</w:t>
      </w:r>
      <w:bookmarkEnd w:id="429"/>
      <w:bookmarkEnd w:id="430"/>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Contact the production scheduler to feed the overhead naphtha of pre-distillation tower and the overhead naphtha of the atmospheric tower from the atmospheric and vacuum distillation unit to the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联系调度将常减压装置的初顶石脑油和常顶石脑油改轻污油罐。</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Close the valve of the overhead naphtha of pre-distillation tower and the overhead naphtha of the atmospheric tower to the light ends recovery system.</w:t>
      </w:r>
    </w:p>
    <w:p w:rsidR="000B7110" w:rsidRDefault="00844578">
      <w:pPr>
        <w:tabs>
          <w:tab w:val="left" w:pos="6370"/>
        </w:tabs>
        <w:snapToGrid w:val="0"/>
        <w:spacing w:line="360" w:lineRule="exact"/>
        <w:ind w:firstLineChars="0" w:firstLine="0"/>
        <w:rPr>
          <w:rFonts w:ascii="Arial" w:eastAsia="Arial" w:hAnsi="Arial" w:cs="Arial"/>
        </w:rPr>
      </w:pPr>
      <w:r>
        <w:rPr>
          <w:rFonts w:ascii="Arial" w:hAnsi="Arial" w:cs="Arial"/>
        </w:rPr>
        <w:t>关闭初顶石脑油和常顶石脑油进轻烃回收系统阀门。</w:t>
      </w:r>
      <w:r>
        <w:rPr>
          <w:rFonts w:ascii="Arial" w:eastAsia="Arial" w:hAnsi="Arial" w:cs="Arial"/>
        </w:rPr>
        <w:tab/>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The C-610 tower naphtha is sent to the C-630 tower until the level of tower is emptied.</w:t>
      </w:r>
    </w:p>
    <w:p w:rsidR="000B7110" w:rsidRDefault="00844578">
      <w:pPr>
        <w:snapToGrid w:val="0"/>
        <w:spacing w:line="360" w:lineRule="exact"/>
        <w:ind w:firstLineChars="0" w:firstLine="0"/>
        <w:rPr>
          <w:rFonts w:ascii="Arial" w:eastAsia="Arial" w:hAnsi="Arial" w:cs="Arial"/>
        </w:rPr>
      </w:pPr>
      <w:r>
        <w:rPr>
          <w:rFonts w:ascii="Arial" w:hAnsi="Arial" w:cs="Arial"/>
        </w:rPr>
        <w:t>C-610</w:t>
      </w:r>
      <w:r>
        <w:rPr>
          <w:rFonts w:ascii="Arial" w:hAnsi="Arial" w:cs="Arial"/>
        </w:rPr>
        <w:t>塔石脑油全部送至</w:t>
      </w:r>
      <w:r>
        <w:rPr>
          <w:rFonts w:ascii="Arial" w:hAnsi="Arial" w:cs="Arial"/>
        </w:rPr>
        <w:t>C-630</w:t>
      </w:r>
      <w:r>
        <w:rPr>
          <w:rFonts w:ascii="Arial" w:hAnsi="Arial" w:cs="Arial"/>
        </w:rPr>
        <w:t>塔，直至塔液位抽空。</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The C-630 tower naphtha is sent to the C-640 tower until the level of tower is emptied.</w:t>
      </w:r>
    </w:p>
    <w:p w:rsidR="000B7110" w:rsidRDefault="00844578">
      <w:pPr>
        <w:snapToGrid w:val="0"/>
        <w:spacing w:line="360" w:lineRule="exact"/>
        <w:ind w:firstLineChars="0" w:firstLine="0"/>
        <w:rPr>
          <w:rFonts w:ascii="Arial" w:eastAsia="Arial" w:hAnsi="Arial" w:cs="Arial"/>
        </w:rPr>
      </w:pPr>
      <w:r>
        <w:rPr>
          <w:rFonts w:ascii="Arial" w:hAnsi="Arial" w:cs="Arial"/>
        </w:rPr>
        <w:t>C-630</w:t>
      </w:r>
      <w:r>
        <w:rPr>
          <w:rFonts w:ascii="Arial" w:hAnsi="Arial" w:cs="Arial"/>
        </w:rPr>
        <w:t>塔石脑油全部送至</w:t>
      </w:r>
      <w:r>
        <w:rPr>
          <w:rFonts w:ascii="Arial" w:hAnsi="Arial" w:cs="Arial"/>
        </w:rPr>
        <w:t>C-640</w:t>
      </w:r>
      <w:r>
        <w:rPr>
          <w:rFonts w:ascii="Arial" w:hAnsi="Arial" w:cs="Arial"/>
        </w:rPr>
        <w:t>塔，直至塔液位抽空。</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The C-640 tower naphtha is sent to the tank farm until the level of tower is emptied.</w:t>
      </w:r>
    </w:p>
    <w:p w:rsidR="000B7110" w:rsidRDefault="00844578">
      <w:pPr>
        <w:snapToGrid w:val="0"/>
        <w:spacing w:line="360" w:lineRule="exact"/>
        <w:ind w:firstLineChars="0" w:firstLine="0"/>
        <w:rPr>
          <w:rFonts w:ascii="Arial" w:eastAsia="Arial" w:hAnsi="Arial" w:cs="Arial"/>
        </w:rPr>
      </w:pPr>
      <w:r>
        <w:rPr>
          <w:rFonts w:ascii="Arial" w:hAnsi="Arial" w:cs="Arial"/>
        </w:rPr>
        <w:t>C-640</w:t>
      </w:r>
      <w:r>
        <w:rPr>
          <w:rFonts w:ascii="Arial" w:hAnsi="Arial" w:cs="Arial"/>
        </w:rPr>
        <w:t>塔石脑油全部送至罐区，直至塔液位抽空。</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After the return of the naphtha oil of each tower is completed, close the process flow of the stabilized naphtha to the tank farm</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各塔石脑油退油结束后关闭稳定石脑油至罐区流程。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Contact the production scheduler to line up the process flow of stabilized naphtha to the light slop oil tank, and require the light ends recovery unit to prepare for the water replacement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联系调度改通稳定石脑油至轻污油流程，轻烃回收装置准备顶水。</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31" w:name="_Toc513184104"/>
      <w:bookmarkStart w:id="432" w:name="_Toc513183891"/>
      <w:r>
        <w:rPr>
          <w:rFonts w:ascii="Arial" w:hAnsi="Arial" w:cs="Arial"/>
          <w:lang w:val="en-US"/>
        </w:rPr>
        <w:t>2.5.2.7</w:t>
      </w:r>
      <w:r>
        <w:rPr>
          <w:rFonts w:ascii="Arial" w:hAnsi="Arial" w:cs="Arial"/>
        </w:rPr>
        <w:t xml:space="preserve">　</w:t>
      </w:r>
      <w:r>
        <w:rPr>
          <w:rFonts w:ascii="Arial" w:hAnsi="Arial" w:cs="Arial"/>
          <w:lang w:val="en-US"/>
        </w:rPr>
        <w:t>System nitrogen purge and water replacement</w:t>
      </w:r>
      <w:r>
        <w:rPr>
          <w:rFonts w:ascii="Arial" w:hAnsi="Arial" w:cs="Arial"/>
        </w:rPr>
        <w:t xml:space="preserve">　系统氮气置换和水顶油</w:t>
      </w:r>
      <w:bookmarkEnd w:id="431"/>
      <w:bookmarkEnd w:id="432"/>
    </w:p>
    <w:p w:rsidR="000B7110" w:rsidRDefault="00844578">
      <w:pPr>
        <w:snapToGrid w:val="0"/>
        <w:spacing w:line="360" w:lineRule="exact"/>
        <w:ind w:firstLineChars="0" w:firstLine="0"/>
        <w:rPr>
          <w:rFonts w:ascii="Arial" w:eastAsia="Arial" w:hAnsi="Arial" w:cs="Arial"/>
        </w:rPr>
      </w:pPr>
      <w:r>
        <w:rPr>
          <w:rFonts w:ascii="Arial" w:hAnsi="Arial" w:cs="Arial"/>
        </w:rPr>
        <w:t>During the water replacement, it should be started from the upstream process flow to the downstream, that is, after the water replacement of last process is completed, and then the next process is started. After each drum is filled with water, the pump should be started. The pump should be stopped until the water remain of the drum is pumped out completely. After that, fill the water again, and start the water replacement again. This is repeated several times to ensure that the residual oil of the tank is emptied</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装置顶水时应从前往后顶水，前面的流程顶水结束后再顶后面的流程，每个罐装满水后启泵，应将罐内存水抽空后停泵，再装水，再顶水，如此重复多次，确保罐内存油顶干净。</w:t>
      </w:r>
    </w:p>
    <w:p w:rsidR="000B7110" w:rsidRDefault="00844578">
      <w:pPr>
        <w:snapToGrid w:val="0"/>
        <w:spacing w:line="360" w:lineRule="exact"/>
        <w:ind w:firstLineChars="0" w:firstLine="0"/>
        <w:rPr>
          <w:rFonts w:ascii="Arial" w:hAnsi="Arial" w:cs="Arial"/>
        </w:rPr>
      </w:pPr>
      <w:r>
        <w:rPr>
          <w:rFonts w:ascii="Arial" w:hAnsi="Arial" w:cs="Arial"/>
        </w:rPr>
        <w:t xml:space="preserve">During the water replacement of each tower, it is necessary to drain the water remain in the tower and then refill the water to prevent the oil from floating on the surface of the water. During the water replacement of the desorption tower and the stabilizer, the water level in the tower should be above the re-boiler reflux and overflow the residual oil in the re-boiler to prevent water </w:t>
      </w:r>
      <w:r>
        <w:rPr>
          <w:rFonts w:ascii="Arial" w:hAnsi="Arial" w:cs="Arial"/>
        </w:rPr>
        <w:lastRenderedPageBreak/>
        <w:t>remain in the outlet pipe of the re-boiler.</w:t>
      </w:r>
    </w:p>
    <w:p w:rsidR="000B7110" w:rsidRDefault="00844578">
      <w:pPr>
        <w:snapToGrid w:val="0"/>
        <w:spacing w:line="360" w:lineRule="exact"/>
        <w:ind w:firstLineChars="0" w:firstLine="0"/>
        <w:rPr>
          <w:rFonts w:ascii="Arial" w:eastAsia="Arial" w:hAnsi="Arial" w:cs="Arial"/>
        </w:rPr>
      </w:pPr>
      <w:r>
        <w:rPr>
          <w:rFonts w:ascii="Arial" w:hAnsi="Arial" w:cs="Arial"/>
        </w:rPr>
        <w:t>各塔顶水时，每次也需要将塔内的存水送完后再装水，防止油飘浮在水面未送出装置。脱吸塔和稳定塔顶水时应将塔内液位装至重沸器返塔口以上，将重沸器内的存油溢出，防止重沸器内出出口管线存水。</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bookmarkStart w:id="433" w:name="_Hlk519498705"/>
      <w:r>
        <w:rPr>
          <w:rFonts w:ascii="Arial" w:hAnsi="Arial" w:cs="Arial"/>
        </w:rPr>
        <w:t>D-601 feed line and D-601 nitrogen purge</w:t>
      </w:r>
      <w:bookmarkEnd w:id="433"/>
    </w:p>
    <w:p w:rsidR="000B7110" w:rsidRDefault="00844578">
      <w:pPr>
        <w:snapToGrid w:val="0"/>
        <w:spacing w:line="360" w:lineRule="exact"/>
        <w:ind w:firstLineChars="0" w:firstLine="0"/>
        <w:rPr>
          <w:rFonts w:ascii="Arial" w:hAnsi="Arial" w:cs="Arial"/>
        </w:rPr>
      </w:pPr>
      <w:r>
        <w:rPr>
          <w:rFonts w:ascii="Arial" w:hAnsi="Arial" w:cs="Arial"/>
        </w:rPr>
        <w:t>D-601</w:t>
      </w:r>
      <w:r>
        <w:rPr>
          <w:rFonts w:ascii="Arial" w:hAnsi="Arial" w:cs="Arial"/>
        </w:rPr>
        <w:t>进料线及</w:t>
      </w:r>
      <w:r>
        <w:rPr>
          <w:rFonts w:ascii="Arial" w:hAnsi="Arial" w:cs="Arial"/>
        </w:rPr>
        <w:t>D-601</w:t>
      </w:r>
      <w:r>
        <w:rPr>
          <w:rFonts w:ascii="Arial" w:hAnsi="Arial" w:cs="Arial"/>
        </w:rPr>
        <w:t>氮气置换</w:t>
      </w:r>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240" w:lineRule="auto"/>
        <w:ind w:firstLineChars="0" w:firstLine="0"/>
        <w:jc w:val="center"/>
        <w:rPr>
          <w:rFonts w:ascii="Arial" w:eastAsia="Arial" w:hAnsi="Arial" w:cs="Arial"/>
        </w:rPr>
      </w:pPr>
      <w:r>
        <w:rPr>
          <w:rFonts w:ascii="Arial" w:hAnsi="Arial"/>
        </w:rPr>
        <w:object w:dxaOrig="3879" w:dyaOrig="2719">
          <v:shape id="_x0000_i1061" type="#_x0000_t75" style="width:194.35pt;height:135.7pt" o:ole="">
            <v:imagedata r:id="rId129" o:title=""/>
          </v:shape>
          <o:OLEObject Type="Embed" ProgID="Visio.Drawing.11" ShapeID="_x0000_i1061" DrawAspect="Content" ObjectID="_1600869902" r:id="rId130"/>
        </w:object>
      </w:r>
    </w:p>
    <w:p w:rsidR="000B7110" w:rsidRDefault="00844578">
      <w:pPr>
        <w:spacing w:line="360" w:lineRule="exact"/>
        <w:ind w:firstLineChars="0" w:firstLine="0"/>
        <w:jc w:val="center"/>
        <w:rPr>
          <w:rFonts w:ascii="Arial" w:hAnsi="Arial" w:cs="Arial"/>
          <w:b/>
        </w:rPr>
      </w:pPr>
      <w:r>
        <w:rPr>
          <w:rFonts w:ascii="Arial" w:hAnsi="Arial" w:cs="Arial"/>
          <w:b/>
        </w:rPr>
        <w:t>Figure 38</w:t>
      </w:r>
      <w:r>
        <w:rPr>
          <w:rFonts w:ascii="Arial" w:hAnsi="Arial" w:cs="Arial"/>
        </w:rPr>
        <w:t xml:space="preserve">　</w:t>
      </w:r>
      <w:r>
        <w:rPr>
          <w:rFonts w:ascii="Arial" w:hAnsi="Arial" w:cs="Arial"/>
          <w:b/>
        </w:rPr>
        <w:t>D-601 Nitrogen purge flow diagram of feed line and D-601</w:t>
      </w:r>
    </w:p>
    <w:p w:rsidR="000B7110" w:rsidRDefault="00844578">
      <w:pPr>
        <w:spacing w:line="360" w:lineRule="exact"/>
        <w:ind w:firstLineChars="0" w:firstLine="0"/>
        <w:jc w:val="center"/>
        <w:rPr>
          <w:rFonts w:ascii="Arial" w:eastAsia="Arial" w:hAnsi="Arial" w:cs="Arial"/>
          <w:b/>
        </w:rPr>
      </w:pPr>
      <w:r>
        <w:rPr>
          <w:rFonts w:ascii="Arial" w:hAnsi="Arial" w:cs="Arial"/>
          <w:b/>
        </w:rPr>
        <w:t>图</w:t>
      </w:r>
      <w:r>
        <w:rPr>
          <w:rFonts w:ascii="Arial" w:hAnsi="Arial" w:cs="Arial"/>
          <w:b/>
        </w:rPr>
        <w:t>38</w:t>
      </w:r>
      <w:r>
        <w:rPr>
          <w:rFonts w:ascii="Arial" w:hAnsi="Arial" w:cs="Arial"/>
          <w:b/>
        </w:rPr>
        <w:t xml:space="preserve">　</w:t>
      </w:r>
      <w:r>
        <w:rPr>
          <w:rFonts w:ascii="Arial" w:hAnsi="Arial" w:cs="Arial"/>
          <w:b/>
        </w:rPr>
        <w:t>D-601</w:t>
      </w:r>
      <w:r>
        <w:rPr>
          <w:rFonts w:ascii="Arial" w:hAnsi="Arial" w:cs="Arial"/>
          <w:b/>
        </w:rPr>
        <w:t>进料线及</w:t>
      </w:r>
      <w:r>
        <w:rPr>
          <w:rFonts w:ascii="Arial" w:hAnsi="Arial" w:cs="Arial"/>
          <w:b/>
        </w:rPr>
        <w:t>D-601</w:t>
      </w:r>
      <w:r>
        <w:rPr>
          <w:rFonts w:ascii="Arial" w:hAnsi="Arial" w:cs="Arial"/>
          <w:b/>
        </w:rPr>
        <w:t>氮气置换流程图</w:t>
      </w:r>
    </w:p>
    <w:p w:rsidR="000B7110" w:rsidRDefault="00844578">
      <w:pPr>
        <w:snapToGrid w:val="0"/>
        <w:spacing w:line="360" w:lineRule="exact"/>
        <w:ind w:firstLineChars="0" w:firstLine="0"/>
        <w:rPr>
          <w:rFonts w:ascii="Arial" w:hAnsi="Arial" w:cs="Arial"/>
        </w:rPr>
      </w:pPr>
      <w:r>
        <w:rPr>
          <w:rFonts w:ascii="Arial" w:hAnsi="Arial" w:cs="Arial"/>
        </w:rPr>
        <w:t>Note:</w:t>
      </w:r>
    </w:p>
    <w:p w:rsidR="000B7110" w:rsidRDefault="00844578">
      <w:pPr>
        <w:snapToGrid w:val="0"/>
        <w:spacing w:line="360" w:lineRule="exact"/>
        <w:ind w:firstLineChars="0" w:firstLine="0"/>
        <w:rPr>
          <w:rFonts w:ascii="Arial" w:eastAsia="Arial" w:hAnsi="Arial" w:cs="Arial"/>
        </w:rPr>
      </w:pP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D-601 tank overhead to flare</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D-601</w:t>
      </w:r>
      <w:r>
        <w:rPr>
          <w:rFonts w:ascii="Arial" w:hAnsi="Arial" w:cs="Arial"/>
        </w:rPr>
        <w:t>罐顶至火炬。</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The nitrogen is supplied from the overhead of D-201 to the overhead gas of pre-distillation tower</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初顶气从常减压</w:t>
      </w:r>
      <w:r>
        <w:rPr>
          <w:rFonts w:ascii="Arial" w:hAnsi="Arial" w:cs="Arial"/>
        </w:rPr>
        <w:t>D-201</w:t>
      </w:r>
      <w:r>
        <w:rPr>
          <w:rFonts w:ascii="Arial" w:hAnsi="Arial" w:cs="Arial"/>
        </w:rPr>
        <w:t>顶给氮气。</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The nitrogen is supplied from the overhead of D-301 to the overhead gas of atmospheric tower</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常顶气从常减压</w:t>
      </w:r>
      <w:r>
        <w:rPr>
          <w:rFonts w:ascii="Arial" w:hAnsi="Arial" w:cs="Arial"/>
        </w:rPr>
        <w:t>D-301</w:t>
      </w:r>
      <w:r>
        <w:rPr>
          <w:rFonts w:ascii="Arial" w:hAnsi="Arial" w:cs="Arial"/>
        </w:rPr>
        <w:t>罐顶给氮气。</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The nitrogen is supplied from battery limit to the overhead gas of aviation kerosene hydrogenation tower and the diesel hydrogenation tower.</w:t>
      </w:r>
    </w:p>
    <w:p w:rsidR="000B7110" w:rsidRDefault="00844578">
      <w:pPr>
        <w:snapToGrid w:val="0"/>
        <w:spacing w:line="360" w:lineRule="exact"/>
        <w:ind w:firstLineChars="0" w:firstLine="0"/>
        <w:rPr>
          <w:rFonts w:ascii="Arial" w:eastAsia="Arial" w:hAnsi="Arial" w:cs="Arial"/>
        </w:rPr>
      </w:pPr>
      <w:r>
        <w:rPr>
          <w:rFonts w:ascii="Arial" w:hAnsi="Arial" w:cs="Arial"/>
        </w:rPr>
        <w:t>航煤加氢塔顶气和柴油加氢塔顶气从界区给氮气。</w:t>
      </w:r>
    </w:p>
    <w:p w:rsidR="000B7110" w:rsidRDefault="00844578">
      <w:pPr>
        <w:snapToGrid w:val="0"/>
        <w:spacing w:line="360" w:lineRule="exact"/>
        <w:ind w:firstLineChars="0" w:firstLine="0"/>
        <w:rPr>
          <w:rFonts w:ascii="Arial" w:eastAsia="Arial" w:hAnsi="Arial" w:cs="Arial"/>
        </w:rPr>
      </w:pPr>
      <w:r>
        <w:rPr>
          <w:rFonts w:ascii="Arial" w:hAnsi="Arial" w:cs="Arial"/>
        </w:rPr>
        <w:t>5</w:t>
      </w:r>
      <w:r>
        <w:rPr>
          <w:rFonts w:ascii="Arial" w:hAnsi="Arial" w:cs="Arial"/>
        </w:rPr>
        <w:t>）</w:t>
      </w:r>
      <w:r>
        <w:rPr>
          <w:rFonts w:ascii="Arial" w:hAnsi="Arial" w:cs="Arial"/>
        </w:rPr>
        <w:t>D-601 residual oil is discharged from the bottom of the tank to the underground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D-601</w:t>
      </w:r>
      <w:r>
        <w:rPr>
          <w:rFonts w:ascii="Arial" w:hAnsi="Arial" w:cs="Arial"/>
        </w:rPr>
        <w:t>存油从罐底至地下轻污油罐排放。</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The condensate line is supplied with nitrogen after the withdrawal valve at the bottom of the D-601 tank and the nitrogen is fed to the D-645 via the delivery line of P-601.</w:t>
      </w:r>
    </w:p>
    <w:p w:rsidR="000B7110" w:rsidRDefault="00844578">
      <w:pPr>
        <w:snapToGrid w:val="0"/>
        <w:spacing w:line="360" w:lineRule="exact"/>
        <w:ind w:firstLineChars="0" w:firstLine="0"/>
        <w:rPr>
          <w:rFonts w:ascii="Arial" w:eastAsia="Arial" w:hAnsi="Arial" w:cs="Arial"/>
        </w:rPr>
      </w:pPr>
      <w:r>
        <w:rPr>
          <w:rFonts w:ascii="Arial" w:hAnsi="Arial" w:cs="Arial"/>
        </w:rPr>
        <w:t>凝液线从</w:t>
      </w:r>
      <w:r>
        <w:rPr>
          <w:rFonts w:ascii="Arial" w:hAnsi="Arial" w:cs="Arial"/>
        </w:rPr>
        <w:t>D-601</w:t>
      </w:r>
      <w:r>
        <w:rPr>
          <w:rFonts w:ascii="Arial" w:hAnsi="Arial" w:cs="Arial"/>
        </w:rPr>
        <w:t>罐底抽出阀后给氮气经</w:t>
      </w:r>
      <w:r>
        <w:rPr>
          <w:rFonts w:ascii="Arial" w:hAnsi="Arial" w:cs="Arial"/>
        </w:rPr>
        <w:t>P-601</w:t>
      </w:r>
      <w:r>
        <w:rPr>
          <w:rFonts w:ascii="Arial" w:hAnsi="Arial" w:cs="Arial"/>
        </w:rPr>
        <w:t>付线往</w:t>
      </w:r>
      <w:r>
        <w:rPr>
          <w:rFonts w:ascii="Arial" w:hAnsi="Arial" w:cs="Arial"/>
        </w:rPr>
        <w:t>D-645</w:t>
      </w:r>
      <w:r>
        <w:rPr>
          <w:rFonts w:ascii="Arial" w:hAnsi="Arial" w:cs="Arial"/>
        </w:rPr>
        <w:t>置换。</w:t>
      </w:r>
    </w:p>
    <w:p w:rsidR="000B7110" w:rsidRDefault="00844578">
      <w:pPr>
        <w:snapToGrid w:val="0"/>
        <w:spacing w:line="360" w:lineRule="exact"/>
        <w:ind w:firstLineChars="0" w:firstLine="0"/>
        <w:rPr>
          <w:rFonts w:ascii="Arial" w:eastAsia="Arial" w:hAnsi="Arial" w:cs="Arial"/>
        </w:rPr>
      </w:pPr>
      <w:r>
        <w:rPr>
          <w:rFonts w:ascii="Arial" w:hAnsi="Arial" w:cs="Arial"/>
        </w:rPr>
        <w:t>7</w:t>
      </w:r>
      <w:r>
        <w:rPr>
          <w:rFonts w:ascii="Arial" w:hAnsi="Arial" w:cs="Arial"/>
        </w:rPr>
        <w:t>）</w:t>
      </w:r>
      <w:r>
        <w:rPr>
          <w:rFonts w:ascii="Arial" w:hAnsi="Arial" w:cs="Arial"/>
        </w:rPr>
        <w:t>P-601 drain is discharged to the underground light slop oil tank</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P-601</w:t>
      </w:r>
      <w:r>
        <w:rPr>
          <w:rFonts w:ascii="Arial" w:hAnsi="Arial" w:cs="Arial"/>
        </w:rPr>
        <w:t>导淋至地下轻污油罐排放。</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 xml:space="preserve">D-602 feed line nitrogen purge and D-602 water replacement </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D-602</w:t>
      </w:r>
      <w:r>
        <w:rPr>
          <w:rFonts w:ascii="Arial" w:hAnsi="Arial" w:cs="Arial"/>
        </w:rPr>
        <w:t>进料线氮气置换及</w:t>
      </w:r>
      <w:r>
        <w:rPr>
          <w:rFonts w:ascii="Arial" w:hAnsi="Arial" w:cs="Arial"/>
        </w:rPr>
        <w:t>D-602</w:t>
      </w:r>
      <w:r>
        <w:rPr>
          <w:rFonts w:ascii="Arial" w:hAnsi="Arial" w:cs="Arial"/>
        </w:rPr>
        <w:t>顶水</w:t>
      </w:r>
    </w:p>
    <w:p w:rsidR="000B7110" w:rsidRDefault="00844578">
      <w:pPr>
        <w:snapToGrid w:val="0"/>
        <w:spacing w:line="240" w:lineRule="auto"/>
        <w:ind w:firstLineChars="0" w:firstLine="0"/>
        <w:jc w:val="center"/>
        <w:rPr>
          <w:rFonts w:ascii="Arial" w:eastAsia="Arial" w:hAnsi="Arial" w:cs="Arial"/>
        </w:rPr>
      </w:pPr>
      <w:r>
        <w:rPr>
          <w:rFonts w:ascii="Arial" w:hAnsi="Arial"/>
        </w:rPr>
        <w:object w:dxaOrig="7017" w:dyaOrig="2730">
          <v:shape id="_x0000_i1062" type="#_x0000_t75" style="width:350.5pt;height:136.75pt" o:ole="">
            <v:imagedata r:id="rId131" o:title=""/>
          </v:shape>
          <o:OLEObject Type="Embed" ProgID="Visio.Drawing.11" ShapeID="_x0000_i1062" DrawAspect="Content" ObjectID="_1600869903" r:id="rId132"/>
        </w:object>
      </w:r>
    </w:p>
    <w:p w:rsidR="000B7110" w:rsidRDefault="00844578">
      <w:pPr>
        <w:spacing w:line="360" w:lineRule="exact"/>
        <w:ind w:firstLineChars="0" w:firstLine="0"/>
        <w:jc w:val="center"/>
        <w:rPr>
          <w:rFonts w:ascii="Arial" w:hAnsi="Arial" w:cs="Arial"/>
          <w:b/>
        </w:rPr>
      </w:pPr>
      <w:r>
        <w:rPr>
          <w:rFonts w:ascii="Arial" w:hAnsi="Arial" w:cs="Arial"/>
          <w:b/>
        </w:rPr>
        <w:t>Figure 39</w:t>
      </w:r>
      <w:r>
        <w:rPr>
          <w:rFonts w:ascii="Arial" w:hAnsi="Arial" w:cs="Arial"/>
        </w:rPr>
        <w:t xml:space="preserve">　</w:t>
      </w:r>
      <w:r>
        <w:rPr>
          <w:rFonts w:ascii="Arial" w:hAnsi="Arial" w:cs="Arial"/>
          <w:b/>
        </w:rPr>
        <w:t xml:space="preserve">Flow diagram for nitrogen purge of D-602 feed line and D-602 water replacement </w:t>
      </w:r>
    </w:p>
    <w:p w:rsidR="000B7110" w:rsidRDefault="00844578">
      <w:pPr>
        <w:spacing w:line="360" w:lineRule="exact"/>
        <w:ind w:firstLineChars="0" w:firstLine="0"/>
        <w:jc w:val="center"/>
        <w:rPr>
          <w:rFonts w:ascii="Arial" w:eastAsia="Arial" w:hAnsi="Arial" w:cs="Arial"/>
          <w:b/>
        </w:rPr>
      </w:pPr>
      <w:r>
        <w:rPr>
          <w:rFonts w:ascii="Arial" w:hAnsi="Arial" w:cs="Arial"/>
          <w:b/>
        </w:rPr>
        <w:t>图</w:t>
      </w:r>
      <w:r>
        <w:rPr>
          <w:rFonts w:ascii="Arial" w:hAnsi="Arial" w:cs="Arial"/>
          <w:b/>
        </w:rPr>
        <w:t>39</w:t>
      </w:r>
      <w:r>
        <w:rPr>
          <w:rFonts w:ascii="Arial" w:hAnsi="Arial" w:cs="Arial"/>
          <w:b/>
        </w:rPr>
        <w:t xml:space="preserve">　</w:t>
      </w:r>
      <w:r>
        <w:rPr>
          <w:rFonts w:ascii="Arial" w:hAnsi="Arial" w:cs="Arial"/>
          <w:b/>
        </w:rPr>
        <w:t>D-602</w:t>
      </w:r>
      <w:r>
        <w:rPr>
          <w:rFonts w:ascii="Arial" w:hAnsi="Arial" w:cs="Arial"/>
          <w:b/>
        </w:rPr>
        <w:t>进料线氮气置换及</w:t>
      </w:r>
      <w:r>
        <w:rPr>
          <w:rFonts w:ascii="Arial" w:hAnsi="Arial" w:cs="Arial"/>
          <w:b/>
        </w:rPr>
        <w:t>D-602</w:t>
      </w:r>
      <w:r>
        <w:rPr>
          <w:rFonts w:ascii="Arial" w:hAnsi="Arial" w:cs="Arial"/>
          <w:b/>
        </w:rPr>
        <w:t>顶水流程图</w:t>
      </w:r>
    </w:p>
    <w:p w:rsidR="000B7110" w:rsidRDefault="00844578">
      <w:pPr>
        <w:snapToGrid w:val="0"/>
        <w:spacing w:line="360" w:lineRule="exact"/>
        <w:ind w:firstLineChars="0" w:firstLine="0"/>
        <w:rPr>
          <w:rFonts w:ascii="Arial" w:hAnsi="Arial" w:cs="Arial"/>
        </w:rPr>
      </w:pPr>
      <w:r>
        <w:rPr>
          <w:rFonts w:ascii="Arial" w:hAnsi="Arial" w:cs="Arial"/>
        </w:rPr>
        <w:t>Note:</w:t>
      </w:r>
    </w:p>
    <w:p w:rsidR="000B7110" w:rsidRDefault="00844578">
      <w:pPr>
        <w:snapToGrid w:val="0"/>
        <w:spacing w:line="360" w:lineRule="exact"/>
        <w:ind w:firstLineChars="0" w:firstLine="0"/>
        <w:rPr>
          <w:rFonts w:ascii="Arial" w:eastAsia="Arial" w:hAnsi="Arial" w:cs="Arial"/>
        </w:rPr>
      </w:pP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The overhead D-602 tank to flare gas is open. The compressor outlet is supplied with nitrogen after the electric valve.</w:t>
      </w:r>
    </w:p>
    <w:p w:rsidR="000B7110" w:rsidRDefault="00844578">
      <w:pPr>
        <w:snapToGrid w:val="0"/>
        <w:spacing w:line="360" w:lineRule="exact"/>
        <w:ind w:firstLineChars="0" w:firstLine="0"/>
        <w:rPr>
          <w:rFonts w:ascii="Arial" w:eastAsia="Arial" w:hAnsi="Arial" w:cs="Arial"/>
        </w:rPr>
      </w:pPr>
      <w:r>
        <w:rPr>
          <w:rFonts w:ascii="Arial" w:hAnsi="Arial" w:cs="Arial"/>
        </w:rPr>
        <w:t>D-602</w:t>
      </w:r>
      <w:r>
        <w:rPr>
          <w:rFonts w:ascii="Arial" w:hAnsi="Arial" w:cs="Arial"/>
        </w:rPr>
        <w:t>罐顶至火炬气打开。压缩机出口在电动阀后给氮气。</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Nitrogen gas is supplied to the overhead D-601 tank after the gas line valve, and the condensate of low point of the compressor is discharged to the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D-601</w:t>
      </w:r>
      <w:r>
        <w:rPr>
          <w:rFonts w:ascii="Arial" w:hAnsi="Arial" w:cs="Arial"/>
        </w:rPr>
        <w:t>罐顶气线阀后给氮气，压缩机处低点排凝至轻污油罐排气。</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The reforming pre-hydrogenation unit to the plant is supplied with nitrogen.</w:t>
      </w:r>
    </w:p>
    <w:p w:rsidR="000B7110" w:rsidRDefault="00844578">
      <w:pPr>
        <w:snapToGrid w:val="0"/>
        <w:spacing w:line="360" w:lineRule="exact"/>
        <w:ind w:firstLineChars="0" w:firstLine="0"/>
        <w:rPr>
          <w:rFonts w:ascii="Arial" w:eastAsia="Arial" w:hAnsi="Arial" w:cs="Arial"/>
        </w:rPr>
      </w:pPr>
      <w:r>
        <w:rPr>
          <w:rFonts w:ascii="Arial" w:hAnsi="Arial" w:cs="Arial"/>
        </w:rPr>
        <w:t>重整预加氢进装置给氮气。</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D-641 stabilized gas line is supplied with nitrogen.</w:t>
      </w:r>
    </w:p>
    <w:p w:rsidR="000B7110" w:rsidRDefault="00844578">
      <w:pPr>
        <w:snapToGrid w:val="0"/>
        <w:spacing w:line="360" w:lineRule="exact"/>
        <w:ind w:firstLineChars="0" w:firstLine="0"/>
        <w:rPr>
          <w:rFonts w:ascii="Arial" w:eastAsia="Arial" w:hAnsi="Arial" w:cs="Arial"/>
        </w:rPr>
      </w:pPr>
      <w:r>
        <w:rPr>
          <w:rFonts w:ascii="Arial" w:hAnsi="Arial" w:cs="Arial"/>
        </w:rPr>
        <w:t>D-641</w:t>
      </w:r>
      <w:r>
        <w:rPr>
          <w:rFonts w:ascii="Arial" w:hAnsi="Arial" w:cs="Arial"/>
        </w:rPr>
        <w:t>稳定气线给氮气。</w:t>
      </w:r>
    </w:p>
    <w:p w:rsidR="000B7110" w:rsidRDefault="00844578">
      <w:pPr>
        <w:snapToGrid w:val="0"/>
        <w:spacing w:line="360" w:lineRule="exact"/>
        <w:ind w:firstLineChars="0" w:firstLine="0"/>
        <w:rPr>
          <w:rFonts w:ascii="Arial" w:eastAsia="Arial" w:hAnsi="Arial" w:cs="Arial"/>
        </w:rPr>
      </w:pPr>
      <w:r>
        <w:rPr>
          <w:rFonts w:ascii="Arial" w:hAnsi="Arial" w:cs="Arial"/>
        </w:rPr>
        <w:t>5</w:t>
      </w:r>
      <w:r>
        <w:rPr>
          <w:rFonts w:ascii="Arial" w:hAnsi="Arial" w:cs="Arial"/>
        </w:rPr>
        <w:t>）</w:t>
      </w:r>
      <w:r>
        <w:rPr>
          <w:rFonts w:ascii="Arial" w:hAnsi="Arial" w:cs="Arial"/>
        </w:rPr>
        <w:t>The nitrogen supplied to the overhead of D-602 tank is purged to C-630.</w:t>
      </w:r>
    </w:p>
    <w:p w:rsidR="000B7110" w:rsidRDefault="00844578">
      <w:pPr>
        <w:snapToGrid w:val="0"/>
        <w:spacing w:line="360" w:lineRule="exact"/>
        <w:ind w:firstLineChars="0" w:firstLine="0"/>
        <w:rPr>
          <w:rFonts w:ascii="Arial" w:eastAsia="Arial" w:hAnsi="Arial" w:cs="Arial"/>
        </w:rPr>
      </w:pPr>
      <w:r>
        <w:rPr>
          <w:rFonts w:ascii="Arial" w:hAnsi="Arial" w:cs="Arial"/>
        </w:rPr>
        <w:t>D-602</w:t>
      </w:r>
      <w:r>
        <w:rPr>
          <w:rFonts w:ascii="Arial" w:hAnsi="Arial" w:cs="Arial"/>
        </w:rPr>
        <w:t>罐顶气给氮气往</w:t>
      </w:r>
      <w:r>
        <w:rPr>
          <w:rFonts w:ascii="Arial" w:hAnsi="Arial" w:cs="Arial"/>
        </w:rPr>
        <w:t>C-630</w:t>
      </w:r>
      <w:r>
        <w:rPr>
          <w:rFonts w:ascii="Arial" w:hAnsi="Arial" w:cs="Arial"/>
        </w:rPr>
        <w:t>置换。</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The drain of D-602 tank bottom condensate line is connected to the temporary water line. After the D-602 is filled with water, start the P-602 to sent water to the C-630 for water replacement. After the P-602 is pumped off, the pump is stopped and the water is refilled.</w:t>
      </w:r>
    </w:p>
    <w:p w:rsidR="000B7110" w:rsidRDefault="00844578">
      <w:pPr>
        <w:snapToGrid w:val="0"/>
        <w:spacing w:line="360" w:lineRule="exact"/>
        <w:ind w:firstLineChars="0" w:firstLine="0"/>
        <w:rPr>
          <w:rFonts w:ascii="Arial" w:eastAsia="Arial" w:hAnsi="Arial" w:cs="Arial"/>
        </w:rPr>
      </w:pPr>
      <w:r>
        <w:rPr>
          <w:rFonts w:ascii="Arial" w:hAnsi="Arial" w:cs="Arial"/>
        </w:rPr>
        <w:t>D-602</w:t>
      </w:r>
      <w:r>
        <w:rPr>
          <w:rFonts w:ascii="Arial" w:hAnsi="Arial" w:cs="Arial"/>
        </w:rPr>
        <w:t>罐底凝液线导淋接临时水线。</w:t>
      </w:r>
      <w:r>
        <w:rPr>
          <w:rFonts w:ascii="Arial" w:hAnsi="Arial" w:cs="Arial"/>
        </w:rPr>
        <w:t>D-602</w:t>
      </w:r>
      <w:r>
        <w:rPr>
          <w:rFonts w:ascii="Arial" w:hAnsi="Arial" w:cs="Arial"/>
        </w:rPr>
        <w:t>装水满后，启运</w:t>
      </w:r>
      <w:r>
        <w:rPr>
          <w:rFonts w:ascii="Arial" w:hAnsi="Arial" w:cs="Arial"/>
        </w:rPr>
        <w:t>P-602</w:t>
      </w:r>
      <w:r>
        <w:rPr>
          <w:rFonts w:ascii="Arial" w:hAnsi="Arial" w:cs="Arial"/>
        </w:rPr>
        <w:t>往</w:t>
      </w:r>
      <w:r>
        <w:rPr>
          <w:rFonts w:ascii="Arial" w:hAnsi="Arial" w:cs="Arial"/>
        </w:rPr>
        <w:t>C-630</w:t>
      </w:r>
      <w:r>
        <w:rPr>
          <w:rFonts w:ascii="Arial" w:hAnsi="Arial" w:cs="Arial"/>
        </w:rPr>
        <w:t>顶水，</w:t>
      </w:r>
      <w:r>
        <w:rPr>
          <w:rFonts w:ascii="Arial" w:hAnsi="Arial" w:cs="Arial"/>
        </w:rPr>
        <w:t>P-602</w:t>
      </w:r>
      <w:r>
        <w:rPr>
          <w:rFonts w:ascii="Arial" w:hAnsi="Arial" w:cs="Arial"/>
        </w:rPr>
        <w:t>抽空后停泵重新装水，反复顶水多次。</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 xml:space="preserve">D-645 feed line nitrogen replacement and D-645 water replacement </w:t>
      </w:r>
    </w:p>
    <w:p w:rsidR="000B7110" w:rsidRDefault="00844578">
      <w:pPr>
        <w:snapToGrid w:val="0"/>
        <w:spacing w:line="360" w:lineRule="exact"/>
        <w:ind w:firstLineChars="0" w:firstLine="0"/>
        <w:rPr>
          <w:rFonts w:ascii="Arial" w:hAnsi="Arial" w:cs="Arial"/>
        </w:rPr>
      </w:pPr>
      <w:r>
        <w:rPr>
          <w:rFonts w:ascii="Arial" w:hAnsi="Arial" w:cs="Arial"/>
        </w:rPr>
        <w:t>D-645</w:t>
      </w:r>
      <w:r>
        <w:rPr>
          <w:rFonts w:ascii="Arial" w:hAnsi="Arial" w:cs="Arial"/>
        </w:rPr>
        <w:t>进料线氮气顶油及</w:t>
      </w:r>
      <w:r>
        <w:rPr>
          <w:rFonts w:ascii="Arial" w:hAnsi="Arial" w:cs="Arial"/>
        </w:rPr>
        <w:t>D-645</w:t>
      </w:r>
      <w:r>
        <w:rPr>
          <w:rFonts w:ascii="Arial" w:hAnsi="Arial" w:cs="Arial"/>
        </w:rPr>
        <w:t>顶水</w:t>
      </w:r>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240" w:lineRule="auto"/>
        <w:ind w:firstLineChars="0" w:firstLine="0"/>
        <w:jc w:val="center"/>
        <w:rPr>
          <w:rFonts w:ascii="Arial" w:eastAsia="Arial" w:hAnsi="Arial" w:cs="Arial"/>
        </w:rPr>
      </w:pPr>
      <w:r>
        <w:rPr>
          <w:rFonts w:ascii="Arial" w:hAnsi="Arial"/>
        </w:rPr>
        <w:object w:dxaOrig="4943" w:dyaOrig="2751">
          <v:shape id="_x0000_i1063" type="#_x0000_t75" style="width:246.9pt;height:137.4pt" o:ole="">
            <v:imagedata r:id="rId133" o:title=""/>
          </v:shape>
          <o:OLEObject Type="Embed" ProgID="Visio.Drawing.11" ShapeID="_x0000_i1063" DrawAspect="Content" ObjectID="_1600869904" r:id="rId134"/>
        </w:object>
      </w:r>
    </w:p>
    <w:p w:rsidR="000B7110" w:rsidRDefault="00844578">
      <w:pPr>
        <w:spacing w:line="360" w:lineRule="exact"/>
        <w:ind w:firstLineChars="0" w:firstLine="0"/>
        <w:jc w:val="center"/>
        <w:rPr>
          <w:rFonts w:ascii="Arial" w:hAnsi="Arial" w:cs="Arial"/>
          <w:b/>
        </w:rPr>
      </w:pPr>
      <w:r>
        <w:rPr>
          <w:rFonts w:ascii="Arial" w:hAnsi="Arial" w:cs="Arial"/>
          <w:b/>
        </w:rPr>
        <w:t>Figure 40</w:t>
      </w:r>
      <w:r>
        <w:rPr>
          <w:rFonts w:ascii="Arial" w:hAnsi="Arial" w:cs="Arial"/>
        </w:rPr>
        <w:t xml:space="preserve">　</w:t>
      </w:r>
      <w:r>
        <w:rPr>
          <w:rFonts w:ascii="Arial" w:hAnsi="Arial" w:cs="Arial"/>
          <w:b/>
        </w:rPr>
        <w:t xml:space="preserve">D-645 Flow diagram for oil replacement of D-645 feed line and D-645 water replacement with nitrogen </w:t>
      </w:r>
    </w:p>
    <w:p w:rsidR="000B7110" w:rsidRDefault="00844578">
      <w:pPr>
        <w:spacing w:line="360" w:lineRule="exact"/>
        <w:ind w:firstLineChars="0" w:firstLine="0"/>
        <w:jc w:val="center"/>
        <w:rPr>
          <w:rFonts w:ascii="Arial" w:eastAsia="Arial" w:hAnsi="Arial" w:cs="Arial"/>
          <w:b/>
        </w:rPr>
      </w:pPr>
      <w:r>
        <w:rPr>
          <w:rFonts w:ascii="Arial" w:hAnsi="Arial" w:cs="Arial"/>
          <w:b/>
        </w:rPr>
        <w:t>图</w:t>
      </w:r>
      <w:r>
        <w:rPr>
          <w:rFonts w:ascii="Arial" w:hAnsi="Arial" w:cs="Arial"/>
          <w:b/>
        </w:rPr>
        <w:t>40</w:t>
      </w:r>
      <w:r>
        <w:rPr>
          <w:rFonts w:ascii="Arial" w:hAnsi="Arial" w:cs="Arial"/>
          <w:b/>
        </w:rPr>
        <w:t xml:space="preserve">　</w:t>
      </w:r>
      <w:r>
        <w:rPr>
          <w:rFonts w:ascii="Arial" w:hAnsi="Arial" w:cs="Arial"/>
          <w:b/>
        </w:rPr>
        <w:t>D-645</w:t>
      </w:r>
      <w:r>
        <w:rPr>
          <w:rFonts w:ascii="Arial" w:hAnsi="Arial" w:cs="Arial"/>
          <w:b/>
        </w:rPr>
        <w:t>进料线氮气顶油及</w:t>
      </w:r>
      <w:r>
        <w:rPr>
          <w:rFonts w:ascii="Arial" w:hAnsi="Arial" w:cs="Arial"/>
          <w:b/>
        </w:rPr>
        <w:t>D-645</w:t>
      </w:r>
      <w:r>
        <w:rPr>
          <w:rFonts w:ascii="Arial" w:hAnsi="Arial" w:cs="Arial"/>
          <w:b/>
        </w:rPr>
        <w:t>顶水流程图</w:t>
      </w:r>
    </w:p>
    <w:p w:rsidR="000B7110" w:rsidRDefault="00844578">
      <w:pPr>
        <w:snapToGrid w:val="0"/>
        <w:spacing w:line="360" w:lineRule="exact"/>
        <w:ind w:firstLineChars="0" w:firstLine="0"/>
        <w:rPr>
          <w:rFonts w:ascii="Arial" w:hAnsi="Arial" w:cs="Arial"/>
        </w:rPr>
      </w:pPr>
      <w:r>
        <w:rPr>
          <w:rFonts w:ascii="Arial" w:hAnsi="Arial" w:cs="Arial"/>
        </w:rPr>
        <w:t>Note:</w:t>
      </w:r>
    </w:p>
    <w:p w:rsidR="000B7110" w:rsidRDefault="00844578">
      <w:pPr>
        <w:snapToGrid w:val="0"/>
        <w:spacing w:line="360" w:lineRule="exact"/>
        <w:ind w:firstLineChars="0" w:firstLine="0"/>
        <w:rPr>
          <w:rFonts w:ascii="Arial" w:eastAsia="Arial" w:hAnsi="Arial" w:cs="Arial"/>
        </w:rPr>
      </w:pP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The D-645 tank overhead is switched to the flare gas.</w:t>
      </w:r>
    </w:p>
    <w:p w:rsidR="000B7110" w:rsidRDefault="00844578">
      <w:pPr>
        <w:snapToGrid w:val="0"/>
        <w:spacing w:line="360" w:lineRule="exact"/>
        <w:ind w:firstLineChars="0" w:firstLine="0"/>
        <w:rPr>
          <w:rFonts w:ascii="Arial" w:eastAsia="Arial" w:hAnsi="Arial" w:cs="Arial"/>
        </w:rPr>
      </w:pPr>
      <w:r>
        <w:rPr>
          <w:rFonts w:ascii="Arial" w:hAnsi="Arial" w:cs="Arial"/>
        </w:rPr>
        <w:t>D-645</w:t>
      </w:r>
      <w:r>
        <w:rPr>
          <w:rFonts w:ascii="Arial" w:hAnsi="Arial" w:cs="Arial"/>
        </w:rPr>
        <w:t>罐顶改至火炬气。</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The position where reforming light hydrocarbons, diesel hydrogenated light hydrocarbons, diesel hydrogenated naphtha, and aviation kerosene hydrogenated naphtha fed into the plant is supplied with nitrogen to sen</w:t>
      </w:r>
      <w:r>
        <w:rPr>
          <w:rFonts w:ascii="Arial" w:hAnsi="Arial" w:cs="Arial" w:hint="eastAsia"/>
        </w:rPr>
        <w:t>d</w:t>
      </w:r>
      <w:r>
        <w:rPr>
          <w:rFonts w:ascii="Arial" w:hAnsi="Arial" w:cs="Arial"/>
        </w:rPr>
        <w:t xml:space="preserve"> oil to D-645.</w:t>
      </w:r>
    </w:p>
    <w:p w:rsidR="000B7110" w:rsidRDefault="00844578">
      <w:pPr>
        <w:snapToGrid w:val="0"/>
        <w:spacing w:line="360" w:lineRule="exact"/>
        <w:ind w:firstLineChars="0" w:firstLine="0"/>
        <w:rPr>
          <w:rFonts w:ascii="Arial" w:eastAsia="Arial" w:hAnsi="Arial" w:cs="Arial"/>
        </w:rPr>
      </w:pPr>
      <w:r>
        <w:rPr>
          <w:rFonts w:ascii="Arial" w:hAnsi="Arial" w:cs="Arial"/>
        </w:rPr>
        <w:t>重整轻烃、柴油加氢轻烃、柴油加氢石脑油、航煤加氢石脑油进装置处给氮气往</w:t>
      </w:r>
      <w:r>
        <w:rPr>
          <w:rFonts w:ascii="Arial" w:hAnsi="Arial" w:cs="Arial"/>
        </w:rPr>
        <w:t>D-645</w:t>
      </w:r>
      <w:r>
        <w:rPr>
          <w:rFonts w:ascii="Arial" w:hAnsi="Arial" w:cs="Arial"/>
        </w:rPr>
        <w:t>顶油。</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After D-645 has oil, start P-645 and send oil to C-640.</w:t>
      </w:r>
    </w:p>
    <w:p w:rsidR="000B7110" w:rsidRDefault="00844578">
      <w:pPr>
        <w:snapToGrid w:val="0"/>
        <w:spacing w:line="360" w:lineRule="exact"/>
        <w:ind w:firstLineChars="0" w:firstLine="0"/>
        <w:rPr>
          <w:rFonts w:ascii="Arial" w:eastAsia="Arial" w:hAnsi="Arial" w:cs="Arial"/>
        </w:rPr>
      </w:pPr>
      <w:r>
        <w:rPr>
          <w:rFonts w:ascii="Arial" w:hAnsi="Arial" w:cs="Arial"/>
        </w:rPr>
        <w:t>D-645</w:t>
      </w:r>
      <w:r>
        <w:rPr>
          <w:rFonts w:ascii="Arial" w:hAnsi="Arial" w:cs="Arial"/>
        </w:rPr>
        <w:t>有油后启动</w:t>
      </w:r>
      <w:r>
        <w:rPr>
          <w:rFonts w:ascii="Arial" w:hAnsi="Arial" w:cs="Arial"/>
        </w:rPr>
        <w:t>P-645</w:t>
      </w:r>
      <w:r>
        <w:rPr>
          <w:rFonts w:ascii="Arial" w:hAnsi="Arial" w:cs="Arial"/>
        </w:rPr>
        <w:t>往</w:t>
      </w:r>
      <w:r>
        <w:rPr>
          <w:rFonts w:ascii="Arial" w:hAnsi="Arial" w:cs="Arial"/>
        </w:rPr>
        <w:t>C-640</w:t>
      </w:r>
      <w:r>
        <w:rPr>
          <w:rFonts w:ascii="Arial" w:hAnsi="Arial" w:cs="Arial"/>
        </w:rPr>
        <w:t>送油。</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After the oil replacement of the feed line is finished, the bottom drain of the D-645 tank is connected to the temporary water line to fill the D-645 with water</w:t>
      </w:r>
      <w:r>
        <w:rPr>
          <w:rFonts w:ascii="Arial" w:eastAsia="Arial" w:hAnsi="Arial" w:cs="Arial"/>
        </w:rPr>
        <w:t>.</w:t>
      </w:r>
      <w:r>
        <w:rPr>
          <w:rFonts w:ascii="Arial" w:hAnsi="Arial" w:cs="Arial"/>
        </w:rPr>
        <w:t xml:space="preserve"> Start the P-645 to purge to C-645.</w:t>
      </w:r>
    </w:p>
    <w:p w:rsidR="000B7110" w:rsidRDefault="00844578">
      <w:pPr>
        <w:snapToGrid w:val="0"/>
        <w:spacing w:line="360" w:lineRule="exact"/>
        <w:ind w:firstLineChars="0" w:firstLine="0"/>
        <w:rPr>
          <w:rFonts w:ascii="Arial" w:eastAsia="Arial" w:hAnsi="Arial" w:cs="Arial"/>
        </w:rPr>
      </w:pPr>
      <w:r>
        <w:rPr>
          <w:rFonts w:ascii="Arial" w:hAnsi="Arial" w:cs="Arial"/>
        </w:rPr>
        <w:t>进料线顶油结束后，</w:t>
      </w:r>
      <w:r>
        <w:rPr>
          <w:rFonts w:ascii="Arial" w:hAnsi="Arial" w:cs="Arial"/>
        </w:rPr>
        <w:t>D-645</w:t>
      </w:r>
      <w:r>
        <w:rPr>
          <w:rFonts w:ascii="Arial" w:hAnsi="Arial" w:cs="Arial"/>
        </w:rPr>
        <w:t>罐底导淋接临时水线，往</w:t>
      </w:r>
      <w:r>
        <w:rPr>
          <w:rFonts w:ascii="Arial" w:hAnsi="Arial" w:cs="Arial"/>
        </w:rPr>
        <w:t>D-645</w:t>
      </w:r>
      <w:r>
        <w:rPr>
          <w:rFonts w:ascii="Arial" w:hAnsi="Arial" w:cs="Arial"/>
        </w:rPr>
        <w:t>装水，启动</w:t>
      </w:r>
      <w:r>
        <w:rPr>
          <w:rFonts w:ascii="Arial" w:hAnsi="Arial" w:cs="Arial"/>
        </w:rPr>
        <w:t>P-645</w:t>
      </w:r>
      <w:r>
        <w:rPr>
          <w:rFonts w:ascii="Arial" w:hAnsi="Arial" w:cs="Arial"/>
        </w:rPr>
        <w:t>往</w:t>
      </w:r>
      <w:r>
        <w:rPr>
          <w:rFonts w:ascii="Arial" w:hAnsi="Arial" w:cs="Arial"/>
        </w:rPr>
        <w:t>C-645</w:t>
      </w:r>
      <w:r>
        <w:rPr>
          <w:rFonts w:ascii="Arial" w:hAnsi="Arial" w:cs="Arial"/>
        </w:rPr>
        <w:t>置换。</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Water replacement and oil return of the overhead naphtha line of pre-distillation tower and atmospheric tower and the absorber</w:t>
      </w:r>
      <w:r>
        <w:rPr>
          <w:rFonts w:ascii="Arial" w:hAnsi="Arial" w:cs="Arial"/>
        </w:rPr>
        <w:t>初常顶石脑油线及吸收塔顶水退油</w:t>
      </w:r>
    </w:p>
    <w:p w:rsidR="000B7110" w:rsidRDefault="00844578">
      <w:pPr>
        <w:snapToGrid w:val="0"/>
        <w:spacing w:line="240" w:lineRule="auto"/>
        <w:ind w:firstLineChars="0" w:firstLine="0"/>
        <w:jc w:val="center"/>
        <w:rPr>
          <w:rFonts w:ascii="Arial" w:eastAsia="Arial" w:hAnsi="Arial" w:cs="Arial"/>
        </w:rPr>
      </w:pPr>
      <w:r>
        <w:rPr>
          <w:rFonts w:ascii="Arial" w:hAnsi="Arial"/>
        </w:rPr>
        <w:t xml:space="preserve"> </w:t>
      </w:r>
      <w:r>
        <w:rPr>
          <w:rFonts w:ascii="Arial" w:hAnsi="Arial"/>
        </w:rPr>
        <w:object w:dxaOrig="6996" w:dyaOrig="3858">
          <v:shape id="_x0000_i1064" type="#_x0000_t75" style="width:350.15pt;height:192.7pt" o:ole="">
            <v:imagedata r:id="rId135" o:title=""/>
          </v:shape>
          <o:OLEObject Type="Embed" ProgID="Visio.Drawing.11" ShapeID="_x0000_i1064" DrawAspect="Content" ObjectID="_1600869905" r:id="rId136"/>
        </w:object>
      </w:r>
    </w:p>
    <w:p w:rsidR="000B7110" w:rsidRDefault="00844578">
      <w:pPr>
        <w:spacing w:line="360" w:lineRule="exact"/>
        <w:ind w:firstLineChars="0" w:firstLine="0"/>
        <w:jc w:val="center"/>
        <w:rPr>
          <w:rFonts w:ascii="Arial" w:hAnsi="Arial" w:cs="Arial"/>
          <w:b/>
        </w:rPr>
      </w:pPr>
      <w:r>
        <w:rPr>
          <w:rFonts w:ascii="Arial" w:hAnsi="Arial" w:cs="Arial"/>
          <w:b/>
        </w:rPr>
        <w:t>Figure 41</w:t>
      </w:r>
      <w:r>
        <w:rPr>
          <w:rFonts w:ascii="Arial" w:hAnsi="Arial" w:cs="Arial"/>
        </w:rPr>
        <w:t xml:space="preserve">　</w:t>
      </w:r>
      <w:r>
        <w:rPr>
          <w:rFonts w:ascii="Arial" w:hAnsi="Arial" w:cs="Arial"/>
          <w:b/>
        </w:rPr>
        <w:t xml:space="preserve">Flow diagram of the water replacement and oil return of the overhead </w:t>
      </w:r>
      <w:r>
        <w:rPr>
          <w:rFonts w:ascii="Arial" w:hAnsi="Arial" w:cs="Arial"/>
          <w:b/>
        </w:rPr>
        <w:lastRenderedPageBreak/>
        <w:t>naphtha line of pre-distillation tower and atmospheric tower and the absorber</w:t>
      </w:r>
    </w:p>
    <w:p w:rsidR="000B7110" w:rsidRDefault="00844578">
      <w:pPr>
        <w:spacing w:line="360" w:lineRule="exact"/>
        <w:ind w:firstLineChars="0" w:firstLine="0"/>
        <w:jc w:val="center"/>
        <w:rPr>
          <w:rFonts w:ascii="Arial" w:eastAsia="Arial" w:hAnsi="Arial" w:cs="Arial"/>
          <w:b/>
        </w:rPr>
      </w:pPr>
      <w:r>
        <w:rPr>
          <w:rFonts w:ascii="Arial" w:hAnsi="Arial" w:cs="Arial"/>
          <w:b/>
        </w:rPr>
        <w:t>图</w:t>
      </w:r>
      <w:r>
        <w:rPr>
          <w:rFonts w:ascii="Arial" w:hAnsi="Arial" w:cs="Arial"/>
          <w:b/>
        </w:rPr>
        <w:t>41</w:t>
      </w:r>
      <w:r>
        <w:rPr>
          <w:rFonts w:ascii="Arial" w:hAnsi="Arial" w:cs="Arial"/>
          <w:b/>
        </w:rPr>
        <w:t xml:space="preserve">　初常顶石脑油线及吸收塔顶水退油流程图</w:t>
      </w:r>
    </w:p>
    <w:p w:rsidR="000B7110" w:rsidRDefault="00844578">
      <w:pPr>
        <w:snapToGrid w:val="0"/>
        <w:spacing w:line="360" w:lineRule="exact"/>
        <w:ind w:firstLineChars="0" w:firstLine="0"/>
        <w:rPr>
          <w:rFonts w:ascii="Arial" w:hAnsi="Arial" w:cs="Arial"/>
        </w:rPr>
      </w:pPr>
      <w:r>
        <w:rPr>
          <w:rFonts w:ascii="Arial" w:hAnsi="Arial" w:cs="Arial"/>
        </w:rPr>
        <w:t>Note:</w:t>
      </w:r>
    </w:p>
    <w:p w:rsidR="000B7110" w:rsidRDefault="00844578">
      <w:pPr>
        <w:snapToGrid w:val="0"/>
        <w:spacing w:line="360" w:lineRule="exact"/>
        <w:ind w:firstLineChars="0" w:firstLine="0"/>
        <w:rPr>
          <w:rFonts w:ascii="Arial" w:eastAsia="Arial" w:hAnsi="Arial" w:cs="Arial"/>
        </w:rPr>
      </w:pP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For the absorbent line, the water is fed from the overhead naphtha line of atmospheric tower to the top of the C-610. For the overhead naphtha line of atmospheric tower, water replacement is started from D-302 to D-301, and then start the P-321 for water replacement of absorber.</w:t>
      </w:r>
    </w:p>
    <w:p w:rsidR="000B7110" w:rsidRDefault="00844578">
      <w:pPr>
        <w:snapToGrid w:val="0"/>
        <w:spacing w:line="360" w:lineRule="exact"/>
        <w:ind w:firstLineChars="0" w:firstLine="0"/>
        <w:rPr>
          <w:rFonts w:ascii="Arial" w:eastAsia="Arial" w:hAnsi="Arial" w:cs="Arial"/>
        </w:rPr>
      </w:pPr>
      <w:r>
        <w:rPr>
          <w:rFonts w:ascii="Arial" w:hAnsi="Arial" w:cs="Arial"/>
        </w:rPr>
        <w:t>吸收剂线从常顶石脑油线给水，往</w:t>
      </w:r>
      <w:r>
        <w:rPr>
          <w:rFonts w:ascii="Arial" w:hAnsi="Arial" w:cs="Arial"/>
        </w:rPr>
        <w:t>C-610</w:t>
      </w:r>
      <w:r>
        <w:rPr>
          <w:rFonts w:ascii="Arial" w:hAnsi="Arial" w:cs="Arial"/>
        </w:rPr>
        <w:t>上部顶水。常顶石脑油线从</w:t>
      </w:r>
      <w:r>
        <w:rPr>
          <w:rFonts w:ascii="Arial" w:hAnsi="Arial" w:cs="Arial"/>
        </w:rPr>
        <w:t>D-302</w:t>
      </w:r>
      <w:r>
        <w:rPr>
          <w:rFonts w:ascii="Arial" w:hAnsi="Arial" w:cs="Arial"/>
        </w:rPr>
        <w:t>往</w:t>
      </w:r>
      <w:r>
        <w:rPr>
          <w:rFonts w:ascii="Arial" w:hAnsi="Arial" w:cs="Arial"/>
        </w:rPr>
        <w:t>D-301</w:t>
      </w:r>
      <w:r>
        <w:rPr>
          <w:rFonts w:ascii="Arial" w:hAnsi="Arial" w:cs="Arial"/>
        </w:rPr>
        <w:t>顶水后，启运</w:t>
      </w:r>
      <w:r>
        <w:rPr>
          <w:rFonts w:ascii="Arial" w:hAnsi="Arial" w:cs="Arial"/>
        </w:rPr>
        <w:t>P-321</w:t>
      </w:r>
      <w:r>
        <w:rPr>
          <w:rFonts w:ascii="Arial" w:hAnsi="Arial" w:cs="Arial"/>
        </w:rPr>
        <w:t>往吸收塔顶水。</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After the C-610 liquid level reaches 80%, start the P-610 for water replacement of C-610</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C-610</w:t>
      </w:r>
      <w:r>
        <w:rPr>
          <w:rFonts w:ascii="Arial" w:hAnsi="Arial" w:cs="Arial"/>
        </w:rPr>
        <w:t>液位达到</w:t>
      </w:r>
      <w:r>
        <w:rPr>
          <w:rFonts w:ascii="Arial" w:hAnsi="Arial" w:cs="Arial"/>
        </w:rPr>
        <w:t>80%</w:t>
      </w:r>
      <w:r>
        <w:rPr>
          <w:rFonts w:ascii="Arial" w:hAnsi="Arial" w:cs="Arial"/>
        </w:rPr>
        <w:t>以后，启运</w:t>
      </w:r>
      <w:r>
        <w:rPr>
          <w:rFonts w:ascii="Arial" w:hAnsi="Arial" w:cs="Arial"/>
        </w:rPr>
        <w:t>P-610</w:t>
      </w:r>
      <w:r>
        <w:rPr>
          <w:rFonts w:ascii="Arial" w:hAnsi="Arial" w:cs="Arial"/>
        </w:rPr>
        <w:t>往</w:t>
      </w:r>
      <w:r>
        <w:rPr>
          <w:rFonts w:ascii="Arial" w:hAnsi="Arial" w:cs="Arial"/>
        </w:rPr>
        <w:t>C-610</w:t>
      </w:r>
      <w:r>
        <w:rPr>
          <w:rFonts w:ascii="Arial" w:hAnsi="Arial" w:cs="Arial"/>
        </w:rPr>
        <w:t>顶水。</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After the absorbent line and the absorption tray are rinsed out, switch into P-610 inlet water supply</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吸收剂线和吸收塔盘冲洗干净后，改为</w:t>
      </w:r>
      <w:r>
        <w:rPr>
          <w:rFonts w:ascii="Arial" w:hAnsi="Arial" w:cs="Arial"/>
        </w:rPr>
        <w:t>P-610</w:t>
      </w:r>
      <w:r>
        <w:rPr>
          <w:rFonts w:ascii="Arial" w:hAnsi="Arial" w:cs="Arial"/>
        </w:rPr>
        <w:t>入口给水。</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When starting the P-610 for water replacement of C-630, both the upper and middle sections of the C-630 should be considered</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启运</w:t>
      </w:r>
      <w:r>
        <w:rPr>
          <w:rFonts w:ascii="Arial" w:hAnsi="Arial" w:cs="Arial"/>
        </w:rPr>
        <w:t>P-610</w:t>
      </w:r>
      <w:r>
        <w:rPr>
          <w:rFonts w:ascii="Arial" w:hAnsi="Arial" w:cs="Arial"/>
        </w:rPr>
        <w:t>往</w:t>
      </w:r>
      <w:r>
        <w:rPr>
          <w:rFonts w:ascii="Arial" w:hAnsi="Arial" w:cs="Arial"/>
        </w:rPr>
        <w:t>C-630</w:t>
      </w:r>
      <w:r>
        <w:rPr>
          <w:rFonts w:ascii="Arial" w:hAnsi="Arial" w:cs="Arial"/>
        </w:rPr>
        <w:t>顶水时，注意往</w:t>
      </w:r>
      <w:r>
        <w:rPr>
          <w:rFonts w:ascii="Arial" w:hAnsi="Arial" w:cs="Arial"/>
        </w:rPr>
        <w:t>C-630</w:t>
      </w:r>
      <w:r>
        <w:rPr>
          <w:rFonts w:ascii="Arial" w:hAnsi="Arial" w:cs="Arial"/>
        </w:rPr>
        <w:t>上部和中部两个方向均要顶水。</w:t>
      </w:r>
    </w:p>
    <w:p w:rsidR="000B7110" w:rsidRDefault="00844578">
      <w:pPr>
        <w:snapToGrid w:val="0"/>
        <w:spacing w:line="360" w:lineRule="exact"/>
        <w:ind w:firstLineChars="0" w:firstLine="0"/>
        <w:rPr>
          <w:rFonts w:ascii="Arial" w:eastAsia="Arial" w:hAnsi="Arial" w:cs="Arial"/>
        </w:rPr>
      </w:pPr>
      <w:r>
        <w:rPr>
          <w:rFonts w:ascii="Arial" w:hAnsi="Arial" w:cs="Arial"/>
        </w:rPr>
        <w:t>5</w:t>
      </w:r>
      <w:r>
        <w:rPr>
          <w:rFonts w:ascii="Arial" w:hAnsi="Arial" w:cs="Arial"/>
        </w:rPr>
        <w:t>）</w:t>
      </w:r>
      <w:r>
        <w:rPr>
          <w:rFonts w:ascii="Arial" w:hAnsi="Arial" w:cs="Arial"/>
        </w:rPr>
        <w:t>During the water replacement of C-610, the liquid level of the tower is required to be emptied and then refilled, and it is repeated several times to ensure that there is not a large amount of oil in the tower.</w:t>
      </w:r>
    </w:p>
    <w:p w:rsidR="000B7110" w:rsidRDefault="00844578">
      <w:pPr>
        <w:snapToGrid w:val="0"/>
        <w:spacing w:line="360" w:lineRule="exact"/>
        <w:ind w:firstLineChars="0" w:firstLine="0"/>
        <w:rPr>
          <w:rFonts w:ascii="Arial" w:eastAsia="Arial" w:hAnsi="Arial" w:cs="Arial"/>
        </w:rPr>
      </w:pPr>
      <w:r>
        <w:rPr>
          <w:rFonts w:ascii="Arial" w:hAnsi="Arial" w:cs="Arial"/>
        </w:rPr>
        <w:t>C-610</w:t>
      </w:r>
      <w:r>
        <w:rPr>
          <w:rFonts w:ascii="Arial" w:hAnsi="Arial" w:cs="Arial"/>
        </w:rPr>
        <w:t>顶水时要求塔液位抽空后再装水，反复多次，确保塔内不大量存油。</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For the overhead naphtha line of pre-distillation tower, water is supplied from D-302 to the D-301, and then start the P-221 for water replacement of C-630.</w:t>
      </w:r>
    </w:p>
    <w:p w:rsidR="000B7110" w:rsidRDefault="00844578">
      <w:pPr>
        <w:snapToGrid w:val="0"/>
        <w:spacing w:line="360" w:lineRule="exact"/>
        <w:ind w:firstLineChars="0" w:firstLine="0"/>
        <w:rPr>
          <w:rFonts w:ascii="Arial" w:eastAsia="Arial" w:hAnsi="Arial" w:cs="Arial"/>
        </w:rPr>
      </w:pPr>
      <w:r>
        <w:rPr>
          <w:rFonts w:ascii="Arial" w:hAnsi="Arial" w:cs="Arial"/>
        </w:rPr>
        <w:t>初顶石脑油线从常减压</w:t>
      </w:r>
      <w:r>
        <w:rPr>
          <w:rFonts w:ascii="Arial" w:hAnsi="Arial" w:cs="Arial"/>
        </w:rPr>
        <w:t>D-302</w:t>
      </w:r>
      <w:r>
        <w:rPr>
          <w:rFonts w:ascii="Arial" w:hAnsi="Arial" w:cs="Arial"/>
        </w:rPr>
        <w:t>给水，往</w:t>
      </w:r>
      <w:r>
        <w:rPr>
          <w:rFonts w:ascii="Arial" w:hAnsi="Arial" w:cs="Arial"/>
        </w:rPr>
        <w:t>D-301</w:t>
      </w:r>
      <w:r>
        <w:rPr>
          <w:rFonts w:ascii="Arial" w:hAnsi="Arial" w:cs="Arial"/>
        </w:rPr>
        <w:t>顶水，再启运</w:t>
      </w:r>
      <w:r>
        <w:rPr>
          <w:rFonts w:ascii="Arial" w:hAnsi="Arial" w:cs="Arial"/>
        </w:rPr>
        <w:t>P</w:t>
      </w:r>
      <w:r>
        <w:rPr>
          <w:rFonts w:ascii="Arial" w:eastAsia="Arial" w:hAnsi="Arial" w:cs="Arial"/>
        </w:rPr>
        <w:t>-</w:t>
      </w:r>
      <w:r>
        <w:rPr>
          <w:rFonts w:ascii="Arial" w:hAnsi="Arial" w:cs="Arial"/>
        </w:rPr>
        <w:t>221</w:t>
      </w:r>
      <w:r>
        <w:rPr>
          <w:rFonts w:ascii="Arial" w:hAnsi="Arial" w:cs="Arial"/>
        </w:rPr>
        <w:t>往</w:t>
      </w:r>
      <w:r>
        <w:rPr>
          <w:rFonts w:ascii="Arial" w:hAnsi="Arial" w:cs="Arial"/>
        </w:rPr>
        <w:t>C-630</w:t>
      </w:r>
      <w:r>
        <w:rPr>
          <w:rFonts w:ascii="Arial" w:hAnsi="Arial" w:cs="Arial"/>
        </w:rPr>
        <w:t>顶水。</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Water replacement and oil return of desorption tower</w:t>
      </w:r>
    </w:p>
    <w:p w:rsidR="000B7110" w:rsidRDefault="00844578">
      <w:pPr>
        <w:snapToGrid w:val="0"/>
        <w:spacing w:line="360" w:lineRule="exact"/>
        <w:ind w:firstLineChars="0" w:firstLine="0"/>
        <w:rPr>
          <w:rFonts w:ascii="Arial" w:eastAsia="Arial" w:hAnsi="Arial" w:cs="Arial"/>
        </w:rPr>
      </w:pPr>
      <w:r>
        <w:rPr>
          <w:rFonts w:ascii="Arial" w:hAnsi="Arial" w:cs="Arial"/>
        </w:rPr>
        <w:t>脱吸塔顶水退油</w:t>
      </w:r>
    </w:p>
    <w:p w:rsidR="000B7110" w:rsidRDefault="00844578">
      <w:pPr>
        <w:snapToGrid w:val="0"/>
        <w:spacing w:line="240" w:lineRule="auto"/>
        <w:ind w:firstLineChars="0" w:firstLine="0"/>
        <w:jc w:val="center"/>
        <w:rPr>
          <w:rFonts w:ascii="Arial" w:eastAsia="Arial" w:hAnsi="Arial" w:cs="Arial"/>
        </w:rPr>
      </w:pPr>
      <w:r>
        <w:rPr>
          <w:rFonts w:ascii="Arial" w:hAnsi="Arial" w:cs="Arial"/>
          <w:noProof/>
          <w:lang w:eastAsia="en-US"/>
        </w:rPr>
        <mc:AlternateContent>
          <mc:Choice Requires="wps">
            <w:drawing>
              <wp:anchor distT="0" distB="0" distL="114300" distR="114300" simplePos="0" relativeHeight="251569152" behindDoc="0" locked="0" layoutInCell="1" allowOverlap="1">
                <wp:simplePos x="0" y="0"/>
                <wp:positionH relativeFrom="column">
                  <wp:posOffset>843915</wp:posOffset>
                </wp:positionH>
                <wp:positionV relativeFrom="paragraph">
                  <wp:posOffset>95885</wp:posOffset>
                </wp:positionV>
                <wp:extent cx="695325" cy="180975"/>
                <wp:effectExtent l="5715" t="0" r="0" b="2540"/>
                <wp:wrapNone/>
                <wp:docPr id="30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80975"/>
                        </a:xfrm>
                        <a:prstGeom prst="rect">
                          <a:avLst/>
                        </a:prstGeom>
                        <a:noFill/>
                        <a:ln>
                          <a:noFill/>
                        </a:ln>
                      </wps:spPr>
                      <wps:txbx>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T</w:t>
                            </w:r>
                            <w:r>
                              <w:rPr>
                                <w:rFonts w:ascii="Arial" w:hAnsi="Arial" w:cs="Arial" w:hint="eastAsia"/>
                                <w:sz w:val="18"/>
                                <w:szCs w:val="18"/>
                              </w:rPr>
                              <w:t>o C-640</w:t>
                            </w:r>
                          </w:p>
                        </w:txbxContent>
                      </wps:txbx>
                      <wps:bodyPr rot="0" vert="horz" wrap="square" lIns="0" tIns="0" rIns="0" bIns="0" anchor="t" anchorCtr="0" upright="1">
                        <a:noAutofit/>
                      </wps:bodyPr>
                    </wps:wsp>
                  </a:graphicData>
                </a:graphic>
              </wp:anchor>
            </w:drawing>
          </mc:Choice>
          <mc:Fallback>
            <w:pict>
              <v:shape id="Text Box 128" o:spid="_x0000_s1066" type="#_x0000_t202" style="position:absolute;left:0;text-align:left;margin-left:66.45pt;margin-top:7.55pt;width:54.75pt;height:14.2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e68AEAAMEDAAAOAAAAZHJzL2Uyb0RvYy54bWysU0Fu2zAQvBfoHwjea8lOnDqC5SBNkKJA&#10;mhZI8oA1RVlEJS67pC25r++Ssp20vQW9ECtyOZyZHS2vhq4VO03eoC3ldJJLoa3CythNKZ+f7j4s&#10;pPABbAUtWl3KvfbyavX+3bJ3hZ5hg22lSTCI9UXvStmE4Ios86rRHfgJOm35sEbqIPAnbbKKoGf0&#10;rs1meX6R9UiVI1Tae969HQ/lKuHXtVbhW117HURbSuYW0kppXcc1Wy2h2BC4xqgDDXgDiw6M5UdP&#10;ULcQQGzJ/APVGUXosQ4ThV2GdW2UThpYzTT/S81jA04nLWyOdyeb/P+DVQ+77yRMVcqz/FwKCx0P&#10;6UkPQXzCQUxni+hQ73zBjY+OW8PABzzppNa7e1Q/vLB404Dd6Gsi7BsNFTOcxpvZq6sjjo8g6/4r&#10;VvwQbAMmoKGmLtrHhghG50ntT9OJZBRvXlzOz2ZzKRQfTRf55cd5egGK42VHPnzW2IlYlJJ4+Akc&#10;dvc+RDJQHFviWxbvTNumALT2jw1ujDuJfOQ7Mg/DekhOnafYRGVrrPYsh3DMFf8HXDRIv6ToOVOl&#10;9D+3QFqK9otlS2IAjwUdi/WxAKv4aimDFGN5E8agbh2ZTcPIo+kWr9m22iRJLywOfDknSekh0zGI&#10;r79T18uft/oNAAD//wMAUEsDBBQABgAIAAAAIQDlCu123wAAAAkBAAAPAAAAZHJzL2Rvd25yZXYu&#10;eG1sTI/BToNAEIbvJr7DZky82aUUiaUsTWP0ZGKkeOhxgSlsys4iu23x7R1Peps/8+Wfb/LtbAdx&#10;wckbRwqWiwgEUuNaQ52Cz+r14QmED5paPThCBd/oYVvc3uQ6a92VSrzsQye4hHymFfQhjJmUvunR&#10;ar9wIxLvjm6yOnCcOtlO+srldpBxFKXSakN8odcjPvfYnPZnq2B3oPLFfL3XH+WxNFW1jugtPSl1&#10;fzfvNiACzuEPhl99VoeCnWp3ptaLgfMqXjPKw+MSBANxEicgagXJKgVZ5PL/B8UPAAAA//8DAFBL&#10;AQItABQABgAIAAAAIQC2gziS/gAAAOEBAAATAAAAAAAAAAAAAAAAAAAAAABbQ29udGVudF9UeXBl&#10;c10ueG1sUEsBAi0AFAAGAAgAAAAhADj9If/WAAAAlAEAAAsAAAAAAAAAAAAAAAAALwEAAF9yZWxz&#10;Ly5yZWxzUEsBAi0AFAAGAAgAAAAhAJ1Bp7rwAQAAwQMAAA4AAAAAAAAAAAAAAAAALgIAAGRycy9l&#10;Mm9Eb2MueG1sUEsBAi0AFAAGAAgAAAAhAOUK7XbfAAAACQEAAA8AAAAAAAAAAAAAAAAASgQAAGRy&#10;cy9kb3ducmV2LnhtbFBLBQYAAAAABAAEAPMAAABWBQAAAAA=&#10;" filled="f" stroked="f">
                <v:textbox inset="0,0,0,0">
                  <w:txbxContent>
                    <w:p w:rsidR="00722E05" w:rsidRDefault="00722E05">
                      <w:pPr>
                        <w:spacing w:line="240" w:lineRule="auto"/>
                        <w:ind w:firstLineChars="0" w:firstLine="0"/>
                        <w:jc w:val="center"/>
                        <w:rPr>
                          <w:rFonts w:ascii="Arial" w:hAnsi="Arial" w:cs="Arial"/>
                          <w:sz w:val="18"/>
                          <w:szCs w:val="18"/>
                        </w:rPr>
                      </w:pPr>
                      <w:r>
                        <w:rPr>
                          <w:rFonts w:ascii="Arial" w:hAnsi="Arial" w:cs="Arial"/>
                          <w:sz w:val="18"/>
                          <w:szCs w:val="18"/>
                        </w:rPr>
                        <w:t>T</w:t>
                      </w:r>
                      <w:r>
                        <w:rPr>
                          <w:rFonts w:ascii="Arial" w:hAnsi="Arial" w:cs="Arial" w:hint="eastAsia"/>
                          <w:sz w:val="18"/>
                          <w:szCs w:val="18"/>
                        </w:rPr>
                        <w:t>o C-640</w:t>
                      </w:r>
                    </w:p>
                  </w:txbxContent>
                </v:textbox>
              </v:shape>
            </w:pict>
          </mc:Fallback>
        </mc:AlternateContent>
      </w:r>
      <w:r>
        <w:rPr>
          <w:rFonts w:ascii="Arial" w:eastAsia="Arial" w:hAnsi="Arial" w:cs="Arial"/>
          <w:noProof/>
          <w:lang w:eastAsia="en-US"/>
        </w:rPr>
        <w:drawing>
          <wp:inline distT="0" distB="0" distL="0" distR="0">
            <wp:extent cx="3693160" cy="1247140"/>
            <wp:effectExtent l="0" t="0" r="0" b="0"/>
            <wp:docPr id="83" name="_x0000_i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_x0000_i107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3693160" cy="1247140"/>
                    </a:xfrm>
                    <a:prstGeom prst="rect">
                      <a:avLst/>
                    </a:prstGeom>
                    <a:noFill/>
                    <a:ln>
                      <a:noFill/>
                    </a:ln>
                  </pic:spPr>
                </pic:pic>
              </a:graphicData>
            </a:graphic>
          </wp:inline>
        </w:drawing>
      </w:r>
    </w:p>
    <w:p w:rsidR="000B7110" w:rsidRDefault="00844578">
      <w:pPr>
        <w:spacing w:line="360" w:lineRule="exact"/>
        <w:ind w:firstLineChars="0" w:firstLine="0"/>
        <w:jc w:val="center"/>
        <w:rPr>
          <w:rFonts w:ascii="Arial" w:hAnsi="Arial" w:cs="Arial"/>
          <w:b/>
        </w:rPr>
      </w:pPr>
      <w:r>
        <w:rPr>
          <w:rFonts w:ascii="Arial" w:hAnsi="Arial" w:cs="Arial"/>
          <w:b/>
        </w:rPr>
        <w:t>Figure 42</w:t>
      </w:r>
      <w:r>
        <w:rPr>
          <w:rFonts w:ascii="Arial" w:hAnsi="Arial" w:cs="Arial"/>
        </w:rPr>
        <w:t xml:space="preserve">　</w:t>
      </w:r>
      <w:r>
        <w:rPr>
          <w:rFonts w:ascii="Arial" w:hAnsi="Arial" w:cs="Arial"/>
          <w:b/>
        </w:rPr>
        <w:t>Flow diagram of water replacement and oil return of desorption tower</w:t>
      </w:r>
    </w:p>
    <w:p w:rsidR="000B7110" w:rsidRDefault="00844578">
      <w:pPr>
        <w:spacing w:line="360" w:lineRule="exact"/>
        <w:ind w:firstLineChars="0" w:firstLine="0"/>
        <w:jc w:val="center"/>
        <w:rPr>
          <w:rFonts w:ascii="Arial" w:eastAsia="Arial" w:hAnsi="Arial" w:cs="Arial"/>
          <w:b/>
        </w:rPr>
      </w:pPr>
      <w:r>
        <w:rPr>
          <w:rFonts w:ascii="Arial" w:hAnsi="Arial" w:cs="Arial"/>
          <w:b/>
        </w:rPr>
        <w:t>图</w:t>
      </w:r>
      <w:r>
        <w:rPr>
          <w:rFonts w:ascii="Arial" w:hAnsi="Arial" w:cs="Arial"/>
          <w:b/>
        </w:rPr>
        <w:t>42</w:t>
      </w:r>
      <w:r>
        <w:rPr>
          <w:rFonts w:ascii="Arial" w:hAnsi="Arial" w:cs="Arial"/>
          <w:b/>
        </w:rPr>
        <w:t xml:space="preserve">　脱吸塔顶水退油流程图</w:t>
      </w:r>
    </w:p>
    <w:p w:rsidR="000B7110" w:rsidRDefault="00844578">
      <w:pPr>
        <w:snapToGrid w:val="0"/>
        <w:spacing w:line="360" w:lineRule="exact"/>
        <w:ind w:firstLineChars="0" w:firstLine="0"/>
        <w:rPr>
          <w:rFonts w:ascii="Arial" w:eastAsia="Arial" w:hAnsi="Arial" w:cs="Arial"/>
        </w:rPr>
      </w:pPr>
      <w:r>
        <w:rPr>
          <w:rFonts w:ascii="Arial" w:hAnsi="Arial" w:cs="Arial"/>
        </w:rPr>
        <w:t>Note:</w:t>
      </w: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After the oil replacement of absorber and the absorber bottom oil to the desorption tower is completed, the absorber is filled with water, and the liquid level is established. According to the normal liquid level control, water is supplied to the C-630.</w:t>
      </w:r>
    </w:p>
    <w:p w:rsidR="000B7110" w:rsidRDefault="00844578">
      <w:pPr>
        <w:snapToGrid w:val="0"/>
        <w:spacing w:line="360" w:lineRule="exact"/>
        <w:ind w:firstLineChars="0" w:firstLine="0"/>
        <w:rPr>
          <w:rFonts w:ascii="Arial" w:eastAsia="Arial" w:hAnsi="Arial" w:cs="Arial"/>
        </w:rPr>
      </w:pPr>
      <w:r>
        <w:rPr>
          <w:rFonts w:ascii="Arial" w:hAnsi="Arial" w:cs="Arial"/>
        </w:rPr>
        <w:t>吸收塔及吸收塔底油至脱吸塔进料顶油结束后，吸收塔装水，并建立液位，按照正常液位控制，</w:t>
      </w:r>
      <w:r>
        <w:rPr>
          <w:rFonts w:ascii="Arial" w:hAnsi="Arial" w:cs="Arial"/>
        </w:rPr>
        <w:lastRenderedPageBreak/>
        <w:t>往</w:t>
      </w:r>
      <w:r>
        <w:rPr>
          <w:rFonts w:ascii="Arial" w:hAnsi="Arial" w:cs="Arial"/>
        </w:rPr>
        <w:t>C-630</w:t>
      </w:r>
      <w:r>
        <w:rPr>
          <w:rFonts w:ascii="Arial" w:hAnsi="Arial" w:cs="Arial"/>
        </w:rPr>
        <w:t>装水。</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After the C-630 is filled with water, start the P-630 for the water replacement of the stabilizer</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C-630</w:t>
      </w:r>
      <w:r>
        <w:rPr>
          <w:rFonts w:ascii="Arial" w:hAnsi="Arial" w:cs="Arial"/>
        </w:rPr>
        <w:t>装满水后，启运</w:t>
      </w:r>
      <w:r>
        <w:rPr>
          <w:rFonts w:ascii="Arial" w:hAnsi="Arial" w:cs="Arial"/>
        </w:rPr>
        <w:t>P-630</w:t>
      </w:r>
      <w:r>
        <w:rPr>
          <w:rFonts w:ascii="Arial" w:hAnsi="Arial" w:cs="Arial"/>
        </w:rPr>
        <w:t>往稳定塔顶水。</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When the C-630 is filled with water, the liquid level is required to be above the E-630R return port to allow overflow of the E-630R residual oil from the top.</w:t>
      </w:r>
    </w:p>
    <w:p w:rsidR="000B7110" w:rsidRDefault="00844578">
      <w:pPr>
        <w:snapToGrid w:val="0"/>
        <w:spacing w:line="360" w:lineRule="exact"/>
        <w:ind w:firstLineChars="0" w:firstLine="0"/>
        <w:rPr>
          <w:rFonts w:ascii="Arial" w:eastAsia="Arial" w:hAnsi="Arial" w:cs="Arial"/>
        </w:rPr>
      </w:pPr>
      <w:r>
        <w:rPr>
          <w:rFonts w:ascii="Arial" w:hAnsi="Arial" w:cs="Arial"/>
        </w:rPr>
        <w:t>C-630</w:t>
      </w:r>
      <w:r>
        <w:rPr>
          <w:rFonts w:ascii="Arial" w:hAnsi="Arial" w:cs="Arial"/>
        </w:rPr>
        <w:t>装水时要求液位装至</w:t>
      </w:r>
      <w:r>
        <w:rPr>
          <w:rFonts w:ascii="Arial" w:hAnsi="Arial" w:cs="Arial"/>
        </w:rPr>
        <w:t>E-630R</w:t>
      </w:r>
      <w:r>
        <w:rPr>
          <w:rFonts w:ascii="Arial" w:hAnsi="Arial" w:cs="Arial"/>
        </w:rPr>
        <w:t>返塔口以上，将</w:t>
      </w:r>
      <w:r>
        <w:rPr>
          <w:rFonts w:ascii="Arial" w:hAnsi="Arial" w:cs="Arial"/>
        </w:rPr>
        <w:t>E-630R</w:t>
      </w:r>
      <w:r>
        <w:rPr>
          <w:rFonts w:ascii="Arial" w:hAnsi="Arial" w:cs="Arial"/>
        </w:rPr>
        <w:t>存油从顶部溢出。</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During the water replacement of C-630, it is required to empty the liquid, refill the water and then start the pump for downstream water replacement. This should be repeated many times.</w:t>
      </w:r>
    </w:p>
    <w:p w:rsidR="000B7110" w:rsidRDefault="00844578">
      <w:pPr>
        <w:snapToGrid w:val="0"/>
        <w:spacing w:line="360" w:lineRule="exact"/>
        <w:ind w:firstLineChars="0" w:firstLine="0"/>
        <w:rPr>
          <w:rFonts w:ascii="Arial" w:eastAsia="Arial" w:hAnsi="Arial" w:cs="Arial"/>
        </w:rPr>
      </w:pPr>
      <w:r>
        <w:rPr>
          <w:rFonts w:ascii="Arial" w:hAnsi="Arial" w:cs="Arial"/>
        </w:rPr>
        <w:t>C-630</w:t>
      </w:r>
      <w:r>
        <w:rPr>
          <w:rFonts w:ascii="Arial" w:hAnsi="Arial" w:cs="Arial"/>
        </w:rPr>
        <w:t>顶水时要求液位拉空后，再重新装水，再启泵往后顶水。如此反复多次。</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Water replacement and oil return of overhead stabilizer</w:t>
      </w:r>
    </w:p>
    <w:p w:rsidR="000B7110" w:rsidRDefault="00844578">
      <w:pPr>
        <w:snapToGrid w:val="0"/>
        <w:spacing w:line="360" w:lineRule="exact"/>
        <w:ind w:firstLineChars="0" w:firstLine="0"/>
        <w:rPr>
          <w:rFonts w:ascii="Arial" w:hAnsi="Arial" w:cs="Arial"/>
        </w:rPr>
      </w:pPr>
      <w:r>
        <w:rPr>
          <w:rFonts w:ascii="Arial" w:hAnsi="Arial" w:cs="Arial"/>
        </w:rPr>
        <w:t>稳定塔塔顶顶水退油</w:t>
      </w:r>
    </w:p>
    <w:p w:rsidR="000B7110" w:rsidRDefault="00844578">
      <w:pPr>
        <w:snapToGrid w:val="0"/>
        <w:spacing w:line="240" w:lineRule="auto"/>
        <w:ind w:firstLineChars="0" w:firstLine="0"/>
        <w:jc w:val="center"/>
        <w:rPr>
          <w:rFonts w:ascii="Arial" w:hAnsi="Arial" w:cs="Arial"/>
        </w:rPr>
      </w:pPr>
      <w:r>
        <w:rPr>
          <w:rFonts w:ascii="Arial" w:hAnsi="Arial"/>
          <w:noProof/>
        </w:rPr>
        <mc:AlternateContent>
          <mc:Choice Requires="wps">
            <w:drawing>
              <wp:anchor distT="0" distB="0" distL="114300" distR="114300" simplePos="0" relativeHeight="251570176" behindDoc="0" locked="0" layoutInCell="1" allowOverlap="1">
                <wp:simplePos x="0" y="0"/>
                <wp:positionH relativeFrom="column">
                  <wp:posOffset>3010535</wp:posOffset>
                </wp:positionH>
                <wp:positionV relativeFrom="paragraph">
                  <wp:posOffset>690880</wp:posOffset>
                </wp:positionV>
                <wp:extent cx="280670" cy="180975"/>
                <wp:effectExtent l="0" t="0" r="5080" b="9525"/>
                <wp:wrapNone/>
                <wp:docPr id="30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 cy="180975"/>
                        </a:xfrm>
                        <a:prstGeom prst="rect">
                          <a:avLst/>
                        </a:prstGeom>
                        <a:noFill/>
                        <a:ln>
                          <a:noFill/>
                        </a:ln>
                      </wps:spPr>
                      <wps:txbx>
                        <w:txbxContent>
                          <w:p w:rsidR="00722E05" w:rsidRDefault="00722E05">
                            <w:pPr>
                              <w:snapToGrid w:val="0"/>
                              <w:spacing w:line="240" w:lineRule="auto"/>
                              <w:ind w:firstLineChars="0" w:firstLine="0"/>
                              <w:rPr>
                                <w:rFonts w:ascii="Arial" w:hAnsi="Arial" w:cs="Arial"/>
                                <w:sz w:val="18"/>
                                <w:szCs w:val="18"/>
                              </w:rPr>
                            </w:pPr>
                            <w:r>
                              <w:rPr>
                                <w:rFonts w:ascii="Arial" w:hAnsi="Arial" w:cs="Arial"/>
                                <w:sz w:val="18"/>
                                <w:szCs w:val="18"/>
                              </w:rPr>
                              <w:t>PW</w:t>
                            </w:r>
                          </w:p>
                        </w:txbxContent>
                      </wps:txbx>
                      <wps:bodyPr rot="0" vert="horz" wrap="square" lIns="0" tIns="0" rIns="0" bIns="0" anchor="t" anchorCtr="0" upright="1">
                        <a:noAutofit/>
                      </wps:bodyPr>
                    </wps:wsp>
                  </a:graphicData>
                </a:graphic>
              </wp:anchor>
            </w:drawing>
          </mc:Choice>
          <mc:Fallback>
            <w:pict>
              <v:shape id="_x0000_s1067" type="#_x0000_t202" style="position:absolute;left:0;text-align:left;margin-left:237.05pt;margin-top:54.4pt;width:22.1pt;height:14.2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ib7wEAAMEDAAAOAAAAZHJzL2Uyb0RvYy54bWysU9tu2zAMfR+wfxD0vthJtzUz4hRdiw4D&#10;ugvQ7gNoWbaF2aJGKbGzrx8lJ2m3vQ17ESiJOjznkNpcTUMv9pq8QVvK5SKXQluFtbFtKb893r1a&#10;S+ED2Bp6tLqUB+3l1fbli83oCr3CDvtak2AQ64vRlbILwRVZ5lWnB/ALdNryZYM0QOAttVlNMDL6&#10;0GerPH+bjUi1I1Taez69nS/lNuE3jVbhS9N4HURfSuYW0kppreKabTdQtASuM+pIA/6BxQDGctEz&#10;1C0EEDsyf0ENRhF6bMJC4ZBh0xilkwZWs8z/UPPQgdNJC5vj3dkm//9g1ef9VxKmLuVFvpLCwsBN&#10;etRTEO9xEsuL5NDofMGJD45Tw8QX3Omk1rt7VN+9sHjTgW31NRGOnYaaGS6jt9mzp7EnvvARpBo/&#10;Yc2FYBcwAU0NDdE+NkQwOnfqcO5OJKP4cLXO360vpVB8teT48k2qAMXpsSMfPmgcRAxKSdz8BA77&#10;ex8iGShOKbGWxTvT92kAevvbASfGk0Q+8p2Zh6maklOvk7QopsL6wHII57nif8BBh/RTipFnqpT+&#10;xw5IS9F/tGxJHMBTQKegOgVgFT8tZZBiDm/CPKg7R6btGHk23eI129aYJOmJxZEvz0lSepzpOIjP&#10;9ynr6edtfwEAAP//AwBQSwMEFAAGAAgAAAAhAB8Zx3HgAAAACwEAAA8AAABkcnMvZG93bnJldi54&#10;bWxMj8FOwzAQRO9I/IO1SNyoHVLaEOJUFYITEiINB45O7CZW43WI3Tb8PcupHHfmaXam2MxuYCcz&#10;BetRQrIQwAy2XlvsJHzWr3cZsBAVajV4NBJ+TIBNeX1VqFz7M1bmtIsdoxAMuZLQxzjmnIe2N06F&#10;hR8Nkrf3k1ORzqnjelJnCncDvxdixZ2ySB96NZrn3rSH3dFJ2H5h9WK/35uPal/Zun4U+LY6SHl7&#10;M2+fgEUzxwsMf/WpOpTUqfFH1IENEpbrZUIoGSKjDUQ8JFkKrCElXafAy4L/31D+AgAA//8DAFBL&#10;AQItABQABgAIAAAAIQC2gziS/gAAAOEBAAATAAAAAAAAAAAAAAAAAAAAAABbQ29udGVudF9UeXBl&#10;c10ueG1sUEsBAi0AFAAGAAgAAAAhADj9If/WAAAAlAEAAAsAAAAAAAAAAAAAAAAALwEAAF9yZWxz&#10;Ly5yZWxzUEsBAi0AFAAGAAgAAAAhAKayiJvvAQAAwQMAAA4AAAAAAAAAAAAAAAAALgIAAGRycy9l&#10;Mm9Eb2MueG1sUEsBAi0AFAAGAAgAAAAhAB8Zx3HgAAAACwEAAA8AAAAAAAAAAAAAAAAASQQAAGRy&#10;cy9kb3ducmV2LnhtbFBLBQYAAAAABAAEAPMAAABWBQAAAAA=&#10;" filled="f" stroked="f">
                <v:textbox inset="0,0,0,0">
                  <w:txbxContent>
                    <w:p w:rsidR="00722E05" w:rsidRDefault="00722E05">
                      <w:pPr>
                        <w:snapToGrid w:val="0"/>
                        <w:spacing w:line="240" w:lineRule="auto"/>
                        <w:ind w:firstLineChars="0" w:firstLine="0"/>
                        <w:rPr>
                          <w:rFonts w:ascii="Arial" w:hAnsi="Arial" w:cs="Arial"/>
                          <w:sz w:val="18"/>
                          <w:szCs w:val="18"/>
                        </w:rPr>
                      </w:pPr>
                      <w:r>
                        <w:rPr>
                          <w:rFonts w:ascii="Arial" w:hAnsi="Arial" w:cs="Arial"/>
                          <w:sz w:val="18"/>
                          <w:szCs w:val="18"/>
                        </w:rPr>
                        <w:t>PW</w:t>
                      </w:r>
                    </w:p>
                  </w:txbxContent>
                </v:textbox>
              </v:shape>
            </w:pict>
          </mc:Fallback>
        </mc:AlternateContent>
      </w:r>
      <w:r>
        <w:rPr>
          <w:rFonts w:ascii="Arial" w:hAnsi="Arial"/>
        </w:rPr>
        <w:object w:dxaOrig="6609" w:dyaOrig="2794">
          <v:shape id="_x0000_i1065" type="#_x0000_t75" style="width:330.8pt;height:139.55pt" o:ole="">
            <v:imagedata r:id="rId138" o:title=""/>
          </v:shape>
          <o:OLEObject Type="Embed" ProgID="Visio.Drawing.11" ShapeID="_x0000_i1065" DrawAspect="Content" ObjectID="_1600869906" r:id="rId139"/>
        </w:object>
      </w:r>
    </w:p>
    <w:p w:rsidR="000B7110" w:rsidRDefault="00844578">
      <w:pPr>
        <w:spacing w:line="360" w:lineRule="exact"/>
        <w:ind w:firstLineChars="0" w:firstLine="0"/>
        <w:jc w:val="center"/>
        <w:rPr>
          <w:rFonts w:ascii="Arial" w:hAnsi="Arial" w:cs="Arial"/>
          <w:b/>
        </w:rPr>
      </w:pPr>
      <w:r>
        <w:rPr>
          <w:rFonts w:ascii="Arial" w:hAnsi="Arial" w:cs="Arial"/>
          <w:b/>
        </w:rPr>
        <w:t>Figure 43</w:t>
      </w:r>
      <w:r>
        <w:rPr>
          <w:rFonts w:ascii="Arial" w:hAnsi="Arial" w:cs="Arial"/>
        </w:rPr>
        <w:t xml:space="preserve">　</w:t>
      </w:r>
      <w:r>
        <w:rPr>
          <w:rFonts w:ascii="Arial" w:hAnsi="Arial" w:cs="Arial"/>
          <w:b/>
        </w:rPr>
        <w:t>Flow diagram of water replacement and oil return of the stabilizer</w:t>
      </w:r>
    </w:p>
    <w:p w:rsidR="000B7110" w:rsidRDefault="00844578">
      <w:pPr>
        <w:spacing w:line="360" w:lineRule="exact"/>
        <w:ind w:firstLineChars="0" w:firstLine="0"/>
        <w:jc w:val="center"/>
        <w:rPr>
          <w:rFonts w:ascii="Arial" w:eastAsia="Arial" w:hAnsi="Arial" w:cs="Arial"/>
          <w:b/>
        </w:rPr>
      </w:pPr>
      <w:r>
        <w:rPr>
          <w:rFonts w:ascii="Arial" w:hAnsi="Arial" w:cs="Arial"/>
          <w:b/>
        </w:rPr>
        <w:t>图</w:t>
      </w:r>
      <w:r>
        <w:rPr>
          <w:rFonts w:ascii="Arial" w:hAnsi="Arial" w:cs="Arial"/>
          <w:b/>
        </w:rPr>
        <w:t>43</w:t>
      </w:r>
      <w:r>
        <w:rPr>
          <w:rFonts w:ascii="Arial" w:hAnsi="Arial" w:cs="Arial"/>
          <w:b/>
        </w:rPr>
        <w:t xml:space="preserve">　稳定塔塔顶顶水退油流程图</w:t>
      </w:r>
    </w:p>
    <w:p w:rsidR="000B7110" w:rsidRDefault="00844578">
      <w:pPr>
        <w:snapToGrid w:val="0"/>
        <w:spacing w:line="360" w:lineRule="exact"/>
        <w:ind w:firstLineChars="0" w:firstLine="0"/>
        <w:rPr>
          <w:rFonts w:ascii="Arial" w:eastAsia="Arial" w:hAnsi="Arial" w:cs="Arial"/>
        </w:rPr>
      </w:pPr>
      <w:r>
        <w:rPr>
          <w:rFonts w:ascii="Arial" w:hAnsi="Arial" w:cs="Arial"/>
        </w:rPr>
        <w:t>Note:</w:t>
      </w: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Water is supplied from P-641 inlet and then sent to D-641. After D-641 is full with water, then start P-641 to sen</w:t>
      </w:r>
      <w:r>
        <w:rPr>
          <w:rFonts w:ascii="Arial" w:hAnsi="Arial" w:cs="Arial" w:hint="eastAsia"/>
        </w:rPr>
        <w:t>d</w:t>
      </w:r>
      <w:r>
        <w:rPr>
          <w:rFonts w:ascii="Arial" w:hAnsi="Arial" w:cs="Arial"/>
        </w:rPr>
        <w:t xml:space="preserve"> water to the C-640 through reflux line. After the D-641 liquid is empty, stop the pump P-641, and refill the D-641 with water before starting the P-641 to sent water to C-640. Repeat this many times.</w:t>
      </w:r>
    </w:p>
    <w:p w:rsidR="000B7110" w:rsidRDefault="00844578">
      <w:pPr>
        <w:snapToGrid w:val="0"/>
        <w:spacing w:line="360" w:lineRule="exact"/>
        <w:ind w:firstLineChars="0" w:firstLine="0"/>
        <w:rPr>
          <w:rFonts w:ascii="Arial" w:eastAsia="Arial" w:hAnsi="Arial" w:cs="Arial"/>
        </w:rPr>
      </w:pPr>
      <w:r>
        <w:rPr>
          <w:rFonts w:ascii="Arial" w:hAnsi="Arial" w:cs="Arial"/>
        </w:rPr>
        <w:t>P-641</w:t>
      </w:r>
      <w:r>
        <w:rPr>
          <w:rFonts w:ascii="Arial" w:hAnsi="Arial" w:cs="Arial"/>
        </w:rPr>
        <w:t>入口给水，往</w:t>
      </w:r>
      <w:r>
        <w:rPr>
          <w:rFonts w:ascii="Arial" w:hAnsi="Arial" w:cs="Arial"/>
        </w:rPr>
        <w:t>D-641</w:t>
      </w:r>
      <w:r>
        <w:rPr>
          <w:rFonts w:ascii="Arial" w:hAnsi="Arial" w:cs="Arial"/>
        </w:rPr>
        <w:t>装水，</w:t>
      </w:r>
      <w:r>
        <w:rPr>
          <w:rFonts w:ascii="Arial" w:hAnsi="Arial" w:cs="Arial"/>
        </w:rPr>
        <w:t>D-641</w:t>
      </w:r>
      <w:r>
        <w:rPr>
          <w:rFonts w:ascii="Arial" w:hAnsi="Arial" w:cs="Arial"/>
        </w:rPr>
        <w:t>装满水后启运</w:t>
      </w:r>
      <w:r>
        <w:rPr>
          <w:rFonts w:ascii="Arial" w:hAnsi="Arial" w:cs="Arial"/>
        </w:rPr>
        <w:t>P-641</w:t>
      </w:r>
      <w:r>
        <w:rPr>
          <w:rFonts w:ascii="Arial" w:hAnsi="Arial" w:cs="Arial"/>
        </w:rPr>
        <w:t>经回流线往</w:t>
      </w:r>
      <w:r>
        <w:rPr>
          <w:rFonts w:ascii="Arial" w:hAnsi="Arial" w:cs="Arial"/>
        </w:rPr>
        <w:t>C-640</w:t>
      </w:r>
      <w:r>
        <w:rPr>
          <w:rFonts w:ascii="Arial" w:hAnsi="Arial" w:cs="Arial"/>
        </w:rPr>
        <w:t>顶水。</w:t>
      </w:r>
      <w:r>
        <w:rPr>
          <w:rFonts w:ascii="Arial" w:hAnsi="Arial" w:cs="Arial"/>
        </w:rPr>
        <w:t>D-641</w:t>
      </w:r>
      <w:r>
        <w:rPr>
          <w:rFonts w:ascii="Arial" w:hAnsi="Arial" w:cs="Arial"/>
        </w:rPr>
        <w:t>液位拉空后，停泵</w:t>
      </w:r>
      <w:r>
        <w:rPr>
          <w:rFonts w:ascii="Arial" w:hAnsi="Arial" w:cs="Arial"/>
        </w:rPr>
        <w:t>P-641</w:t>
      </w:r>
      <w:r>
        <w:rPr>
          <w:rFonts w:ascii="Arial" w:hAnsi="Arial" w:cs="Arial"/>
        </w:rPr>
        <w:t>，</w:t>
      </w:r>
      <w:r>
        <w:rPr>
          <w:rFonts w:ascii="Arial" w:hAnsi="Arial" w:cs="Arial"/>
        </w:rPr>
        <w:t>D-641</w:t>
      </w:r>
      <w:r>
        <w:rPr>
          <w:rFonts w:ascii="Arial" w:hAnsi="Arial" w:cs="Arial"/>
        </w:rPr>
        <w:t>重新装满水后再启运</w:t>
      </w:r>
      <w:r>
        <w:rPr>
          <w:rFonts w:ascii="Arial" w:hAnsi="Arial" w:cs="Arial"/>
        </w:rPr>
        <w:t>P-641</w:t>
      </w:r>
      <w:r>
        <w:rPr>
          <w:rFonts w:ascii="Arial" w:hAnsi="Arial" w:cs="Arial"/>
        </w:rPr>
        <w:t>往</w:t>
      </w:r>
      <w:r>
        <w:rPr>
          <w:rFonts w:ascii="Arial" w:hAnsi="Arial" w:cs="Arial"/>
        </w:rPr>
        <w:t>C-640</w:t>
      </w:r>
      <w:r>
        <w:rPr>
          <w:rFonts w:ascii="Arial" w:hAnsi="Arial" w:cs="Arial"/>
        </w:rPr>
        <w:t>顶水。如此重复多次。</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 xml:space="preserve">After water replacement of D-641 and C-640 reflux line is completed, the water is sent to the desulfurization system of LPG </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D-641</w:t>
      </w:r>
      <w:r>
        <w:rPr>
          <w:rFonts w:ascii="Arial" w:hAnsi="Arial" w:cs="Arial"/>
        </w:rPr>
        <w:t>和</w:t>
      </w:r>
      <w:r>
        <w:rPr>
          <w:rFonts w:ascii="Arial" w:hAnsi="Arial" w:cs="Arial"/>
        </w:rPr>
        <w:t>C-640</w:t>
      </w:r>
      <w:r>
        <w:rPr>
          <w:rFonts w:ascii="Arial" w:hAnsi="Arial" w:cs="Arial"/>
        </w:rPr>
        <w:t>回流线顶水结束后，往液化气至脱硫系统顶水。</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Stabilizer C-640 and stabilizer naphtha water replacement</w:t>
      </w:r>
    </w:p>
    <w:p w:rsidR="000B7110" w:rsidRDefault="00844578">
      <w:pPr>
        <w:snapToGrid w:val="0"/>
        <w:spacing w:line="360" w:lineRule="exact"/>
        <w:ind w:firstLineChars="0" w:firstLine="0"/>
        <w:rPr>
          <w:rFonts w:ascii="Arial" w:eastAsia="Arial" w:hAnsi="Arial" w:cs="Arial"/>
        </w:rPr>
      </w:pPr>
      <w:r>
        <w:rPr>
          <w:rFonts w:ascii="Arial" w:hAnsi="Arial" w:cs="Arial"/>
        </w:rPr>
        <w:t>稳定塔</w:t>
      </w:r>
      <w:r>
        <w:rPr>
          <w:rFonts w:ascii="Arial" w:hAnsi="Arial" w:cs="Arial"/>
        </w:rPr>
        <w:t>C-640</w:t>
      </w:r>
      <w:r>
        <w:rPr>
          <w:rFonts w:ascii="Arial" w:hAnsi="Arial" w:cs="Arial"/>
        </w:rPr>
        <w:t>及稳定石脑油顶水</w:t>
      </w:r>
    </w:p>
    <w:p w:rsidR="000B7110" w:rsidRDefault="00844578">
      <w:pPr>
        <w:snapToGrid w:val="0"/>
        <w:spacing w:line="240" w:lineRule="auto"/>
        <w:ind w:firstLineChars="0" w:firstLine="0"/>
        <w:jc w:val="center"/>
        <w:rPr>
          <w:rFonts w:ascii="Arial" w:eastAsia="Arial" w:hAnsi="Arial" w:cs="Arial"/>
        </w:rPr>
      </w:pPr>
      <w:r>
        <w:rPr>
          <w:rFonts w:ascii="Arial" w:hAnsi="Arial"/>
        </w:rPr>
        <w:object w:dxaOrig="8447" w:dyaOrig="4223">
          <v:shape id="_x0000_i1066" type="#_x0000_t75" style="width:422.75pt;height:210.95pt" o:ole="">
            <v:imagedata r:id="rId140" o:title=""/>
          </v:shape>
          <o:OLEObject Type="Embed" ProgID="Visio.Drawing.11" ShapeID="_x0000_i1066" DrawAspect="Content" ObjectID="_1600869907" r:id="rId141"/>
        </w:object>
      </w:r>
    </w:p>
    <w:p w:rsidR="000B7110" w:rsidRDefault="00844578">
      <w:pPr>
        <w:spacing w:line="360" w:lineRule="exact"/>
        <w:ind w:firstLineChars="0" w:firstLine="0"/>
        <w:jc w:val="center"/>
        <w:rPr>
          <w:rFonts w:ascii="Arial" w:hAnsi="Arial" w:cs="Arial"/>
          <w:b/>
        </w:rPr>
      </w:pPr>
      <w:r>
        <w:rPr>
          <w:rFonts w:ascii="Arial" w:hAnsi="Arial" w:cs="Arial"/>
          <w:b/>
        </w:rPr>
        <w:t>Figure 44</w:t>
      </w:r>
      <w:r>
        <w:rPr>
          <w:rFonts w:ascii="Arial" w:hAnsi="Arial" w:cs="Arial"/>
        </w:rPr>
        <w:t xml:space="preserve">　</w:t>
      </w:r>
      <w:r>
        <w:rPr>
          <w:rFonts w:ascii="Arial" w:hAnsi="Arial" w:cs="Arial"/>
          <w:b/>
        </w:rPr>
        <w:t xml:space="preserve">Flow diagram of water replacement and oil return of stabilizer and stabilizer naphtha </w:t>
      </w:r>
    </w:p>
    <w:p w:rsidR="000B7110" w:rsidRDefault="00844578">
      <w:pPr>
        <w:spacing w:line="360" w:lineRule="exact"/>
        <w:ind w:firstLineChars="0" w:firstLine="0"/>
        <w:jc w:val="center"/>
        <w:rPr>
          <w:rFonts w:ascii="Arial" w:eastAsia="Arial" w:hAnsi="Arial" w:cs="Arial"/>
          <w:b/>
        </w:rPr>
      </w:pPr>
      <w:r>
        <w:rPr>
          <w:rFonts w:ascii="Arial" w:hAnsi="Arial" w:cs="Arial"/>
          <w:b/>
        </w:rPr>
        <w:t>图</w:t>
      </w:r>
      <w:r>
        <w:rPr>
          <w:rFonts w:ascii="Arial" w:hAnsi="Arial" w:cs="Arial"/>
          <w:b/>
        </w:rPr>
        <w:t>44</w:t>
      </w:r>
      <w:r>
        <w:rPr>
          <w:rFonts w:ascii="Arial" w:hAnsi="Arial" w:cs="Arial"/>
          <w:b/>
        </w:rPr>
        <w:t xml:space="preserve">　稳定塔及稳定石脑油顶水退油流程图</w:t>
      </w:r>
    </w:p>
    <w:p w:rsidR="000B7110" w:rsidRDefault="00844578">
      <w:pPr>
        <w:snapToGrid w:val="0"/>
        <w:spacing w:line="360" w:lineRule="exact"/>
        <w:ind w:firstLineChars="0" w:firstLine="0"/>
        <w:rPr>
          <w:rFonts w:ascii="Arial" w:eastAsia="Arial" w:hAnsi="Arial" w:cs="Arial"/>
        </w:rPr>
      </w:pPr>
      <w:r>
        <w:rPr>
          <w:rFonts w:ascii="Arial" w:hAnsi="Arial" w:cs="Arial"/>
        </w:rPr>
        <w:t>Note:</w:t>
      </w: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Water is supplied from the P-641 and P-630AC to the C-640, the C-640 liquid level should be above the E-640R/S return port to overflow the oil in the re-boiler and the inlet and outlet lines</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从</w:t>
      </w:r>
      <w:r>
        <w:rPr>
          <w:rFonts w:ascii="Arial" w:hAnsi="Arial" w:cs="Arial"/>
        </w:rPr>
        <w:t>P-641</w:t>
      </w:r>
      <w:r>
        <w:rPr>
          <w:rFonts w:ascii="Arial" w:hAnsi="Arial" w:cs="Arial"/>
        </w:rPr>
        <w:t>和</w:t>
      </w:r>
      <w:r>
        <w:rPr>
          <w:rFonts w:ascii="Arial" w:hAnsi="Arial" w:cs="Arial"/>
        </w:rPr>
        <w:t>P-630AC</w:t>
      </w:r>
      <w:r>
        <w:rPr>
          <w:rFonts w:ascii="Arial" w:hAnsi="Arial" w:cs="Arial"/>
        </w:rPr>
        <w:t>往</w:t>
      </w:r>
      <w:r>
        <w:rPr>
          <w:rFonts w:ascii="Arial" w:hAnsi="Arial" w:cs="Arial"/>
        </w:rPr>
        <w:t>C-640</w:t>
      </w:r>
      <w:r>
        <w:rPr>
          <w:rFonts w:ascii="Arial" w:hAnsi="Arial" w:cs="Arial"/>
        </w:rPr>
        <w:t>给水，</w:t>
      </w:r>
      <w:r>
        <w:rPr>
          <w:rFonts w:ascii="Arial" w:hAnsi="Arial" w:cs="Arial"/>
        </w:rPr>
        <w:t>C-640</w:t>
      </w:r>
      <w:r>
        <w:rPr>
          <w:rFonts w:ascii="Arial" w:hAnsi="Arial" w:cs="Arial"/>
        </w:rPr>
        <w:t>液位装至</w:t>
      </w:r>
      <w:r>
        <w:rPr>
          <w:rFonts w:ascii="Arial" w:hAnsi="Arial" w:cs="Arial"/>
        </w:rPr>
        <w:t>E-640R/S</w:t>
      </w:r>
      <w:r>
        <w:rPr>
          <w:rFonts w:ascii="Arial" w:hAnsi="Arial" w:cs="Arial"/>
        </w:rPr>
        <w:t>返塔口以上，将重沸器及进出口管线的存油溢出。</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Start P-630B for water replacement of the stabilizer naphtha to the tank farm</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启运</w:t>
      </w:r>
      <w:r>
        <w:rPr>
          <w:rFonts w:ascii="Arial" w:hAnsi="Arial" w:cs="Arial"/>
        </w:rPr>
        <w:t>P-630B</w:t>
      </w:r>
      <w:r>
        <w:rPr>
          <w:rFonts w:ascii="Arial" w:hAnsi="Arial" w:cs="Arial"/>
        </w:rPr>
        <w:t>往稳定石脑油至罐区流程顶水。</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Empty the C-640 liquid, filled with water, then empty it again and repeat this process several times</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C-640</w:t>
      </w:r>
      <w:r>
        <w:rPr>
          <w:rFonts w:ascii="Arial" w:hAnsi="Arial" w:cs="Arial"/>
        </w:rPr>
        <w:t>液位拉空，装水，再拉空，反复重复多次。</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Contact the production scheduler to coordinate the water replacement of stabilized naphtha line to reforming section</w:t>
      </w:r>
      <w:r>
        <w:rPr>
          <w:rFonts w:ascii="Arial" w:eastAsia="Arial" w:hAnsi="Arial" w:cs="Arial"/>
        </w:rPr>
        <w:t>.</w:t>
      </w:r>
    </w:p>
    <w:p w:rsidR="000B7110" w:rsidRDefault="00844578">
      <w:pPr>
        <w:snapToGrid w:val="0"/>
        <w:spacing w:line="360" w:lineRule="exact"/>
        <w:ind w:firstLineChars="0" w:firstLine="0"/>
        <w:rPr>
          <w:rFonts w:ascii="Arial" w:hAnsi="Arial" w:cs="Arial"/>
        </w:rPr>
      </w:pPr>
      <w:r>
        <w:rPr>
          <w:rFonts w:ascii="Arial" w:hAnsi="Arial" w:cs="Arial"/>
        </w:rPr>
        <w:t>联系调度，协调稳定石脑油线往重整顶水。</w:t>
      </w:r>
    </w:p>
    <w:p w:rsidR="000B7110" w:rsidRDefault="000B7110">
      <w:pPr>
        <w:snapToGrid w:val="0"/>
        <w:spacing w:line="360" w:lineRule="exact"/>
        <w:ind w:firstLineChars="0" w:firstLine="0"/>
        <w:rPr>
          <w:rFonts w:ascii="Arial" w:eastAsiaTheme="minorEastAsia" w:hAnsi="Arial" w:cs="Arial"/>
        </w:rPr>
      </w:pPr>
    </w:p>
    <w:p w:rsidR="000B7110" w:rsidRDefault="00844578">
      <w:pPr>
        <w:pStyle w:val="2a"/>
        <w:rPr>
          <w:rFonts w:ascii="Arial" w:eastAsia="Arial" w:hAnsi="Arial" w:cs="Arial"/>
          <w:lang w:val="en-US"/>
        </w:rPr>
      </w:pPr>
      <w:bookmarkStart w:id="434" w:name="_Toc513183892"/>
      <w:bookmarkStart w:id="435" w:name="_Toc513184105"/>
      <w:r>
        <w:rPr>
          <w:rFonts w:ascii="Arial" w:hAnsi="Arial" w:cs="Arial"/>
          <w:lang w:val="en-US"/>
        </w:rPr>
        <w:t>2.5.2.8</w:t>
      </w:r>
      <w:r>
        <w:rPr>
          <w:rFonts w:ascii="Arial" w:hAnsi="Arial" w:cs="Arial"/>
        </w:rPr>
        <w:t xml:space="preserve">　</w:t>
      </w:r>
      <w:r>
        <w:rPr>
          <w:rFonts w:ascii="Arial" w:hAnsi="Arial" w:cs="Arial"/>
          <w:lang w:val="en-US"/>
        </w:rPr>
        <w:t>Steam purge and replacement</w:t>
      </w:r>
      <w:r>
        <w:rPr>
          <w:rFonts w:ascii="Arial" w:hAnsi="Arial" w:cs="Arial"/>
        </w:rPr>
        <w:t xml:space="preserve">　蒸汽吹扫、置换</w:t>
      </w:r>
      <w:bookmarkEnd w:id="434"/>
      <w:bookmarkEnd w:id="435"/>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D-601</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The D-601 drum body is supplied with steam and exhausted from the overhead, and the bottom condensate containing oil is discharged to the underground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D-601</w:t>
      </w:r>
      <w:r>
        <w:rPr>
          <w:rFonts w:ascii="Arial" w:hAnsi="Arial" w:cs="Arial"/>
        </w:rPr>
        <w:t>罐本体给汽，罐顶排汽，罐底部排凝有油排至地下轻污油罐。</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Control the amount of steam to prevent overpressure in the tank.</w:t>
      </w:r>
    </w:p>
    <w:p w:rsidR="000B7110" w:rsidRDefault="00844578">
      <w:pPr>
        <w:snapToGrid w:val="0"/>
        <w:spacing w:line="360" w:lineRule="exact"/>
        <w:ind w:firstLineChars="0" w:firstLine="0"/>
        <w:rPr>
          <w:rFonts w:ascii="Arial" w:eastAsia="Arial" w:hAnsi="Arial" w:cs="Arial"/>
        </w:rPr>
      </w:pPr>
      <w:r>
        <w:rPr>
          <w:rFonts w:ascii="Arial" w:hAnsi="Arial" w:cs="Arial"/>
        </w:rPr>
        <w:t>控制用汽量，防止罐超压。</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bookmarkStart w:id="436" w:name="_Hlk519498994"/>
      <w:r>
        <w:rPr>
          <w:rFonts w:ascii="Arial" w:hAnsi="Arial" w:cs="Arial"/>
        </w:rPr>
        <w:t>D-602 and its inlet and outlet line</w:t>
      </w:r>
      <w:bookmarkEnd w:id="436"/>
      <w:r>
        <w:rPr>
          <w:rFonts w:ascii="Arial" w:hAnsi="Arial" w:cs="Arial"/>
        </w:rPr>
        <w:t xml:space="preserve">　</w:t>
      </w:r>
      <w:r>
        <w:rPr>
          <w:rFonts w:ascii="Arial" w:hAnsi="Arial" w:cs="Arial"/>
        </w:rPr>
        <w:t>D-602</w:t>
      </w:r>
      <w:r>
        <w:rPr>
          <w:rFonts w:ascii="Arial" w:hAnsi="Arial" w:cs="Arial"/>
        </w:rPr>
        <w:t>及其进出口线</w:t>
      </w:r>
    </w:p>
    <w:p w:rsidR="000B7110" w:rsidRDefault="00844578">
      <w:pPr>
        <w:snapToGrid w:val="0"/>
        <w:spacing w:line="240" w:lineRule="auto"/>
        <w:ind w:firstLineChars="0" w:firstLine="0"/>
        <w:jc w:val="center"/>
        <w:rPr>
          <w:rFonts w:ascii="Arial" w:eastAsia="Arial" w:hAnsi="Arial" w:cs="Arial"/>
        </w:rPr>
      </w:pPr>
      <w:r>
        <w:rPr>
          <w:rFonts w:ascii="Arial" w:hAnsi="Arial"/>
        </w:rPr>
        <w:object w:dxaOrig="5567" w:dyaOrig="2181">
          <v:shape id="_x0000_i1067" type="#_x0000_t75" style="width:278.65pt;height:109.05pt" o:ole="">
            <v:imagedata r:id="rId142" o:title=""/>
          </v:shape>
          <o:OLEObject Type="Embed" ProgID="Visio.Drawing.11" ShapeID="_x0000_i1067" DrawAspect="Content" ObjectID="_1600869908" r:id="rId143"/>
        </w:object>
      </w:r>
    </w:p>
    <w:p w:rsidR="000B7110" w:rsidRDefault="00844578">
      <w:pPr>
        <w:spacing w:line="360" w:lineRule="exact"/>
        <w:ind w:firstLineChars="0" w:firstLine="0"/>
        <w:jc w:val="center"/>
        <w:rPr>
          <w:rFonts w:ascii="Arial" w:hAnsi="Arial" w:cs="Arial"/>
          <w:b/>
        </w:rPr>
      </w:pPr>
      <w:r>
        <w:rPr>
          <w:rFonts w:ascii="Arial" w:hAnsi="Arial" w:cs="Arial"/>
          <w:b/>
        </w:rPr>
        <w:t>Figure 45</w:t>
      </w:r>
      <w:r>
        <w:rPr>
          <w:rFonts w:ascii="Arial" w:hAnsi="Arial" w:cs="Arial"/>
        </w:rPr>
        <w:t xml:space="preserve">　</w:t>
      </w:r>
      <w:r>
        <w:rPr>
          <w:rFonts w:ascii="Arial" w:hAnsi="Arial" w:cs="Arial"/>
          <w:b/>
        </w:rPr>
        <w:t>D-602 and its inlet and outlet line purge flow diagram</w:t>
      </w:r>
    </w:p>
    <w:p w:rsidR="000B7110" w:rsidRDefault="00844578">
      <w:pPr>
        <w:spacing w:line="360" w:lineRule="exact"/>
        <w:ind w:firstLineChars="0" w:firstLine="0"/>
        <w:jc w:val="center"/>
        <w:rPr>
          <w:rFonts w:ascii="Arial" w:eastAsia="Arial" w:hAnsi="Arial" w:cs="Arial"/>
          <w:b/>
        </w:rPr>
      </w:pPr>
      <w:r>
        <w:rPr>
          <w:rFonts w:ascii="Arial" w:hAnsi="Arial" w:cs="Arial"/>
          <w:b/>
        </w:rPr>
        <w:t>图</w:t>
      </w:r>
      <w:r>
        <w:rPr>
          <w:rFonts w:ascii="Arial" w:hAnsi="Arial" w:cs="Arial"/>
          <w:b/>
        </w:rPr>
        <w:t>45</w:t>
      </w:r>
      <w:r>
        <w:rPr>
          <w:rFonts w:ascii="Arial" w:hAnsi="Arial" w:cs="Arial"/>
          <w:b/>
        </w:rPr>
        <w:t xml:space="preserve">　</w:t>
      </w:r>
      <w:r>
        <w:rPr>
          <w:rFonts w:ascii="Arial" w:hAnsi="Arial" w:cs="Arial"/>
          <w:b/>
        </w:rPr>
        <w:t>D-602</w:t>
      </w:r>
      <w:r>
        <w:rPr>
          <w:rFonts w:ascii="Arial" w:hAnsi="Arial" w:cs="Arial"/>
          <w:b/>
        </w:rPr>
        <w:t>及其进出口线吹扫置换流程图</w:t>
      </w:r>
    </w:p>
    <w:p w:rsidR="000B7110" w:rsidRDefault="00844578">
      <w:pPr>
        <w:snapToGrid w:val="0"/>
        <w:spacing w:line="360" w:lineRule="exact"/>
        <w:ind w:firstLineChars="0" w:firstLine="0"/>
        <w:rPr>
          <w:rFonts w:ascii="Arial" w:hAnsi="Arial" w:cs="Arial"/>
        </w:rPr>
      </w:pPr>
      <w:r>
        <w:rPr>
          <w:rFonts w:ascii="Arial" w:hAnsi="Arial" w:cs="Arial"/>
        </w:rPr>
        <w:t>Note:</w:t>
      </w:r>
    </w:p>
    <w:p w:rsidR="000B7110" w:rsidRDefault="00844578">
      <w:pPr>
        <w:snapToGrid w:val="0"/>
        <w:spacing w:line="360" w:lineRule="exact"/>
        <w:ind w:firstLineChars="0" w:firstLine="0"/>
        <w:rPr>
          <w:rFonts w:ascii="Arial" w:eastAsia="Arial" w:hAnsi="Arial" w:cs="Arial"/>
        </w:rPr>
      </w:pP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The compressed gas and the D-602 drum body are supplied with steam.</w:t>
      </w:r>
    </w:p>
    <w:p w:rsidR="000B7110" w:rsidRDefault="00844578">
      <w:pPr>
        <w:snapToGrid w:val="0"/>
        <w:spacing w:line="360" w:lineRule="exact"/>
        <w:ind w:firstLineChars="0" w:firstLine="0"/>
        <w:rPr>
          <w:rFonts w:ascii="Arial" w:eastAsia="Arial" w:hAnsi="Arial" w:cs="Arial"/>
        </w:rPr>
      </w:pPr>
      <w:r>
        <w:rPr>
          <w:rFonts w:ascii="Arial" w:hAnsi="Arial" w:cs="Arial"/>
        </w:rPr>
        <w:t>压缩气和</w:t>
      </w:r>
      <w:r>
        <w:rPr>
          <w:rFonts w:ascii="Arial" w:hAnsi="Arial" w:cs="Arial"/>
        </w:rPr>
        <w:t>D-602</w:t>
      </w:r>
      <w:r>
        <w:rPr>
          <w:rFonts w:ascii="Arial" w:hAnsi="Arial" w:cs="Arial"/>
        </w:rPr>
        <w:t>罐本体给汽。</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The bottom of the tank is regularly drained to the underground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罐底部定期排液至地下轻污油罐。</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Vent from the top of the tank, steam the D-602, and control the steam consumption to prevent the oil from being discharged into the atmosphere.</w:t>
      </w:r>
    </w:p>
    <w:p w:rsidR="000B7110" w:rsidRDefault="00844578">
      <w:pPr>
        <w:snapToGrid w:val="0"/>
        <w:spacing w:line="360" w:lineRule="exact"/>
        <w:ind w:firstLineChars="0" w:firstLine="0"/>
        <w:rPr>
          <w:rFonts w:ascii="Arial" w:eastAsia="Arial" w:hAnsi="Arial" w:cs="Arial"/>
        </w:rPr>
      </w:pPr>
      <w:r>
        <w:rPr>
          <w:rFonts w:ascii="Arial" w:hAnsi="Arial" w:cs="Arial"/>
        </w:rPr>
        <w:t>罐顶部放空排气，</w:t>
      </w:r>
      <w:r>
        <w:rPr>
          <w:rFonts w:ascii="Arial" w:hAnsi="Arial" w:cs="Arial"/>
        </w:rPr>
        <w:t>D-602</w:t>
      </w:r>
      <w:r>
        <w:rPr>
          <w:rFonts w:ascii="Arial" w:hAnsi="Arial" w:cs="Arial"/>
        </w:rPr>
        <w:t>蒸罐，控制用汽量，严防油排出大气。</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After the compressed gas purging of D-602 is completed, close the inlet and delivery line valve of the compressed gas to the E-602, and the compressed gas is blown back to the top of the desorption tower, and is exhausted at the top of the desorption tower.</w:t>
      </w:r>
    </w:p>
    <w:p w:rsidR="000B7110" w:rsidRDefault="00844578">
      <w:pPr>
        <w:snapToGrid w:val="0"/>
        <w:spacing w:line="360" w:lineRule="exact"/>
        <w:ind w:firstLineChars="0" w:firstLine="0"/>
        <w:rPr>
          <w:rFonts w:ascii="Arial" w:eastAsia="Arial" w:hAnsi="Arial" w:cs="Arial"/>
        </w:rPr>
      </w:pPr>
      <w:r>
        <w:rPr>
          <w:rFonts w:ascii="Arial" w:hAnsi="Arial" w:cs="Arial"/>
        </w:rPr>
        <w:t>压缩气进</w:t>
      </w:r>
      <w:r>
        <w:rPr>
          <w:rFonts w:ascii="Arial" w:hAnsi="Arial" w:cs="Arial"/>
        </w:rPr>
        <w:t>D-602</w:t>
      </w:r>
      <w:r>
        <w:rPr>
          <w:rFonts w:ascii="Arial" w:hAnsi="Arial" w:cs="Arial"/>
        </w:rPr>
        <w:t>吹扫结束后关闭压缩气至</w:t>
      </w:r>
      <w:r>
        <w:rPr>
          <w:rFonts w:ascii="Arial" w:hAnsi="Arial" w:cs="Arial"/>
        </w:rPr>
        <w:t>E-602</w:t>
      </w:r>
      <w:r>
        <w:rPr>
          <w:rFonts w:ascii="Arial" w:hAnsi="Arial" w:cs="Arial"/>
        </w:rPr>
        <w:t>的入口及付线阀，压缩气往脱吸塔顶气返吹，在脱吸塔顶排气。</w:t>
      </w:r>
    </w:p>
    <w:p w:rsidR="000B7110" w:rsidRDefault="00844578">
      <w:pPr>
        <w:snapToGrid w:val="0"/>
        <w:spacing w:line="360" w:lineRule="exact"/>
        <w:ind w:firstLineChars="0" w:firstLine="0"/>
        <w:rPr>
          <w:rFonts w:ascii="Arial" w:eastAsia="Arial" w:hAnsi="Arial" w:cs="Arial"/>
        </w:rPr>
      </w:pPr>
      <w:r>
        <w:rPr>
          <w:rFonts w:ascii="Arial" w:hAnsi="Arial" w:cs="Arial"/>
        </w:rPr>
        <w:t>5</w:t>
      </w:r>
      <w:r>
        <w:rPr>
          <w:rFonts w:ascii="Arial" w:hAnsi="Arial" w:cs="Arial"/>
        </w:rPr>
        <w:t>）</w:t>
      </w:r>
      <w:r>
        <w:rPr>
          <w:rFonts w:ascii="Arial" w:hAnsi="Arial" w:cs="Arial"/>
        </w:rPr>
        <w:t>After the D-602 steaming is finished, open the valve of stabilized gas at the top of the D-641 drum, close the D-602 drum overhead vent valve, and purge the stabilized gas line to D-641.</w:t>
      </w:r>
    </w:p>
    <w:p w:rsidR="000B7110" w:rsidRDefault="00844578">
      <w:pPr>
        <w:snapToGrid w:val="0"/>
        <w:spacing w:line="360" w:lineRule="exact"/>
        <w:ind w:firstLineChars="0" w:firstLine="0"/>
        <w:rPr>
          <w:rFonts w:ascii="Arial" w:eastAsia="Arial" w:hAnsi="Arial" w:cs="Arial"/>
        </w:rPr>
      </w:pPr>
      <w:r>
        <w:rPr>
          <w:rFonts w:ascii="Arial" w:hAnsi="Arial" w:cs="Arial"/>
        </w:rPr>
        <w:t>D-602</w:t>
      </w:r>
      <w:r>
        <w:rPr>
          <w:rFonts w:ascii="Arial" w:hAnsi="Arial" w:cs="Arial"/>
        </w:rPr>
        <w:t>蒸罐结束后，打开稳定气在</w:t>
      </w:r>
      <w:r>
        <w:rPr>
          <w:rFonts w:ascii="Arial" w:hAnsi="Arial" w:cs="Arial"/>
        </w:rPr>
        <w:t>D-641</w:t>
      </w:r>
      <w:r>
        <w:rPr>
          <w:rFonts w:ascii="Arial" w:hAnsi="Arial" w:cs="Arial"/>
        </w:rPr>
        <w:t>罐顶的阀门，关闭</w:t>
      </w:r>
      <w:r>
        <w:rPr>
          <w:rFonts w:ascii="Arial" w:hAnsi="Arial" w:cs="Arial"/>
        </w:rPr>
        <w:t>D-602</w:t>
      </w:r>
      <w:r>
        <w:rPr>
          <w:rFonts w:ascii="Arial" w:hAnsi="Arial" w:cs="Arial"/>
        </w:rPr>
        <w:t>罐顶放空阀，往</w:t>
      </w:r>
      <w:r>
        <w:rPr>
          <w:rFonts w:ascii="Arial" w:hAnsi="Arial" w:cs="Arial"/>
        </w:rPr>
        <w:t>D-641</w:t>
      </w:r>
      <w:r>
        <w:rPr>
          <w:rFonts w:ascii="Arial" w:hAnsi="Arial" w:cs="Arial"/>
        </w:rPr>
        <w:t>吹扫稳定气线。</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After the stabilized gas line purge is completed, close the stabilized gas valve, D-602 steam is switched to C-610, and purge the C-610 feed line and steam the tower.</w:t>
      </w:r>
    </w:p>
    <w:p w:rsidR="000B7110" w:rsidRDefault="00844578">
      <w:pPr>
        <w:snapToGrid w:val="0"/>
        <w:spacing w:line="360" w:lineRule="exact"/>
        <w:ind w:firstLineChars="0" w:firstLine="0"/>
        <w:rPr>
          <w:rFonts w:ascii="Arial" w:eastAsia="Arial" w:hAnsi="Arial" w:cs="Arial"/>
        </w:rPr>
      </w:pPr>
      <w:r>
        <w:rPr>
          <w:rFonts w:ascii="Arial" w:hAnsi="Arial" w:cs="Arial"/>
        </w:rPr>
        <w:t>稳定气线吹扫结束后，关闭稳定气阀门，</w:t>
      </w:r>
      <w:r>
        <w:rPr>
          <w:rFonts w:ascii="Arial" w:hAnsi="Arial" w:cs="Arial"/>
        </w:rPr>
        <w:t>D-602</w:t>
      </w:r>
      <w:r>
        <w:rPr>
          <w:rFonts w:ascii="Arial" w:hAnsi="Arial" w:cs="Arial"/>
        </w:rPr>
        <w:t>蒸汽改至</w:t>
      </w:r>
      <w:r>
        <w:rPr>
          <w:rFonts w:ascii="Arial" w:hAnsi="Arial" w:cs="Arial"/>
        </w:rPr>
        <w:t>C-610</w:t>
      </w:r>
      <w:r>
        <w:rPr>
          <w:rFonts w:ascii="Arial" w:hAnsi="Arial" w:cs="Arial"/>
        </w:rPr>
        <w:t>，吹扫</w:t>
      </w:r>
      <w:r>
        <w:rPr>
          <w:rFonts w:ascii="Arial" w:hAnsi="Arial" w:cs="Arial"/>
        </w:rPr>
        <w:t>C-610</w:t>
      </w:r>
      <w:r>
        <w:rPr>
          <w:rFonts w:ascii="Arial" w:hAnsi="Arial" w:cs="Arial"/>
        </w:rPr>
        <w:t>进料线和蒸塔。</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Overhead naphtha of atmospheric tower and absorber</w:t>
      </w:r>
    </w:p>
    <w:p w:rsidR="000B7110" w:rsidRDefault="00844578">
      <w:pPr>
        <w:snapToGrid w:val="0"/>
        <w:spacing w:line="360" w:lineRule="exact"/>
        <w:ind w:firstLineChars="0" w:firstLine="0"/>
        <w:rPr>
          <w:rFonts w:ascii="Arial" w:eastAsia="Arial" w:hAnsi="Arial" w:cs="Arial"/>
        </w:rPr>
      </w:pPr>
      <w:r>
        <w:rPr>
          <w:rFonts w:ascii="Arial" w:hAnsi="Arial" w:cs="Arial"/>
        </w:rPr>
        <w:t>常顶石脑油及吸收塔</w:t>
      </w:r>
    </w:p>
    <w:p w:rsidR="000B7110" w:rsidRDefault="00844578">
      <w:pPr>
        <w:snapToGrid w:val="0"/>
        <w:spacing w:line="240" w:lineRule="auto"/>
        <w:ind w:firstLineChars="0" w:firstLine="0"/>
        <w:jc w:val="center"/>
        <w:rPr>
          <w:rFonts w:ascii="Arial" w:eastAsia="Arial" w:hAnsi="Arial" w:cs="Arial"/>
        </w:rPr>
      </w:pPr>
      <w:r>
        <w:rPr>
          <w:rFonts w:ascii="Arial" w:hAnsi="Arial"/>
        </w:rPr>
        <w:object w:dxaOrig="4277" w:dyaOrig="2063">
          <v:shape id="_x0000_i1068" type="#_x0000_t75" style="width:213.85pt;height:103.05pt" o:ole="">
            <v:imagedata r:id="rId144" o:title=""/>
          </v:shape>
          <o:OLEObject Type="Embed" ProgID="Visio.Drawing.11" ShapeID="_x0000_i1068" DrawAspect="Content" ObjectID="_1600869909" r:id="rId145"/>
        </w:object>
      </w:r>
    </w:p>
    <w:p w:rsidR="000B7110" w:rsidRDefault="00844578">
      <w:pPr>
        <w:spacing w:line="360" w:lineRule="exact"/>
        <w:ind w:firstLineChars="0" w:firstLine="0"/>
        <w:jc w:val="center"/>
        <w:rPr>
          <w:rFonts w:ascii="Arial" w:hAnsi="Arial" w:cs="Arial"/>
          <w:b/>
        </w:rPr>
      </w:pPr>
      <w:r>
        <w:rPr>
          <w:rFonts w:ascii="Arial" w:hAnsi="Arial" w:cs="Arial"/>
          <w:b/>
        </w:rPr>
        <w:t>Figure 46</w:t>
      </w:r>
      <w:r>
        <w:rPr>
          <w:rFonts w:ascii="Arial" w:hAnsi="Arial" w:cs="Arial"/>
        </w:rPr>
        <w:t xml:space="preserve">　</w:t>
      </w:r>
      <w:r>
        <w:rPr>
          <w:rFonts w:ascii="Arial" w:hAnsi="Arial" w:cs="Arial"/>
          <w:b/>
        </w:rPr>
        <w:t>Purge flow diagram</w:t>
      </w:r>
      <w:r>
        <w:rPr>
          <w:rFonts w:ascii="Arial" w:hAnsi="Arial" w:cs="Arial"/>
          <w:b/>
          <w:bCs/>
        </w:rPr>
        <w:t xml:space="preserve"> of </w:t>
      </w:r>
      <w:r>
        <w:rPr>
          <w:rFonts w:ascii="Arial" w:hAnsi="Arial" w:cs="Arial"/>
          <w:b/>
        </w:rPr>
        <w:t>overhead</w:t>
      </w:r>
      <w:r>
        <w:rPr>
          <w:rFonts w:ascii="Arial" w:hAnsi="Arial" w:cs="Arial"/>
          <w:b/>
          <w:bCs/>
        </w:rPr>
        <w:t xml:space="preserve"> naphtha of atmospheric tower </w:t>
      </w:r>
      <w:r>
        <w:rPr>
          <w:rFonts w:ascii="Arial" w:hAnsi="Arial" w:cs="Arial"/>
          <w:b/>
        </w:rPr>
        <w:t xml:space="preserve">and absorber </w:t>
      </w:r>
    </w:p>
    <w:p w:rsidR="000B7110" w:rsidRDefault="00844578">
      <w:pPr>
        <w:spacing w:line="360" w:lineRule="exact"/>
        <w:ind w:firstLineChars="0" w:firstLine="0"/>
        <w:jc w:val="center"/>
        <w:rPr>
          <w:rFonts w:ascii="Arial" w:eastAsia="Arial" w:hAnsi="Arial" w:cs="Arial"/>
          <w:b/>
        </w:rPr>
      </w:pPr>
      <w:r>
        <w:rPr>
          <w:rFonts w:ascii="Arial" w:hAnsi="Arial" w:cs="Arial"/>
          <w:b/>
        </w:rPr>
        <w:t>图</w:t>
      </w:r>
      <w:r>
        <w:rPr>
          <w:rFonts w:ascii="Arial" w:hAnsi="Arial" w:cs="Arial"/>
          <w:b/>
        </w:rPr>
        <w:t>46</w:t>
      </w:r>
      <w:r>
        <w:rPr>
          <w:rFonts w:ascii="Arial" w:hAnsi="Arial" w:cs="Arial"/>
          <w:b/>
        </w:rPr>
        <w:t xml:space="preserve">　常顶石脑油及吸收塔吹扫置换流程图</w:t>
      </w:r>
    </w:p>
    <w:p w:rsidR="000B7110" w:rsidRDefault="00844578">
      <w:pPr>
        <w:snapToGrid w:val="0"/>
        <w:spacing w:line="360" w:lineRule="exact"/>
        <w:ind w:firstLineChars="0" w:firstLine="0"/>
        <w:rPr>
          <w:rFonts w:ascii="Arial" w:hAnsi="Arial" w:cs="Arial"/>
        </w:rPr>
      </w:pPr>
      <w:r>
        <w:rPr>
          <w:rFonts w:ascii="Arial" w:hAnsi="Arial" w:cs="Arial"/>
        </w:rPr>
        <w:lastRenderedPageBreak/>
        <w:t>Note:</w:t>
      </w:r>
    </w:p>
    <w:p w:rsidR="000B7110" w:rsidRDefault="00844578">
      <w:pPr>
        <w:snapToGrid w:val="0"/>
        <w:spacing w:line="360" w:lineRule="exact"/>
        <w:ind w:firstLineChars="0" w:firstLine="0"/>
        <w:rPr>
          <w:rFonts w:ascii="Arial" w:eastAsia="Arial" w:hAnsi="Arial" w:cs="Arial"/>
        </w:rPr>
      </w:pP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C-610 tower bottom and D-602 is supplied with steam to steam the tower</w:t>
      </w:r>
      <w:r>
        <w:rPr>
          <w:rFonts w:ascii="Arial" w:eastAsia="Arial" w:hAnsi="Arial" w:cs="Arial"/>
        </w:rPr>
        <w:t>.</w:t>
      </w:r>
      <w:r>
        <w:rPr>
          <w:rFonts w:ascii="Arial" w:hAnsi="Arial" w:cs="Arial"/>
        </w:rPr>
        <w:t xml:space="preserve"> </w:t>
      </w:r>
    </w:p>
    <w:p w:rsidR="000B7110" w:rsidRDefault="00844578">
      <w:pPr>
        <w:snapToGrid w:val="0"/>
        <w:spacing w:line="360" w:lineRule="exact"/>
        <w:ind w:firstLineChars="0" w:firstLine="0"/>
        <w:rPr>
          <w:rFonts w:ascii="Arial" w:eastAsia="Arial" w:hAnsi="Arial" w:cs="Arial"/>
        </w:rPr>
      </w:pPr>
      <w:r>
        <w:rPr>
          <w:rFonts w:ascii="Arial" w:hAnsi="Arial" w:cs="Arial"/>
        </w:rPr>
        <w:t>C-610</w:t>
      </w:r>
      <w:r>
        <w:rPr>
          <w:rFonts w:ascii="Arial" w:hAnsi="Arial" w:cs="Arial"/>
        </w:rPr>
        <w:t>塔底和</w:t>
      </w:r>
      <w:r>
        <w:rPr>
          <w:rFonts w:ascii="Arial" w:hAnsi="Arial" w:cs="Arial"/>
        </w:rPr>
        <w:t>D-602</w:t>
      </w:r>
      <w:r>
        <w:rPr>
          <w:rFonts w:ascii="Arial" w:hAnsi="Arial" w:cs="Arial"/>
        </w:rPr>
        <w:t>给汽，蒸塔。</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The overhead naphtha of atmospheric tower to the plant battery limit is supplied with steam and purge to the C-610. When purging, the E-615 chilled water side drain should be opened to prevent pressure building up, and the E-615 is purged through delivery line at first and then is switched to E-615 purge for about half an hour.</w:t>
      </w:r>
    </w:p>
    <w:p w:rsidR="000B7110" w:rsidRDefault="00844578">
      <w:pPr>
        <w:snapToGrid w:val="0"/>
        <w:spacing w:line="360" w:lineRule="exact"/>
        <w:ind w:firstLineChars="0" w:firstLine="0"/>
        <w:rPr>
          <w:rFonts w:ascii="Arial" w:eastAsia="Arial" w:hAnsi="Arial" w:cs="Arial"/>
        </w:rPr>
      </w:pPr>
      <w:r>
        <w:rPr>
          <w:rFonts w:ascii="Arial" w:hAnsi="Arial" w:cs="Arial"/>
        </w:rPr>
        <w:t>常顶石脑油进装置界区给汽，往</w:t>
      </w:r>
      <w:r>
        <w:rPr>
          <w:rFonts w:ascii="Arial" w:hAnsi="Arial" w:cs="Arial"/>
        </w:rPr>
        <w:t>C-610</w:t>
      </w:r>
      <w:r>
        <w:rPr>
          <w:rFonts w:ascii="Arial" w:hAnsi="Arial" w:cs="Arial"/>
        </w:rPr>
        <w:t>吹扫，吹扫时</w:t>
      </w:r>
      <w:r>
        <w:rPr>
          <w:rFonts w:ascii="Arial" w:hAnsi="Arial" w:cs="Arial"/>
        </w:rPr>
        <w:t>E-615</w:t>
      </w:r>
      <w:r>
        <w:rPr>
          <w:rFonts w:ascii="Arial" w:hAnsi="Arial" w:cs="Arial"/>
        </w:rPr>
        <w:t>冷冻水侧导淋打开防止憋压，</w:t>
      </w:r>
      <w:r>
        <w:rPr>
          <w:rFonts w:ascii="Arial" w:hAnsi="Arial" w:cs="Arial"/>
        </w:rPr>
        <w:t>E-615</w:t>
      </w:r>
      <w:r>
        <w:rPr>
          <w:rFonts w:ascii="Arial" w:hAnsi="Arial" w:cs="Arial"/>
        </w:rPr>
        <w:t>先走付线吹扫，吹扫末期走</w:t>
      </w:r>
      <w:r>
        <w:rPr>
          <w:rFonts w:ascii="Arial" w:hAnsi="Arial" w:cs="Arial"/>
        </w:rPr>
        <w:t>E-615</w:t>
      </w:r>
      <w:r>
        <w:rPr>
          <w:rFonts w:ascii="Arial" w:hAnsi="Arial" w:cs="Arial"/>
        </w:rPr>
        <w:t>吹扫约半小时。</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The top of the C-610 tower is opened and exhausted.</w:t>
      </w:r>
    </w:p>
    <w:p w:rsidR="000B7110" w:rsidRDefault="00844578">
      <w:pPr>
        <w:snapToGrid w:val="0"/>
        <w:spacing w:line="360" w:lineRule="exact"/>
        <w:ind w:firstLineChars="0" w:firstLine="0"/>
        <w:rPr>
          <w:rFonts w:ascii="Arial" w:eastAsia="Arial" w:hAnsi="Arial" w:cs="Arial"/>
        </w:rPr>
      </w:pPr>
      <w:r>
        <w:rPr>
          <w:rFonts w:ascii="Arial" w:hAnsi="Arial" w:cs="Arial"/>
        </w:rPr>
        <w:t>C-610</w:t>
      </w:r>
      <w:r>
        <w:rPr>
          <w:rFonts w:ascii="Arial" w:hAnsi="Arial" w:cs="Arial"/>
        </w:rPr>
        <w:t>塔顶放空打开，排汽。</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Drain the bottom of the C-610 tower, and oil is discharged into underground light sump oil tank</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C-610</w:t>
      </w:r>
      <w:r>
        <w:rPr>
          <w:rFonts w:ascii="Arial" w:hAnsi="Arial" w:cs="Arial"/>
        </w:rPr>
        <w:t>塔底排凝打开，排水，有油排入地下轻污油罐。</w:t>
      </w:r>
    </w:p>
    <w:p w:rsidR="000B7110" w:rsidRDefault="00844578">
      <w:pPr>
        <w:snapToGrid w:val="0"/>
        <w:spacing w:line="360" w:lineRule="exact"/>
        <w:ind w:firstLineChars="0" w:firstLine="0"/>
        <w:rPr>
          <w:rFonts w:ascii="Arial" w:eastAsia="Arial" w:hAnsi="Arial" w:cs="Arial"/>
        </w:rPr>
      </w:pPr>
      <w:r>
        <w:rPr>
          <w:rFonts w:ascii="Arial" w:hAnsi="Arial" w:cs="Arial"/>
        </w:rPr>
        <w:t>5</w:t>
      </w:r>
      <w:r>
        <w:rPr>
          <w:rFonts w:ascii="Arial" w:hAnsi="Arial" w:cs="Arial"/>
        </w:rPr>
        <w:t>）</w:t>
      </w:r>
      <w:r>
        <w:rPr>
          <w:rFonts w:ascii="Arial" w:hAnsi="Arial" w:cs="Arial"/>
        </w:rPr>
        <w:t>The top of the absorber to the desulfurization line is emptied in the dry gas desulfurization liquid separation tank.</w:t>
      </w:r>
    </w:p>
    <w:p w:rsidR="000B7110" w:rsidRDefault="00844578">
      <w:pPr>
        <w:snapToGrid w:val="0"/>
        <w:spacing w:line="360" w:lineRule="exact"/>
        <w:ind w:firstLineChars="0" w:firstLine="0"/>
        <w:rPr>
          <w:rFonts w:ascii="Arial" w:eastAsia="Arial" w:hAnsi="Arial" w:cs="Arial"/>
        </w:rPr>
      </w:pPr>
      <w:r>
        <w:rPr>
          <w:rFonts w:ascii="Arial" w:hAnsi="Arial" w:cs="Arial"/>
        </w:rPr>
        <w:t>吸收塔顶至脱硫线在干气脱硫分液罐排空。</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After the purge of the overhead naphtha line of atmospheric tower, purge to the compressor, the feeding line of overhead naphtha of pre-distillation tower and the desorption tower separately.</w:t>
      </w:r>
    </w:p>
    <w:p w:rsidR="000B7110" w:rsidRDefault="00844578">
      <w:pPr>
        <w:snapToGrid w:val="0"/>
        <w:spacing w:line="360" w:lineRule="exact"/>
        <w:ind w:firstLineChars="0" w:firstLine="0"/>
        <w:rPr>
          <w:rFonts w:ascii="Arial" w:eastAsia="Arial" w:hAnsi="Arial" w:cs="Arial"/>
        </w:rPr>
      </w:pPr>
      <w:r>
        <w:rPr>
          <w:rFonts w:ascii="Arial" w:hAnsi="Arial" w:cs="Arial"/>
        </w:rPr>
        <w:t>常顶石脑油线吹扫结束后，往压缩机、初顶石脑油和脱吸塔进料线分别吹扫。</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Overhead naphtha of pre-distillation tower, absorption bottom oil and desorption tower</w:t>
      </w:r>
    </w:p>
    <w:p w:rsidR="000B7110" w:rsidRDefault="00844578">
      <w:pPr>
        <w:snapToGrid w:val="0"/>
        <w:spacing w:line="360" w:lineRule="exact"/>
        <w:ind w:firstLineChars="0" w:firstLine="0"/>
        <w:rPr>
          <w:rFonts w:ascii="Arial" w:hAnsi="Arial" w:cs="Arial"/>
        </w:rPr>
      </w:pPr>
      <w:r>
        <w:rPr>
          <w:rFonts w:ascii="Arial" w:hAnsi="Arial" w:cs="Arial"/>
        </w:rPr>
        <w:t>初顶石脑油、吸收塔底油及脱吸塔</w:t>
      </w:r>
    </w:p>
    <w:p w:rsidR="000B7110" w:rsidRDefault="000B7110">
      <w:pPr>
        <w:snapToGrid w:val="0"/>
        <w:spacing w:line="360" w:lineRule="exact"/>
        <w:ind w:firstLineChars="0" w:firstLine="0"/>
        <w:rPr>
          <w:rFonts w:ascii="Arial" w:hAnsi="Arial" w:cs="Arial"/>
        </w:rPr>
      </w:pPr>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240" w:lineRule="auto"/>
        <w:ind w:firstLineChars="0" w:firstLine="0"/>
        <w:jc w:val="center"/>
        <w:rPr>
          <w:rFonts w:ascii="Arial" w:eastAsia="Arial" w:hAnsi="Arial" w:cs="Arial"/>
        </w:rPr>
      </w:pPr>
      <w:r>
        <w:rPr>
          <w:rFonts w:ascii="Arial" w:hAnsi="Arial"/>
        </w:rPr>
        <w:object w:dxaOrig="4127" w:dyaOrig="2590">
          <v:shape id="_x0000_i1069" type="#_x0000_t75" style="width:206.55pt;height:129.65pt" o:ole="">
            <v:imagedata r:id="rId146" o:title=""/>
          </v:shape>
          <o:OLEObject Type="Embed" ProgID="Visio.Drawing.11" ShapeID="_x0000_i1069" DrawAspect="Content" ObjectID="_1600869910" r:id="rId147"/>
        </w:object>
      </w:r>
    </w:p>
    <w:p w:rsidR="000B7110" w:rsidRDefault="00844578">
      <w:pPr>
        <w:spacing w:line="360" w:lineRule="exact"/>
        <w:ind w:firstLineChars="0" w:firstLine="0"/>
        <w:jc w:val="center"/>
        <w:rPr>
          <w:rFonts w:ascii="Arial" w:hAnsi="Arial" w:cs="Arial"/>
          <w:b/>
        </w:rPr>
      </w:pPr>
      <w:r>
        <w:rPr>
          <w:rFonts w:ascii="Arial" w:hAnsi="Arial" w:cs="Arial"/>
          <w:b/>
        </w:rPr>
        <w:t>Figure 47</w:t>
      </w:r>
      <w:r>
        <w:rPr>
          <w:rFonts w:ascii="Arial" w:hAnsi="Arial" w:cs="Arial"/>
        </w:rPr>
        <w:t xml:space="preserve">　</w:t>
      </w:r>
      <w:r>
        <w:rPr>
          <w:rFonts w:ascii="Arial" w:hAnsi="Arial" w:cs="Arial"/>
          <w:b/>
        </w:rPr>
        <w:t>Purge flow diagram of overhead naphtha of pre-distillation tower, absorber bottom oil and desorption tower</w:t>
      </w:r>
    </w:p>
    <w:p w:rsidR="000B7110" w:rsidRDefault="00844578">
      <w:pPr>
        <w:spacing w:line="360" w:lineRule="exact"/>
        <w:ind w:firstLineChars="0" w:firstLine="0"/>
        <w:jc w:val="center"/>
        <w:rPr>
          <w:rFonts w:ascii="Arial" w:eastAsia="Arial" w:hAnsi="Arial" w:cs="Arial"/>
          <w:b/>
        </w:rPr>
      </w:pPr>
      <w:r>
        <w:rPr>
          <w:rFonts w:ascii="Arial" w:hAnsi="Arial" w:cs="Arial"/>
          <w:b/>
        </w:rPr>
        <w:t>图</w:t>
      </w:r>
      <w:r>
        <w:rPr>
          <w:rFonts w:ascii="Arial" w:hAnsi="Arial" w:cs="Arial"/>
          <w:b/>
        </w:rPr>
        <w:t>47</w:t>
      </w:r>
      <w:r>
        <w:rPr>
          <w:rFonts w:ascii="Arial" w:hAnsi="Arial" w:cs="Arial"/>
          <w:b/>
        </w:rPr>
        <w:t xml:space="preserve">　初顶石脑油、吸收塔底油及脱吸塔吹扫置换流程图</w:t>
      </w:r>
    </w:p>
    <w:p w:rsidR="000B7110" w:rsidRDefault="00844578">
      <w:pPr>
        <w:snapToGrid w:val="0"/>
        <w:spacing w:line="360" w:lineRule="exact"/>
        <w:ind w:firstLineChars="0" w:firstLine="0"/>
        <w:rPr>
          <w:rFonts w:ascii="Arial" w:hAnsi="Arial" w:cs="Arial"/>
        </w:rPr>
      </w:pPr>
      <w:r>
        <w:rPr>
          <w:rFonts w:ascii="Arial" w:hAnsi="Arial" w:cs="Arial"/>
        </w:rPr>
        <w:t>Note:</w:t>
      </w:r>
    </w:p>
    <w:p w:rsidR="000B7110" w:rsidRDefault="00844578">
      <w:pPr>
        <w:snapToGrid w:val="0"/>
        <w:spacing w:line="360" w:lineRule="exact"/>
        <w:ind w:firstLineChars="0" w:firstLine="0"/>
        <w:rPr>
          <w:rFonts w:ascii="Arial" w:eastAsia="Arial" w:hAnsi="Arial" w:cs="Arial"/>
        </w:rPr>
      </w:pP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 xml:space="preserve">Steam the desorption tower from the bottom, open the overhead vent and drain from the </w:t>
      </w:r>
      <w:r>
        <w:rPr>
          <w:rFonts w:ascii="Arial" w:hAnsi="Arial" w:cs="Arial"/>
        </w:rPr>
        <w:lastRenderedPageBreak/>
        <w:t>bottom condensate discharging line of the tower, and after seeing the oil, it should be discharged to the underground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脱吸塔底给汽蒸塔，塔顶放空打开，塔底排凝线切水，见油后排至地下轻污油罐。</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Steam the bottom of the absorber to purge to the desorption tower, from the overhead the desorption tower at first, and then to the middle section</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吸收塔底给汽往脱吸塔吹扫，先往脱吸塔顶部吹扫，再往脱吸塔中部吹扫。</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Steam the bottom of D-602 tank to purge the condensate line to the desorption tower.</w:t>
      </w:r>
    </w:p>
    <w:p w:rsidR="000B7110" w:rsidRDefault="00844578">
      <w:pPr>
        <w:snapToGrid w:val="0"/>
        <w:spacing w:line="360" w:lineRule="exact"/>
        <w:ind w:firstLineChars="0" w:firstLine="0"/>
        <w:rPr>
          <w:rFonts w:ascii="Arial" w:eastAsia="Arial" w:hAnsi="Arial" w:cs="Arial"/>
        </w:rPr>
      </w:pPr>
      <w:r>
        <w:rPr>
          <w:rFonts w:ascii="Arial" w:hAnsi="Arial" w:cs="Arial"/>
        </w:rPr>
        <w:t>D-602</w:t>
      </w:r>
      <w:r>
        <w:rPr>
          <w:rFonts w:ascii="Arial" w:hAnsi="Arial" w:cs="Arial"/>
        </w:rPr>
        <w:t>罐底给汽，往脱吸塔吹扫凝液线。</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Steam the overhead naphtha line of pre-distillation tower from the battery limit to purge to the desorption tower.</w:t>
      </w:r>
    </w:p>
    <w:p w:rsidR="000B7110" w:rsidRDefault="00844578">
      <w:pPr>
        <w:snapToGrid w:val="0"/>
        <w:spacing w:line="360" w:lineRule="exact"/>
        <w:ind w:firstLineChars="0" w:firstLine="0"/>
        <w:rPr>
          <w:rFonts w:ascii="Arial" w:eastAsia="Arial" w:hAnsi="Arial" w:cs="Arial"/>
        </w:rPr>
      </w:pPr>
      <w:r>
        <w:rPr>
          <w:rFonts w:ascii="Arial" w:hAnsi="Arial" w:cs="Arial"/>
        </w:rPr>
        <w:t>初顶石脑油线在界区给汽，往脱吸塔吹扫。</w:t>
      </w:r>
    </w:p>
    <w:p w:rsidR="000B7110" w:rsidRDefault="00844578">
      <w:pPr>
        <w:snapToGrid w:val="0"/>
        <w:spacing w:line="360" w:lineRule="exact"/>
        <w:ind w:firstLineChars="0" w:firstLine="0"/>
        <w:rPr>
          <w:rFonts w:ascii="Arial" w:eastAsia="Arial" w:hAnsi="Arial" w:cs="Arial"/>
        </w:rPr>
      </w:pPr>
      <w:r>
        <w:rPr>
          <w:rFonts w:ascii="Arial" w:hAnsi="Arial" w:cs="Arial"/>
        </w:rPr>
        <w:t>5</w:t>
      </w:r>
      <w:r>
        <w:rPr>
          <w:rFonts w:ascii="Arial" w:hAnsi="Arial" w:cs="Arial"/>
        </w:rPr>
        <w:t>）</w:t>
      </w:r>
      <w:r>
        <w:rPr>
          <w:rFonts w:ascii="Arial" w:hAnsi="Arial" w:cs="Arial"/>
        </w:rPr>
        <w:t>When the E-636 is purged, open the drain at condensate side to prevent pressure building up. For the E-635 purging, the delivery line of E-635 should be purged at first, and switched to E-635 at the end of desorption tower feeding line purging. When the E-635 is purged, the process flow of the other side (stabilized naphtha) should be kept unblocked (or purged with the other side) to prevent pressure building up</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E-636</w:t>
      </w:r>
      <w:r>
        <w:rPr>
          <w:rFonts w:ascii="Arial" w:hAnsi="Arial" w:cs="Arial"/>
        </w:rPr>
        <w:t>吹扫时，凝结水侧导淋打开，防止憋压。</w:t>
      </w:r>
      <w:r>
        <w:rPr>
          <w:rFonts w:ascii="Arial" w:hAnsi="Arial" w:cs="Arial"/>
        </w:rPr>
        <w:t>E-635</w:t>
      </w:r>
      <w:r>
        <w:rPr>
          <w:rFonts w:ascii="Arial" w:hAnsi="Arial" w:cs="Arial"/>
        </w:rPr>
        <w:t>吹扫时先走付线，脱吸塔进料吹扫末期改进</w:t>
      </w:r>
      <w:r>
        <w:rPr>
          <w:rFonts w:ascii="Arial" w:hAnsi="Arial" w:cs="Arial"/>
        </w:rPr>
        <w:t>E-635</w:t>
      </w:r>
      <w:r>
        <w:rPr>
          <w:rFonts w:ascii="Arial" w:hAnsi="Arial" w:cs="Arial"/>
        </w:rPr>
        <w:t>，</w:t>
      </w:r>
      <w:r>
        <w:rPr>
          <w:rFonts w:ascii="Arial" w:hAnsi="Arial" w:cs="Arial"/>
        </w:rPr>
        <w:t>E-635</w:t>
      </w:r>
      <w:r>
        <w:rPr>
          <w:rFonts w:ascii="Arial" w:hAnsi="Arial" w:cs="Arial"/>
        </w:rPr>
        <w:t>吹扫时，另一侧（稳定石脑油）要保持流程畅通（或与另一侧同时吹扫），防止憋压。</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When steaming the tower, drain the re-boiler at a low point, and the oil is discharged to the underground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蒸塔时，重沸器低点导淋排水，有油排至地下轻污油罐。</w:t>
      </w:r>
    </w:p>
    <w:p w:rsidR="000B7110" w:rsidRDefault="00844578">
      <w:pPr>
        <w:snapToGrid w:val="0"/>
        <w:spacing w:line="360" w:lineRule="exact"/>
        <w:ind w:firstLineChars="0" w:firstLine="0"/>
        <w:rPr>
          <w:rFonts w:ascii="Arial" w:eastAsia="Arial" w:hAnsi="Arial" w:cs="Arial"/>
        </w:rPr>
      </w:pPr>
      <w:r>
        <w:rPr>
          <w:rFonts w:ascii="Arial" w:hAnsi="Arial" w:cs="Arial"/>
        </w:rPr>
        <w:t>7</w:t>
      </w:r>
      <w:r>
        <w:rPr>
          <w:rFonts w:ascii="Arial" w:hAnsi="Arial" w:cs="Arial"/>
        </w:rPr>
        <w:t>）</w:t>
      </w:r>
      <w:r>
        <w:rPr>
          <w:rFonts w:ascii="Arial" w:hAnsi="Arial" w:cs="Arial"/>
        </w:rPr>
        <w:t>The lines from the desorption tower overhead to the E-602W and to the D-645 should be purged when the D-602 and D-645 are purged respectively.</w:t>
      </w:r>
    </w:p>
    <w:p w:rsidR="000B7110" w:rsidRDefault="00844578">
      <w:pPr>
        <w:snapToGrid w:val="0"/>
        <w:spacing w:line="360" w:lineRule="exact"/>
        <w:ind w:firstLineChars="0" w:firstLine="0"/>
        <w:rPr>
          <w:rFonts w:ascii="Arial" w:eastAsia="Arial" w:hAnsi="Arial" w:cs="Arial"/>
        </w:rPr>
      </w:pPr>
      <w:r>
        <w:rPr>
          <w:rFonts w:ascii="Arial" w:hAnsi="Arial" w:cs="Arial"/>
        </w:rPr>
        <w:t>脱吸塔顶至</w:t>
      </w:r>
      <w:r>
        <w:rPr>
          <w:rFonts w:ascii="Arial" w:hAnsi="Arial" w:cs="Arial"/>
        </w:rPr>
        <w:t>E-602W</w:t>
      </w:r>
      <w:r>
        <w:rPr>
          <w:rFonts w:ascii="Arial" w:hAnsi="Arial" w:cs="Arial"/>
        </w:rPr>
        <w:t>和至</w:t>
      </w:r>
      <w:r>
        <w:rPr>
          <w:rFonts w:ascii="Arial" w:hAnsi="Arial" w:cs="Arial"/>
        </w:rPr>
        <w:t>D-645</w:t>
      </w:r>
      <w:r>
        <w:rPr>
          <w:rFonts w:ascii="Arial" w:hAnsi="Arial" w:cs="Arial"/>
        </w:rPr>
        <w:t>线，分别结合</w:t>
      </w:r>
      <w:r>
        <w:rPr>
          <w:rFonts w:ascii="Arial" w:hAnsi="Arial" w:cs="Arial"/>
        </w:rPr>
        <w:t>D-602</w:t>
      </w:r>
      <w:r>
        <w:rPr>
          <w:rFonts w:ascii="Arial" w:hAnsi="Arial" w:cs="Arial"/>
        </w:rPr>
        <w:t>、</w:t>
      </w:r>
      <w:r>
        <w:rPr>
          <w:rFonts w:ascii="Arial" w:hAnsi="Arial" w:cs="Arial"/>
        </w:rPr>
        <w:t>D-645</w:t>
      </w:r>
      <w:r>
        <w:rPr>
          <w:rFonts w:ascii="Arial" w:hAnsi="Arial" w:cs="Arial"/>
        </w:rPr>
        <w:t>吹扫时吹扫。</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Mixed naphtha, stabilizer feed, stabilizer and overhead system</w:t>
      </w:r>
    </w:p>
    <w:p w:rsidR="000B7110" w:rsidRDefault="00844578">
      <w:pPr>
        <w:snapToGrid w:val="0"/>
        <w:spacing w:line="360" w:lineRule="exact"/>
        <w:ind w:firstLineChars="0" w:firstLine="0"/>
        <w:rPr>
          <w:rFonts w:ascii="Arial" w:hAnsi="Arial" w:cs="Arial"/>
        </w:rPr>
      </w:pPr>
      <w:r>
        <w:rPr>
          <w:rFonts w:ascii="Arial" w:hAnsi="Arial" w:cs="Arial"/>
        </w:rPr>
        <w:t>混合石脑油、稳定塔进料、稳定塔及稳定塔顶系统</w:t>
      </w:r>
    </w:p>
    <w:p w:rsidR="000B7110" w:rsidRDefault="00844578">
      <w:pPr>
        <w:spacing w:line="240" w:lineRule="auto"/>
        <w:ind w:firstLineChars="0" w:firstLine="0"/>
        <w:jc w:val="center"/>
        <w:rPr>
          <w:rFonts w:ascii="Arial" w:hAnsi="Arial"/>
        </w:rPr>
      </w:pPr>
      <w:r>
        <w:rPr>
          <w:rFonts w:ascii="Arial" w:hAnsi="Arial"/>
        </w:rPr>
        <w:object w:dxaOrig="7028" w:dyaOrig="3944">
          <v:shape id="_x0000_i1070" type="#_x0000_t75" style="width:351.05pt;height:197.2pt" o:ole="">
            <v:imagedata r:id="rId148" o:title=""/>
          </v:shape>
          <o:OLEObject Type="Embed" ProgID="Visio.Drawing.11" ShapeID="_x0000_i1070" DrawAspect="Content" ObjectID="_1600869911" r:id="rId149"/>
        </w:object>
      </w:r>
    </w:p>
    <w:p w:rsidR="000B7110" w:rsidRDefault="00844578">
      <w:pPr>
        <w:spacing w:line="360" w:lineRule="exact"/>
        <w:ind w:firstLineChars="0" w:firstLine="0"/>
        <w:jc w:val="center"/>
        <w:rPr>
          <w:rFonts w:ascii="Arial" w:hAnsi="Arial" w:cs="Arial"/>
          <w:b/>
          <w:bCs/>
        </w:rPr>
      </w:pPr>
      <w:r>
        <w:rPr>
          <w:rFonts w:ascii="Arial" w:hAnsi="Arial" w:cs="Arial"/>
          <w:b/>
          <w:bCs/>
        </w:rPr>
        <w:t>Figure 48</w:t>
      </w:r>
      <w:r>
        <w:rPr>
          <w:rFonts w:ascii="Arial" w:hAnsi="Arial" w:cs="Arial"/>
        </w:rPr>
        <w:t xml:space="preserve">　</w:t>
      </w:r>
      <w:r>
        <w:rPr>
          <w:rFonts w:ascii="Arial" w:hAnsi="Arial" w:cs="Arial"/>
          <w:b/>
        </w:rPr>
        <w:t xml:space="preserve">Purge flow diagram </w:t>
      </w:r>
      <w:r>
        <w:rPr>
          <w:rFonts w:ascii="Arial" w:hAnsi="Arial" w:cs="Arial"/>
          <w:b/>
          <w:bCs/>
        </w:rPr>
        <w:t xml:space="preserve">of mixed naphtha, stabilizer feed, stabilizer and </w:t>
      </w:r>
      <w:r>
        <w:rPr>
          <w:rFonts w:ascii="Arial" w:hAnsi="Arial" w:cs="Arial"/>
          <w:b/>
          <w:bCs/>
        </w:rPr>
        <w:lastRenderedPageBreak/>
        <w:t>overhead system</w:t>
      </w:r>
    </w:p>
    <w:p w:rsidR="000B7110" w:rsidRDefault="00844578">
      <w:pPr>
        <w:spacing w:line="360" w:lineRule="exact"/>
        <w:ind w:firstLineChars="0" w:firstLine="0"/>
        <w:jc w:val="center"/>
        <w:rPr>
          <w:rFonts w:ascii="Arial" w:eastAsia="Arial" w:hAnsi="Arial" w:cs="Arial"/>
          <w:b/>
        </w:rPr>
      </w:pPr>
      <w:r>
        <w:rPr>
          <w:rFonts w:ascii="Arial" w:hAnsi="Arial" w:cs="Arial"/>
          <w:b/>
          <w:bCs/>
        </w:rPr>
        <w:t>图</w:t>
      </w:r>
      <w:r>
        <w:rPr>
          <w:rFonts w:ascii="Arial" w:hAnsi="Arial" w:cs="Arial"/>
          <w:b/>
          <w:bCs/>
        </w:rPr>
        <w:t>48</w:t>
      </w:r>
      <w:r>
        <w:rPr>
          <w:rFonts w:ascii="Arial" w:hAnsi="Arial" w:cs="Arial"/>
          <w:b/>
          <w:bCs/>
        </w:rPr>
        <w:t xml:space="preserve">　</w:t>
      </w:r>
      <w:r>
        <w:rPr>
          <w:rFonts w:ascii="Arial" w:hAnsi="Arial" w:cs="Arial"/>
          <w:b/>
        </w:rPr>
        <w:t>混合石脑油、稳定塔进料、稳定塔及稳定塔顶系统吹扫置换流程图</w:t>
      </w:r>
    </w:p>
    <w:p w:rsidR="000B7110" w:rsidRDefault="00844578">
      <w:pPr>
        <w:snapToGrid w:val="0"/>
        <w:spacing w:line="360" w:lineRule="exact"/>
        <w:ind w:firstLineChars="0" w:firstLine="0"/>
        <w:rPr>
          <w:rFonts w:ascii="Arial" w:hAnsi="Arial" w:cs="Arial"/>
        </w:rPr>
      </w:pPr>
      <w:r>
        <w:rPr>
          <w:rFonts w:ascii="Arial" w:hAnsi="Arial" w:cs="Arial"/>
        </w:rPr>
        <w:t>Note:</w:t>
      </w:r>
    </w:p>
    <w:p w:rsidR="000B7110" w:rsidRDefault="00844578">
      <w:pPr>
        <w:snapToGrid w:val="0"/>
        <w:spacing w:line="360" w:lineRule="exact"/>
        <w:ind w:firstLineChars="0" w:firstLine="0"/>
        <w:rPr>
          <w:rFonts w:ascii="Arial" w:eastAsia="Arial" w:hAnsi="Arial" w:cs="Arial"/>
        </w:rPr>
      </w:pP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Steam the reforming light hydrocarbon line, the diesel hydrogenated light hydrocarbon line, the diesel hydrogenated naphtha line, and the aviation kerosene hydrogenated naphtha line in turn from the battery limit. In order to prevent steam flow rate from being too large, and pressure building up of D-645, the four lines should not be steamed at the same time.</w:t>
      </w:r>
    </w:p>
    <w:p w:rsidR="000B7110" w:rsidRDefault="00844578">
      <w:pPr>
        <w:snapToGrid w:val="0"/>
        <w:spacing w:line="360" w:lineRule="exact"/>
        <w:ind w:firstLineChars="0" w:firstLine="0"/>
        <w:rPr>
          <w:rFonts w:ascii="Arial" w:eastAsia="Arial" w:hAnsi="Arial" w:cs="Arial"/>
        </w:rPr>
      </w:pPr>
      <w:r>
        <w:rPr>
          <w:rFonts w:ascii="Arial" w:hAnsi="Arial" w:cs="Arial"/>
        </w:rPr>
        <w:t>重整轻烃线、柴油加氢轻烃线、柴油加氢石脑油线、航煤加氢石脑油线分别在界区轮流给汽，为防止给汽过大，</w:t>
      </w:r>
      <w:r>
        <w:rPr>
          <w:rFonts w:ascii="Arial" w:hAnsi="Arial" w:cs="Arial"/>
        </w:rPr>
        <w:t>D-645</w:t>
      </w:r>
      <w:r>
        <w:rPr>
          <w:rFonts w:ascii="Arial" w:hAnsi="Arial" w:cs="Arial"/>
        </w:rPr>
        <w:t>憋压，四条线不同时给汽。</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The D-645 mixed naphtha extraction valve is opened, and steam the D-645 feeding line to purge to the stabilizer through P-645 delivery line</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D-645</w:t>
      </w:r>
      <w:r>
        <w:rPr>
          <w:rFonts w:ascii="Arial" w:hAnsi="Arial" w:cs="Arial"/>
        </w:rPr>
        <w:t>混合石脑油抽出阀打开，</w:t>
      </w:r>
      <w:r>
        <w:rPr>
          <w:rFonts w:ascii="Arial" w:hAnsi="Arial" w:cs="Arial"/>
        </w:rPr>
        <w:t>D-645</w:t>
      </w:r>
      <w:r>
        <w:rPr>
          <w:rFonts w:ascii="Arial" w:hAnsi="Arial" w:cs="Arial"/>
        </w:rPr>
        <w:t>进料给汽后，经</w:t>
      </w:r>
      <w:r>
        <w:rPr>
          <w:rFonts w:ascii="Arial" w:hAnsi="Arial" w:cs="Arial"/>
        </w:rPr>
        <w:t>P-645</w:t>
      </w:r>
      <w:r>
        <w:rPr>
          <w:rFonts w:ascii="Arial" w:hAnsi="Arial" w:cs="Arial"/>
        </w:rPr>
        <w:t>付线往稳定塔吹扫。</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Steam is supplied after the desorption tower oil extraction valve to steam the bottom of the desorption tower, and is purged through the P-630 delivery line to the stabilizer.</w:t>
      </w:r>
    </w:p>
    <w:p w:rsidR="000B7110" w:rsidRDefault="00844578">
      <w:pPr>
        <w:snapToGrid w:val="0"/>
        <w:spacing w:line="360" w:lineRule="exact"/>
        <w:ind w:firstLineChars="0" w:firstLine="0"/>
        <w:rPr>
          <w:rFonts w:ascii="Arial" w:eastAsia="Arial" w:hAnsi="Arial" w:cs="Arial"/>
        </w:rPr>
      </w:pPr>
      <w:r>
        <w:rPr>
          <w:rFonts w:ascii="Arial" w:hAnsi="Arial" w:cs="Arial"/>
        </w:rPr>
        <w:t>脱吸塔底在脱吸塔底油抽出阀后给汽，经</w:t>
      </w:r>
      <w:r>
        <w:rPr>
          <w:rFonts w:ascii="Arial" w:hAnsi="Arial" w:cs="Arial"/>
        </w:rPr>
        <w:t>P-630</w:t>
      </w:r>
      <w:r>
        <w:rPr>
          <w:rFonts w:ascii="Arial" w:hAnsi="Arial" w:cs="Arial"/>
        </w:rPr>
        <w:t>付线往稳定塔吹扫。</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Start the air cooling of stabilizer overhead to cool the purging steam at the top of the tower, and open the D-641 to the safety valve.</w:t>
      </w:r>
    </w:p>
    <w:p w:rsidR="000B7110" w:rsidRDefault="00844578">
      <w:pPr>
        <w:snapToGrid w:val="0"/>
        <w:spacing w:line="360" w:lineRule="exact"/>
        <w:ind w:firstLineChars="0" w:firstLine="0"/>
        <w:rPr>
          <w:rFonts w:ascii="Arial" w:eastAsia="Arial" w:hAnsi="Arial" w:cs="Arial"/>
        </w:rPr>
      </w:pPr>
      <w:r>
        <w:rPr>
          <w:rFonts w:ascii="Arial" w:hAnsi="Arial" w:cs="Arial"/>
        </w:rPr>
        <w:t>稳定塔顶的空冷启运，冷却塔顶的扫线蒸汽，</w:t>
      </w:r>
      <w:r>
        <w:rPr>
          <w:rFonts w:ascii="Arial" w:hAnsi="Arial" w:cs="Arial"/>
        </w:rPr>
        <w:t>D-641</w:t>
      </w:r>
      <w:r>
        <w:rPr>
          <w:rFonts w:ascii="Arial" w:hAnsi="Arial" w:cs="Arial"/>
        </w:rPr>
        <w:t>至安全阀打开。</w:t>
      </w:r>
    </w:p>
    <w:p w:rsidR="000B7110" w:rsidRDefault="00844578">
      <w:pPr>
        <w:snapToGrid w:val="0"/>
        <w:spacing w:line="360" w:lineRule="exact"/>
        <w:ind w:firstLineChars="0" w:firstLine="0"/>
        <w:rPr>
          <w:rFonts w:ascii="Arial" w:eastAsia="Arial" w:hAnsi="Arial" w:cs="Arial"/>
        </w:rPr>
      </w:pPr>
      <w:r>
        <w:rPr>
          <w:rFonts w:ascii="Arial" w:hAnsi="Arial" w:cs="Arial"/>
        </w:rPr>
        <w:t>5</w:t>
      </w:r>
      <w:r>
        <w:rPr>
          <w:rFonts w:ascii="Arial" w:hAnsi="Arial" w:cs="Arial"/>
        </w:rPr>
        <w:t>）</w:t>
      </w:r>
      <w:r>
        <w:rPr>
          <w:rFonts w:ascii="Arial" w:hAnsi="Arial" w:cs="Arial"/>
        </w:rPr>
        <w:t>Steam the D-641 after the LPG withdraw valve and purge to the stabilizer through the P-641 delivery line. Steam the LPG to desulfurization from the battery limit and purge to the stabilizer.</w:t>
      </w:r>
    </w:p>
    <w:p w:rsidR="000B7110" w:rsidRDefault="00844578">
      <w:pPr>
        <w:snapToGrid w:val="0"/>
        <w:spacing w:line="360" w:lineRule="exact"/>
        <w:ind w:firstLineChars="0" w:firstLine="0"/>
        <w:rPr>
          <w:rFonts w:ascii="Arial" w:eastAsia="Arial" w:hAnsi="Arial" w:cs="Arial"/>
        </w:rPr>
      </w:pPr>
      <w:r>
        <w:rPr>
          <w:rFonts w:ascii="Arial" w:hAnsi="Arial" w:cs="Arial"/>
        </w:rPr>
        <w:t>D-641</w:t>
      </w:r>
      <w:r>
        <w:rPr>
          <w:rFonts w:ascii="Arial" w:hAnsi="Arial" w:cs="Arial"/>
        </w:rPr>
        <w:t>液化气抽出阀后给汽，经</w:t>
      </w:r>
      <w:r>
        <w:rPr>
          <w:rFonts w:ascii="Arial" w:hAnsi="Arial" w:cs="Arial"/>
        </w:rPr>
        <w:t>P-641</w:t>
      </w:r>
      <w:r>
        <w:rPr>
          <w:rFonts w:ascii="Arial" w:hAnsi="Arial" w:cs="Arial"/>
        </w:rPr>
        <w:t>付线往稳定塔吹扫，液化气至脱硫在界区给汽，往稳定塔吹扫。</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The condensate of D-641 is discharged on the spot. After the oil is observed, it should be discharged to the underground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D-641</w:t>
      </w:r>
      <w:r>
        <w:rPr>
          <w:rFonts w:ascii="Arial" w:hAnsi="Arial" w:cs="Arial"/>
        </w:rPr>
        <w:t>的冷凝水就地排放，见油后排至地下轻污油罐。</w:t>
      </w:r>
    </w:p>
    <w:p w:rsidR="000B7110" w:rsidRDefault="00844578">
      <w:pPr>
        <w:snapToGrid w:val="0"/>
        <w:spacing w:line="360" w:lineRule="exact"/>
        <w:ind w:firstLineChars="0" w:firstLine="0"/>
        <w:rPr>
          <w:rFonts w:ascii="Arial" w:eastAsia="Arial" w:hAnsi="Arial" w:cs="Arial"/>
        </w:rPr>
      </w:pPr>
      <w:r>
        <w:rPr>
          <w:rFonts w:ascii="Arial" w:hAnsi="Arial" w:cs="Arial"/>
        </w:rPr>
        <w:t>7</w:t>
      </w:r>
      <w:r>
        <w:rPr>
          <w:rFonts w:ascii="Arial" w:hAnsi="Arial" w:cs="Arial"/>
        </w:rPr>
        <w:t>）</w:t>
      </w:r>
      <w:r>
        <w:rPr>
          <w:rFonts w:ascii="Arial" w:hAnsi="Arial" w:cs="Arial"/>
        </w:rPr>
        <w:t>After the purging of line, steam from the bottom of the stabilizer to the steam tower, and drain from the bottom vent of the tower. After seeing the oil, it should be discharged to the underground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扫线结束后，稳定塔底给汽蒸塔，塔底放空打开排水，见油后排至地下轻污油罐。</w:t>
      </w:r>
    </w:p>
    <w:p w:rsidR="000B7110" w:rsidRDefault="00844578">
      <w:pPr>
        <w:snapToGrid w:val="0"/>
        <w:spacing w:line="360" w:lineRule="exact"/>
        <w:ind w:firstLineChars="0" w:firstLine="0"/>
        <w:rPr>
          <w:rFonts w:ascii="Arial" w:eastAsia="Arial" w:hAnsi="Arial" w:cs="Arial"/>
        </w:rPr>
      </w:pPr>
      <w:r>
        <w:rPr>
          <w:rFonts w:ascii="Arial" w:hAnsi="Arial" w:cs="Arial"/>
        </w:rPr>
        <w:t>8</w:t>
      </w:r>
      <w:r>
        <w:rPr>
          <w:rFonts w:ascii="Arial" w:hAnsi="Arial" w:cs="Arial"/>
        </w:rPr>
        <w:t>）</w:t>
      </w:r>
      <w:r>
        <w:rPr>
          <w:rFonts w:ascii="Arial" w:hAnsi="Arial" w:cs="Arial"/>
        </w:rPr>
        <w:t>Drain E-640RS at the low point, after seeing the oil, discharge to underground light slop oil tank</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E-640RS</w:t>
      </w:r>
      <w:r>
        <w:rPr>
          <w:rFonts w:ascii="Arial" w:hAnsi="Arial" w:cs="Arial"/>
        </w:rPr>
        <w:t>低点导淋排水，有油排至地下轻污油罐。</w:t>
      </w:r>
    </w:p>
    <w:p w:rsidR="000B7110" w:rsidRDefault="00844578">
      <w:pPr>
        <w:snapToGrid w:val="0"/>
        <w:spacing w:line="360" w:lineRule="exact"/>
        <w:ind w:firstLineChars="0" w:firstLine="0"/>
        <w:rPr>
          <w:rFonts w:ascii="Arial" w:eastAsia="Arial" w:hAnsi="Arial" w:cs="Arial"/>
        </w:rPr>
      </w:pPr>
      <w:r>
        <w:rPr>
          <w:rFonts w:ascii="Arial" w:hAnsi="Arial" w:cs="Arial"/>
        </w:rPr>
        <w:t>9</w:t>
      </w:r>
      <w:r>
        <w:rPr>
          <w:rFonts w:ascii="Arial" w:hAnsi="Arial" w:cs="Arial"/>
        </w:rPr>
        <w:t>）</w:t>
      </w:r>
      <w:r>
        <w:rPr>
          <w:rFonts w:ascii="Arial" w:hAnsi="Arial" w:cs="Arial"/>
        </w:rPr>
        <w:t>When the E-645 is purged, the E-645 delivery line should be purged at first and switched to  E-645 at the end of the purge. At the same time, line up the other side (stabilizer naphtha)(or simultaneously with the other side) to prevent pressure building up</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E-645</w:t>
      </w:r>
      <w:r>
        <w:rPr>
          <w:rFonts w:ascii="Arial" w:hAnsi="Arial" w:cs="Arial"/>
        </w:rPr>
        <w:t>吹扫时先走付线，吹扫末期改进</w:t>
      </w:r>
      <w:r>
        <w:rPr>
          <w:rFonts w:ascii="Arial" w:hAnsi="Arial" w:cs="Arial"/>
        </w:rPr>
        <w:t>E-645</w:t>
      </w:r>
      <w:r>
        <w:rPr>
          <w:rFonts w:ascii="Arial" w:hAnsi="Arial" w:cs="Arial"/>
        </w:rPr>
        <w:t>，</w:t>
      </w:r>
      <w:r>
        <w:rPr>
          <w:rFonts w:ascii="Arial" w:hAnsi="Arial" w:cs="Arial"/>
        </w:rPr>
        <w:t>E-645</w:t>
      </w:r>
      <w:r>
        <w:rPr>
          <w:rFonts w:ascii="Arial" w:hAnsi="Arial" w:cs="Arial"/>
        </w:rPr>
        <w:t>吹扫时，另一侧（稳定石脑油）要保持流程畅通（或与另一侧同时吹扫），防止憋压。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Stabilized naphtha line</w:t>
      </w:r>
    </w:p>
    <w:p w:rsidR="000B7110" w:rsidRDefault="00844578">
      <w:pPr>
        <w:snapToGrid w:val="0"/>
        <w:spacing w:line="360" w:lineRule="exact"/>
        <w:ind w:firstLineChars="0" w:firstLine="0"/>
        <w:rPr>
          <w:rFonts w:ascii="Arial" w:hAnsi="Arial" w:cs="Arial"/>
        </w:rPr>
      </w:pPr>
      <w:r>
        <w:rPr>
          <w:rFonts w:ascii="Arial" w:hAnsi="Arial" w:cs="Arial"/>
        </w:rPr>
        <w:lastRenderedPageBreak/>
        <w:t>稳定石脑油线</w:t>
      </w:r>
    </w:p>
    <w:p w:rsidR="000B7110" w:rsidRDefault="00844578">
      <w:pPr>
        <w:snapToGrid w:val="0"/>
        <w:spacing w:line="240" w:lineRule="auto"/>
        <w:ind w:firstLineChars="0" w:firstLine="0"/>
        <w:jc w:val="center"/>
        <w:rPr>
          <w:rFonts w:ascii="Arial" w:hAnsi="Arial" w:cs="Arial"/>
        </w:rPr>
      </w:pPr>
      <w:r>
        <w:rPr>
          <w:rFonts w:ascii="Arial" w:hAnsi="Arial"/>
        </w:rPr>
        <w:object w:dxaOrig="6426" w:dyaOrig="1204">
          <v:shape id="_x0000_i1071" type="#_x0000_t75" style="width:321.3pt;height:60.3pt" o:ole="">
            <v:imagedata r:id="rId150" o:title=""/>
          </v:shape>
          <o:OLEObject Type="Embed" ProgID="Visio.Drawing.11" ShapeID="_x0000_i1071" DrawAspect="Content" ObjectID="_1600869912" r:id="rId151"/>
        </w:object>
      </w:r>
    </w:p>
    <w:p w:rsidR="000B7110" w:rsidRDefault="00844578">
      <w:pPr>
        <w:spacing w:line="360" w:lineRule="exact"/>
        <w:ind w:firstLineChars="0" w:firstLine="0"/>
        <w:jc w:val="center"/>
        <w:rPr>
          <w:rFonts w:ascii="Arial" w:hAnsi="Arial" w:cs="Arial"/>
          <w:b/>
        </w:rPr>
      </w:pPr>
      <w:r>
        <w:rPr>
          <w:rFonts w:ascii="Arial" w:hAnsi="Arial" w:cs="Arial"/>
          <w:b/>
        </w:rPr>
        <w:t>Figure 49</w:t>
      </w:r>
      <w:r>
        <w:rPr>
          <w:rFonts w:ascii="Arial" w:hAnsi="Arial" w:cs="Arial"/>
        </w:rPr>
        <w:t xml:space="preserve">　</w:t>
      </w:r>
      <w:r>
        <w:rPr>
          <w:rFonts w:ascii="Arial" w:hAnsi="Arial" w:cs="Arial"/>
          <w:b/>
        </w:rPr>
        <w:t>Purge flow diagram for naphtha line of stabilizer</w:t>
      </w:r>
    </w:p>
    <w:p w:rsidR="000B7110" w:rsidRDefault="00844578">
      <w:pPr>
        <w:spacing w:line="360" w:lineRule="exact"/>
        <w:ind w:firstLineChars="0" w:firstLine="0"/>
        <w:jc w:val="center"/>
        <w:rPr>
          <w:rFonts w:ascii="Arial" w:eastAsia="Arial" w:hAnsi="Arial" w:cs="Arial"/>
        </w:rPr>
      </w:pPr>
      <w:r>
        <w:rPr>
          <w:rFonts w:ascii="Arial" w:hAnsi="Arial" w:cs="Arial"/>
          <w:b/>
        </w:rPr>
        <w:t>图</w:t>
      </w:r>
      <w:r>
        <w:rPr>
          <w:rFonts w:ascii="Arial" w:hAnsi="Arial" w:cs="Arial"/>
          <w:b/>
        </w:rPr>
        <w:t>49</w:t>
      </w:r>
      <w:r>
        <w:rPr>
          <w:rFonts w:ascii="Arial" w:hAnsi="Arial" w:cs="Arial"/>
          <w:b/>
        </w:rPr>
        <w:t xml:space="preserve">　稳定石脑油线吹扫置换流程图</w:t>
      </w:r>
    </w:p>
    <w:p w:rsidR="000B7110" w:rsidRDefault="00844578">
      <w:pPr>
        <w:snapToGrid w:val="0"/>
        <w:spacing w:line="360" w:lineRule="exact"/>
        <w:ind w:firstLineChars="0" w:firstLine="0"/>
        <w:rPr>
          <w:rFonts w:ascii="Arial" w:hAnsi="Arial" w:cs="Arial"/>
        </w:rPr>
      </w:pPr>
      <w:r>
        <w:rPr>
          <w:rFonts w:ascii="Arial" w:hAnsi="Arial" w:cs="Arial"/>
        </w:rPr>
        <w:t>Note:</w:t>
      </w:r>
    </w:p>
    <w:p w:rsidR="000B7110" w:rsidRDefault="00844578">
      <w:pPr>
        <w:snapToGrid w:val="0"/>
        <w:spacing w:line="360" w:lineRule="exact"/>
        <w:ind w:firstLineChars="0" w:firstLine="0"/>
        <w:rPr>
          <w:rFonts w:ascii="Arial" w:eastAsia="Arial" w:hAnsi="Arial" w:cs="Arial"/>
        </w:rPr>
      </w:pPr>
      <w:r>
        <w:rPr>
          <w:rFonts w:ascii="Arial" w:hAnsi="Arial" w:cs="Arial"/>
        </w:rPr>
        <w:t>说明：</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Steam the stabilizer from the bottom of the tower</w:t>
      </w:r>
      <w:r>
        <w:rPr>
          <w:rFonts w:ascii="Arial" w:eastAsia="Arial" w:hAnsi="Arial" w:cs="Arial"/>
        </w:rPr>
        <w:t>.</w:t>
      </w:r>
      <w:r>
        <w:rPr>
          <w:rFonts w:ascii="Arial" w:hAnsi="Arial" w:cs="Arial"/>
        </w:rPr>
        <w:t xml:space="preserve"> Stabilized naphtha to the reforming and tank farm should be supplied with steam respectively and purge to the absorber</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稳定塔底给汽，稳定石脑油至重整和罐区分别给汽，往吸收塔吹扫。</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The fan for the air cooler A-640AB must be stopped when purging. If the temperature is too low to the purge, the A-640AB should be purged one by one.</w:t>
      </w:r>
    </w:p>
    <w:p w:rsidR="000B7110" w:rsidRDefault="00844578">
      <w:pPr>
        <w:snapToGrid w:val="0"/>
        <w:spacing w:line="360" w:lineRule="exact"/>
        <w:ind w:firstLineChars="0" w:firstLine="0"/>
        <w:rPr>
          <w:rFonts w:ascii="Arial" w:eastAsia="Arial" w:hAnsi="Arial" w:cs="Arial"/>
        </w:rPr>
      </w:pPr>
      <w:r>
        <w:rPr>
          <w:rFonts w:ascii="Arial" w:hAnsi="Arial" w:cs="Arial"/>
        </w:rPr>
        <w:t>吹扫时空冷</w:t>
      </w:r>
      <w:r>
        <w:rPr>
          <w:rFonts w:ascii="Arial" w:hAnsi="Arial" w:cs="Arial"/>
        </w:rPr>
        <w:t>A-640AB</w:t>
      </w:r>
      <w:r>
        <w:rPr>
          <w:rFonts w:ascii="Arial" w:hAnsi="Arial" w:cs="Arial"/>
        </w:rPr>
        <w:t>必须听风机，如遇冷后温度度，吹扫困难，</w:t>
      </w:r>
      <w:r>
        <w:rPr>
          <w:rFonts w:ascii="Arial" w:hAnsi="Arial" w:cs="Arial"/>
        </w:rPr>
        <w:t>A-640AB</w:t>
      </w:r>
      <w:r>
        <w:rPr>
          <w:rFonts w:ascii="Arial" w:hAnsi="Arial" w:cs="Arial"/>
        </w:rPr>
        <w:t>应逐台吹扫。</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When the E-645 and E-635 are purged, start from the delivery line purging, and switch to the main line purging, and open the drain at E-640WX circulating water side to prevent pressure building up of the heat exchanger and the cooler.</w:t>
      </w:r>
    </w:p>
    <w:p w:rsidR="000B7110" w:rsidRDefault="00844578">
      <w:pPr>
        <w:snapToGrid w:val="0"/>
        <w:spacing w:line="360" w:lineRule="exact"/>
        <w:ind w:firstLineChars="0" w:firstLine="0"/>
        <w:rPr>
          <w:rFonts w:ascii="Arial" w:eastAsia="Arial" w:hAnsi="Arial" w:cs="Arial"/>
        </w:rPr>
      </w:pPr>
      <w:r>
        <w:rPr>
          <w:rFonts w:ascii="Arial" w:hAnsi="Arial" w:cs="Arial"/>
        </w:rPr>
        <w:t>E-645</w:t>
      </w:r>
      <w:r>
        <w:rPr>
          <w:rFonts w:ascii="Arial" w:hAnsi="Arial" w:cs="Arial"/>
        </w:rPr>
        <w:t>和</w:t>
      </w:r>
      <w:r>
        <w:rPr>
          <w:rFonts w:ascii="Arial" w:hAnsi="Arial" w:cs="Arial"/>
        </w:rPr>
        <w:t>E-635</w:t>
      </w:r>
      <w:r>
        <w:rPr>
          <w:rFonts w:ascii="Arial" w:hAnsi="Arial" w:cs="Arial"/>
        </w:rPr>
        <w:t>吹扫时先吹扫付线，吹扫末期走正线，</w:t>
      </w:r>
      <w:r>
        <w:rPr>
          <w:rFonts w:ascii="Arial" w:hAnsi="Arial" w:cs="Arial"/>
        </w:rPr>
        <w:t>E-640WX</w:t>
      </w:r>
      <w:r>
        <w:rPr>
          <w:rFonts w:ascii="Arial" w:hAnsi="Arial" w:cs="Arial"/>
        </w:rPr>
        <w:t>循环水侧导淋倒开，须防止换热器和冷却器憋压。</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37" w:name="_Toc513183893"/>
      <w:bookmarkStart w:id="438" w:name="_Toc513184106"/>
      <w:r>
        <w:rPr>
          <w:rFonts w:ascii="Arial" w:hAnsi="Arial" w:cs="Arial"/>
          <w:lang w:val="en-US"/>
        </w:rPr>
        <w:t>2.5.2.9</w:t>
      </w:r>
      <w:r>
        <w:rPr>
          <w:rFonts w:ascii="Arial" w:hAnsi="Arial" w:cs="Arial"/>
        </w:rPr>
        <w:t xml:space="preserve">　</w:t>
      </w:r>
      <w:r>
        <w:rPr>
          <w:rFonts w:ascii="Arial" w:hAnsi="Arial" w:cs="Arial"/>
          <w:lang w:val="en-US"/>
        </w:rPr>
        <w:t>Tower washing</w:t>
      </w:r>
      <w:r>
        <w:rPr>
          <w:rFonts w:ascii="Arial" w:hAnsi="Arial" w:cs="Arial"/>
        </w:rPr>
        <w:t xml:space="preserve">　洗塔</w:t>
      </w:r>
      <w:bookmarkEnd w:id="437"/>
      <w:bookmarkEnd w:id="438"/>
    </w:p>
    <w:p w:rsidR="000B7110" w:rsidRDefault="00844578">
      <w:pPr>
        <w:snapToGrid w:val="0"/>
        <w:spacing w:line="360" w:lineRule="exact"/>
        <w:ind w:firstLineChars="0" w:firstLine="0"/>
        <w:rPr>
          <w:rFonts w:ascii="Arial" w:eastAsia="Arial" w:hAnsi="Arial" w:cs="Arial"/>
        </w:rPr>
      </w:pPr>
      <w:r>
        <w:rPr>
          <w:rFonts w:ascii="Arial" w:hAnsi="Arial" w:cs="Arial"/>
        </w:rPr>
        <w:t>The steam purging of the light ends recovery unit and tower steaming is completed, each tower is required to wash with water. The purpose of the tower washing is, firstly, to wash the residual oil on the tray, and secondly, to low the temperature of the tower to create conditions for the passivation.</w:t>
      </w:r>
    </w:p>
    <w:p w:rsidR="000B7110" w:rsidRDefault="00844578">
      <w:pPr>
        <w:snapToGrid w:val="0"/>
        <w:spacing w:line="360" w:lineRule="exact"/>
        <w:ind w:firstLineChars="0" w:firstLine="0"/>
        <w:rPr>
          <w:rFonts w:ascii="Arial" w:eastAsia="Arial" w:hAnsi="Arial" w:cs="Arial"/>
        </w:rPr>
      </w:pPr>
      <w:r>
        <w:rPr>
          <w:rFonts w:ascii="Arial" w:hAnsi="Arial" w:cs="Arial"/>
        </w:rPr>
        <w:t>轻烃回收装置蒸汽吹扫结束，蒸塔结束后，需要各塔打水洗塔，洗塔的目的一是塔盘上的存油冲洗下来，二是将塔的温度降下来，为钝化创造条件。</w:t>
      </w:r>
    </w:p>
    <w:p w:rsidR="000B7110" w:rsidRDefault="00844578">
      <w:pPr>
        <w:snapToGrid w:val="0"/>
        <w:spacing w:line="360" w:lineRule="exact"/>
        <w:ind w:firstLineChars="0" w:firstLine="0"/>
        <w:rPr>
          <w:rFonts w:ascii="Arial" w:hAnsi="Arial" w:cs="Arial"/>
        </w:rPr>
      </w:pPr>
      <w:r>
        <w:rPr>
          <w:rFonts w:ascii="Arial" w:hAnsi="Arial" w:cs="Arial"/>
        </w:rPr>
        <w:t>When washing,</w:t>
      </w:r>
    </w:p>
    <w:p w:rsidR="000B7110" w:rsidRDefault="00844578">
      <w:pPr>
        <w:snapToGrid w:val="0"/>
        <w:spacing w:line="360" w:lineRule="exact"/>
        <w:ind w:firstLineChars="0" w:firstLine="0"/>
        <w:rPr>
          <w:rFonts w:ascii="Arial" w:eastAsia="Arial" w:hAnsi="Arial" w:cs="Arial"/>
        </w:rPr>
      </w:pPr>
      <w:r>
        <w:rPr>
          <w:rFonts w:ascii="Arial" w:hAnsi="Arial" w:cs="Arial"/>
        </w:rPr>
        <w:t>洗塔时：</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Water is supplied to the absorber from the overhead of pre-distillation tower and overhead of atmospheric tower, and drain the tower washing water of C-610 and discharge it to the sewage system.</w:t>
      </w:r>
    </w:p>
    <w:p w:rsidR="000B7110" w:rsidRDefault="00844578">
      <w:pPr>
        <w:snapToGrid w:val="0"/>
        <w:spacing w:line="360" w:lineRule="exact"/>
        <w:ind w:firstLineChars="0" w:firstLine="0"/>
        <w:rPr>
          <w:rFonts w:ascii="Arial" w:eastAsia="Arial" w:hAnsi="Arial" w:cs="Arial"/>
        </w:rPr>
      </w:pPr>
      <w:r>
        <w:rPr>
          <w:rFonts w:ascii="Arial" w:hAnsi="Arial" w:cs="Arial"/>
        </w:rPr>
        <w:t>吸收塔从常减压初常顶给水，打开</w:t>
      </w:r>
      <w:r>
        <w:rPr>
          <w:rFonts w:ascii="Arial" w:hAnsi="Arial" w:cs="Arial"/>
        </w:rPr>
        <w:t>C-610</w:t>
      </w:r>
      <w:r>
        <w:rPr>
          <w:rFonts w:ascii="Arial" w:hAnsi="Arial" w:cs="Arial"/>
        </w:rPr>
        <w:t>就地排空排放洗塔水，往污水系统排放。</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After the end of the absorber washing, the water is supplied from the bottom of the absorber, and after the absorber is filled with water, start the P-610 to wash the upper section of C-630 and discharge washing water into the sewage system.</w:t>
      </w:r>
    </w:p>
    <w:p w:rsidR="000B7110" w:rsidRDefault="00844578">
      <w:pPr>
        <w:snapToGrid w:val="0"/>
        <w:spacing w:line="360" w:lineRule="exact"/>
        <w:ind w:firstLineChars="0" w:firstLine="0"/>
        <w:rPr>
          <w:rFonts w:ascii="Arial" w:eastAsia="Arial" w:hAnsi="Arial" w:cs="Arial"/>
        </w:rPr>
      </w:pPr>
      <w:r>
        <w:rPr>
          <w:rFonts w:ascii="Arial" w:hAnsi="Arial" w:cs="Arial"/>
        </w:rPr>
        <w:t>吸收塔洗塔结束后，从吸收塔塔底给水，吸收塔装满水后，启运</w:t>
      </w:r>
      <w:r>
        <w:rPr>
          <w:rFonts w:ascii="Arial" w:hAnsi="Arial" w:cs="Arial"/>
        </w:rPr>
        <w:t>P-610</w:t>
      </w:r>
      <w:r>
        <w:rPr>
          <w:rFonts w:ascii="Arial" w:hAnsi="Arial" w:cs="Arial"/>
        </w:rPr>
        <w:t>往</w:t>
      </w:r>
      <w:r>
        <w:rPr>
          <w:rFonts w:ascii="Arial" w:hAnsi="Arial" w:cs="Arial"/>
        </w:rPr>
        <w:t>C-630</w:t>
      </w:r>
      <w:r>
        <w:rPr>
          <w:rFonts w:ascii="Arial" w:hAnsi="Arial" w:cs="Arial"/>
        </w:rPr>
        <w:t>上部洗塔，打开</w:t>
      </w:r>
      <w:r>
        <w:rPr>
          <w:rFonts w:ascii="Arial" w:hAnsi="Arial" w:cs="Arial"/>
        </w:rPr>
        <w:t>C-630</w:t>
      </w:r>
      <w:r>
        <w:rPr>
          <w:rFonts w:ascii="Arial" w:hAnsi="Arial" w:cs="Arial"/>
        </w:rPr>
        <w:t>就地排空排放洗塔水，往污水系统排放。</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w:t>
      </w:r>
      <w:r>
        <w:rPr>
          <w:rFonts w:ascii="Arial" w:hAnsi="Arial" w:cs="Arial"/>
        </w:rPr>
        <w:t>3</w:t>
      </w:r>
      <w:r>
        <w:rPr>
          <w:rFonts w:ascii="Arial" w:hAnsi="Arial" w:cs="Arial"/>
        </w:rPr>
        <w:t>）</w:t>
      </w:r>
      <w:r>
        <w:rPr>
          <w:rFonts w:ascii="Arial" w:hAnsi="Arial" w:cs="Arial"/>
        </w:rPr>
        <w:t>For C-640 washing, water is supplied from P-641 inlet and sent to D-641, when D-641 is filled with water, start P-641 to wash the top of C-640 tower, and then open the C-640 to discharge in situ washing water to the sewage system.</w:t>
      </w:r>
    </w:p>
    <w:p w:rsidR="000B7110" w:rsidRDefault="00844578">
      <w:pPr>
        <w:snapToGrid w:val="0"/>
        <w:spacing w:line="360" w:lineRule="exact"/>
        <w:ind w:firstLineChars="0" w:firstLine="0"/>
        <w:rPr>
          <w:rFonts w:ascii="Arial" w:eastAsia="Arial" w:hAnsi="Arial" w:cs="Arial"/>
        </w:rPr>
      </w:pPr>
      <w:r>
        <w:rPr>
          <w:rFonts w:ascii="Arial" w:hAnsi="Arial" w:cs="Arial"/>
        </w:rPr>
        <w:t>C-640</w:t>
      </w:r>
      <w:r>
        <w:rPr>
          <w:rFonts w:ascii="Arial" w:hAnsi="Arial" w:cs="Arial"/>
        </w:rPr>
        <w:t>洗塔，从</w:t>
      </w:r>
      <w:r>
        <w:rPr>
          <w:rFonts w:ascii="Arial" w:hAnsi="Arial" w:cs="Arial"/>
        </w:rPr>
        <w:t>P-641</w:t>
      </w:r>
      <w:r>
        <w:rPr>
          <w:rFonts w:ascii="Arial" w:hAnsi="Arial" w:cs="Arial"/>
        </w:rPr>
        <w:t>入口给水，往</w:t>
      </w:r>
      <w:r>
        <w:rPr>
          <w:rFonts w:ascii="Arial" w:hAnsi="Arial" w:cs="Arial"/>
        </w:rPr>
        <w:t>D-641</w:t>
      </w:r>
      <w:r>
        <w:rPr>
          <w:rFonts w:ascii="Arial" w:hAnsi="Arial" w:cs="Arial"/>
        </w:rPr>
        <w:t>装水，</w:t>
      </w:r>
      <w:r>
        <w:rPr>
          <w:rFonts w:ascii="Arial" w:hAnsi="Arial" w:cs="Arial"/>
        </w:rPr>
        <w:t>D-641</w:t>
      </w:r>
      <w:r>
        <w:rPr>
          <w:rFonts w:ascii="Arial" w:hAnsi="Arial" w:cs="Arial"/>
        </w:rPr>
        <w:t>装满水后，启运</w:t>
      </w:r>
      <w:r>
        <w:rPr>
          <w:rFonts w:ascii="Arial" w:hAnsi="Arial" w:cs="Arial"/>
        </w:rPr>
        <w:t>P-641</w:t>
      </w:r>
      <w:r>
        <w:rPr>
          <w:rFonts w:ascii="Arial" w:hAnsi="Arial" w:cs="Arial"/>
        </w:rPr>
        <w:t>往</w:t>
      </w:r>
      <w:r>
        <w:rPr>
          <w:rFonts w:ascii="Arial" w:hAnsi="Arial" w:cs="Arial"/>
        </w:rPr>
        <w:t>C-640</w:t>
      </w:r>
      <w:r>
        <w:rPr>
          <w:rFonts w:ascii="Arial" w:hAnsi="Arial" w:cs="Arial"/>
        </w:rPr>
        <w:t>塔顶部洗塔，打开</w:t>
      </w:r>
      <w:r>
        <w:rPr>
          <w:rFonts w:ascii="Arial" w:hAnsi="Arial" w:cs="Arial"/>
        </w:rPr>
        <w:t>C-640</w:t>
      </w:r>
      <w:r>
        <w:rPr>
          <w:rFonts w:ascii="Arial" w:hAnsi="Arial" w:cs="Arial"/>
        </w:rPr>
        <w:t>就地排空排放洗塔水，往污水系统排放。</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39" w:name="_Toc513184107"/>
      <w:bookmarkStart w:id="440" w:name="_Toc513183894"/>
      <w:r>
        <w:rPr>
          <w:rFonts w:ascii="Arial" w:hAnsi="Arial" w:cs="Arial"/>
          <w:lang w:val="en-US"/>
        </w:rPr>
        <w:t>2.5.2.10</w:t>
      </w:r>
      <w:r>
        <w:rPr>
          <w:rFonts w:ascii="Arial" w:hAnsi="Arial" w:cs="Arial"/>
        </w:rPr>
        <w:t xml:space="preserve">　</w:t>
      </w:r>
      <w:r>
        <w:rPr>
          <w:rFonts w:ascii="Arial" w:hAnsi="Arial" w:cs="Arial"/>
          <w:lang w:val="en-US"/>
        </w:rPr>
        <w:t>Passivation</w:t>
      </w:r>
      <w:r>
        <w:rPr>
          <w:rFonts w:ascii="Arial" w:hAnsi="Arial" w:cs="Arial"/>
        </w:rPr>
        <w:t xml:space="preserve">　钝化</w:t>
      </w:r>
      <w:bookmarkEnd w:id="439"/>
      <w:bookmarkEnd w:id="440"/>
    </w:p>
    <w:p w:rsidR="000B7110" w:rsidRDefault="00844578">
      <w:pPr>
        <w:snapToGrid w:val="0"/>
        <w:spacing w:line="360" w:lineRule="exact"/>
        <w:ind w:firstLineChars="0" w:firstLine="0"/>
        <w:rPr>
          <w:rFonts w:ascii="Arial" w:eastAsia="Arial" w:hAnsi="Arial" w:cs="Arial"/>
        </w:rPr>
      </w:pPr>
      <w:r>
        <w:rPr>
          <w:rFonts w:ascii="Arial" w:hAnsi="Arial" w:cs="Arial"/>
        </w:rPr>
        <w:t>The passivation scope for shutdown of light ends recovery system includes: absorber, desorption tower, stabilizer and stabilizer system, and each liquid separation drum.</w:t>
      </w:r>
    </w:p>
    <w:p w:rsidR="000B7110" w:rsidRDefault="00844578">
      <w:pPr>
        <w:snapToGrid w:val="0"/>
        <w:spacing w:line="360" w:lineRule="exact"/>
        <w:ind w:firstLineChars="0" w:firstLine="0"/>
        <w:rPr>
          <w:rFonts w:ascii="Arial" w:eastAsia="Arial" w:hAnsi="Arial" w:cs="Arial"/>
        </w:rPr>
      </w:pPr>
      <w:r>
        <w:rPr>
          <w:rFonts w:ascii="Arial" w:hAnsi="Arial" w:cs="Arial"/>
        </w:rPr>
        <w:t>轻烃回收系统停工需要钝化的范围包括：吸收塔、脱吸塔、稳定塔及稳定塔系统、各分液罐。</w:t>
      </w:r>
    </w:p>
    <w:p w:rsidR="000B7110" w:rsidRDefault="00844578">
      <w:pPr>
        <w:snapToGrid w:val="0"/>
        <w:spacing w:line="240" w:lineRule="auto"/>
        <w:ind w:firstLineChars="0" w:firstLine="0"/>
        <w:jc w:val="center"/>
        <w:rPr>
          <w:rFonts w:ascii="Arial" w:hAnsi="Arial" w:cs="Arial"/>
        </w:rPr>
      </w:pPr>
      <w:r>
        <w:rPr>
          <w:rFonts w:ascii="Arial" w:hAnsi="Arial" w:cs="Arial"/>
          <w:noProof/>
          <w:lang w:eastAsia="en-US"/>
        </w:rPr>
        <mc:AlternateContent>
          <mc:Choice Requires="wpg">
            <w:drawing>
              <wp:anchor distT="0" distB="0" distL="114300" distR="114300" simplePos="0" relativeHeight="251571200" behindDoc="0" locked="0" layoutInCell="1" allowOverlap="1">
                <wp:simplePos x="0" y="0"/>
                <wp:positionH relativeFrom="column">
                  <wp:posOffset>1196340</wp:posOffset>
                </wp:positionH>
                <wp:positionV relativeFrom="paragraph">
                  <wp:posOffset>505460</wp:posOffset>
                </wp:positionV>
                <wp:extent cx="4238625" cy="219075"/>
                <wp:effectExtent l="2540" t="0" r="635" b="0"/>
                <wp:wrapNone/>
                <wp:docPr id="240" name="Group 193"/>
                <wp:cNvGraphicFramePr/>
                <a:graphic xmlns:a="http://schemas.openxmlformats.org/drawingml/2006/main">
                  <a:graphicData uri="http://schemas.microsoft.com/office/word/2010/wordprocessingGroup">
                    <wpg:wgp>
                      <wpg:cNvGrpSpPr/>
                      <wpg:grpSpPr>
                        <a:xfrm>
                          <a:off x="0" y="0"/>
                          <a:ext cx="4238625" cy="219075"/>
                          <a:chOff x="3585" y="3045"/>
                          <a:chExt cx="6675" cy="345"/>
                        </a:xfrm>
                      </wpg:grpSpPr>
                      <wps:wsp>
                        <wps:cNvPr id="241" name="Text Box 189"/>
                        <wps:cNvSpPr txBox="1">
                          <a:spLocks noChangeArrowheads="1"/>
                        </wps:cNvSpPr>
                        <wps:spPr bwMode="auto">
                          <a:xfrm>
                            <a:off x="6465" y="3045"/>
                            <a:ext cx="1230" cy="225"/>
                          </a:xfrm>
                          <a:prstGeom prst="rect">
                            <a:avLst/>
                          </a:prstGeom>
                          <a:noFill/>
                          <a:ln>
                            <a:noFill/>
                          </a:ln>
                        </wps:spPr>
                        <wps:txbx>
                          <w:txbxContent>
                            <w:p w:rsidR="00722E05" w:rsidRDefault="00722E05">
                              <w:pPr>
                                <w:spacing w:line="240" w:lineRule="auto"/>
                                <w:ind w:firstLineChars="0" w:firstLine="0"/>
                                <w:rPr>
                                  <w:sz w:val="18"/>
                                  <w:szCs w:val="18"/>
                                </w:rPr>
                              </w:pPr>
                              <w:r>
                                <w:rPr>
                                  <w:rFonts w:ascii="Arial" w:hAnsi="Arial" w:cs="Arial"/>
                                  <w:bCs/>
                                  <w:sz w:val="18"/>
                                  <w:szCs w:val="18"/>
                                </w:rPr>
                                <w:t>Dosing pump</w:t>
                              </w:r>
                            </w:p>
                          </w:txbxContent>
                        </wps:txbx>
                        <wps:bodyPr rot="0" vert="horz" wrap="square" lIns="0" tIns="0" rIns="0" bIns="0" anchor="t" anchorCtr="0" upright="1">
                          <a:noAutofit/>
                        </wps:bodyPr>
                      </wps:wsp>
                      <wps:wsp>
                        <wps:cNvPr id="242" name="Text Box 191"/>
                        <wps:cNvSpPr txBox="1">
                          <a:spLocks noChangeArrowheads="1"/>
                        </wps:cNvSpPr>
                        <wps:spPr bwMode="auto">
                          <a:xfrm>
                            <a:off x="3585" y="3165"/>
                            <a:ext cx="1230" cy="225"/>
                          </a:xfrm>
                          <a:prstGeom prst="rect">
                            <a:avLst/>
                          </a:prstGeom>
                          <a:noFill/>
                          <a:ln>
                            <a:noFill/>
                          </a:ln>
                        </wps:spPr>
                        <wps:txbx>
                          <w:txbxContent>
                            <w:p w:rsidR="00722E05" w:rsidRDefault="00722E05">
                              <w:pPr>
                                <w:spacing w:line="240" w:lineRule="auto"/>
                                <w:ind w:firstLineChars="0" w:firstLine="0"/>
                                <w:rPr>
                                  <w:sz w:val="18"/>
                                  <w:szCs w:val="18"/>
                                </w:rPr>
                              </w:pPr>
                              <w:r>
                                <w:rPr>
                                  <w:rFonts w:ascii="Arial" w:hAnsi="Arial" w:cs="Arial"/>
                                  <w:bCs/>
                                  <w:sz w:val="18"/>
                                  <w:szCs w:val="18"/>
                                </w:rPr>
                                <w:t>Dosing pump</w:t>
                              </w:r>
                            </w:p>
                          </w:txbxContent>
                        </wps:txbx>
                        <wps:bodyPr rot="0" vert="horz" wrap="square" lIns="0" tIns="0" rIns="0" bIns="0" anchor="t" anchorCtr="0" upright="1">
                          <a:noAutofit/>
                        </wps:bodyPr>
                      </wps:wsp>
                      <wps:wsp>
                        <wps:cNvPr id="243" name="Text Box 192"/>
                        <wps:cNvSpPr txBox="1">
                          <a:spLocks noChangeArrowheads="1"/>
                        </wps:cNvSpPr>
                        <wps:spPr bwMode="auto">
                          <a:xfrm>
                            <a:off x="9030" y="3045"/>
                            <a:ext cx="1230" cy="225"/>
                          </a:xfrm>
                          <a:prstGeom prst="rect">
                            <a:avLst/>
                          </a:prstGeom>
                          <a:noFill/>
                          <a:ln>
                            <a:noFill/>
                          </a:ln>
                        </wps:spPr>
                        <wps:txbx>
                          <w:txbxContent>
                            <w:p w:rsidR="00722E05" w:rsidRDefault="00722E05">
                              <w:pPr>
                                <w:spacing w:line="240" w:lineRule="auto"/>
                                <w:ind w:firstLineChars="0" w:firstLine="0"/>
                                <w:rPr>
                                  <w:sz w:val="18"/>
                                  <w:szCs w:val="18"/>
                                </w:rPr>
                              </w:pPr>
                              <w:r>
                                <w:rPr>
                                  <w:rFonts w:ascii="Arial" w:hAnsi="Arial" w:cs="Arial"/>
                                  <w:bCs/>
                                  <w:sz w:val="18"/>
                                  <w:szCs w:val="18"/>
                                </w:rPr>
                                <w:t>Dosing pump</w:t>
                              </w:r>
                            </w:p>
                          </w:txbxContent>
                        </wps:txbx>
                        <wps:bodyPr rot="0" vert="horz" wrap="square" lIns="0" tIns="0" rIns="0" bIns="0" anchor="t" anchorCtr="0" upright="1">
                          <a:noAutofit/>
                        </wps:bodyPr>
                      </wps:wsp>
                    </wpg:wgp>
                  </a:graphicData>
                </a:graphic>
              </wp:anchor>
            </w:drawing>
          </mc:Choice>
          <mc:Fallback>
            <w:pict>
              <v:group id="Group 193" o:spid="_x0000_s1068" style="position:absolute;left:0;text-align:left;margin-left:94.2pt;margin-top:39.8pt;width:333.75pt;height:17.25pt;z-index:251571200" coordorigin="3585,3045" coordsize="667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o3nwIAAFgJAAAOAAAAZHJzL2Uyb0RvYy54bWzklltP2zAUgN8n7T9Yfl9za7s2IkUMBprE&#10;NiTYD3Ad56IlPp7tkrBfv2OnCVD2xKQKaS+J7WMfn/OdS3Jy2rcNuRfa1CAzGs1CSoTkkNeyzOiP&#10;u8sPK0qMZTJnDUiR0Qdh6Onm/buTTqUihgqaXGiCSqRJO5XRylqVBoHhlWiZmYESEoUF6JZZnOoy&#10;yDXrUHvbBHEYLoMOdK40cGEMrl4MQrrx+otCcPu9KIywpMko2mb9U/vn1j2DzQlLS81UVfO9GewV&#10;VrSslnjppOqCWUZ2un6hqq25BgOFnXFoAyiKmgvvA3oThQfeXGnYKe9LmXalmjAh2gNOr1bLv93f&#10;aFLnGY3nyEeyFoPk7yXROnF4OlWmuOtKq1t1o/cL5TBzHveFbt0bfSG9B/swgRW9JRwX53GyWsYL&#10;SjjK4mgdflwM5HmF4XHHksUKxShNwvkk+7w/vlzifn82GYTBeG3grJuM6RQmkXnkZP6N023FlPD4&#10;jSMwcYpGTnfOv0/Qk2i1HlD5jY4TsT0KsCJ8Vhh1DfynIRLOKyZLcaY1dJVgOVoYuZPox3TUITep&#10;cUq23VfIMSBsZ8ErOoC9nC8PqY3IozjBeHreCN5dMTJjqdLGXgloiRtkVGOVeO3s/trYYeu4xUVW&#10;wmXdNLjO0kY+W0CdbsVb7wweTLf9tvcpNY9HKlvIH9AfDUMBYsPAQQX6NyUdFl9Gza8d04KS5otE&#10;Jq5Sx4EeB9txwCTHoxm1lAzDcztU9E7puqxQ80BdwhlyK2rvkmM6WLG3FxNlMPcIGRO/zJi1j/uT&#10;sB8nYx7rLMLU8TF9UxmzbzljrP7bjEn+kjFTNWEzOl6PWYeukTzrzG8qY+Zvvcf4bxR+vn0L3v9q&#10;uP+Dp3Pfkx5/iDZ/AAAA//8DAFBLAwQUAAYACAAAACEAfCU7JuAAAAAKAQAADwAAAGRycy9kb3du&#10;cmV2LnhtbEyPQUvDQBCF74L/YRnBm92sNjWN2ZRS1FMp2AribZtMk9DsbMhuk/TfO570+Hgfb77J&#10;VpNtxYC9bxxpULMIBFLhyoYqDZ+Ht4cEhA+GStM6Qg1X9LDKb28yk5ZupA8c9qESPEI+NRrqELpU&#10;Sl/UaI2fuQ6Ju5PrrQkc+0qWvRl53LbyMYoW0pqG+EJtOtzUWJz3F6vhfTTj+km9DtvzaXP9PsS7&#10;r61Cre/vpvULiIBT+IPhV5/VIWeno7tQ6UXLOUnmjGp4Xi5AMJDE8RLEkRs1VyDzTP5/If8BAAD/&#10;/wMAUEsBAi0AFAAGAAgAAAAhALaDOJL+AAAA4QEAABMAAAAAAAAAAAAAAAAAAAAAAFtDb250ZW50&#10;X1R5cGVzXS54bWxQSwECLQAUAAYACAAAACEAOP0h/9YAAACUAQAACwAAAAAAAAAAAAAAAAAvAQAA&#10;X3JlbHMvLnJlbHNQSwECLQAUAAYACAAAACEAyqeKN58CAABYCQAADgAAAAAAAAAAAAAAAAAuAgAA&#10;ZHJzL2Uyb0RvYy54bWxQSwECLQAUAAYACAAAACEAfCU7JuAAAAAKAQAADwAAAAAAAAAAAAAAAAD5&#10;BAAAZHJzL2Rvd25yZXYueG1sUEsFBgAAAAAEAAQA8wAAAAYGAAAAAA==&#10;">
                <v:shape id="Text Box 189" o:spid="_x0000_s1069" type="#_x0000_t202" style="position:absolute;left:6465;top:3045;width:123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722E05" w:rsidRDefault="00722E05">
                        <w:pPr>
                          <w:spacing w:line="240" w:lineRule="auto"/>
                          <w:ind w:firstLineChars="0" w:firstLine="0"/>
                          <w:rPr>
                            <w:sz w:val="18"/>
                            <w:szCs w:val="18"/>
                          </w:rPr>
                        </w:pPr>
                        <w:r>
                          <w:rPr>
                            <w:rFonts w:ascii="Arial" w:hAnsi="Arial" w:cs="Arial"/>
                            <w:bCs/>
                            <w:sz w:val="18"/>
                            <w:szCs w:val="18"/>
                          </w:rPr>
                          <w:t>Dosing pump</w:t>
                        </w:r>
                      </w:p>
                    </w:txbxContent>
                  </v:textbox>
                </v:shape>
                <v:shape id="Text Box 191" o:spid="_x0000_s1070" type="#_x0000_t202" style="position:absolute;left:3585;top:3165;width:123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722E05" w:rsidRDefault="00722E05">
                        <w:pPr>
                          <w:spacing w:line="240" w:lineRule="auto"/>
                          <w:ind w:firstLineChars="0" w:firstLine="0"/>
                          <w:rPr>
                            <w:sz w:val="18"/>
                            <w:szCs w:val="18"/>
                          </w:rPr>
                        </w:pPr>
                        <w:r>
                          <w:rPr>
                            <w:rFonts w:ascii="Arial" w:hAnsi="Arial" w:cs="Arial"/>
                            <w:bCs/>
                            <w:sz w:val="18"/>
                            <w:szCs w:val="18"/>
                          </w:rPr>
                          <w:t>Dosing pump</w:t>
                        </w:r>
                      </w:p>
                    </w:txbxContent>
                  </v:textbox>
                </v:shape>
                <v:shape id="Text Box 192" o:spid="_x0000_s1071" type="#_x0000_t202" style="position:absolute;left:9030;top:3045;width:123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722E05" w:rsidRDefault="00722E05">
                        <w:pPr>
                          <w:spacing w:line="240" w:lineRule="auto"/>
                          <w:ind w:firstLineChars="0" w:firstLine="0"/>
                          <w:rPr>
                            <w:sz w:val="18"/>
                            <w:szCs w:val="18"/>
                          </w:rPr>
                        </w:pPr>
                        <w:r>
                          <w:rPr>
                            <w:rFonts w:ascii="Arial" w:hAnsi="Arial" w:cs="Arial"/>
                            <w:bCs/>
                            <w:sz w:val="18"/>
                            <w:szCs w:val="18"/>
                          </w:rPr>
                          <w:t>Dosing pump</w:t>
                        </w:r>
                      </w:p>
                    </w:txbxContent>
                  </v:textbox>
                </v:shape>
              </v:group>
            </w:pict>
          </mc:Fallback>
        </mc:AlternateContent>
      </w:r>
      <w:r>
        <w:rPr>
          <w:rFonts w:ascii="Arial" w:eastAsia="Arial" w:hAnsi="Arial" w:cs="Arial"/>
          <w:noProof/>
          <w:lang w:eastAsia="en-US"/>
        </w:rPr>
        <w:drawing>
          <wp:inline distT="0" distB="0" distL="0" distR="0">
            <wp:extent cx="5546090" cy="2030730"/>
            <wp:effectExtent l="0" t="0" r="0" b="0"/>
            <wp:docPr id="91" name="_x0000_i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_x0000_i107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5546090" cy="2030730"/>
                    </a:xfrm>
                    <a:prstGeom prst="rect">
                      <a:avLst/>
                    </a:prstGeom>
                    <a:noFill/>
                    <a:ln>
                      <a:noFill/>
                    </a:ln>
                  </pic:spPr>
                </pic:pic>
              </a:graphicData>
            </a:graphic>
          </wp:inline>
        </w:drawing>
      </w:r>
      <w:r>
        <w:rPr>
          <w:rFonts w:ascii="Arial" w:hAnsi="Arial" w:cs="Arial"/>
        </w:rPr>
        <w:t xml:space="preserve"> </w:t>
      </w:r>
    </w:p>
    <w:p w:rsidR="000B7110" w:rsidRDefault="00844578">
      <w:pPr>
        <w:spacing w:line="360" w:lineRule="exact"/>
        <w:ind w:firstLineChars="0" w:firstLine="0"/>
        <w:jc w:val="center"/>
        <w:rPr>
          <w:rFonts w:ascii="Arial" w:hAnsi="Arial" w:cs="Arial"/>
          <w:b/>
        </w:rPr>
      </w:pPr>
      <w:r>
        <w:rPr>
          <w:rFonts w:ascii="Arial" w:hAnsi="Arial" w:cs="Arial"/>
          <w:b/>
        </w:rPr>
        <w:t>Figure 50</w:t>
      </w:r>
      <w:r>
        <w:rPr>
          <w:rFonts w:ascii="Arial" w:hAnsi="Arial" w:cs="Arial"/>
        </w:rPr>
        <w:t xml:space="preserve">　</w:t>
      </w:r>
      <w:r>
        <w:rPr>
          <w:rFonts w:ascii="Arial" w:hAnsi="Arial" w:cs="Arial"/>
          <w:b/>
        </w:rPr>
        <w:t>Flow diagram of passivation of each tower</w:t>
      </w:r>
    </w:p>
    <w:p w:rsidR="000B7110" w:rsidRDefault="00844578">
      <w:pPr>
        <w:spacing w:line="360" w:lineRule="exact"/>
        <w:ind w:firstLineChars="0" w:firstLine="0"/>
        <w:jc w:val="center"/>
        <w:rPr>
          <w:rFonts w:ascii="Arial" w:hAnsi="Arial" w:cs="Arial"/>
          <w:b/>
        </w:rPr>
      </w:pPr>
      <w:r>
        <w:rPr>
          <w:rFonts w:ascii="Arial" w:hAnsi="Arial" w:cs="Arial"/>
          <w:b/>
        </w:rPr>
        <w:t>图</w:t>
      </w:r>
      <w:r>
        <w:rPr>
          <w:rFonts w:ascii="Arial" w:hAnsi="Arial" w:cs="Arial"/>
          <w:b/>
        </w:rPr>
        <w:t>50</w:t>
      </w:r>
      <w:r>
        <w:rPr>
          <w:rFonts w:ascii="Arial" w:hAnsi="Arial" w:cs="Arial"/>
          <w:b/>
        </w:rPr>
        <w:t xml:space="preserve">　各塔钝化流程图</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Develop the passivation operation scheme and organize personnel to learn.</w:t>
      </w:r>
    </w:p>
    <w:p w:rsidR="000B7110" w:rsidRDefault="00844578">
      <w:pPr>
        <w:snapToGrid w:val="0"/>
        <w:spacing w:line="360" w:lineRule="exact"/>
        <w:ind w:firstLineChars="0" w:firstLine="0"/>
        <w:rPr>
          <w:rFonts w:ascii="Arial" w:eastAsia="Arial" w:hAnsi="Arial" w:cs="Arial"/>
        </w:rPr>
      </w:pPr>
      <w:r>
        <w:rPr>
          <w:rFonts w:ascii="Arial" w:hAnsi="Arial" w:cs="Arial"/>
        </w:rPr>
        <w:t>编制钝化方案，组织人员学习。</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The tower that needs to be passivated should be purged and be free of oil.</w:t>
      </w:r>
    </w:p>
    <w:p w:rsidR="000B7110" w:rsidRDefault="00844578">
      <w:pPr>
        <w:snapToGrid w:val="0"/>
        <w:spacing w:line="360" w:lineRule="exact"/>
        <w:ind w:firstLineChars="0" w:firstLine="0"/>
        <w:rPr>
          <w:rFonts w:ascii="Arial" w:eastAsia="Arial" w:hAnsi="Arial" w:cs="Arial"/>
        </w:rPr>
      </w:pPr>
      <w:r>
        <w:rPr>
          <w:rFonts w:ascii="Arial" w:hAnsi="Arial" w:cs="Arial"/>
        </w:rPr>
        <w:t>需要钝化的塔罐吹扫干净，不含油。</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As shown in the figure, the relevant pipeline should be removed, and the temporary pipeline (the dotted line in the figure) is used to connect the bottom pump and the overhead return line to establish a circulation process.</w:t>
      </w:r>
    </w:p>
    <w:p w:rsidR="000B7110" w:rsidRDefault="00844578">
      <w:pPr>
        <w:snapToGrid w:val="0"/>
        <w:spacing w:line="360" w:lineRule="exact"/>
        <w:ind w:firstLineChars="0" w:firstLine="0"/>
        <w:rPr>
          <w:rFonts w:ascii="Arial" w:eastAsia="Arial" w:hAnsi="Arial" w:cs="Arial"/>
        </w:rPr>
      </w:pPr>
      <w:r>
        <w:rPr>
          <w:rFonts w:ascii="Arial" w:hAnsi="Arial" w:cs="Arial"/>
        </w:rPr>
        <w:t>如图，拆除相关管线，采用临时管线（图中虚线部分）将塔底泵和塔顶回流线连接，建立循环流程。</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The temporary dosing pump is supplied by the passivator manufacturer and connected according to the process flow in the figure.</w:t>
      </w:r>
    </w:p>
    <w:p w:rsidR="000B7110" w:rsidRDefault="00844578">
      <w:pPr>
        <w:snapToGrid w:val="0"/>
        <w:spacing w:line="360" w:lineRule="exact"/>
        <w:ind w:firstLineChars="0" w:firstLine="0"/>
        <w:rPr>
          <w:rFonts w:ascii="Arial" w:eastAsia="Arial" w:hAnsi="Arial" w:cs="Arial"/>
        </w:rPr>
      </w:pPr>
      <w:r>
        <w:rPr>
          <w:rFonts w:ascii="Arial" w:hAnsi="Arial" w:cs="Arial"/>
        </w:rPr>
        <w:t>由钝化剂厂家提供临时加药泵，并按图中流程连接。</w:t>
      </w:r>
    </w:p>
    <w:p w:rsidR="000B7110" w:rsidRDefault="00844578">
      <w:pPr>
        <w:snapToGrid w:val="0"/>
        <w:spacing w:line="360" w:lineRule="exact"/>
        <w:ind w:firstLineChars="0" w:firstLine="0"/>
        <w:rPr>
          <w:rFonts w:ascii="Arial" w:eastAsia="Arial" w:hAnsi="Arial" w:cs="Arial"/>
        </w:rPr>
      </w:pPr>
      <w:r>
        <w:rPr>
          <w:rFonts w:ascii="Arial" w:hAnsi="Arial" w:cs="Arial"/>
        </w:rPr>
        <w:t>5</w:t>
      </w:r>
      <w:r>
        <w:rPr>
          <w:rFonts w:ascii="Arial" w:hAnsi="Arial" w:cs="Arial"/>
        </w:rPr>
        <w:t>）</w:t>
      </w:r>
      <w:r>
        <w:rPr>
          <w:rFonts w:ascii="Arial" w:hAnsi="Arial" w:cs="Arial"/>
        </w:rPr>
        <w:t>According to the scheme, the passivation solution is prepared and pumped into the tower through the dosing pump. After the liquid level is established, the relevant pump is started to establish a cycle.</w:t>
      </w:r>
    </w:p>
    <w:p w:rsidR="000B7110" w:rsidRDefault="00844578">
      <w:pPr>
        <w:snapToGrid w:val="0"/>
        <w:spacing w:line="360" w:lineRule="exact"/>
        <w:ind w:firstLineChars="0" w:firstLine="0"/>
        <w:rPr>
          <w:rFonts w:ascii="Arial" w:eastAsia="Arial" w:hAnsi="Arial" w:cs="Arial"/>
        </w:rPr>
      </w:pPr>
      <w:r>
        <w:rPr>
          <w:rFonts w:ascii="Arial" w:hAnsi="Arial" w:cs="Arial"/>
        </w:rPr>
        <w:t>按照方案配置好钝化剂溶液，通过加药泵打入塔中，建立液位后，启运相关机泵，建立循环。</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In the passivation process, the color change of the passivator is checked, and the passivation effect is determined according to the color change of the passivator</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钝化过程，检查钝化剂的颜色变化，根据钝化剂的颜色变化确定钝化效果。</w:t>
      </w:r>
    </w:p>
    <w:p w:rsidR="000B7110" w:rsidRDefault="00844578">
      <w:pPr>
        <w:snapToGrid w:val="0"/>
        <w:spacing w:line="360" w:lineRule="exact"/>
        <w:ind w:firstLineChars="0" w:firstLine="0"/>
        <w:rPr>
          <w:rFonts w:ascii="Arial" w:eastAsia="Arial" w:hAnsi="Arial" w:cs="Arial"/>
        </w:rPr>
      </w:pPr>
      <w:r>
        <w:rPr>
          <w:rFonts w:ascii="Arial" w:hAnsi="Arial" w:cs="Arial"/>
        </w:rPr>
        <w:t>7</w:t>
      </w:r>
      <w:r>
        <w:rPr>
          <w:rFonts w:ascii="Arial" w:hAnsi="Arial" w:cs="Arial"/>
        </w:rPr>
        <w:t>）</w:t>
      </w:r>
      <w:r>
        <w:rPr>
          <w:rFonts w:ascii="Arial" w:hAnsi="Arial" w:cs="Arial"/>
        </w:rPr>
        <w:t>During the passivation process</w:t>
      </w:r>
      <w:r>
        <w:rPr>
          <w:rFonts w:ascii="Arial" w:eastAsia="Arial" w:hAnsi="Arial" w:cs="Arial"/>
        </w:rPr>
        <w:t>,</w:t>
      </w:r>
      <w:r>
        <w:rPr>
          <w:rFonts w:ascii="Arial" w:hAnsi="Arial" w:cs="Arial"/>
        </w:rPr>
        <w:t xml:space="preserve"> passivator should be added depending on the passivation situation</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钝化过程根据钝化情况补加钝化剂。</w:t>
      </w:r>
    </w:p>
    <w:p w:rsidR="000B7110" w:rsidRDefault="00844578">
      <w:pPr>
        <w:snapToGrid w:val="0"/>
        <w:spacing w:line="360" w:lineRule="exact"/>
        <w:ind w:firstLineChars="0" w:firstLine="0"/>
        <w:rPr>
          <w:rFonts w:ascii="Arial" w:eastAsia="Arial" w:hAnsi="Arial" w:cs="Arial"/>
        </w:rPr>
      </w:pPr>
      <w:r>
        <w:rPr>
          <w:rFonts w:ascii="Arial" w:hAnsi="Arial" w:cs="Arial"/>
        </w:rPr>
        <w:t>8</w:t>
      </w:r>
      <w:r>
        <w:rPr>
          <w:rFonts w:ascii="Arial" w:hAnsi="Arial" w:cs="Arial"/>
        </w:rPr>
        <w:t>）</w:t>
      </w:r>
      <w:r>
        <w:rPr>
          <w:rFonts w:ascii="Arial" w:hAnsi="Arial" w:cs="Arial"/>
        </w:rPr>
        <w:t>After the passivation is completed, the residual passivation solution is sent into D-601, D-602, D-641, D-645 for soaking.</w:t>
      </w:r>
    </w:p>
    <w:p w:rsidR="000B7110" w:rsidRDefault="00844578">
      <w:pPr>
        <w:snapToGrid w:val="0"/>
        <w:spacing w:line="360" w:lineRule="exact"/>
        <w:ind w:firstLineChars="0" w:firstLine="0"/>
        <w:rPr>
          <w:rFonts w:ascii="Arial" w:eastAsia="Arial" w:hAnsi="Arial" w:cs="Arial"/>
        </w:rPr>
      </w:pPr>
      <w:r>
        <w:rPr>
          <w:rFonts w:ascii="Arial" w:hAnsi="Arial" w:cs="Arial"/>
        </w:rPr>
        <w:t>钝化结束后，将钝化残夜打入</w:t>
      </w:r>
      <w:r>
        <w:rPr>
          <w:rFonts w:ascii="Arial" w:hAnsi="Arial" w:cs="Arial"/>
        </w:rPr>
        <w:t>D-601</w:t>
      </w:r>
      <w:r>
        <w:rPr>
          <w:rFonts w:ascii="Arial" w:hAnsi="Arial" w:cs="Arial"/>
        </w:rPr>
        <w:t>、</w:t>
      </w:r>
      <w:r>
        <w:rPr>
          <w:rFonts w:ascii="Arial" w:hAnsi="Arial" w:cs="Arial"/>
        </w:rPr>
        <w:t>D-602</w:t>
      </w:r>
      <w:r>
        <w:rPr>
          <w:rFonts w:ascii="Arial" w:hAnsi="Arial" w:cs="Arial"/>
        </w:rPr>
        <w:t>、</w:t>
      </w:r>
      <w:r>
        <w:rPr>
          <w:rFonts w:ascii="Arial" w:hAnsi="Arial" w:cs="Arial"/>
        </w:rPr>
        <w:t>D-641</w:t>
      </w:r>
      <w:r>
        <w:rPr>
          <w:rFonts w:ascii="Arial" w:hAnsi="Arial" w:cs="Arial"/>
        </w:rPr>
        <w:t>、</w:t>
      </w:r>
      <w:r>
        <w:rPr>
          <w:rFonts w:ascii="Arial" w:hAnsi="Arial" w:cs="Arial"/>
        </w:rPr>
        <w:t>D-645</w:t>
      </w:r>
      <w:r>
        <w:rPr>
          <w:rFonts w:ascii="Arial" w:hAnsi="Arial" w:cs="Arial"/>
        </w:rPr>
        <w:t>进行浸泡。</w:t>
      </w:r>
    </w:p>
    <w:p w:rsidR="000B7110" w:rsidRDefault="00844578">
      <w:pPr>
        <w:snapToGrid w:val="0"/>
        <w:spacing w:line="360" w:lineRule="exact"/>
        <w:ind w:firstLineChars="0" w:firstLine="0"/>
        <w:rPr>
          <w:rFonts w:ascii="Arial" w:eastAsia="Arial" w:hAnsi="Arial" w:cs="Arial"/>
        </w:rPr>
      </w:pPr>
      <w:r>
        <w:rPr>
          <w:rFonts w:ascii="Arial" w:hAnsi="Arial" w:cs="Arial"/>
        </w:rPr>
        <w:t>9</w:t>
      </w:r>
      <w:r>
        <w:rPr>
          <w:rFonts w:ascii="Arial" w:hAnsi="Arial" w:cs="Arial"/>
        </w:rPr>
        <w:t>）</w:t>
      </w:r>
      <w:r>
        <w:rPr>
          <w:rFonts w:ascii="Arial" w:hAnsi="Arial" w:cs="Arial"/>
        </w:rPr>
        <w:t>The residual passivation liquid is collected and processed according to the relevant requirements of the company's environmental protection.</w:t>
      </w:r>
    </w:p>
    <w:p w:rsidR="000B7110" w:rsidRDefault="00844578">
      <w:pPr>
        <w:snapToGrid w:val="0"/>
        <w:spacing w:line="360" w:lineRule="exact"/>
        <w:ind w:firstLineChars="0" w:firstLine="0"/>
        <w:rPr>
          <w:rFonts w:ascii="Arial" w:eastAsia="Arial" w:hAnsi="Arial" w:cs="Arial"/>
        </w:rPr>
      </w:pPr>
      <w:r>
        <w:rPr>
          <w:rFonts w:ascii="Arial" w:hAnsi="Arial" w:cs="Arial"/>
        </w:rPr>
        <w:t>钝化残液按照公司环保的相关要求进行收集处理。</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41" w:name="_Toc513183895"/>
      <w:bookmarkStart w:id="442" w:name="_Toc513184108"/>
      <w:r>
        <w:rPr>
          <w:rFonts w:ascii="Arial" w:hAnsi="Arial" w:cs="Arial"/>
          <w:lang w:val="en-US"/>
        </w:rPr>
        <w:t>2.5.2.11</w:t>
      </w:r>
      <w:r>
        <w:rPr>
          <w:rFonts w:ascii="Arial" w:hAnsi="Arial" w:cs="Arial"/>
        </w:rPr>
        <w:t xml:space="preserve">　</w:t>
      </w:r>
      <w:r>
        <w:rPr>
          <w:rFonts w:ascii="Arial" w:hAnsi="Arial" w:cs="Arial"/>
          <w:lang w:val="en-US"/>
        </w:rPr>
        <w:t>Each fractionation tower water injection during the shutdown</w:t>
      </w:r>
      <w:r>
        <w:rPr>
          <w:rFonts w:ascii="Arial" w:hAnsi="Arial" w:cs="Arial"/>
        </w:rPr>
        <w:t xml:space="preserve">　停工检修过程中各分馏塔打水</w:t>
      </w:r>
      <w:bookmarkEnd w:id="441"/>
      <w:bookmarkEnd w:id="442"/>
    </w:p>
    <w:p w:rsidR="000B7110" w:rsidRDefault="00844578">
      <w:pPr>
        <w:snapToGrid w:val="0"/>
        <w:spacing w:line="360" w:lineRule="exact"/>
        <w:ind w:firstLineChars="0" w:firstLine="0"/>
        <w:rPr>
          <w:rFonts w:ascii="Arial" w:eastAsia="Arial" w:hAnsi="Arial" w:cs="Arial"/>
        </w:rPr>
      </w:pPr>
      <w:r>
        <w:rPr>
          <w:rFonts w:ascii="Arial" w:hAnsi="Arial" w:cs="Arial"/>
        </w:rPr>
        <w:t>In case of high temperature during the maintenance and repair, in order to prevent self-ignition of ferrous sulfide, it is necessary to inject water regularly to cool down.</w:t>
      </w:r>
    </w:p>
    <w:p w:rsidR="000B7110" w:rsidRDefault="00844578">
      <w:pPr>
        <w:snapToGrid w:val="0"/>
        <w:spacing w:line="360" w:lineRule="exact"/>
        <w:ind w:firstLineChars="0" w:firstLine="0"/>
        <w:rPr>
          <w:rFonts w:ascii="Arial" w:eastAsia="Arial" w:hAnsi="Arial" w:cs="Arial"/>
        </w:rPr>
      </w:pPr>
      <w:r>
        <w:rPr>
          <w:rFonts w:ascii="Arial" w:hAnsi="Arial" w:cs="Arial"/>
        </w:rPr>
        <w:t>停工检修过程中遇高温天气，为防范硫化亚铁自燃，需要定期打水降温。</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The absorber is supplied with water from the overhead naphtha pump P-321 of atmospheric tower of atmospheric and vacuum unit, and the water is pumped into the tower through the absorbent line. After the water is seen at the bottom of the tower for 10 minutes, stop the water injection</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吸收塔从常减压常顶石脑油泵</w:t>
      </w:r>
      <w:r>
        <w:rPr>
          <w:rFonts w:ascii="Arial" w:hAnsi="Arial" w:cs="Arial"/>
        </w:rPr>
        <w:t>P-321</w:t>
      </w:r>
      <w:r>
        <w:rPr>
          <w:rFonts w:ascii="Arial" w:hAnsi="Arial" w:cs="Arial"/>
        </w:rPr>
        <w:t>给水，经吸收剂线往塔内打水，塔底见水</w:t>
      </w:r>
      <w:r>
        <w:rPr>
          <w:rFonts w:ascii="Arial" w:hAnsi="Arial" w:cs="Arial"/>
        </w:rPr>
        <w:t>10</w:t>
      </w:r>
      <w:r>
        <w:rPr>
          <w:rFonts w:ascii="Arial" w:hAnsi="Arial" w:cs="Arial"/>
        </w:rPr>
        <w:t>分钟后停打水。</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The water is injected from the absorber pump P-610 to desorption tower and pumped to reflux of the upper part of the desorption tower. After the water is seen at the bottom of the tower for 10 minutes, stop the water injection</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脱吸塔从吸收塔泵</w:t>
      </w:r>
      <w:r>
        <w:rPr>
          <w:rFonts w:ascii="Arial" w:hAnsi="Arial" w:cs="Arial"/>
        </w:rPr>
        <w:t>P-610</w:t>
      </w:r>
      <w:r>
        <w:rPr>
          <w:rFonts w:ascii="Arial" w:hAnsi="Arial" w:cs="Arial"/>
        </w:rPr>
        <w:t>处给水，往脱吸塔上部回流打水，脱吸塔底见水</w:t>
      </w:r>
      <w:r>
        <w:rPr>
          <w:rFonts w:ascii="Arial" w:hAnsi="Arial" w:cs="Arial"/>
        </w:rPr>
        <w:t>10</w:t>
      </w:r>
      <w:r>
        <w:rPr>
          <w:rFonts w:ascii="Arial" w:hAnsi="Arial" w:cs="Arial"/>
        </w:rPr>
        <w:t>分钟后停打水。</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The water is injected from the LPG pump P-641 to the stabilizer and pumped to overhead reflux of the stabilizer</w:t>
      </w:r>
      <w:r>
        <w:rPr>
          <w:rFonts w:ascii="Arial" w:eastAsia="Arial" w:hAnsi="Arial" w:cs="Arial"/>
        </w:rPr>
        <w:t>.</w:t>
      </w:r>
      <w:r>
        <w:rPr>
          <w:rFonts w:ascii="Arial" w:hAnsi="Arial" w:cs="Arial"/>
        </w:rPr>
        <w:t xml:space="preserve"> After the water is seen at the bottom of the tower for 10 minutes, stop the water injection</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稳定塔从液化气泵</w:t>
      </w:r>
      <w:r>
        <w:rPr>
          <w:rFonts w:ascii="Arial" w:hAnsi="Arial" w:cs="Arial"/>
        </w:rPr>
        <w:t>P-641</w:t>
      </w:r>
      <w:r>
        <w:rPr>
          <w:rFonts w:ascii="Arial" w:hAnsi="Arial" w:cs="Arial"/>
        </w:rPr>
        <w:t>处给水，往稳定塔顶回流打水，塔底见水</w:t>
      </w:r>
      <w:r>
        <w:rPr>
          <w:rFonts w:ascii="Arial" w:hAnsi="Arial" w:cs="Arial"/>
        </w:rPr>
        <w:t>10</w:t>
      </w:r>
      <w:r>
        <w:rPr>
          <w:rFonts w:ascii="Arial" w:hAnsi="Arial" w:cs="Arial"/>
        </w:rPr>
        <w:t>分钟后停打水。</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During the overhaul process, the temperature of each tower shall be checked regularly. When the temperature rises significantly, water injection should be performed immediately.</w:t>
      </w:r>
    </w:p>
    <w:p w:rsidR="000B7110" w:rsidRDefault="00844578">
      <w:pPr>
        <w:snapToGrid w:val="0"/>
        <w:spacing w:line="360" w:lineRule="exact"/>
        <w:ind w:firstLineChars="0" w:firstLine="0"/>
        <w:rPr>
          <w:rFonts w:ascii="Arial" w:eastAsia="Arial" w:hAnsi="Arial" w:cs="Arial"/>
        </w:rPr>
      </w:pPr>
      <w:r>
        <w:rPr>
          <w:rFonts w:ascii="Arial" w:hAnsi="Arial" w:cs="Arial"/>
        </w:rPr>
        <w:t>检修过程中定期检查各塔温度，温度明显上升后，应立即组织打水。</w:t>
      </w:r>
    </w:p>
    <w:p w:rsidR="000B7110" w:rsidRDefault="000B7110">
      <w:pPr>
        <w:pStyle w:val="affffa"/>
        <w:spacing w:line="360" w:lineRule="exact"/>
        <w:outlineLvl w:val="9"/>
        <w:rPr>
          <w:rFonts w:ascii="Arial" w:eastAsia="Arial" w:hAnsi="Arial"/>
        </w:rPr>
      </w:pPr>
    </w:p>
    <w:p w:rsidR="000B7110" w:rsidRDefault="00844578">
      <w:pPr>
        <w:pStyle w:val="2a"/>
        <w:outlineLvl w:val="0"/>
        <w:rPr>
          <w:rFonts w:ascii="Arial" w:eastAsia="Arial" w:hAnsi="Arial" w:cs="Arial"/>
          <w:lang w:val="en-US"/>
        </w:rPr>
      </w:pPr>
      <w:bookmarkStart w:id="443" w:name="_Toc527093419"/>
      <w:bookmarkStart w:id="444" w:name="_Toc519751307"/>
      <w:r>
        <w:rPr>
          <w:rFonts w:ascii="Arial" w:hAnsi="Arial" w:cs="Arial"/>
          <w:lang w:val="en-US"/>
        </w:rPr>
        <w:t>2.6</w:t>
      </w:r>
      <w:r>
        <w:rPr>
          <w:rFonts w:ascii="Arial" w:hAnsi="Arial" w:cs="Arial"/>
        </w:rPr>
        <w:t xml:space="preserve">　</w:t>
      </w:r>
      <w:r>
        <w:rPr>
          <w:rFonts w:ascii="Arial" w:hAnsi="Arial" w:cs="Arial"/>
          <w:lang w:val="en-US"/>
        </w:rPr>
        <w:t>Judgment, cause analysis and treatment of abnormal phenomena and accidents</w:t>
      </w:r>
      <w:r>
        <w:rPr>
          <w:rFonts w:ascii="Arial" w:hAnsi="Arial" w:cs="Arial"/>
        </w:rPr>
        <w:t xml:space="preserve">　异常现象及事故的判断、原因分析和处理方法</w:t>
      </w:r>
      <w:bookmarkEnd w:id="443"/>
      <w:bookmarkEnd w:id="444"/>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45" w:name="_Toc513183897"/>
      <w:bookmarkStart w:id="446" w:name="_Toc513184110"/>
      <w:r>
        <w:rPr>
          <w:rFonts w:ascii="Arial" w:hAnsi="Arial" w:cs="Arial"/>
          <w:lang w:val="en-US"/>
        </w:rPr>
        <w:t>2.6.1</w:t>
      </w:r>
      <w:r>
        <w:rPr>
          <w:rFonts w:ascii="Arial" w:hAnsi="Arial" w:cs="Arial"/>
        </w:rPr>
        <w:t xml:space="preserve">　</w:t>
      </w:r>
      <w:r>
        <w:rPr>
          <w:rFonts w:ascii="Arial" w:hAnsi="Arial" w:cs="Arial"/>
          <w:lang w:val="en-US"/>
        </w:rPr>
        <w:t>Principle of treatment</w:t>
      </w:r>
      <w:r>
        <w:rPr>
          <w:rFonts w:ascii="Arial" w:hAnsi="Arial" w:cs="Arial"/>
        </w:rPr>
        <w:t xml:space="preserve">　处理原则</w:t>
      </w:r>
      <w:bookmarkEnd w:id="445"/>
      <w:bookmarkEnd w:id="446"/>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360" w:lineRule="exact"/>
        <w:ind w:firstLineChars="0" w:firstLine="0"/>
        <w:rPr>
          <w:rFonts w:ascii="Arial" w:eastAsia="Arial" w:hAnsi="Arial" w:cs="Arial"/>
        </w:rPr>
      </w:pPr>
      <w:r>
        <w:rPr>
          <w:rFonts w:ascii="Arial" w:hAnsi="Arial" w:cs="Arial"/>
        </w:rPr>
        <w:t xml:space="preserve">The measures to be taken in the event of an accident vary from accident to accident, but the </w:t>
      </w:r>
      <w:r>
        <w:rPr>
          <w:rFonts w:ascii="Arial" w:hAnsi="Arial" w:cs="Arial"/>
        </w:rPr>
        <w:lastRenderedPageBreak/>
        <w:t>general principle should be handled in the following priority order: first to ensure personal safety; secondly to ensure equipment safety; to rescue materials and products; to avoid serious damage to upstream and downstream of the plant, tank farm and utilities; and to avoid impact on the environment.</w:t>
      </w:r>
    </w:p>
    <w:p w:rsidR="000B7110" w:rsidRDefault="00844578">
      <w:pPr>
        <w:snapToGrid w:val="0"/>
        <w:spacing w:line="360" w:lineRule="exact"/>
        <w:ind w:firstLineChars="0" w:firstLine="0"/>
        <w:rPr>
          <w:rFonts w:ascii="Arial" w:eastAsia="Arial" w:hAnsi="Arial" w:cs="Arial"/>
        </w:rPr>
      </w:pPr>
      <w:r>
        <w:rPr>
          <w:rFonts w:ascii="Arial" w:hAnsi="Arial" w:cs="Arial"/>
        </w:rPr>
        <w:t>装置发生事故时需采取的措施因各事故的不同而有所差别，但总的原则应按下列优先顺序进行事故处理：首先保证人身安全；其次保证设备安全；抢救物料和产品；避免严重损害装置上下游、罐区及公用工程；避免对环境造成冲击。</w:t>
      </w:r>
    </w:p>
    <w:p w:rsidR="000B7110" w:rsidRDefault="00844578">
      <w:pPr>
        <w:snapToGrid w:val="0"/>
        <w:spacing w:line="360" w:lineRule="exact"/>
        <w:ind w:firstLineChars="0" w:firstLine="0"/>
        <w:rPr>
          <w:rFonts w:ascii="Arial" w:eastAsia="Arial" w:hAnsi="Arial" w:cs="Arial"/>
        </w:rPr>
      </w:pPr>
      <w:r>
        <w:rPr>
          <w:rFonts w:ascii="Arial" w:hAnsi="Arial" w:cs="Arial"/>
        </w:rPr>
        <w:t>In addition, the following principles should be followed during accident handling:</w:t>
      </w:r>
    </w:p>
    <w:p w:rsidR="000B7110" w:rsidRDefault="00844578">
      <w:pPr>
        <w:snapToGrid w:val="0"/>
        <w:spacing w:line="360" w:lineRule="exact"/>
        <w:ind w:firstLineChars="0" w:firstLine="0"/>
        <w:rPr>
          <w:rFonts w:ascii="Arial" w:eastAsia="Arial" w:hAnsi="Arial" w:cs="Arial"/>
        </w:rPr>
      </w:pPr>
      <w:r>
        <w:rPr>
          <w:rFonts w:ascii="Arial" w:hAnsi="Arial" w:cs="Arial"/>
        </w:rPr>
        <w:t>此外在事故处理过程中还应遵循下列原则：</w:t>
      </w:r>
    </w:p>
    <w:p w:rsidR="000B7110" w:rsidRDefault="00844578">
      <w:pPr>
        <w:snapToGrid w:val="0"/>
        <w:spacing w:line="360" w:lineRule="exact"/>
        <w:ind w:firstLineChars="0" w:firstLine="0"/>
        <w:rPr>
          <w:rFonts w:ascii="Arial" w:eastAsia="Arial" w:hAnsi="Arial" w:cs="Arial"/>
        </w:rPr>
      </w:pPr>
      <w:r>
        <w:rPr>
          <w:rFonts w:ascii="Arial" w:hAnsi="Arial" w:cs="Arial"/>
        </w:rPr>
        <w:t>2.6.1.1</w:t>
      </w:r>
      <w:r>
        <w:rPr>
          <w:rFonts w:ascii="Arial" w:hAnsi="Arial" w:cs="Arial"/>
        </w:rPr>
        <w:t xml:space="preserve">　</w:t>
      </w:r>
      <w:r>
        <w:rPr>
          <w:rFonts w:ascii="Arial" w:hAnsi="Arial" w:cs="Arial"/>
        </w:rPr>
        <w:t>The principle of calm and careful organization.</w:t>
      </w:r>
      <w:r>
        <w:rPr>
          <w:rFonts w:ascii="Arial" w:hAnsi="Arial" w:cs="Arial"/>
        </w:rPr>
        <w:t>沉着冷静、周密组织的原则。</w:t>
      </w:r>
    </w:p>
    <w:p w:rsidR="000B7110" w:rsidRDefault="00844578">
      <w:pPr>
        <w:snapToGrid w:val="0"/>
        <w:spacing w:line="360" w:lineRule="exact"/>
        <w:ind w:firstLineChars="0" w:firstLine="0"/>
        <w:rPr>
          <w:rFonts w:ascii="Arial" w:eastAsia="Arial" w:hAnsi="Arial" w:cs="Arial"/>
        </w:rPr>
      </w:pPr>
      <w:r>
        <w:rPr>
          <w:rFonts w:ascii="Arial" w:hAnsi="Arial" w:cs="Arial"/>
        </w:rPr>
        <w:t>After the production accident, the operators, especially the foreman, must first calm down, never panic, yell and scream, and quickly organize personnel to find out the cause and location of the accident according to the phenomenon of the accident, so that the judgment is accurate. Then, on the other hand, arrange personnel to report to the superior leadership, the production scheduler, and fire brigade in a timely manner. On the other hand, accurately determine the state of the accident, arrange personnel to take all measures, and arrange the personnel to retreat to the appropriate state for operation according to the state of the accident handling and handle the accident.</w:t>
      </w:r>
    </w:p>
    <w:p w:rsidR="000B7110" w:rsidRDefault="00844578">
      <w:pPr>
        <w:snapToGrid w:val="0"/>
        <w:spacing w:line="360" w:lineRule="exact"/>
        <w:ind w:firstLineChars="0" w:firstLine="0"/>
        <w:rPr>
          <w:rFonts w:ascii="Arial" w:eastAsia="Arial" w:hAnsi="Arial" w:cs="Arial"/>
        </w:rPr>
      </w:pPr>
      <w:r>
        <w:rPr>
          <w:rFonts w:ascii="Arial" w:hAnsi="Arial" w:cs="Arial"/>
        </w:rPr>
        <w:t>生产事故发生后，操作人员尤其是班长，首先要镇静自若，绝不可惊慌失措，大喊大叫，到处乱跑，要迅速组织人员根据事故的现象查明事故原因、部位，做到判断准确。然后一方面安排人员及时向上级领导、调度、消防队汇报，一方面准确的判断出事故的状态，安排人员采取一切措施，按照事故处理的退守状态，安排人员退守到合适的状态进行操作，全权处理事故。</w:t>
      </w:r>
    </w:p>
    <w:p w:rsidR="000B7110" w:rsidRDefault="00844578">
      <w:pPr>
        <w:snapToGrid w:val="0"/>
        <w:spacing w:line="360" w:lineRule="exact"/>
        <w:ind w:firstLineChars="0" w:firstLine="0"/>
        <w:rPr>
          <w:rFonts w:ascii="Arial" w:hAnsi="Arial" w:cs="Arial"/>
        </w:rPr>
      </w:pPr>
      <w:r>
        <w:rPr>
          <w:rFonts w:ascii="Arial" w:hAnsi="Arial" w:cs="Arial"/>
        </w:rPr>
        <w:t>2.6.1.2</w:t>
      </w:r>
      <w:r>
        <w:rPr>
          <w:rFonts w:ascii="Arial" w:hAnsi="Arial" w:cs="Arial"/>
        </w:rPr>
        <w:t xml:space="preserve">　</w:t>
      </w:r>
      <w:r>
        <w:rPr>
          <w:rFonts w:ascii="Arial" w:eastAsia="Arial Unicode MS" w:hAnsi="Arial" w:cs="Arial"/>
        </w:rPr>
        <w:t xml:space="preserve">The principle is </w:t>
      </w:r>
      <w:r>
        <w:rPr>
          <w:rFonts w:ascii="Arial" w:hAnsi="Arial" w:cs="Arial"/>
        </w:rPr>
        <w:t>to ensure the safety of the person and equipment, to control the development of the situation, and to quickly resume production.</w:t>
      </w:r>
    </w:p>
    <w:p w:rsidR="000B7110" w:rsidRDefault="00844578">
      <w:pPr>
        <w:snapToGrid w:val="0"/>
        <w:spacing w:line="360" w:lineRule="exact"/>
        <w:ind w:firstLineChars="0" w:firstLine="0"/>
        <w:rPr>
          <w:rFonts w:ascii="Arial" w:eastAsia="Arial" w:hAnsi="Arial" w:cs="Arial"/>
        </w:rPr>
      </w:pPr>
      <w:r>
        <w:rPr>
          <w:rFonts w:ascii="Arial" w:hAnsi="Arial" w:cs="Arial"/>
        </w:rPr>
        <w:t>保证人身、设备安全，控制事态发展，迅速恢复生产的原则。</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The principle is to act according to the rules. In the process of handling accidents, strictly abide by the operating procedures, rules and regulations, and implement safety regulations.</w:t>
      </w:r>
    </w:p>
    <w:p w:rsidR="000B7110" w:rsidRDefault="00844578">
      <w:pPr>
        <w:snapToGrid w:val="0"/>
        <w:spacing w:line="360" w:lineRule="exact"/>
        <w:ind w:firstLineChars="0" w:firstLine="0"/>
        <w:rPr>
          <w:rFonts w:ascii="Arial" w:eastAsia="Arial" w:hAnsi="Arial" w:cs="Arial"/>
        </w:rPr>
      </w:pPr>
      <w:r>
        <w:rPr>
          <w:rFonts w:ascii="Arial" w:hAnsi="Arial" w:cs="Arial"/>
        </w:rPr>
        <w:t>照章办事的原则。在处理事故的过程中，严格遵守操作规程、规章制度，执行安全规定。</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The principle of balancing. The three balances of material, heat and pressure are used as the basis for accident treatment to control the temperature and pressure within accepted specification. Otherwise, the following operation should be performed: decrease the feed rate, decrease the temperature of re-boiler, start the air cooler, release to the flare and stop the pump and release the pressure; control the liquid level of the tower and tank not to exceed the specification, especially attention should be paid to the liquid level at the bottom of the tower. If the liquid level is low, the pump is easy to pump off. At this time, the pumping amount should be reduced or the pump should be stopped. If the liquid level is high, the tower washing should be performed, and the pumping amount should be increased in time and feed rate should be decreased until the feed is cut off</w:t>
      </w:r>
      <w:r>
        <w:rPr>
          <w:rFonts w:ascii="Arial" w:eastAsia="Arial" w:hAnsi="Arial" w:cs="Arial"/>
        </w:rPr>
        <w:t>.</w:t>
      </w:r>
      <w:r>
        <w:rPr>
          <w:rFonts w:ascii="Arial" w:hAnsi="Arial" w:cs="Arial"/>
        </w:rPr>
        <w:t xml:space="preserve"> If the tank liquid level exceeds the specification, it is easy to carry or spill oil, which leads to the expansion of the situation and should be adjusted in time.</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掌握平衡的原则。把物料、热平衡和压力平衡三大平衡作为事故处理的基础，控制各处温度不超标；控制好各处压力不超标，一旦超标，降进料量、再沸器撤温、开空冷、放火炬，停泵撤压；控制塔罐液面不超标，尤其注意塔底液面，低则机泵易抽空、抽嗤，应及时降抽出量或停泵；高则冲塔，要及时提大抽出量，降进料量，直至切断进料，罐液面超标易带油或溢出油品，扩大事态，应及时调整。</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47" w:name="_Toc513183898"/>
      <w:bookmarkStart w:id="448" w:name="_Toc513184111"/>
      <w:r>
        <w:rPr>
          <w:rFonts w:ascii="Arial" w:hAnsi="Arial" w:cs="Arial"/>
          <w:lang w:val="en-US"/>
        </w:rPr>
        <w:t>2.6.2</w:t>
      </w:r>
      <w:r>
        <w:rPr>
          <w:rFonts w:ascii="Arial" w:hAnsi="Arial" w:cs="Arial"/>
        </w:rPr>
        <w:t xml:space="preserve">　</w:t>
      </w:r>
      <w:r>
        <w:rPr>
          <w:rFonts w:ascii="Arial" w:hAnsi="Arial" w:cs="Arial"/>
          <w:lang w:val="en-US"/>
        </w:rPr>
        <w:t>Major accidents requiring emergency shutdown</w:t>
      </w:r>
      <w:r>
        <w:rPr>
          <w:rFonts w:ascii="Arial" w:hAnsi="Arial" w:cs="Arial"/>
        </w:rPr>
        <w:t xml:space="preserve">　需紧急停工的主要事故</w:t>
      </w:r>
      <w:bookmarkEnd w:id="447"/>
      <w:bookmarkEnd w:id="448"/>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360" w:lineRule="exact"/>
        <w:ind w:firstLineChars="0" w:firstLine="0"/>
        <w:rPr>
          <w:rFonts w:ascii="Arial" w:hAnsi="Arial" w:cs="Arial"/>
        </w:rPr>
      </w:pPr>
      <w:r>
        <w:rPr>
          <w:rFonts w:ascii="Arial" w:hAnsi="Arial" w:cs="Arial"/>
        </w:rPr>
        <w:t>2.6.2.1</w:t>
      </w:r>
      <w:r>
        <w:rPr>
          <w:rFonts w:ascii="Arial" w:hAnsi="Arial" w:cs="Arial"/>
        </w:rPr>
        <w:t xml:space="preserve">　</w:t>
      </w:r>
      <w:r>
        <w:rPr>
          <w:rFonts w:ascii="Arial" w:hAnsi="Arial" w:cs="Arial"/>
        </w:rPr>
        <w:t>Each fractionation tower leaks, causing a fire.</w:t>
      </w:r>
    </w:p>
    <w:p w:rsidR="000B7110" w:rsidRDefault="00844578">
      <w:pPr>
        <w:snapToGrid w:val="0"/>
        <w:spacing w:line="360" w:lineRule="exact"/>
        <w:ind w:firstLineChars="0" w:firstLine="0"/>
        <w:rPr>
          <w:rFonts w:ascii="Arial" w:eastAsia="Arial" w:hAnsi="Arial" w:cs="Arial"/>
        </w:rPr>
      </w:pPr>
      <w:r>
        <w:rPr>
          <w:rFonts w:ascii="Arial" w:hAnsi="Arial" w:cs="Arial"/>
        </w:rPr>
        <w:t>各分馏塔泄漏，引发着火。</w:t>
      </w:r>
    </w:p>
    <w:p w:rsidR="000B7110" w:rsidRDefault="00844578">
      <w:pPr>
        <w:snapToGrid w:val="0"/>
        <w:spacing w:line="360" w:lineRule="exact"/>
        <w:ind w:firstLineChars="0" w:firstLine="0"/>
        <w:rPr>
          <w:rFonts w:ascii="Arial" w:hAnsi="Arial" w:cs="Arial"/>
        </w:rPr>
      </w:pPr>
      <w:r>
        <w:rPr>
          <w:rFonts w:ascii="Arial" w:hAnsi="Arial" w:cs="Arial"/>
        </w:rPr>
        <w:t>2.6.2.2</w:t>
      </w:r>
      <w:r>
        <w:rPr>
          <w:rFonts w:ascii="Arial" w:hAnsi="Arial" w:cs="Arial"/>
        </w:rPr>
        <w:t xml:space="preserve">　</w:t>
      </w:r>
      <w:r>
        <w:rPr>
          <w:rFonts w:ascii="Arial" w:hAnsi="Arial" w:cs="Arial"/>
        </w:rPr>
        <w:t>The leakage of LPG pump is severe and inaccessible for personnel to stop the pump and close the valve.</w:t>
      </w:r>
    </w:p>
    <w:p w:rsidR="000B7110" w:rsidRDefault="00844578">
      <w:pPr>
        <w:snapToGrid w:val="0"/>
        <w:spacing w:line="360" w:lineRule="exact"/>
        <w:ind w:firstLineChars="0" w:firstLine="0"/>
        <w:rPr>
          <w:rFonts w:ascii="Arial" w:eastAsia="Arial" w:hAnsi="Arial" w:cs="Arial"/>
        </w:rPr>
      </w:pPr>
      <w:r>
        <w:rPr>
          <w:rFonts w:ascii="Arial" w:hAnsi="Arial" w:cs="Arial"/>
        </w:rPr>
        <w:t>液化气泵严重泄漏，人员无法靠近停泵关阀。</w:t>
      </w:r>
    </w:p>
    <w:p w:rsidR="000B7110" w:rsidRDefault="00844578">
      <w:pPr>
        <w:snapToGrid w:val="0"/>
        <w:spacing w:line="360" w:lineRule="exact"/>
        <w:ind w:firstLineChars="0" w:firstLine="0"/>
        <w:rPr>
          <w:rFonts w:ascii="Arial" w:hAnsi="Arial" w:cs="Arial"/>
        </w:rPr>
      </w:pPr>
      <w:r>
        <w:rPr>
          <w:rFonts w:ascii="Arial" w:hAnsi="Arial" w:cs="Arial"/>
        </w:rPr>
        <w:t>2.6.2.3</w:t>
      </w:r>
      <w:r>
        <w:rPr>
          <w:rFonts w:ascii="Arial" w:hAnsi="Arial" w:cs="Arial"/>
        </w:rPr>
        <w:t xml:space="preserve">　</w:t>
      </w:r>
      <w:r>
        <w:rPr>
          <w:rFonts w:ascii="Arial" w:hAnsi="Arial" w:cs="Arial"/>
        </w:rPr>
        <w:t>A leak in the main process line cause a fire.</w:t>
      </w:r>
    </w:p>
    <w:p w:rsidR="000B7110" w:rsidRDefault="00844578">
      <w:pPr>
        <w:snapToGrid w:val="0"/>
        <w:spacing w:line="360" w:lineRule="exact"/>
        <w:ind w:firstLineChars="0" w:firstLine="0"/>
        <w:rPr>
          <w:rFonts w:ascii="Arial" w:eastAsia="Arial" w:hAnsi="Arial" w:cs="Arial"/>
        </w:rPr>
      </w:pPr>
      <w:r>
        <w:rPr>
          <w:rFonts w:ascii="Arial" w:hAnsi="Arial" w:cs="Arial"/>
        </w:rPr>
        <w:t>主流程管线泄漏引发着火。</w:t>
      </w:r>
    </w:p>
    <w:p w:rsidR="000B7110" w:rsidRDefault="00844578">
      <w:pPr>
        <w:snapToGrid w:val="0"/>
        <w:spacing w:line="360" w:lineRule="exact"/>
        <w:ind w:firstLineChars="0" w:firstLine="0"/>
        <w:rPr>
          <w:rFonts w:ascii="Arial" w:hAnsi="Arial" w:cs="Arial"/>
        </w:rPr>
      </w:pPr>
      <w:r>
        <w:rPr>
          <w:rFonts w:ascii="Arial" w:hAnsi="Arial" w:cs="Arial"/>
        </w:rPr>
        <w:t>2.6.2.4</w:t>
      </w:r>
      <w:r>
        <w:rPr>
          <w:rFonts w:ascii="Arial" w:hAnsi="Arial" w:cs="Arial"/>
        </w:rPr>
        <w:t xml:space="preserve">　</w:t>
      </w:r>
      <w:r>
        <w:rPr>
          <w:rFonts w:ascii="Arial" w:hAnsi="Arial" w:cs="Arial"/>
        </w:rPr>
        <w:t>The unit is powered off and cannot be recovered in a short time.</w:t>
      </w:r>
    </w:p>
    <w:p w:rsidR="000B7110" w:rsidRDefault="00844578">
      <w:pPr>
        <w:snapToGrid w:val="0"/>
        <w:spacing w:line="360" w:lineRule="exact"/>
        <w:ind w:firstLineChars="0" w:firstLine="0"/>
        <w:rPr>
          <w:rFonts w:ascii="Arial" w:eastAsia="Arial" w:hAnsi="Arial" w:cs="Arial"/>
        </w:rPr>
      </w:pPr>
      <w:r>
        <w:rPr>
          <w:rFonts w:ascii="Arial" w:hAnsi="Arial" w:cs="Arial"/>
        </w:rPr>
        <w:t>装置停电，短时间无法恢复。</w:t>
      </w:r>
    </w:p>
    <w:p w:rsidR="000B7110" w:rsidRDefault="00844578">
      <w:pPr>
        <w:snapToGrid w:val="0"/>
        <w:spacing w:line="360" w:lineRule="exact"/>
        <w:ind w:firstLineChars="0" w:firstLine="0"/>
        <w:rPr>
          <w:rFonts w:ascii="Arial" w:hAnsi="Arial" w:cs="Arial"/>
        </w:rPr>
      </w:pPr>
      <w:r>
        <w:rPr>
          <w:rFonts w:ascii="Arial" w:hAnsi="Arial" w:cs="Arial"/>
        </w:rPr>
        <w:t>2.6.2.5</w:t>
      </w:r>
      <w:r>
        <w:rPr>
          <w:rFonts w:ascii="Arial" w:hAnsi="Arial" w:cs="Arial"/>
        </w:rPr>
        <w:t xml:space="preserve">　</w:t>
      </w:r>
      <w:r>
        <w:rPr>
          <w:rFonts w:ascii="Arial" w:hAnsi="Arial" w:cs="Arial"/>
        </w:rPr>
        <w:t>The re-boiler leaks and cannot be repaired for a short time and may cause a major accident.</w:t>
      </w:r>
    </w:p>
    <w:p w:rsidR="000B7110" w:rsidRDefault="00844578">
      <w:pPr>
        <w:snapToGrid w:val="0"/>
        <w:spacing w:line="360" w:lineRule="exact"/>
        <w:ind w:firstLineChars="0" w:firstLine="0"/>
        <w:rPr>
          <w:rFonts w:ascii="Arial" w:eastAsia="Arial" w:hAnsi="Arial" w:cs="Arial"/>
        </w:rPr>
      </w:pPr>
      <w:r>
        <w:rPr>
          <w:rFonts w:ascii="Arial" w:hAnsi="Arial" w:cs="Arial"/>
        </w:rPr>
        <w:t>重沸器泄漏，无法短时间修复，并可能引发重大事故。</w:t>
      </w:r>
    </w:p>
    <w:p w:rsidR="000B7110" w:rsidRDefault="00844578">
      <w:pPr>
        <w:snapToGrid w:val="0"/>
        <w:spacing w:line="360" w:lineRule="exact"/>
        <w:ind w:firstLineChars="0" w:firstLine="0"/>
        <w:rPr>
          <w:rFonts w:ascii="Arial" w:hAnsi="Arial" w:cs="Arial"/>
        </w:rPr>
      </w:pPr>
      <w:r>
        <w:rPr>
          <w:rFonts w:ascii="Arial" w:hAnsi="Arial" w:cs="Arial"/>
        </w:rPr>
        <w:t>2.6.2.6</w:t>
      </w:r>
      <w:r>
        <w:rPr>
          <w:rFonts w:ascii="Arial" w:hAnsi="Arial" w:cs="Arial"/>
        </w:rPr>
        <w:t xml:space="preserve">　</w:t>
      </w:r>
      <w:r>
        <w:rPr>
          <w:rFonts w:ascii="Arial" w:hAnsi="Arial" w:cs="Arial"/>
        </w:rPr>
        <w:t>The instrument air is interrupted and cannot be recovered in a short time.</w:t>
      </w:r>
    </w:p>
    <w:p w:rsidR="000B7110" w:rsidRDefault="00844578">
      <w:pPr>
        <w:snapToGrid w:val="0"/>
        <w:spacing w:line="360" w:lineRule="exact"/>
        <w:ind w:firstLineChars="0" w:firstLine="0"/>
        <w:rPr>
          <w:rFonts w:ascii="Arial" w:eastAsia="Arial" w:hAnsi="Arial" w:cs="Arial"/>
        </w:rPr>
      </w:pPr>
      <w:r>
        <w:rPr>
          <w:rFonts w:ascii="Arial" w:hAnsi="Arial" w:cs="Arial"/>
        </w:rPr>
        <w:t>仪表风中断，短时间无法恢复。</w:t>
      </w:r>
    </w:p>
    <w:p w:rsidR="000B7110" w:rsidRDefault="00844578">
      <w:pPr>
        <w:snapToGrid w:val="0"/>
        <w:spacing w:line="360" w:lineRule="exact"/>
        <w:ind w:firstLineChars="0" w:firstLine="0"/>
        <w:rPr>
          <w:rFonts w:ascii="Arial" w:hAnsi="Arial" w:cs="Arial"/>
        </w:rPr>
      </w:pPr>
      <w:r>
        <w:rPr>
          <w:rFonts w:ascii="Arial" w:hAnsi="Arial" w:cs="Arial"/>
        </w:rPr>
        <w:t>2.6.2.7</w:t>
      </w:r>
      <w:r>
        <w:rPr>
          <w:rFonts w:ascii="Arial" w:hAnsi="Arial" w:cs="Arial"/>
        </w:rPr>
        <w:t xml:space="preserve">　</w:t>
      </w:r>
      <w:r>
        <w:rPr>
          <w:rFonts w:ascii="Arial" w:hAnsi="Arial" w:cs="Arial"/>
        </w:rPr>
        <w:t>The pump at the bottom of the absorber and the pump at the bottom of the desorption tower are faulty, and the standby pump cannot be started.</w:t>
      </w:r>
    </w:p>
    <w:p w:rsidR="000B7110" w:rsidRDefault="00844578">
      <w:pPr>
        <w:snapToGrid w:val="0"/>
        <w:spacing w:line="360" w:lineRule="exact"/>
        <w:ind w:firstLineChars="0" w:firstLine="0"/>
        <w:rPr>
          <w:rFonts w:ascii="Arial" w:eastAsia="Arial" w:hAnsi="Arial" w:cs="Arial"/>
        </w:rPr>
      </w:pPr>
      <w:r>
        <w:rPr>
          <w:rFonts w:ascii="Arial" w:hAnsi="Arial" w:cs="Arial"/>
        </w:rPr>
        <w:t>吸收塔底泵、脱吸塔底泵运行泵故障，备用泵无法启运。</w:t>
      </w:r>
    </w:p>
    <w:p w:rsidR="000B7110" w:rsidRDefault="00844578">
      <w:pPr>
        <w:snapToGrid w:val="0"/>
        <w:spacing w:line="360" w:lineRule="exact"/>
        <w:ind w:firstLineChars="0" w:firstLine="0"/>
        <w:rPr>
          <w:rFonts w:ascii="Arial" w:hAnsi="Arial" w:cs="Arial"/>
        </w:rPr>
      </w:pPr>
      <w:r>
        <w:rPr>
          <w:rFonts w:ascii="Arial" w:hAnsi="Arial" w:cs="Arial"/>
        </w:rPr>
        <w:t>2.6.2.8</w:t>
      </w:r>
      <w:r>
        <w:rPr>
          <w:rFonts w:ascii="Arial" w:hAnsi="Arial" w:cs="Arial"/>
        </w:rPr>
        <w:t xml:space="preserve">　</w:t>
      </w:r>
      <w:r>
        <w:rPr>
          <w:rFonts w:ascii="Arial" w:hAnsi="Arial" w:cs="Arial"/>
        </w:rPr>
        <w:t>Major disasters such as earthquakes.</w:t>
      </w:r>
    </w:p>
    <w:p w:rsidR="000B7110" w:rsidRDefault="00844578">
      <w:pPr>
        <w:snapToGrid w:val="0"/>
        <w:spacing w:line="360" w:lineRule="exact"/>
        <w:ind w:firstLineChars="0" w:firstLine="0"/>
        <w:rPr>
          <w:rFonts w:ascii="Arial" w:eastAsia="Arial" w:hAnsi="Arial" w:cs="Arial"/>
        </w:rPr>
      </w:pPr>
      <w:r>
        <w:rPr>
          <w:rFonts w:ascii="Arial" w:hAnsi="Arial" w:cs="Arial"/>
        </w:rPr>
        <w:t>重大的灾害如地震等。</w:t>
      </w:r>
    </w:p>
    <w:p w:rsidR="000B7110" w:rsidRDefault="00844578">
      <w:pPr>
        <w:snapToGrid w:val="0"/>
        <w:spacing w:line="360" w:lineRule="exact"/>
        <w:ind w:firstLineChars="0" w:firstLine="0"/>
        <w:rPr>
          <w:rFonts w:ascii="Arial" w:hAnsi="Arial" w:cs="Arial"/>
        </w:rPr>
      </w:pPr>
      <w:r>
        <w:rPr>
          <w:rFonts w:ascii="Arial" w:hAnsi="Arial" w:cs="Arial"/>
        </w:rPr>
        <w:t>2.6.2.9</w:t>
      </w:r>
      <w:r>
        <w:rPr>
          <w:rFonts w:ascii="Arial" w:hAnsi="Arial" w:cs="Arial"/>
        </w:rPr>
        <w:t xml:space="preserve">　</w:t>
      </w:r>
      <w:r>
        <w:rPr>
          <w:rFonts w:ascii="Arial" w:hAnsi="Arial" w:cs="Arial"/>
        </w:rPr>
        <w:t>A major accident in other plant has serious influence on the safety of the device.</w:t>
      </w:r>
    </w:p>
    <w:p w:rsidR="000B7110" w:rsidRDefault="00844578">
      <w:pPr>
        <w:snapToGrid w:val="0"/>
        <w:spacing w:line="360" w:lineRule="exact"/>
        <w:ind w:firstLineChars="0" w:firstLine="0"/>
        <w:rPr>
          <w:rFonts w:ascii="Arial" w:eastAsia="Arial" w:hAnsi="Arial" w:cs="Arial"/>
        </w:rPr>
      </w:pPr>
      <w:r>
        <w:rPr>
          <w:rFonts w:ascii="Arial" w:hAnsi="Arial" w:cs="Arial"/>
        </w:rPr>
        <w:t>外装置重大事故严重本装置安全。</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49" w:name="_Toc513184112"/>
      <w:bookmarkStart w:id="450" w:name="_Toc513183899"/>
      <w:r>
        <w:rPr>
          <w:rFonts w:ascii="Arial" w:hAnsi="Arial" w:cs="Arial"/>
          <w:lang w:val="en-US"/>
        </w:rPr>
        <w:t>2.6.3</w:t>
      </w:r>
      <w:r>
        <w:rPr>
          <w:rFonts w:ascii="Arial" w:hAnsi="Arial" w:cs="Arial"/>
        </w:rPr>
        <w:t xml:space="preserve">　</w:t>
      </w:r>
      <w:r>
        <w:rPr>
          <w:rFonts w:ascii="Arial" w:hAnsi="Arial" w:cs="Arial"/>
          <w:lang w:val="en-US"/>
        </w:rPr>
        <w:t>Emergency shutdown measures</w:t>
      </w:r>
      <w:r>
        <w:rPr>
          <w:rFonts w:ascii="Arial" w:hAnsi="Arial" w:cs="Arial"/>
        </w:rPr>
        <w:t xml:space="preserve">　紧急停工处理方法</w:t>
      </w:r>
      <w:bookmarkEnd w:id="449"/>
      <w:bookmarkEnd w:id="450"/>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360" w:lineRule="exact"/>
        <w:ind w:firstLineChars="0" w:firstLine="0"/>
        <w:rPr>
          <w:rFonts w:ascii="Arial" w:eastAsia="Arial" w:hAnsi="Arial" w:cs="Arial"/>
        </w:rPr>
      </w:pPr>
      <w:r>
        <w:rPr>
          <w:rFonts w:ascii="Arial" w:hAnsi="Arial" w:cs="Arial"/>
        </w:rPr>
        <w:t>In the production of the plant, when encountering a sudden major accident, the plant is difficult to control, in order to quickly control the situation, avoid the expansion and spread of the accident, protect the safety of the person and equipment, minimize losses, and quickly resume production, emergency shutdown measures can be taken decisively. The emergency shutdown procedure of this plant is:</w:t>
      </w:r>
    </w:p>
    <w:p w:rsidR="000B7110" w:rsidRDefault="00844578">
      <w:pPr>
        <w:snapToGrid w:val="0"/>
        <w:spacing w:line="360" w:lineRule="exact"/>
        <w:ind w:firstLineChars="0" w:firstLine="0"/>
        <w:rPr>
          <w:rFonts w:ascii="Arial" w:eastAsia="Arial" w:hAnsi="Arial" w:cs="Arial"/>
        </w:rPr>
      </w:pPr>
      <w:r>
        <w:rPr>
          <w:rFonts w:ascii="Arial" w:hAnsi="Arial" w:cs="Arial"/>
        </w:rPr>
        <w:t>在装置生产过程中，当遇到突发的重大事故时，装置难以控制，为了迅速控制事态，避免事故的扩大和蔓延，保护人身、设备的安全，最大限度地减少损失，迅速恢复生产，即可果断地采取紧</w:t>
      </w:r>
      <w:r>
        <w:rPr>
          <w:rFonts w:ascii="Arial" w:hAnsi="Arial" w:cs="Arial"/>
        </w:rPr>
        <w:lastRenderedPageBreak/>
        <w:t>急停工手段。本装置紧急停车程序为：</w:t>
      </w:r>
    </w:p>
    <w:p w:rsidR="000B7110" w:rsidRDefault="00844578">
      <w:pPr>
        <w:snapToGrid w:val="0"/>
        <w:spacing w:line="360" w:lineRule="exact"/>
        <w:ind w:firstLineChars="0" w:firstLine="0"/>
        <w:rPr>
          <w:rFonts w:ascii="Arial" w:hAnsi="Arial" w:cs="Arial"/>
        </w:rPr>
      </w:pPr>
      <w:r>
        <w:rPr>
          <w:rFonts w:ascii="Arial" w:hAnsi="Arial" w:cs="Arial"/>
        </w:rPr>
        <w:t>2.6.3.1</w:t>
      </w:r>
      <w:r>
        <w:rPr>
          <w:rFonts w:ascii="Arial" w:hAnsi="Arial" w:cs="Arial"/>
        </w:rPr>
        <w:t xml:space="preserve">　</w:t>
      </w:r>
      <w:r>
        <w:rPr>
          <w:rFonts w:ascii="Arial" w:eastAsia="Arial Unicode MS" w:hAnsi="Arial" w:cs="Arial"/>
        </w:rPr>
        <w:t>Decrease the temperature</w:t>
      </w:r>
      <w:r>
        <w:rPr>
          <w:rFonts w:ascii="Arial" w:hAnsi="Arial" w:cs="Arial"/>
        </w:rPr>
        <w:t xml:space="preserve"> </w:t>
      </w:r>
      <w:r>
        <w:rPr>
          <w:rFonts w:ascii="Arial" w:eastAsia="Arial Unicode MS" w:hAnsi="Arial" w:cs="Arial"/>
        </w:rPr>
        <w:t xml:space="preserve">of </w:t>
      </w:r>
      <w:r>
        <w:rPr>
          <w:rFonts w:ascii="Arial" w:hAnsi="Arial" w:cs="Arial"/>
        </w:rPr>
        <w:t>each re-boiler, and the heat source is switched to delivery line.</w:t>
      </w:r>
    </w:p>
    <w:p w:rsidR="000B7110" w:rsidRDefault="00844578">
      <w:pPr>
        <w:snapToGrid w:val="0"/>
        <w:spacing w:line="360" w:lineRule="exact"/>
        <w:ind w:firstLineChars="0" w:firstLine="0"/>
        <w:rPr>
          <w:rFonts w:ascii="Arial" w:eastAsia="Arial" w:hAnsi="Arial" w:cs="Arial"/>
        </w:rPr>
      </w:pPr>
      <w:r>
        <w:rPr>
          <w:rFonts w:ascii="Arial" w:hAnsi="Arial" w:cs="Arial"/>
        </w:rPr>
        <w:t>各重沸器撤温，热源改走付线。</w:t>
      </w:r>
    </w:p>
    <w:p w:rsidR="000B7110" w:rsidRDefault="00844578">
      <w:pPr>
        <w:snapToGrid w:val="0"/>
        <w:spacing w:line="360" w:lineRule="exact"/>
        <w:ind w:firstLineChars="0" w:firstLine="0"/>
        <w:rPr>
          <w:rFonts w:ascii="Arial" w:hAnsi="Arial" w:cs="Arial"/>
        </w:rPr>
      </w:pPr>
      <w:r>
        <w:rPr>
          <w:rFonts w:ascii="Arial" w:hAnsi="Arial" w:cs="Arial"/>
        </w:rPr>
        <w:t>2.6.3.2</w:t>
      </w:r>
      <w:r>
        <w:rPr>
          <w:rFonts w:ascii="Arial" w:hAnsi="Arial" w:cs="Arial"/>
        </w:rPr>
        <w:t xml:space="preserve">　</w:t>
      </w:r>
      <w:r>
        <w:rPr>
          <w:rFonts w:ascii="Arial" w:eastAsia="Arial Unicode MS" w:hAnsi="Arial" w:cs="Arial"/>
        </w:rPr>
        <w:t xml:space="preserve">The overhead of each </w:t>
      </w:r>
      <w:r>
        <w:rPr>
          <w:rFonts w:ascii="Arial" w:hAnsi="Arial" w:cs="Arial"/>
        </w:rPr>
        <w:t>tower and drum is switched to the flare gas for pressure relief.</w:t>
      </w:r>
    </w:p>
    <w:p w:rsidR="000B7110" w:rsidRDefault="00844578">
      <w:pPr>
        <w:snapToGrid w:val="0"/>
        <w:spacing w:line="360" w:lineRule="exact"/>
        <w:ind w:firstLineChars="0" w:firstLine="0"/>
        <w:rPr>
          <w:rFonts w:ascii="Arial" w:eastAsia="Arial" w:hAnsi="Arial" w:cs="Arial"/>
        </w:rPr>
      </w:pPr>
      <w:r>
        <w:rPr>
          <w:rFonts w:ascii="Arial" w:hAnsi="Arial" w:cs="Arial"/>
        </w:rPr>
        <w:t>各塔顶、罐顶改火炬气泄压。</w:t>
      </w:r>
    </w:p>
    <w:p w:rsidR="000B7110" w:rsidRDefault="00844578">
      <w:pPr>
        <w:snapToGrid w:val="0"/>
        <w:spacing w:line="360" w:lineRule="exact"/>
        <w:ind w:firstLineChars="0" w:firstLine="0"/>
        <w:rPr>
          <w:rFonts w:ascii="Arial" w:hAnsi="Arial" w:cs="Arial"/>
        </w:rPr>
      </w:pPr>
      <w:r>
        <w:rPr>
          <w:rFonts w:ascii="Arial" w:hAnsi="Arial" w:cs="Arial"/>
        </w:rPr>
        <w:t>2.6.3.3</w:t>
      </w:r>
      <w:r>
        <w:rPr>
          <w:rFonts w:ascii="Arial" w:hAnsi="Arial" w:cs="Arial"/>
        </w:rPr>
        <w:t xml:space="preserve">　</w:t>
      </w:r>
      <w:r>
        <w:rPr>
          <w:rFonts w:ascii="Arial" w:hAnsi="Arial" w:cs="Arial"/>
        </w:rPr>
        <w:t>The compressor is out of service.</w:t>
      </w:r>
    </w:p>
    <w:p w:rsidR="000B7110" w:rsidRDefault="00844578">
      <w:pPr>
        <w:snapToGrid w:val="0"/>
        <w:spacing w:line="360" w:lineRule="exact"/>
        <w:ind w:firstLineChars="0" w:firstLine="0"/>
        <w:rPr>
          <w:rFonts w:ascii="Arial" w:eastAsia="Arial" w:hAnsi="Arial" w:cs="Arial"/>
        </w:rPr>
      </w:pPr>
      <w:r>
        <w:rPr>
          <w:rFonts w:ascii="Arial" w:hAnsi="Arial" w:cs="Arial"/>
        </w:rPr>
        <w:t>压缩机停运。</w:t>
      </w:r>
    </w:p>
    <w:p w:rsidR="000B7110" w:rsidRDefault="00844578">
      <w:pPr>
        <w:snapToGrid w:val="0"/>
        <w:spacing w:line="360" w:lineRule="exact"/>
        <w:ind w:firstLineChars="0" w:firstLine="0"/>
        <w:rPr>
          <w:rFonts w:ascii="Arial" w:eastAsia="Arial" w:hAnsi="Arial" w:cs="Arial"/>
        </w:rPr>
      </w:pPr>
      <w:r>
        <w:rPr>
          <w:rFonts w:ascii="Arial" w:hAnsi="Arial" w:cs="Arial"/>
        </w:rPr>
        <w:t>2.6.3.4</w:t>
      </w:r>
      <w:r>
        <w:rPr>
          <w:rFonts w:ascii="Arial" w:hAnsi="Arial" w:cs="Arial"/>
        </w:rPr>
        <w:t xml:space="preserve">　</w:t>
      </w:r>
      <w:r>
        <w:rPr>
          <w:rFonts w:ascii="Arial" w:hAnsi="Arial" w:cs="Arial"/>
        </w:rPr>
        <w:t>Cut off straight run naphtha, aviation kerosene hydrogenation and diesel hydrogenated naphtha, diesel hydrogenation and reforming pre-hydrogenated light hydrocarbon feed to the plant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切断直馏石脑油、航煤加氢和柴油加氢石脑油、柴油加氢和重整预加氢轻烃进装置。</w:t>
      </w:r>
    </w:p>
    <w:p w:rsidR="000B7110" w:rsidRDefault="00844578">
      <w:pPr>
        <w:snapToGrid w:val="0"/>
        <w:spacing w:line="360" w:lineRule="exact"/>
        <w:ind w:firstLineChars="0" w:firstLine="0"/>
        <w:rPr>
          <w:rFonts w:ascii="Arial" w:hAnsi="Arial" w:cs="Arial"/>
        </w:rPr>
      </w:pPr>
      <w:r>
        <w:rPr>
          <w:rFonts w:ascii="Arial" w:hAnsi="Arial" w:cs="Arial"/>
        </w:rPr>
        <w:t>2.6.3.5</w:t>
      </w:r>
      <w:r>
        <w:rPr>
          <w:rFonts w:ascii="Arial" w:hAnsi="Arial" w:cs="Arial"/>
        </w:rPr>
        <w:t xml:space="preserve">　</w:t>
      </w:r>
      <w:r>
        <w:rPr>
          <w:rFonts w:ascii="Arial" w:hAnsi="Arial" w:cs="Arial"/>
        </w:rPr>
        <w:t>Cut off overhead gas of each tower to the plant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切断各塔顶气进装置。</w:t>
      </w:r>
    </w:p>
    <w:p w:rsidR="000B7110" w:rsidRDefault="00844578">
      <w:pPr>
        <w:snapToGrid w:val="0"/>
        <w:spacing w:line="360" w:lineRule="exact"/>
        <w:ind w:firstLineChars="0" w:firstLine="0"/>
        <w:rPr>
          <w:rFonts w:ascii="Arial" w:hAnsi="Arial" w:cs="Arial"/>
        </w:rPr>
      </w:pPr>
      <w:r>
        <w:rPr>
          <w:rFonts w:ascii="Arial" w:hAnsi="Arial" w:cs="Arial"/>
        </w:rPr>
        <w:t>2.6.3.6</w:t>
      </w:r>
      <w:r>
        <w:rPr>
          <w:rFonts w:ascii="Arial" w:hAnsi="Arial" w:cs="Arial"/>
        </w:rPr>
        <w:t xml:space="preserve">　</w:t>
      </w:r>
      <w:r>
        <w:rPr>
          <w:rFonts w:ascii="Arial" w:hAnsi="Arial" w:cs="Arial"/>
        </w:rPr>
        <w:t>Cut off the absorption of dry gas to the desulfurization unit.</w:t>
      </w:r>
    </w:p>
    <w:p w:rsidR="000B7110" w:rsidRDefault="00844578">
      <w:pPr>
        <w:snapToGrid w:val="0"/>
        <w:spacing w:line="360" w:lineRule="exact"/>
        <w:ind w:firstLineChars="0" w:firstLine="0"/>
        <w:rPr>
          <w:rFonts w:ascii="Arial" w:eastAsia="Arial" w:hAnsi="Arial" w:cs="Arial"/>
        </w:rPr>
      </w:pPr>
      <w:r>
        <w:rPr>
          <w:rFonts w:ascii="Arial" w:hAnsi="Arial" w:cs="Arial"/>
        </w:rPr>
        <w:t>关闭吸收干气至脱硫装置。</w:t>
      </w:r>
    </w:p>
    <w:p w:rsidR="000B7110" w:rsidRDefault="00844578">
      <w:pPr>
        <w:snapToGrid w:val="0"/>
        <w:spacing w:line="360" w:lineRule="exact"/>
        <w:ind w:firstLineChars="0" w:firstLine="0"/>
        <w:rPr>
          <w:rFonts w:ascii="Arial" w:hAnsi="Arial" w:cs="Arial"/>
        </w:rPr>
      </w:pPr>
      <w:r>
        <w:rPr>
          <w:rFonts w:ascii="Arial" w:hAnsi="Arial" w:cs="Arial"/>
        </w:rPr>
        <w:t>2.6.3.7</w:t>
      </w:r>
      <w:r>
        <w:rPr>
          <w:rFonts w:ascii="Arial" w:hAnsi="Arial" w:cs="Arial"/>
        </w:rPr>
        <w:t xml:space="preserve">　</w:t>
      </w:r>
      <w:r>
        <w:rPr>
          <w:rFonts w:ascii="Arial" w:hAnsi="Arial" w:cs="Arial"/>
        </w:rPr>
        <w:t>Close emergency shut-off valve of each tower to prevent the pressure breakthrough of each fractionation tower.</w:t>
      </w:r>
    </w:p>
    <w:p w:rsidR="000B7110" w:rsidRDefault="00844578">
      <w:pPr>
        <w:snapToGrid w:val="0"/>
        <w:spacing w:line="360" w:lineRule="exact"/>
        <w:ind w:firstLineChars="0" w:firstLine="0"/>
        <w:rPr>
          <w:rFonts w:ascii="Arial" w:eastAsia="Arial" w:hAnsi="Arial" w:cs="Arial"/>
        </w:rPr>
      </w:pPr>
      <w:r>
        <w:rPr>
          <w:rFonts w:ascii="Arial" w:hAnsi="Arial" w:cs="Arial"/>
        </w:rPr>
        <w:t>关闭各塔底紧急切断阀，防止各分馏塔窜压。</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51" w:name="_Toc513183900"/>
      <w:bookmarkStart w:id="452" w:name="_Toc513184113"/>
      <w:r>
        <w:rPr>
          <w:rFonts w:ascii="Arial" w:hAnsi="Arial" w:cs="Arial"/>
          <w:lang w:val="en-US"/>
        </w:rPr>
        <w:t>2.6.4</w:t>
      </w:r>
      <w:r>
        <w:rPr>
          <w:rFonts w:ascii="Arial" w:hAnsi="Arial" w:cs="Arial"/>
        </w:rPr>
        <w:t xml:space="preserve">　</w:t>
      </w:r>
      <w:r>
        <w:rPr>
          <w:rFonts w:ascii="Arial" w:hAnsi="Arial" w:cs="Arial"/>
          <w:lang w:val="en-US"/>
        </w:rPr>
        <w:t>Accident handling method</w:t>
      </w:r>
      <w:r>
        <w:rPr>
          <w:rFonts w:ascii="Arial" w:hAnsi="Arial" w:cs="Arial"/>
        </w:rPr>
        <w:t xml:space="preserve">　事故处理方法</w:t>
      </w:r>
      <w:bookmarkEnd w:id="451"/>
      <w:bookmarkEnd w:id="452"/>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53" w:name="_Toc513183901"/>
      <w:bookmarkStart w:id="454" w:name="_Toc513184114"/>
      <w:r>
        <w:rPr>
          <w:rFonts w:ascii="Arial" w:hAnsi="Arial" w:cs="Arial"/>
          <w:lang w:val="en-US"/>
        </w:rPr>
        <w:t>2.6.4.1</w:t>
      </w:r>
      <w:r>
        <w:rPr>
          <w:rFonts w:ascii="Arial" w:hAnsi="Arial" w:cs="Arial"/>
        </w:rPr>
        <w:t xml:space="preserve">　</w:t>
      </w:r>
      <w:r>
        <w:rPr>
          <w:rFonts w:ascii="Arial" w:eastAsia="Arial Unicode MS" w:hAnsi="Arial" w:cs="Arial"/>
          <w:lang w:val="en-US"/>
        </w:rPr>
        <w:t xml:space="preserve">Large amount of leakage of </w:t>
      </w:r>
      <w:r>
        <w:rPr>
          <w:rFonts w:ascii="Arial" w:hAnsi="Arial" w:cs="Arial"/>
          <w:lang w:val="en-US"/>
        </w:rPr>
        <w:t>LPG pump</w:t>
      </w:r>
      <w:r>
        <w:rPr>
          <w:rFonts w:ascii="Arial" w:hAnsi="Arial" w:cs="Arial"/>
        </w:rPr>
        <w:t xml:space="preserve">　液化气泵大量泄漏</w:t>
      </w:r>
      <w:bookmarkEnd w:id="453"/>
      <w:bookmarkEnd w:id="454"/>
    </w:p>
    <w:p w:rsidR="000B7110" w:rsidRDefault="00844578">
      <w:pPr>
        <w:snapToGrid w:val="0"/>
        <w:spacing w:line="360" w:lineRule="exact"/>
        <w:ind w:firstLineChars="0" w:firstLine="0"/>
        <w:rPr>
          <w:rFonts w:ascii="Arial" w:eastAsia="Arial" w:hAnsi="Arial" w:cs="Arial"/>
        </w:rPr>
      </w:pPr>
      <w:r>
        <w:rPr>
          <w:rFonts w:ascii="Arial" w:hAnsi="Arial" w:cs="Arial"/>
        </w:rPr>
        <w:t>If the LPG pump leaks slightly, wear an air respirator, check the leakage at the site, stop the leaking pump, close the inlet and outlet valves, relieve the pressure to the flare gas, and switch to the standby pump. In case of a large leak of LPG pump</w:t>
      </w:r>
    </w:p>
    <w:p w:rsidR="000B7110" w:rsidRDefault="00844578">
      <w:pPr>
        <w:snapToGrid w:val="0"/>
        <w:spacing w:line="360" w:lineRule="exact"/>
        <w:ind w:firstLineChars="0" w:firstLine="0"/>
        <w:rPr>
          <w:rFonts w:ascii="Arial" w:eastAsia="Arial" w:hAnsi="Arial" w:cs="Arial"/>
        </w:rPr>
      </w:pPr>
      <w:r>
        <w:rPr>
          <w:rFonts w:ascii="Arial" w:hAnsi="Arial" w:cs="Arial"/>
        </w:rPr>
        <w:t>液化气泵轻微泄漏，应佩戴空气呼吸器，到现场检查泄漏部位，并停运泄漏的机泵，关闭出入口阀，往火炬气泄压，并切换备用泵。如遇液化气泵大量泄漏</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Close the D-641 tank bottom LPG emergency shut-off valve.</w:t>
      </w:r>
    </w:p>
    <w:p w:rsidR="000B7110" w:rsidRDefault="00844578">
      <w:pPr>
        <w:snapToGrid w:val="0"/>
        <w:spacing w:line="360" w:lineRule="exact"/>
        <w:ind w:firstLineChars="0" w:firstLine="0"/>
        <w:rPr>
          <w:rFonts w:ascii="Arial" w:eastAsia="Arial" w:hAnsi="Arial" w:cs="Arial"/>
        </w:rPr>
      </w:pPr>
      <w:r>
        <w:rPr>
          <w:rFonts w:ascii="Arial" w:hAnsi="Arial" w:cs="Arial"/>
        </w:rPr>
        <w:t>关闭</w:t>
      </w:r>
      <w:r>
        <w:rPr>
          <w:rFonts w:ascii="Arial" w:hAnsi="Arial" w:cs="Arial"/>
        </w:rPr>
        <w:t>D-641</w:t>
      </w:r>
      <w:r>
        <w:rPr>
          <w:rFonts w:ascii="Arial" w:hAnsi="Arial" w:cs="Arial"/>
        </w:rPr>
        <w:t>罐底液化气紧急切断阀。</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Close overhead reflux of the stabilizer and LPG export (LPG desulfurization).</w:t>
      </w:r>
    </w:p>
    <w:p w:rsidR="000B7110" w:rsidRDefault="00844578">
      <w:pPr>
        <w:snapToGrid w:val="0"/>
        <w:spacing w:line="360" w:lineRule="exact"/>
        <w:ind w:firstLineChars="0" w:firstLine="0"/>
        <w:rPr>
          <w:rFonts w:ascii="Arial" w:eastAsia="Arial" w:hAnsi="Arial" w:cs="Arial"/>
        </w:rPr>
      </w:pPr>
      <w:r>
        <w:rPr>
          <w:rFonts w:ascii="Arial" w:hAnsi="Arial" w:cs="Arial"/>
        </w:rPr>
        <w:t>关闭稳定塔顶回流和液化气出装置（液化气脱硫）。</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Dilute the leaked LPG with a mist of water sprayed by fire water cannon on the spot.</w:t>
      </w:r>
    </w:p>
    <w:p w:rsidR="000B7110" w:rsidRDefault="00844578">
      <w:pPr>
        <w:snapToGrid w:val="0"/>
        <w:spacing w:line="360" w:lineRule="exact"/>
        <w:ind w:firstLineChars="0" w:firstLine="0"/>
        <w:rPr>
          <w:rFonts w:ascii="Arial" w:eastAsia="Arial" w:hAnsi="Arial" w:cs="Arial"/>
        </w:rPr>
      </w:pPr>
      <w:r>
        <w:rPr>
          <w:rFonts w:ascii="Arial" w:hAnsi="Arial" w:cs="Arial"/>
        </w:rPr>
        <w:t>现场用消防炮打雾状水稀释泄漏的液化气。</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Decrease the temperature of re-boiler of stabilizer and prevent overhead temperature from overheating.</w:t>
      </w:r>
    </w:p>
    <w:p w:rsidR="000B7110" w:rsidRDefault="00844578">
      <w:pPr>
        <w:snapToGrid w:val="0"/>
        <w:spacing w:line="360" w:lineRule="exact"/>
        <w:ind w:firstLineChars="0" w:firstLine="0"/>
        <w:rPr>
          <w:rFonts w:ascii="Arial" w:eastAsia="Arial" w:hAnsi="Arial" w:cs="Arial"/>
        </w:rPr>
      </w:pPr>
      <w:r>
        <w:rPr>
          <w:rFonts w:ascii="Arial" w:hAnsi="Arial" w:cs="Arial"/>
        </w:rPr>
        <w:t>稳定塔重沸器撤温，防止塔顶温度超温。</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Control the overhead pressure and level of stabilizer. When the liquid level is high, immediately close the D-641 to D-602 valve and switch to the flare</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控制好稳定塔顶压力和液位，液位高时应立即关闭</w:t>
      </w:r>
      <w:r>
        <w:rPr>
          <w:rFonts w:ascii="Arial" w:hAnsi="Arial" w:cs="Arial"/>
        </w:rPr>
        <w:t>D-641</w:t>
      </w:r>
      <w:r>
        <w:rPr>
          <w:rFonts w:ascii="Arial" w:hAnsi="Arial" w:cs="Arial"/>
        </w:rPr>
        <w:t>至</w:t>
      </w:r>
      <w:r>
        <w:rPr>
          <w:rFonts w:ascii="Arial" w:hAnsi="Arial" w:cs="Arial"/>
        </w:rPr>
        <w:t>D-602</w:t>
      </w:r>
      <w:r>
        <w:rPr>
          <w:rFonts w:ascii="Arial" w:hAnsi="Arial" w:cs="Arial"/>
        </w:rPr>
        <w:t>阀门，改为放火炬。</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If possible, wear an air respirator and open the valve of the pump to release the pressure (note: a copper wrench should be used to prevent spark generation).</w:t>
      </w:r>
    </w:p>
    <w:p w:rsidR="000B7110" w:rsidRDefault="00844578">
      <w:pPr>
        <w:snapToGrid w:val="0"/>
        <w:spacing w:line="360" w:lineRule="exact"/>
        <w:ind w:firstLineChars="0" w:firstLine="0"/>
        <w:rPr>
          <w:rFonts w:ascii="Arial" w:eastAsia="Arial" w:hAnsi="Arial" w:cs="Arial"/>
        </w:rPr>
      </w:pPr>
      <w:r>
        <w:rPr>
          <w:rFonts w:ascii="Arial" w:hAnsi="Arial" w:cs="Arial"/>
        </w:rPr>
        <w:t>如有可能应佩戴空气呼吸器，打开机泵排火炬的阀门泄压（注意：应使用铜扳手，防止火花生成）。</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The repair plan is determined based on the location of the leak. Resume the operation after the repair.</w:t>
      </w:r>
    </w:p>
    <w:p w:rsidR="000B7110" w:rsidRDefault="00844578">
      <w:pPr>
        <w:snapToGrid w:val="0"/>
        <w:spacing w:line="360" w:lineRule="exact"/>
        <w:ind w:firstLineChars="0" w:firstLine="0"/>
        <w:rPr>
          <w:rFonts w:ascii="Arial" w:eastAsia="Arial" w:hAnsi="Arial" w:cs="Arial"/>
        </w:rPr>
      </w:pPr>
      <w:r>
        <w:rPr>
          <w:rFonts w:ascii="Arial" w:hAnsi="Arial" w:cs="Arial"/>
        </w:rPr>
        <w:t>根据泄漏的部位确定检修方案。检修好后恢复操作。</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55" w:name="_Toc513184115"/>
      <w:bookmarkStart w:id="456" w:name="_Toc513183902"/>
      <w:r>
        <w:rPr>
          <w:rFonts w:ascii="Arial" w:hAnsi="Arial" w:cs="Arial"/>
          <w:lang w:val="en-US"/>
        </w:rPr>
        <w:t>2.6.4.2</w:t>
      </w:r>
      <w:r>
        <w:rPr>
          <w:rFonts w:ascii="Arial" w:hAnsi="Arial" w:cs="Arial"/>
        </w:rPr>
        <w:t xml:space="preserve">　</w:t>
      </w:r>
      <w:r>
        <w:rPr>
          <w:rFonts w:ascii="Arial" w:hAnsi="Arial" w:cs="Arial"/>
          <w:lang w:val="en-US"/>
        </w:rPr>
        <w:t>D-641 leakage</w:t>
      </w:r>
      <w:r>
        <w:rPr>
          <w:rFonts w:ascii="Arial" w:hAnsi="Arial" w:cs="Arial" w:hint="eastAsia"/>
        </w:rPr>
        <w:t xml:space="preserve">　</w:t>
      </w:r>
      <w:r>
        <w:rPr>
          <w:rFonts w:ascii="Arial" w:hAnsi="Arial" w:cs="Arial"/>
          <w:lang w:val="en-US"/>
        </w:rPr>
        <w:t>D-641</w:t>
      </w:r>
      <w:r>
        <w:rPr>
          <w:rFonts w:ascii="Arial" w:hAnsi="Arial" w:cs="Arial"/>
        </w:rPr>
        <w:t>泄漏</w:t>
      </w:r>
      <w:bookmarkEnd w:id="455"/>
      <w:bookmarkEnd w:id="456"/>
    </w:p>
    <w:p w:rsidR="000B7110" w:rsidRDefault="00844578">
      <w:pPr>
        <w:snapToGrid w:val="0"/>
        <w:spacing w:line="360" w:lineRule="exact"/>
        <w:ind w:firstLineChars="0" w:firstLine="0"/>
        <w:rPr>
          <w:rFonts w:ascii="Arial" w:eastAsia="Arial" w:hAnsi="Arial" w:cs="Arial"/>
        </w:rPr>
      </w:pPr>
      <w:r>
        <w:rPr>
          <w:rFonts w:ascii="Arial" w:hAnsi="Arial" w:cs="Arial"/>
        </w:rPr>
        <w:t>The parts of the Stabilizer OVHD Reflux and Product Drum D-641 that are easy to leak are the on-site liquid level gauge, instrument tapping, small tank nozzle, etc. If the on-site level gauge breaks, the air breathing apparatus should be worn to close the valve of the liquid level gauge. In case of a large amount of leakage of D-641, if the leakage medium is LPG, the following measures should be taken:</w:t>
      </w:r>
    </w:p>
    <w:p w:rsidR="000B7110" w:rsidRDefault="00844578">
      <w:pPr>
        <w:snapToGrid w:val="0"/>
        <w:spacing w:line="360" w:lineRule="exact"/>
        <w:ind w:firstLineChars="0" w:firstLine="0"/>
        <w:rPr>
          <w:rFonts w:ascii="Arial" w:eastAsia="Arial" w:hAnsi="Arial" w:cs="Arial"/>
        </w:rPr>
      </w:pPr>
      <w:r>
        <w:rPr>
          <w:rFonts w:ascii="Arial" w:hAnsi="Arial" w:cs="Arial"/>
        </w:rPr>
        <w:t>稳定塔顶回流罐</w:t>
      </w:r>
      <w:r>
        <w:rPr>
          <w:rFonts w:ascii="Arial" w:hAnsi="Arial" w:cs="Arial"/>
        </w:rPr>
        <w:t>D-641</w:t>
      </w:r>
      <w:r>
        <w:rPr>
          <w:rFonts w:ascii="Arial" w:hAnsi="Arial" w:cs="Arial"/>
        </w:rPr>
        <w:t>容易泄露的部位为现场液位计、仪表接管、罐体小接管等，如是现场液位计破裂泄漏，应佩戴空气呼吸器到现场关闭液位计的阀门。如遇</w:t>
      </w:r>
      <w:r>
        <w:rPr>
          <w:rFonts w:ascii="Arial" w:hAnsi="Arial" w:cs="Arial"/>
        </w:rPr>
        <w:t>D-641</w:t>
      </w:r>
      <w:r>
        <w:rPr>
          <w:rFonts w:ascii="Arial" w:hAnsi="Arial" w:cs="Arial"/>
        </w:rPr>
        <w:t>大量泄漏，泄漏介质为液化气时，应采取以下操作措施：</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Start the fire water cannon immediately, spray the misty water to the leaking part of the LPG so as to dilute the leaked LPG.</w:t>
      </w:r>
    </w:p>
    <w:p w:rsidR="000B7110" w:rsidRDefault="00844578">
      <w:pPr>
        <w:snapToGrid w:val="0"/>
        <w:spacing w:line="360" w:lineRule="exact"/>
        <w:ind w:firstLineChars="0" w:firstLine="0"/>
        <w:rPr>
          <w:rFonts w:ascii="Arial" w:eastAsia="Arial" w:hAnsi="Arial" w:cs="Arial"/>
        </w:rPr>
      </w:pPr>
      <w:r>
        <w:rPr>
          <w:rFonts w:ascii="Arial" w:hAnsi="Arial" w:cs="Arial"/>
        </w:rPr>
        <w:t>立即启动消防炮，往液化气泄漏部位打雾状水，稀释泄漏的液化气。</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Increase the export amount of LPG and reduce the level of the D-641 to the greatest extent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增加液化气外送量，尽量降低</w:t>
      </w:r>
      <w:r>
        <w:rPr>
          <w:rFonts w:ascii="Arial" w:hAnsi="Arial" w:cs="Arial"/>
        </w:rPr>
        <w:t>D-641</w:t>
      </w:r>
      <w:r>
        <w:rPr>
          <w:rFonts w:ascii="Arial" w:hAnsi="Arial" w:cs="Arial"/>
        </w:rPr>
        <w:t>液位。</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Reduce the temperature of re-boiler of stabilizer so as to decrease the temperature of stabilizer</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稳定塔重沸器撤温，降低稳定塔温度。</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Close the valve of the D-641 stabilizer overhead gas to the D-602, release the pressure of D-641 to the flare gas to reduce the pressure. When the LPG pump is pumped off, stop the LPG pump, and close the valve of stabilizer overhead reflux and the valve for desulfurization of the LPG.</w:t>
      </w:r>
    </w:p>
    <w:p w:rsidR="000B7110" w:rsidRDefault="00844578">
      <w:pPr>
        <w:snapToGrid w:val="0"/>
        <w:spacing w:line="360" w:lineRule="exact"/>
        <w:ind w:firstLineChars="0" w:firstLine="0"/>
        <w:rPr>
          <w:rFonts w:ascii="Arial" w:eastAsia="Arial" w:hAnsi="Arial" w:cs="Arial"/>
        </w:rPr>
      </w:pPr>
      <w:r>
        <w:rPr>
          <w:rFonts w:ascii="Arial" w:hAnsi="Arial" w:cs="Arial"/>
        </w:rPr>
        <w:t>关闭</w:t>
      </w:r>
      <w:r>
        <w:rPr>
          <w:rFonts w:ascii="Arial" w:hAnsi="Arial" w:cs="Arial"/>
        </w:rPr>
        <w:t>D-641</w:t>
      </w:r>
      <w:r>
        <w:rPr>
          <w:rFonts w:ascii="Arial" w:hAnsi="Arial" w:cs="Arial"/>
        </w:rPr>
        <w:t>稳定塔顶气至</w:t>
      </w:r>
      <w:r>
        <w:rPr>
          <w:rFonts w:ascii="Arial" w:hAnsi="Arial" w:cs="Arial"/>
        </w:rPr>
        <w:t>D-602</w:t>
      </w:r>
      <w:r>
        <w:rPr>
          <w:rFonts w:ascii="Arial" w:hAnsi="Arial" w:cs="Arial"/>
        </w:rPr>
        <w:t>的阀门，</w:t>
      </w:r>
      <w:r>
        <w:rPr>
          <w:rFonts w:ascii="Arial" w:hAnsi="Arial" w:cs="Arial"/>
        </w:rPr>
        <w:t>D-641</w:t>
      </w:r>
      <w:r>
        <w:rPr>
          <w:rFonts w:ascii="Arial" w:hAnsi="Arial" w:cs="Arial"/>
        </w:rPr>
        <w:t>往火炬气泄压，降低压力。液化气泵抽空时，停运液化气泵，关闭稳定塔顶回流和至液化气脱硫的阀门。</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When the top pressure of the D-641 drum is reduced to less than 0.4 MPa, the water can be supplied from the inlet of the LPG pump to increase the liquid level of the D-641 until the liquid level rises above the leaking portion.</w:t>
      </w:r>
    </w:p>
    <w:p w:rsidR="000B7110" w:rsidRDefault="00844578">
      <w:pPr>
        <w:snapToGrid w:val="0"/>
        <w:spacing w:line="360" w:lineRule="exact"/>
        <w:ind w:firstLineChars="0" w:firstLine="0"/>
        <w:rPr>
          <w:rFonts w:ascii="Arial" w:eastAsia="Arial" w:hAnsi="Arial" w:cs="Arial"/>
        </w:rPr>
      </w:pPr>
      <w:r>
        <w:rPr>
          <w:rFonts w:ascii="Arial" w:hAnsi="Arial" w:cs="Arial"/>
        </w:rPr>
        <w:t>当</w:t>
      </w:r>
      <w:r>
        <w:rPr>
          <w:rFonts w:ascii="Arial" w:hAnsi="Arial" w:cs="Arial"/>
        </w:rPr>
        <w:t>D-641</w:t>
      </w:r>
      <w:r>
        <w:rPr>
          <w:rFonts w:ascii="Arial" w:hAnsi="Arial" w:cs="Arial"/>
        </w:rPr>
        <w:t>罐顶压力降低至</w:t>
      </w:r>
      <w:r>
        <w:rPr>
          <w:rFonts w:ascii="Arial" w:hAnsi="Arial" w:cs="Arial"/>
        </w:rPr>
        <w:t>0.4MPa</w:t>
      </w:r>
      <w:r>
        <w:rPr>
          <w:rFonts w:ascii="Arial" w:hAnsi="Arial" w:cs="Arial"/>
        </w:rPr>
        <w:t>以下时，可从液化气泵入口给水，垫高</w:t>
      </w:r>
      <w:r>
        <w:rPr>
          <w:rFonts w:ascii="Arial" w:hAnsi="Arial" w:cs="Arial"/>
        </w:rPr>
        <w:t>D-641</w:t>
      </w:r>
      <w:r>
        <w:rPr>
          <w:rFonts w:ascii="Arial" w:hAnsi="Arial" w:cs="Arial"/>
        </w:rPr>
        <w:t>的液位，直至水的液位上升至泄漏部位以上。</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When the stabilized pressure is too low to export, P-630B should be started to export stabilized naphtha.</w:t>
      </w:r>
    </w:p>
    <w:p w:rsidR="000B7110" w:rsidRDefault="00844578">
      <w:pPr>
        <w:snapToGrid w:val="0"/>
        <w:spacing w:line="360" w:lineRule="exact"/>
        <w:ind w:firstLineChars="0" w:firstLine="0"/>
        <w:rPr>
          <w:rFonts w:ascii="Arial" w:eastAsia="Arial" w:hAnsi="Arial" w:cs="Arial"/>
        </w:rPr>
      </w:pPr>
      <w:r>
        <w:rPr>
          <w:rFonts w:ascii="Arial" w:hAnsi="Arial" w:cs="Arial"/>
        </w:rPr>
        <w:t>稳定压力低至无法外送时，应启动</w:t>
      </w:r>
      <w:r>
        <w:rPr>
          <w:rFonts w:ascii="Arial" w:hAnsi="Arial" w:cs="Arial"/>
        </w:rPr>
        <w:t>P-630B</w:t>
      </w:r>
      <w:r>
        <w:rPr>
          <w:rFonts w:ascii="Arial" w:hAnsi="Arial" w:cs="Arial"/>
        </w:rPr>
        <w:t>，将稳定石脑油外送。</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w:t>
      </w:r>
      <w:r>
        <w:rPr>
          <w:rFonts w:ascii="Arial" w:hAnsi="Arial" w:cs="Arial"/>
        </w:rPr>
        <w:t>7</w:t>
      </w:r>
      <w:r>
        <w:rPr>
          <w:rFonts w:ascii="Arial" w:hAnsi="Arial" w:cs="Arial"/>
        </w:rPr>
        <w:t>）</w:t>
      </w:r>
      <w:r>
        <w:rPr>
          <w:rFonts w:ascii="Arial" w:hAnsi="Arial" w:cs="Arial"/>
        </w:rPr>
        <w:t>According to the location of the leak, determine the maintenance plan. Resume the operation after the inspection is over.</w:t>
      </w:r>
    </w:p>
    <w:p w:rsidR="000B7110" w:rsidRDefault="00844578">
      <w:pPr>
        <w:snapToGrid w:val="0"/>
        <w:spacing w:line="360" w:lineRule="exact"/>
        <w:ind w:firstLineChars="0" w:firstLine="0"/>
        <w:rPr>
          <w:rFonts w:ascii="Arial" w:eastAsia="Arial" w:hAnsi="Arial" w:cs="Arial"/>
        </w:rPr>
      </w:pPr>
      <w:r>
        <w:rPr>
          <w:rFonts w:ascii="Arial" w:hAnsi="Arial" w:cs="Arial"/>
        </w:rPr>
        <w:t>根据泄漏部位，确定检修方案。检修结束后恢复操作。</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57" w:name="_Toc513183903"/>
      <w:bookmarkStart w:id="458" w:name="_Toc513184116"/>
      <w:r>
        <w:rPr>
          <w:rFonts w:ascii="Arial" w:hAnsi="Arial" w:cs="Arial"/>
          <w:lang w:val="en-US"/>
        </w:rPr>
        <w:t>2.6.4.3</w:t>
      </w:r>
      <w:r>
        <w:rPr>
          <w:rFonts w:ascii="Arial" w:hAnsi="Arial" w:cs="Arial"/>
        </w:rPr>
        <w:t xml:space="preserve">　</w:t>
      </w:r>
      <w:r>
        <w:rPr>
          <w:rFonts w:ascii="Arial" w:hAnsi="Arial" w:cs="Arial"/>
          <w:lang w:val="en-US"/>
        </w:rPr>
        <w:t>Re-boiler E-640RS leak</w:t>
      </w:r>
      <w:r>
        <w:rPr>
          <w:rFonts w:ascii="Arial" w:hAnsi="Arial" w:cs="Arial"/>
        </w:rPr>
        <w:t xml:space="preserve">　重沸器</w:t>
      </w:r>
      <w:r>
        <w:rPr>
          <w:rFonts w:ascii="Arial" w:hAnsi="Arial" w:cs="Arial"/>
          <w:lang w:val="en-US"/>
        </w:rPr>
        <w:t>E-640RS</w:t>
      </w:r>
      <w:r>
        <w:rPr>
          <w:rFonts w:ascii="Arial" w:hAnsi="Arial" w:cs="Arial"/>
        </w:rPr>
        <w:t>泄漏</w:t>
      </w:r>
      <w:bookmarkEnd w:id="457"/>
      <w:bookmarkEnd w:id="458"/>
    </w:p>
    <w:p w:rsidR="000B7110" w:rsidRDefault="00844578">
      <w:pPr>
        <w:snapToGrid w:val="0"/>
        <w:spacing w:line="360" w:lineRule="exact"/>
        <w:ind w:firstLineChars="0" w:firstLine="0"/>
        <w:rPr>
          <w:rFonts w:ascii="Arial" w:eastAsia="Arial" w:hAnsi="Arial" w:cs="Arial"/>
        </w:rPr>
      </w:pPr>
      <w:r>
        <w:rPr>
          <w:rFonts w:ascii="Arial" w:hAnsi="Arial" w:cs="Arial"/>
        </w:rPr>
        <w:t>There is a large amount of leakage in the re-boiler E-640RS. There are two cases: one is that the leakage medium is the atm. PA #2, and the other is that the leakage medium is naphtha.</w:t>
      </w:r>
    </w:p>
    <w:p w:rsidR="000B7110" w:rsidRDefault="00844578">
      <w:pPr>
        <w:snapToGrid w:val="0"/>
        <w:spacing w:line="360" w:lineRule="exact"/>
        <w:ind w:firstLineChars="0" w:firstLine="0"/>
        <w:rPr>
          <w:rFonts w:ascii="Arial" w:eastAsia="Arial" w:hAnsi="Arial" w:cs="Arial"/>
        </w:rPr>
      </w:pPr>
      <w:r>
        <w:rPr>
          <w:rFonts w:ascii="Arial" w:hAnsi="Arial" w:cs="Arial"/>
        </w:rPr>
        <w:t>重沸器</w:t>
      </w:r>
      <w:r>
        <w:rPr>
          <w:rFonts w:ascii="Arial" w:hAnsi="Arial" w:cs="Arial"/>
        </w:rPr>
        <w:t>E-640RS</w:t>
      </w:r>
      <w:r>
        <w:rPr>
          <w:rFonts w:ascii="Arial" w:hAnsi="Arial" w:cs="Arial"/>
        </w:rPr>
        <w:t>大量泄漏，分两种情况：一是泄漏介质为常二中，二是泄漏介质为石脑油。</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leakage at atm. PA #2 side</w:t>
      </w:r>
    </w:p>
    <w:p w:rsidR="000B7110" w:rsidRDefault="00844578">
      <w:pPr>
        <w:snapToGrid w:val="0"/>
        <w:spacing w:line="360" w:lineRule="exact"/>
        <w:ind w:firstLineChars="0" w:firstLine="0"/>
        <w:rPr>
          <w:rFonts w:ascii="Arial" w:eastAsia="Arial" w:hAnsi="Arial" w:cs="Arial"/>
        </w:rPr>
      </w:pPr>
      <w:r>
        <w:rPr>
          <w:rFonts w:ascii="Arial" w:hAnsi="Arial" w:cs="Arial"/>
        </w:rPr>
        <w:t>常二中侧泄漏</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The inlet and outlet valves of the atm. PA #2 of the leaked re-boiler should be closed immediately. If the pressure on the atm. PA #2 side is reduced and in case of sealing surface leakage (common), immediately contact the maintenance unit for fastening. After tightening, the atm. PA #2 should be put into service again</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应立即关闭泄漏重沸器的常二中进出口阀，常二中侧压力降低后，如是密封面泄漏（常见），应立即联系维保单位紧固。紧固后，重新投用常二中。</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In case of fire caused by a large amount of leakage, fire fighting water should be used immediately to extinguish the fire. According to the fire extinguishing situation, determine whether the light ends recovery is stopped.</w:t>
      </w:r>
    </w:p>
    <w:p w:rsidR="000B7110" w:rsidRDefault="00844578">
      <w:pPr>
        <w:snapToGrid w:val="0"/>
        <w:spacing w:line="360" w:lineRule="exact"/>
        <w:ind w:firstLineChars="0" w:firstLine="0"/>
        <w:rPr>
          <w:rFonts w:ascii="Arial" w:eastAsia="Arial" w:hAnsi="Arial" w:cs="Arial"/>
        </w:rPr>
      </w:pPr>
      <w:r>
        <w:rPr>
          <w:rFonts w:ascii="Arial" w:hAnsi="Arial" w:cs="Arial"/>
        </w:rPr>
        <w:t>如大量泄漏引发着火，应立即打消防水灭火。根据灭火情况，确定轻烃回收是否停车。</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Naphtha side leakage</w:t>
      </w:r>
    </w:p>
    <w:p w:rsidR="000B7110" w:rsidRDefault="00844578">
      <w:pPr>
        <w:snapToGrid w:val="0"/>
        <w:spacing w:line="360" w:lineRule="exact"/>
        <w:ind w:firstLineChars="0" w:firstLine="0"/>
        <w:rPr>
          <w:rFonts w:ascii="Arial" w:eastAsia="Arial" w:hAnsi="Arial" w:cs="Arial"/>
        </w:rPr>
      </w:pPr>
      <w:r>
        <w:rPr>
          <w:rFonts w:ascii="Arial" w:hAnsi="Arial" w:cs="Arial"/>
        </w:rPr>
        <w:t>石脑油侧泄漏</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 xml:space="preserve">In case of the naphtha side leakage, if it does not catch fire, immediately remove the heat source of the leaking re-boiler and close the inlet and outlet valves of the atm. PA #2. In the case of another running re-boiler, the three-way delivery line of the atm. PA #2 should not be fully opened. Open the delivery line depending on the situation, so that no </w:t>
      </w:r>
      <w:r>
        <w:rPr>
          <w:rFonts w:ascii="Arial" w:eastAsia="Arial Unicode MS" w:hAnsi="Arial" w:cs="Arial"/>
        </w:rPr>
        <w:t>flow buildup of</w:t>
      </w:r>
      <w:r>
        <w:rPr>
          <w:rFonts w:ascii="Arial" w:hAnsi="Arial" w:cs="Arial"/>
        </w:rPr>
        <w:t xml:space="preserve"> the atm. PA #2 can be ensured and the temperature of the re-boiler can be controlled.</w:t>
      </w:r>
    </w:p>
    <w:p w:rsidR="000B7110" w:rsidRDefault="00844578">
      <w:pPr>
        <w:snapToGrid w:val="0"/>
        <w:spacing w:line="360" w:lineRule="exact"/>
        <w:ind w:firstLineChars="0" w:firstLine="0"/>
        <w:rPr>
          <w:rFonts w:ascii="Arial" w:eastAsia="Arial" w:hAnsi="Arial" w:cs="Arial"/>
        </w:rPr>
      </w:pPr>
      <w:r>
        <w:rPr>
          <w:rFonts w:ascii="Arial" w:hAnsi="Arial" w:cs="Arial"/>
        </w:rPr>
        <w:t>石脑油侧泄漏，如未着火，泄漏的重沸器应立即撤热源，关闭常二中进出阀，在另一台重沸器运行的情况下，常二中的三通付线不应全部打开，应视具体情况开付线，既确保常二中不憋量，又保证重沸器温度控制。</w:t>
      </w:r>
    </w:p>
    <w:p w:rsidR="000B7110" w:rsidRDefault="00844578">
      <w:pPr>
        <w:snapToGrid w:val="0"/>
        <w:spacing w:line="360" w:lineRule="exact"/>
        <w:ind w:firstLineChars="0" w:firstLine="0"/>
        <w:rPr>
          <w:rFonts w:ascii="Arial" w:eastAsia="Arial" w:hAnsi="Arial" w:cs="Arial"/>
        </w:rPr>
      </w:pPr>
      <w:r>
        <w:rPr>
          <w:rFonts w:ascii="Arial" w:hAnsi="Arial" w:cs="Arial"/>
        </w:rPr>
        <w:t>2</w:t>
      </w:r>
      <w:r>
        <w:rPr>
          <w:rFonts w:ascii="Arial" w:hAnsi="Arial" w:cs="Arial"/>
        </w:rPr>
        <w:t>）</w:t>
      </w:r>
      <w:r>
        <w:rPr>
          <w:rFonts w:ascii="Arial" w:hAnsi="Arial" w:cs="Arial"/>
        </w:rPr>
        <w:t>In the case of valves at the inlet and outlet of the leaking re-boiler, the inlet and outlet valves of the naphtha to the re-boiler should be immediately shut off, and release pressure to the underground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在泄漏重沸器进出口有阀的情况，应立即关闭石脑油进出重沸器的阀门，往地下轻污油罐泄压。</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Contact the maintenance unit for re-boiler fastening</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联系维保紧固泄漏重沸器。</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In the event of a fire caused by naphtha leakage, fire extinguishers such as fire water cannons and fire hydrants should be activated immediately.</w:t>
      </w:r>
    </w:p>
    <w:p w:rsidR="000B7110" w:rsidRDefault="00844578">
      <w:pPr>
        <w:snapToGrid w:val="0"/>
        <w:spacing w:line="360" w:lineRule="exact"/>
        <w:ind w:firstLineChars="0" w:firstLine="0"/>
        <w:rPr>
          <w:rFonts w:ascii="Arial" w:eastAsia="Arial" w:hAnsi="Arial" w:cs="Arial"/>
        </w:rPr>
      </w:pPr>
      <w:r>
        <w:rPr>
          <w:rFonts w:ascii="Arial" w:hAnsi="Arial" w:cs="Arial"/>
        </w:rPr>
        <w:t>如石脑油泄漏引发着火，应立即启动消防炮、栓等现场灭火。</w:t>
      </w:r>
    </w:p>
    <w:p w:rsidR="000B7110" w:rsidRDefault="00844578">
      <w:pPr>
        <w:snapToGrid w:val="0"/>
        <w:spacing w:line="360" w:lineRule="exact"/>
        <w:ind w:firstLineChars="0" w:firstLine="0"/>
        <w:rPr>
          <w:rFonts w:ascii="Arial" w:hAnsi="Arial" w:cs="Arial"/>
        </w:rPr>
      </w:pPr>
      <w:r>
        <w:rPr>
          <w:rFonts w:ascii="Arial" w:hAnsi="Arial" w:cs="Arial"/>
        </w:rPr>
        <w:lastRenderedPageBreak/>
        <w:t>5</w:t>
      </w:r>
      <w:r>
        <w:rPr>
          <w:rFonts w:ascii="Arial" w:hAnsi="Arial" w:cs="Arial"/>
        </w:rPr>
        <w:t>）</w:t>
      </w:r>
      <w:r>
        <w:rPr>
          <w:rFonts w:ascii="Arial" w:hAnsi="Arial" w:cs="Arial"/>
        </w:rPr>
        <w:t>Decrease the temperature on the atm. PA #2 side.</w:t>
      </w:r>
    </w:p>
    <w:p w:rsidR="000B7110" w:rsidRDefault="00844578">
      <w:pPr>
        <w:snapToGrid w:val="0"/>
        <w:spacing w:line="360" w:lineRule="exact"/>
        <w:ind w:firstLineChars="0" w:firstLine="0"/>
        <w:rPr>
          <w:rFonts w:ascii="Arial" w:eastAsia="Arial" w:hAnsi="Arial" w:cs="Arial"/>
        </w:rPr>
      </w:pPr>
      <w:r>
        <w:rPr>
          <w:rFonts w:ascii="Arial" w:hAnsi="Arial" w:cs="Arial"/>
        </w:rPr>
        <w:t>常二中侧撤温。</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Close the naphtha side inlet and outlet valves</w:t>
      </w:r>
      <w:r>
        <w:rPr>
          <w:rFonts w:ascii="Arial" w:eastAsia="Arial" w:hAnsi="Arial" w:cs="Arial"/>
        </w:rPr>
        <w:t>.</w:t>
      </w:r>
      <w:r>
        <w:rPr>
          <w:rFonts w:ascii="Arial" w:hAnsi="Arial" w:cs="Arial"/>
        </w:rPr>
        <w:t xml:space="preserve"> Release the pressure at the low point. Contact the maintenance unit for repairs.</w:t>
      </w:r>
    </w:p>
    <w:p w:rsidR="000B7110" w:rsidRDefault="00844578">
      <w:pPr>
        <w:snapToGrid w:val="0"/>
        <w:spacing w:line="360" w:lineRule="exact"/>
        <w:ind w:firstLineChars="0" w:firstLine="0"/>
        <w:rPr>
          <w:rFonts w:ascii="Arial" w:eastAsia="Arial" w:hAnsi="Arial" w:cs="Arial"/>
        </w:rPr>
      </w:pPr>
      <w:r>
        <w:rPr>
          <w:rFonts w:ascii="Arial" w:hAnsi="Arial" w:cs="Arial"/>
        </w:rPr>
        <w:t>关闭石脑油侧进出口阀。低点排放泄压。联系维保单位进行抢修。</w:t>
      </w:r>
    </w:p>
    <w:p w:rsidR="000B7110" w:rsidRDefault="00844578">
      <w:pPr>
        <w:snapToGrid w:val="0"/>
        <w:spacing w:line="360" w:lineRule="exact"/>
        <w:ind w:firstLineChars="0" w:firstLine="0"/>
        <w:rPr>
          <w:rFonts w:ascii="Arial" w:eastAsia="Arial" w:hAnsi="Arial" w:cs="Arial"/>
        </w:rPr>
      </w:pPr>
      <w:r>
        <w:rPr>
          <w:rFonts w:ascii="Arial" w:hAnsi="Arial" w:cs="Arial"/>
        </w:rPr>
        <w:t>7</w:t>
      </w:r>
      <w:r>
        <w:rPr>
          <w:rFonts w:ascii="Arial" w:hAnsi="Arial" w:cs="Arial"/>
        </w:rPr>
        <w:t>）</w:t>
      </w:r>
      <w:r>
        <w:rPr>
          <w:rFonts w:ascii="Arial" w:hAnsi="Arial" w:cs="Arial"/>
        </w:rPr>
        <w:t>If there is no inlet and outlet valve on the naphtha side, but if the leakage is too large and cannot be repaired on site, emergency shutdown of light ends recovery should be started.</w:t>
      </w:r>
    </w:p>
    <w:p w:rsidR="000B7110" w:rsidRDefault="00844578">
      <w:pPr>
        <w:snapToGrid w:val="0"/>
        <w:spacing w:line="360" w:lineRule="exact"/>
        <w:ind w:firstLineChars="0" w:firstLine="0"/>
        <w:rPr>
          <w:rFonts w:ascii="Arial" w:eastAsia="Arial" w:hAnsi="Arial" w:cs="Arial"/>
        </w:rPr>
      </w:pPr>
      <w:r>
        <w:rPr>
          <w:rFonts w:ascii="Arial" w:hAnsi="Arial" w:cs="Arial"/>
        </w:rPr>
        <w:t>如石脑油侧进出口没有阀门，而泄漏过大，现场无法阻止抢修的情况下，应启动轻烃回收紧急停车。</w:t>
      </w:r>
    </w:p>
    <w:p w:rsidR="000B7110" w:rsidRDefault="00844578">
      <w:pPr>
        <w:snapToGrid w:val="0"/>
        <w:spacing w:line="360" w:lineRule="exact"/>
        <w:ind w:firstLineChars="0" w:firstLine="0"/>
        <w:rPr>
          <w:rFonts w:ascii="Arial" w:hAnsi="Arial" w:cs="Arial"/>
        </w:rPr>
      </w:pPr>
      <w:r>
        <w:rPr>
          <w:rFonts w:ascii="Arial" w:hAnsi="Arial" w:cs="Arial"/>
        </w:rPr>
        <w:t>8</w:t>
      </w:r>
      <w:r>
        <w:rPr>
          <w:rFonts w:ascii="Arial" w:hAnsi="Arial" w:cs="Arial"/>
        </w:rPr>
        <w:t>）</w:t>
      </w:r>
      <w:r>
        <w:rPr>
          <w:rFonts w:ascii="Arial" w:hAnsi="Arial" w:cs="Arial"/>
        </w:rPr>
        <w:t>For the stabilizer, reduce the temperature and release the pressure. Close the valve of overhead gas to D-602, release the pressure to the flare gas. The atm. PA #2 is sent to re-boiler delivery line, close the inlet and outlet valve of the atm. PA #2 of the re-boiler.</w:t>
      </w:r>
    </w:p>
    <w:p w:rsidR="000B7110" w:rsidRDefault="00844578">
      <w:pPr>
        <w:snapToGrid w:val="0"/>
        <w:spacing w:line="360" w:lineRule="exact"/>
        <w:ind w:firstLineChars="0" w:firstLine="0"/>
        <w:rPr>
          <w:rFonts w:ascii="Arial" w:eastAsia="Arial" w:hAnsi="Arial" w:cs="Arial"/>
        </w:rPr>
      </w:pPr>
      <w:r>
        <w:rPr>
          <w:rFonts w:ascii="Arial" w:hAnsi="Arial" w:cs="Arial"/>
        </w:rPr>
        <w:t>稳定塔撤温、撤压。关闭塔顶气至</w:t>
      </w:r>
      <w:r>
        <w:rPr>
          <w:rFonts w:ascii="Arial" w:hAnsi="Arial" w:cs="Arial"/>
        </w:rPr>
        <w:t>D-602</w:t>
      </w:r>
      <w:r>
        <w:rPr>
          <w:rFonts w:ascii="Arial" w:hAnsi="Arial" w:cs="Arial"/>
        </w:rPr>
        <w:t>阀，开至火炬气泄压。常二中全部走重沸器付线，关闭重沸器常二中的进出口阀。</w:t>
      </w:r>
    </w:p>
    <w:p w:rsidR="000B7110" w:rsidRDefault="00844578">
      <w:pPr>
        <w:snapToGrid w:val="0"/>
        <w:spacing w:line="360" w:lineRule="exact"/>
        <w:ind w:firstLineChars="0" w:firstLine="0"/>
        <w:rPr>
          <w:rFonts w:ascii="Arial" w:hAnsi="Arial" w:cs="Arial"/>
        </w:rPr>
      </w:pPr>
      <w:r>
        <w:rPr>
          <w:rFonts w:ascii="Arial" w:hAnsi="Arial" w:cs="Arial"/>
        </w:rPr>
        <w:t>9</w:t>
      </w:r>
      <w:r>
        <w:rPr>
          <w:rFonts w:ascii="Arial" w:hAnsi="Arial" w:cs="Arial"/>
        </w:rPr>
        <w:t>）</w:t>
      </w:r>
      <w:r>
        <w:rPr>
          <w:rFonts w:ascii="Arial" w:hAnsi="Arial" w:cs="Arial"/>
        </w:rPr>
        <w:t>Reduce the temperature of desorption tower and cut off heat source of E-630.</w:t>
      </w:r>
    </w:p>
    <w:p w:rsidR="000B7110" w:rsidRDefault="00844578">
      <w:pPr>
        <w:snapToGrid w:val="0"/>
        <w:spacing w:line="360" w:lineRule="exact"/>
        <w:ind w:firstLineChars="0" w:firstLine="0"/>
        <w:rPr>
          <w:rFonts w:ascii="Arial" w:eastAsia="Arial" w:hAnsi="Arial" w:cs="Arial"/>
        </w:rPr>
      </w:pPr>
      <w:r>
        <w:rPr>
          <w:rFonts w:ascii="Arial" w:hAnsi="Arial" w:cs="Arial"/>
        </w:rPr>
        <w:t>脱吸塔撤温，关闭</w:t>
      </w:r>
      <w:r>
        <w:rPr>
          <w:rFonts w:ascii="Arial" w:hAnsi="Arial" w:cs="Arial"/>
        </w:rPr>
        <w:t>E-630</w:t>
      </w:r>
      <w:r>
        <w:rPr>
          <w:rFonts w:ascii="Arial" w:hAnsi="Arial" w:cs="Arial"/>
        </w:rPr>
        <w:t>热源。</w:t>
      </w:r>
    </w:p>
    <w:p w:rsidR="000B7110" w:rsidRDefault="00844578">
      <w:pPr>
        <w:snapToGrid w:val="0"/>
        <w:spacing w:line="360" w:lineRule="exact"/>
        <w:ind w:firstLineChars="0" w:firstLine="0"/>
        <w:rPr>
          <w:rFonts w:ascii="Arial" w:eastAsia="Arial" w:hAnsi="Arial" w:cs="Arial"/>
        </w:rPr>
      </w:pPr>
      <w:r>
        <w:rPr>
          <w:rFonts w:ascii="Arial" w:hAnsi="Arial" w:cs="Arial"/>
        </w:rPr>
        <w:t>10</w:t>
      </w:r>
      <w:r>
        <w:rPr>
          <w:rFonts w:ascii="Arial" w:hAnsi="Arial" w:cs="Arial"/>
        </w:rPr>
        <w:t>）</w:t>
      </w:r>
      <w:r>
        <w:rPr>
          <w:rFonts w:ascii="Arial" w:hAnsi="Arial" w:cs="Arial"/>
        </w:rPr>
        <w:t>Close the stabilizer feed. Stop the bottom pump of desorption tower</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关闭稳定塔进料。停脱吸塔底泵。</w:t>
      </w:r>
    </w:p>
    <w:p w:rsidR="000B7110" w:rsidRDefault="00844578">
      <w:pPr>
        <w:snapToGrid w:val="0"/>
        <w:spacing w:line="360" w:lineRule="exact"/>
        <w:ind w:firstLineChars="0" w:firstLine="0"/>
        <w:rPr>
          <w:rFonts w:ascii="Arial" w:eastAsia="Arial" w:hAnsi="Arial" w:cs="Arial"/>
        </w:rPr>
      </w:pPr>
      <w:r>
        <w:rPr>
          <w:rFonts w:ascii="Arial" w:hAnsi="Arial" w:cs="Arial"/>
        </w:rPr>
        <w:t>11</w:t>
      </w:r>
      <w:r>
        <w:rPr>
          <w:rFonts w:ascii="Arial" w:hAnsi="Arial" w:cs="Arial"/>
        </w:rPr>
        <w:t>）</w:t>
      </w:r>
      <w:r>
        <w:rPr>
          <w:rFonts w:ascii="Arial" w:hAnsi="Arial" w:cs="Arial"/>
        </w:rPr>
        <w:t>Contact the production scheduler to cut off materials of aviation kerosene hydrogenation, diesel hydrogenation, reforming and other units into the light ends recovery, close the battery limit valve, and stop the P-645.</w:t>
      </w:r>
    </w:p>
    <w:p w:rsidR="000B7110" w:rsidRDefault="00844578">
      <w:pPr>
        <w:snapToGrid w:val="0"/>
        <w:spacing w:line="360" w:lineRule="exact"/>
        <w:ind w:firstLineChars="0" w:firstLine="0"/>
        <w:rPr>
          <w:rFonts w:ascii="Arial" w:eastAsia="Arial" w:hAnsi="Arial" w:cs="Arial"/>
        </w:rPr>
      </w:pPr>
      <w:r>
        <w:rPr>
          <w:rFonts w:ascii="Arial" w:hAnsi="Arial" w:cs="Arial"/>
        </w:rPr>
        <w:t>联系调度停航煤加氢、柴油加氢、重整等装置进轻烃回收的物料，关闭界区阀，停运</w:t>
      </w:r>
      <w:r>
        <w:rPr>
          <w:rFonts w:ascii="Arial" w:hAnsi="Arial" w:cs="Arial"/>
        </w:rPr>
        <w:t>P-645</w:t>
      </w:r>
      <w:r>
        <w:rPr>
          <w:rFonts w:ascii="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12</w:t>
      </w:r>
      <w:r>
        <w:rPr>
          <w:rFonts w:ascii="Arial" w:hAnsi="Arial" w:cs="Arial"/>
        </w:rPr>
        <w:t>）</w:t>
      </w:r>
      <w:r>
        <w:rPr>
          <w:rFonts w:ascii="Arial" w:hAnsi="Arial" w:cs="Arial"/>
        </w:rPr>
        <w:t>Stop the compressor, D-601, D-602 tank overhead gas is switched to the flare, close the valve of absorption dry gas to desulfurization unit, and the desulfurization unit should be adjusted according to the interruption of saturated dry gas feed.</w:t>
      </w:r>
    </w:p>
    <w:p w:rsidR="000B7110" w:rsidRDefault="00844578">
      <w:pPr>
        <w:snapToGrid w:val="0"/>
        <w:spacing w:line="360" w:lineRule="exact"/>
        <w:ind w:firstLineChars="0" w:firstLine="0"/>
        <w:rPr>
          <w:rFonts w:ascii="Arial" w:eastAsia="Arial" w:hAnsi="Arial" w:cs="Arial"/>
        </w:rPr>
      </w:pPr>
      <w:r>
        <w:rPr>
          <w:rFonts w:ascii="Arial" w:hAnsi="Arial" w:cs="Arial"/>
        </w:rPr>
        <w:t>停运压缩机，</w:t>
      </w:r>
      <w:r>
        <w:rPr>
          <w:rFonts w:ascii="Arial" w:hAnsi="Arial" w:cs="Arial"/>
        </w:rPr>
        <w:t>D-601</w:t>
      </w:r>
      <w:r>
        <w:rPr>
          <w:rFonts w:ascii="Arial" w:hAnsi="Arial" w:cs="Arial"/>
        </w:rPr>
        <w:t>、</w:t>
      </w:r>
      <w:r>
        <w:rPr>
          <w:rFonts w:ascii="Arial" w:hAnsi="Arial" w:cs="Arial"/>
        </w:rPr>
        <w:t>D-602</w:t>
      </w:r>
      <w:r>
        <w:rPr>
          <w:rFonts w:ascii="Arial" w:hAnsi="Arial" w:cs="Arial"/>
        </w:rPr>
        <w:t>罐顶气改放火炬，关闭吸收干气至脱硫的阀门，脱硫装置按照饱和干气进料中断进行调整。</w:t>
      </w:r>
    </w:p>
    <w:p w:rsidR="000B7110" w:rsidRDefault="00844578">
      <w:pPr>
        <w:snapToGrid w:val="0"/>
        <w:spacing w:line="360" w:lineRule="exact"/>
        <w:ind w:firstLineChars="0" w:firstLine="0"/>
        <w:rPr>
          <w:rFonts w:ascii="Arial" w:hAnsi="Arial" w:cs="Arial"/>
        </w:rPr>
      </w:pPr>
      <w:r>
        <w:rPr>
          <w:rFonts w:ascii="Arial" w:hAnsi="Arial" w:cs="Arial"/>
        </w:rPr>
        <w:t>13</w:t>
      </w:r>
      <w:r>
        <w:rPr>
          <w:rFonts w:ascii="Arial" w:hAnsi="Arial" w:cs="Arial"/>
        </w:rPr>
        <w:t>）</w:t>
      </w:r>
      <w:r>
        <w:rPr>
          <w:rFonts w:ascii="Arial" w:hAnsi="Arial" w:cs="Arial"/>
        </w:rPr>
        <w:t>The overhead naphtha of pre-distillation tower and overhead naphtha of atmospheric tower should be switched to the tank farm, and stop feeding to the light ends recovery.</w:t>
      </w:r>
    </w:p>
    <w:p w:rsidR="000B7110" w:rsidRDefault="00844578">
      <w:pPr>
        <w:snapToGrid w:val="0"/>
        <w:spacing w:line="360" w:lineRule="exact"/>
        <w:ind w:firstLineChars="0" w:firstLine="0"/>
        <w:rPr>
          <w:rFonts w:ascii="Arial" w:eastAsia="Arial" w:hAnsi="Arial" w:cs="Arial"/>
        </w:rPr>
      </w:pPr>
      <w:r>
        <w:rPr>
          <w:rFonts w:ascii="Arial" w:hAnsi="Arial" w:cs="Arial"/>
        </w:rPr>
        <w:t>The absorber bottom pump is stopped.</w:t>
      </w:r>
    </w:p>
    <w:p w:rsidR="000B7110" w:rsidRDefault="00844578">
      <w:pPr>
        <w:snapToGrid w:val="0"/>
        <w:spacing w:line="360" w:lineRule="exact"/>
        <w:ind w:firstLineChars="0" w:firstLine="0"/>
        <w:rPr>
          <w:rFonts w:ascii="Arial" w:eastAsia="Arial" w:hAnsi="Arial" w:cs="Arial"/>
        </w:rPr>
      </w:pPr>
      <w:r>
        <w:rPr>
          <w:rFonts w:ascii="Arial" w:hAnsi="Arial" w:cs="Arial"/>
        </w:rPr>
        <w:t>初顶石脑油、常顶石脑油改至罐区，停进轻烃回收。</w:t>
      </w:r>
    </w:p>
    <w:p w:rsidR="000B7110" w:rsidRDefault="00844578">
      <w:pPr>
        <w:snapToGrid w:val="0"/>
        <w:spacing w:line="360" w:lineRule="exact"/>
        <w:ind w:firstLineChars="0" w:firstLine="0"/>
        <w:rPr>
          <w:rFonts w:ascii="Arial" w:eastAsia="Arial" w:hAnsi="Arial" w:cs="Arial"/>
        </w:rPr>
      </w:pPr>
      <w:r>
        <w:rPr>
          <w:rFonts w:ascii="Arial" w:hAnsi="Arial" w:cs="Arial"/>
        </w:rPr>
        <w:t>停运吸收塔底泵。</w:t>
      </w:r>
    </w:p>
    <w:p w:rsidR="000B7110" w:rsidRDefault="00844578">
      <w:pPr>
        <w:snapToGrid w:val="0"/>
        <w:spacing w:line="360" w:lineRule="exact"/>
        <w:ind w:firstLineChars="0" w:firstLine="0"/>
        <w:rPr>
          <w:rFonts w:ascii="Arial" w:eastAsia="Arial" w:hAnsi="Arial" w:cs="Arial"/>
        </w:rPr>
      </w:pPr>
      <w:r>
        <w:rPr>
          <w:rFonts w:ascii="Arial" w:hAnsi="Arial" w:cs="Arial"/>
        </w:rPr>
        <w:t>14</w:t>
      </w:r>
      <w:r>
        <w:rPr>
          <w:rFonts w:ascii="Arial" w:hAnsi="Arial" w:cs="Arial"/>
        </w:rPr>
        <w:t>）</w:t>
      </w:r>
      <w:r>
        <w:rPr>
          <w:rFonts w:ascii="Arial" w:hAnsi="Arial" w:cs="Arial"/>
        </w:rPr>
        <w:t>After the LPG pump is pumped off, stop the pump, close the valve to the acid gas &amp; LPG treating unit</w:t>
      </w:r>
      <w:r>
        <w:rPr>
          <w:rFonts w:ascii="Arial" w:eastAsia="Arial" w:hAnsi="Arial" w:cs="Arial"/>
        </w:rPr>
        <w:t>,</w:t>
      </w:r>
      <w:r>
        <w:rPr>
          <w:rFonts w:ascii="Arial" w:hAnsi="Arial" w:cs="Arial"/>
        </w:rPr>
        <w:t xml:space="preserve"> which should be treated according to the procedure of interruption of the saturated LPG feed. Close the reflux valve.</w:t>
      </w:r>
    </w:p>
    <w:p w:rsidR="000B7110" w:rsidRDefault="00844578">
      <w:pPr>
        <w:snapToGrid w:val="0"/>
        <w:spacing w:line="360" w:lineRule="exact"/>
        <w:ind w:firstLineChars="0" w:firstLine="0"/>
        <w:rPr>
          <w:rFonts w:ascii="Arial" w:eastAsia="Arial" w:hAnsi="Arial" w:cs="Arial"/>
        </w:rPr>
      </w:pPr>
      <w:r>
        <w:rPr>
          <w:rFonts w:ascii="Arial" w:hAnsi="Arial" w:cs="Arial"/>
        </w:rPr>
        <w:t>液化气泵抽空后，停泵，关闭至产品精制阀门，产品精制按照饱和液化气进料中断进行处理。关闭回流阀门。</w:t>
      </w:r>
    </w:p>
    <w:p w:rsidR="000B7110" w:rsidRDefault="00844578">
      <w:pPr>
        <w:snapToGrid w:val="0"/>
        <w:spacing w:line="360" w:lineRule="exact"/>
        <w:ind w:firstLineChars="0" w:firstLine="0"/>
        <w:rPr>
          <w:rFonts w:ascii="Arial" w:eastAsia="Arial" w:hAnsi="Arial" w:cs="Arial"/>
        </w:rPr>
      </w:pPr>
      <w:r>
        <w:rPr>
          <w:rFonts w:ascii="Arial" w:hAnsi="Arial" w:cs="Arial"/>
        </w:rPr>
        <w:t>15</w:t>
      </w:r>
      <w:r>
        <w:rPr>
          <w:rFonts w:ascii="Arial" w:hAnsi="Arial" w:cs="Arial"/>
        </w:rPr>
        <w:t>）</w:t>
      </w:r>
      <w:r>
        <w:rPr>
          <w:rFonts w:ascii="Arial" w:hAnsi="Arial" w:cs="Arial"/>
        </w:rPr>
        <w:t>After the stabilizer naphtha is exhausted, start the P-630B to transport oil when the pressure is insufficient.</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稳定塔石脑油退尽后，压力不足时启动</w:t>
      </w:r>
      <w:r>
        <w:rPr>
          <w:rFonts w:ascii="Arial" w:hAnsi="Arial" w:cs="Arial"/>
        </w:rPr>
        <w:t>P-630B</w:t>
      </w:r>
      <w:r>
        <w:rPr>
          <w:rFonts w:ascii="Arial" w:hAnsi="Arial" w:cs="Arial"/>
        </w:rPr>
        <w:t>送油。</w:t>
      </w:r>
    </w:p>
    <w:p w:rsidR="000B7110" w:rsidRDefault="00844578">
      <w:pPr>
        <w:snapToGrid w:val="0"/>
        <w:spacing w:line="360" w:lineRule="exact"/>
        <w:ind w:firstLineChars="0" w:firstLine="0"/>
        <w:rPr>
          <w:rFonts w:ascii="Arial" w:eastAsia="Arial" w:hAnsi="Arial" w:cs="Arial"/>
        </w:rPr>
      </w:pPr>
      <w:r>
        <w:rPr>
          <w:rFonts w:ascii="Arial" w:hAnsi="Arial" w:cs="Arial"/>
        </w:rPr>
        <w:t>16</w:t>
      </w:r>
      <w:r>
        <w:rPr>
          <w:rFonts w:ascii="Arial" w:hAnsi="Arial" w:cs="Arial"/>
        </w:rPr>
        <w:t>）</w:t>
      </w:r>
      <w:r>
        <w:rPr>
          <w:rFonts w:ascii="Arial" w:hAnsi="Arial" w:cs="Arial"/>
        </w:rPr>
        <w:t>Organize repairs, and determine whether to wash towers, steam towers, etc. for the stabilizer according to the repair situation.</w:t>
      </w:r>
    </w:p>
    <w:p w:rsidR="000B7110" w:rsidRDefault="00844578">
      <w:pPr>
        <w:snapToGrid w:val="0"/>
        <w:spacing w:line="360" w:lineRule="exact"/>
        <w:ind w:firstLineChars="0" w:firstLine="0"/>
        <w:rPr>
          <w:rFonts w:ascii="Arial" w:eastAsia="Arial" w:hAnsi="Arial" w:cs="Arial"/>
        </w:rPr>
      </w:pPr>
      <w:r>
        <w:rPr>
          <w:rFonts w:ascii="Arial" w:hAnsi="Arial" w:cs="Arial"/>
        </w:rPr>
        <w:t>组织抢修，根据抢修情况确定是否对稳定塔进行洗塔、蒸塔等。</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59" w:name="_Toc513184117"/>
      <w:bookmarkStart w:id="460" w:name="_Toc513183904"/>
      <w:r>
        <w:rPr>
          <w:rFonts w:ascii="Arial" w:hAnsi="Arial" w:cs="Arial"/>
          <w:lang w:val="en-US"/>
        </w:rPr>
        <w:t>2.6.4.4</w:t>
      </w:r>
      <w:r>
        <w:rPr>
          <w:rFonts w:ascii="Arial" w:hAnsi="Arial" w:cs="Arial"/>
        </w:rPr>
        <w:t xml:space="preserve">　</w:t>
      </w:r>
      <w:r>
        <w:rPr>
          <w:rFonts w:ascii="Arial" w:eastAsia="Arial Unicode MS" w:hAnsi="Arial" w:cs="Arial"/>
          <w:lang w:val="en-US"/>
        </w:rPr>
        <w:t xml:space="preserve">Inner leakage of </w:t>
      </w:r>
      <w:r>
        <w:rPr>
          <w:rFonts w:ascii="Arial" w:hAnsi="Arial" w:cs="Arial"/>
          <w:lang w:val="en-US"/>
        </w:rPr>
        <w:t>re-boiler E-640RS</w:t>
      </w:r>
      <w:r>
        <w:rPr>
          <w:rFonts w:ascii="Arial" w:hAnsi="Arial" w:cs="Arial"/>
        </w:rPr>
        <w:t xml:space="preserve">　重沸器</w:t>
      </w:r>
      <w:r>
        <w:rPr>
          <w:rFonts w:ascii="Arial" w:hAnsi="Arial" w:cs="Arial"/>
          <w:lang w:val="en-US"/>
        </w:rPr>
        <w:t>E-640RS</w:t>
      </w:r>
      <w:r>
        <w:rPr>
          <w:rFonts w:ascii="Arial" w:hAnsi="Arial" w:cs="Arial"/>
        </w:rPr>
        <w:t>内漏</w:t>
      </w:r>
      <w:bookmarkEnd w:id="459"/>
      <w:bookmarkEnd w:id="460"/>
    </w:p>
    <w:p w:rsidR="000B7110" w:rsidRDefault="00844578">
      <w:pPr>
        <w:snapToGrid w:val="0"/>
        <w:spacing w:line="360" w:lineRule="exact"/>
        <w:ind w:firstLineChars="0" w:firstLine="0"/>
        <w:rPr>
          <w:rFonts w:ascii="Arial" w:eastAsia="Arial" w:hAnsi="Arial" w:cs="Arial"/>
        </w:rPr>
      </w:pPr>
      <w:r>
        <w:rPr>
          <w:rFonts w:ascii="Arial" w:hAnsi="Arial" w:cs="Arial"/>
        </w:rPr>
        <w:t>Atm. PA #2 is used as the heat source of E-640RS. If there is an internal leak, the diesel reflux will mix into the stabilized naphtha, causing off-specification of the stabilizer naphtha. Because the oil color of atm. PA #1 is transparent, in case of slight leakage, it cannot be judged from the appearance and can only be confirmed by laboratory analysis.</w:t>
      </w:r>
    </w:p>
    <w:p w:rsidR="000B7110" w:rsidRDefault="00844578">
      <w:pPr>
        <w:snapToGrid w:val="0"/>
        <w:spacing w:line="360" w:lineRule="exact"/>
        <w:ind w:firstLineChars="0" w:firstLine="0"/>
        <w:rPr>
          <w:rFonts w:ascii="Arial" w:eastAsia="Arial" w:hAnsi="Arial" w:cs="Arial"/>
        </w:rPr>
      </w:pPr>
      <w:r>
        <w:rPr>
          <w:rFonts w:ascii="Arial" w:hAnsi="Arial" w:cs="Arial"/>
        </w:rPr>
        <w:t>E-640RS</w:t>
      </w:r>
      <w:r>
        <w:rPr>
          <w:rFonts w:ascii="Arial" w:hAnsi="Arial" w:cs="Arial"/>
        </w:rPr>
        <w:t>采用常二中作为热源，如出现内漏，常二中柴油进入稳定石脑油，造成稳定石脑油产品不合格。由于常二中油色透明，轻微内漏，从外观上无法判断，只能通过化验分析进行确认。</w:t>
      </w:r>
    </w:p>
    <w:p w:rsidR="000B7110" w:rsidRDefault="00844578">
      <w:pPr>
        <w:snapToGrid w:val="0"/>
        <w:spacing w:line="360" w:lineRule="exact"/>
        <w:ind w:firstLineChars="0" w:firstLine="0"/>
        <w:rPr>
          <w:rFonts w:ascii="Arial" w:eastAsia="Arial" w:hAnsi="Arial" w:cs="Arial"/>
        </w:rPr>
      </w:pPr>
      <w:r>
        <w:rPr>
          <w:rFonts w:ascii="Arial" w:hAnsi="Arial" w:cs="Arial"/>
        </w:rPr>
        <w:t>Method Confirmation:</w:t>
      </w:r>
    </w:p>
    <w:p w:rsidR="000B7110" w:rsidRDefault="00844578">
      <w:pPr>
        <w:snapToGrid w:val="0"/>
        <w:spacing w:line="360" w:lineRule="exact"/>
        <w:ind w:firstLineChars="0" w:firstLine="0"/>
        <w:rPr>
          <w:rFonts w:ascii="Arial" w:eastAsia="Arial" w:hAnsi="Arial" w:cs="Arial"/>
        </w:rPr>
      </w:pPr>
      <w:r>
        <w:rPr>
          <w:rFonts w:ascii="Arial" w:hAnsi="Arial" w:cs="Arial"/>
        </w:rPr>
        <w:t>确认方法：</w:t>
      </w:r>
    </w:p>
    <w:p w:rsidR="000B7110" w:rsidRDefault="00844578">
      <w:pPr>
        <w:snapToGrid w:val="0"/>
        <w:spacing w:line="360" w:lineRule="exact"/>
        <w:ind w:firstLineChars="0" w:firstLine="0"/>
        <w:rPr>
          <w:rFonts w:ascii="Arial" w:eastAsia="Arial" w:hAnsi="Arial" w:cs="Arial"/>
        </w:rPr>
      </w:pPr>
      <w:r>
        <w:rPr>
          <w:rFonts w:ascii="Arial" w:hAnsi="Arial" w:cs="Arial"/>
        </w:rPr>
        <w:t>Perform dry point analysis of mixed naphtha (naphtha from secondary processing unit</w:t>
      </w:r>
      <w:r>
        <w:rPr>
          <w:rFonts w:ascii="Arial" w:eastAsia="Arial" w:hAnsi="Arial" w:cs="Arial"/>
        </w:rPr>
        <w:t>,</w:t>
      </w:r>
      <w:r>
        <w:rPr>
          <w:rFonts w:ascii="Arial" w:hAnsi="Arial" w:cs="Arial"/>
        </w:rPr>
        <w:t xml:space="preserve"> light hydrocarbons, etc. into D-645), overhead naphtha of pre-distillation tower, overhead naphtha of atmospheric tower, stabilized naphtha. If there is an abnormal rise in the stabilized naphtha dry point, and dry point of the mixed naphtha, the overhead naphtha of pre-distillation tower and the overhead naphtha of atmospheric tower are normal, it can be determined as inner leakage of E-640RS</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采混合石脑油（二次加工装置石脑油、轻烃等进</w:t>
      </w:r>
      <w:r>
        <w:rPr>
          <w:rFonts w:ascii="Arial" w:hAnsi="Arial" w:cs="Arial"/>
        </w:rPr>
        <w:t>D-645</w:t>
      </w:r>
      <w:r>
        <w:rPr>
          <w:rFonts w:ascii="Arial" w:hAnsi="Arial" w:cs="Arial"/>
        </w:rPr>
        <w:t>）、初顶石脑油、常顶石脑油、稳定石脑油分析干点，如出现稳定石脑油干点异常上升，而混合石脑油、初顶石脑油和常顶石脑油干点正常，则可确定为</w:t>
      </w:r>
      <w:r>
        <w:rPr>
          <w:rFonts w:ascii="Arial" w:hAnsi="Arial" w:cs="Arial"/>
        </w:rPr>
        <w:t>E-640RS</w:t>
      </w:r>
      <w:r>
        <w:rPr>
          <w:rFonts w:ascii="Arial" w:hAnsi="Arial" w:cs="Arial"/>
        </w:rPr>
        <w:t>内漏。</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 xml:space="preserve">Treatment method of E-640RS naphtha side with valve </w:t>
      </w:r>
    </w:p>
    <w:p w:rsidR="000B7110" w:rsidRDefault="00844578">
      <w:pPr>
        <w:snapToGrid w:val="0"/>
        <w:spacing w:line="360" w:lineRule="exact"/>
        <w:ind w:firstLineChars="0" w:firstLine="0"/>
        <w:rPr>
          <w:rFonts w:ascii="Arial" w:eastAsia="Arial" w:hAnsi="Arial" w:cs="Arial"/>
        </w:rPr>
      </w:pPr>
      <w:r>
        <w:rPr>
          <w:rFonts w:ascii="Arial" w:hAnsi="Arial" w:cs="Arial"/>
        </w:rPr>
        <w:t>E-640RS</w:t>
      </w:r>
      <w:r>
        <w:rPr>
          <w:rFonts w:ascii="Arial" w:hAnsi="Arial" w:cs="Arial"/>
        </w:rPr>
        <w:t>石脑油侧有阀的处理方法</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When the laboratory analysis found that the stabilized naphtha dry point increased abnormally, contact the production scheduler to switch the stabilize</w:t>
      </w:r>
      <w:r>
        <w:rPr>
          <w:rFonts w:ascii="Arial" w:hAnsi="Arial" w:cs="Arial" w:hint="eastAsia"/>
        </w:rPr>
        <w:t>d</w:t>
      </w:r>
      <w:r>
        <w:rPr>
          <w:rFonts w:ascii="Arial" w:hAnsi="Arial" w:cs="Arial"/>
        </w:rPr>
        <w:t xml:space="preserve"> naphtha into the light slop oil tank and stop the feed to the reforming and naphtha tank of tank farm</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当化验分析发现稳定石脑油干点异常上升时，联系调度，将稳定石脑油改至轻污油罐，停至重整、罐区石脑油罐。</w:t>
      </w:r>
    </w:p>
    <w:p w:rsidR="000B7110" w:rsidRDefault="00844578">
      <w:pPr>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Perform dry point analysis of mixed naphtha, overhead naphtha of pre-distillation tower, overhead naphtha of atmospheric tower, E-640R outlet naphtha, E-640S outlet naphtha to confirm the leaking re-boiler.</w:t>
      </w:r>
    </w:p>
    <w:p w:rsidR="000B7110" w:rsidRDefault="00844578">
      <w:pPr>
        <w:snapToGrid w:val="0"/>
        <w:spacing w:line="360" w:lineRule="exact"/>
        <w:ind w:firstLineChars="0" w:firstLine="0"/>
        <w:rPr>
          <w:rFonts w:ascii="Arial" w:eastAsia="Arial" w:hAnsi="Arial" w:cs="Arial"/>
        </w:rPr>
      </w:pPr>
      <w:r>
        <w:rPr>
          <w:rFonts w:ascii="Arial" w:hAnsi="Arial" w:cs="Arial"/>
        </w:rPr>
        <w:t>采混合石脑油、初顶石脑油、常顶石脑油、</w:t>
      </w:r>
      <w:r>
        <w:rPr>
          <w:rFonts w:ascii="Arial" w:hAnsi="Arial" w:cs="Arial"/>
        </w:rPr>
        <w:t>E-640R</w:t>
      </w:r>
      <w:r>
        <w:rPr>
          <w:rFonts w:ascii="Arial" w:hAnsi="Arial" w:cs="Arial"/>
        </w:rPr>
        <w:t>出口石脑油、</w:t>
      </w:r>
      <w:r>
        <w:rPr>
          <w:rFonts w:ascii="Arial" w:hAnsi="Arial" w:cs="Arial"/>
        </w:rPr>
        <w:t>E-640S</w:t>
      </w:r>
      <w:r>
        <w:rPr>
          <w:rFonts w:ascii="Arial" w:hAnsi="Arial" w:cs="Arial"/>
        </w:rPr>
        <w:t>出口石脑油，分析干点，确定泄漏的重沸器。</w:t>
      </w:r>
    </w:p>
    <w:p w:rsidR="000B7110" w:rsidRDefault="00844578">
      <w:pPr>
        <w:snapToGrid w:val="0"/>
        <w:spacing w:line="360" w:lineRule="exact"/>
        <w:ind w:firstLineChars="0" w:firstLine="0"/>
        <w:rPr>
          <w:rFonts w:ascii="Arial" w:hAnsi="Arial" w:cs="Arial"/>
        </w:rPr>
      </w:pPr>
      <w:r>
        <w:rPr>
          <w:rFonts w:ascii="Arial" w:hAnsi="Arial" w:cs="Arial"/>
        </w:rPr>
        <w:t>3</w:t>
      </w:r>
      <w:r>
        <w:rPr>
          <w:rFonts w:ascii="Arial" w:hAnsi="Arial" w:cs="Arial"/>
        </w:rPr>
        <w:t>）</w:t>
      </w:r>
      <w:r>
        <w:rPr>
          <w:rFonts w:ascii="Arial" w:hAnsi="Arial" w:cs="Arial"/>
        </w:rPr>
        <w:t>Close the inlet and outlet valves of atm. PA #2 to the leaking re-boiler.</w:t>
      </w:r>
    </w:p>
    <w:p w:rsidR="000B7110" w:rsidRDefault="00844578">
      <w:pPr>
        <w:snapToGrid w:val="0"/>
        <w:spacing w:line="360" w:lineRule="exact"/>
        <w:ind w:firstLineChars="0" w:firstLine="0"/>
        <w:rPr>
          <w:rFonts w:ascii="Arial" w:eastAsia="Arial" w:hAnsi="Arial" w:cs="Arial"/>
        </w:rPr>
      </w:pPr>
      <w:r>
        <w:rPr>
          <w:rFonts w:ascii="Arial" w:hAnsi="Arial" w:cs="Arial"/>
        </w:rPr>
        <w:t>关闭泄漏重沸器的常二中进出口阀门。</w:t>
      </w:r>
    </w:p>
    <w:p w:rsidR="000B7110" w:rsidRDefault="00844578">
      <w:pPr>
        <w:snapToGrid w:val="0"/>
        <w:spacing w:line="360" w:lineRule="exact"/>
        <w:ind w:firstLineChars="0" w:firstLine="0"/>
        <w:rPr>
          <w:rFonts w:ascii="Arial" w:hAnsi="Arial" w:cs="Arial"/>
        </w:rPr>
      </w:pPr>
      <w:r>
        <w:rPr>
          <w:rFonts w:ascii="Arial" w:hAnsi="Arial" w:cs="Arial"/>
        </w:rPr>
        <w:t>4</w:t>
      </w:r>
      <w:r>
        <w:rPr>
          <w:rFonts w:ascii="Arial" w:hAnsi="Arial" w:cs="Arial"/>
        </w:rPr>
        <w:t>）</w:t>
      </w:r>
      <w:r>
        <w:rPr>
          <w:rFonts w:ascii="Arial" w:hAnsi="Arial" w:cs="Arial"/>
        </w:rPr>
        <w:t>Close the inlet and outlet valves of naphtha to the leaking re-boiler.</w:t>
      </w:r>
    </w:p>
    <w:p w:rsidR="000B7110" w:rsidRDefault="00844578">
      <w:pPr>
        <w:snapToGrid w:val="0"/>
        <w:spacing w:line="360" w:lineRule="exact"/>
        <w:ind w:firstLineChars="0" w:firstLine="0"/>
        <w:rPr>
          <w:rFonts w:ascii="Arial" w:eastAsia="Arial" w:hAnsi="Arial" w:cs="Arial"/>
        </w:rPr>
      </w:pPr>
      <w:r>
        <w:rPr>
          <w:rFonts w:ascii="Arial" w:hAnsi="Arial" w:cs="Arial"/>
        </w:rPr>
        <w:t>关闭泄漏重沸器的石脑油进出口阀门。</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5</w:t>
      </w:r>
      <w:r>
        <w:rPr>
          <w:rFonts w:ascii="Arial" w:hAnsi="Arial" w:cs="Arial"/>
        </w:rPr>
        <w:t>）</w:t>
      </w:r>
      <w:r>
        <w:rPr>
          <w:rFonts w:ascii="Arial" w:hAnsi="Arial" w:cs="Arial"/>
        </w:rPr>
        <w:t>The stabilizer liquid level is controlled based on the lower limit, and the contaminated naphtha should be sent to the light slop oil tank as soon as possible.</w:t>
      </w:r>
    </w:p>
    <w:p w:rsidR="000B7110" w:rsidRDefault="00844578">
      <w:pPr>
        <w:snapToGrid w:val="0"/>
        <w:spacing w:line="360" w:lineRule="exact"/>
        <w:ind w:firstLineChars="0" w:firstLine="0"/>
        <w:rPr>
          <w:rFonts w:ascii="Arial" w:eastAsia="Arial" w:hAnsi="Arial" w:cs="Arial"/>
        </w:rPr>
      </w:pPr>
      <w:r>
        <w:rPr>
          <w:rFonts w:ascii="Arial" w:hAnsi="Arial" w:cs="Arial"/>
        </w:rPr>
        <w:t>稳定塔液位按照下限控制，尽快将污染的石脑油送至轻污油罐。</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Take sample to analyze the dry point of the stabilized naphtha. If the test result is qualified, contact the production scheduler to send the stabilized naphtha to the reforming unit or tank farm</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采样分析稳定石脑油干点，合格后，请示调度送至重整或者罐区。</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Treatment method of E-640RS naphtha side without valve</w:t>
      </w:r>
    </w:p>
    <w:p w:rsidR="000B7110" w:rsidRDefault="00844578">
      <w:pPr>
        <w:snapToGrid w:val="0"/>
        <w:spacing w:line="360" w:lineRule="exact"/>
        <w:ind w:firstLineChars="0" w:firstLine="0"/>
        <w:rPr>
          <w:rFonts w:ascii="Arial" w:eastAsia="Arial" w:hAnsi="Arial" w:cs="Arial"/>
        </w:rPr>
      </w:pPr>
      <w:r>
        <w:rPr>
          <w:rFonts w:ascii="Arial" w:hAnsi="Arial" w:cs="Arial"/>
        </w:rPr>
        <w:t>E-640RS</w:t>
      </w:r>
      <w:r>
        <w:rPr>
          <w:rFonts w:ascii="Arial" w:hAnsi="Arial" w:cs="Arial"/>
        </w:rPr>
        <w:t>石脑油侧无阀的处理方法</w:t>
      </w:r>
    </w:p>
    <w:p w:rsidR="000B7110" w:rsidRDefault="00844578">
      <w:pPr>
        <w:snapToGrid w:val="0"/>
        <w:spacing w:line="360" w:lineRule="exact"/>
        <w:ind w:firstLineChars="0" w:firstLine="0"/>
        <w:rPr>
          <w:rFonts w:ascii="Arial" w:eastAsia="Arial" w:hAnsi="Arial" w:cs="Arial"/>
        </w:rPr>
      </w:pPr>
      <w:r>
        <w:rPr>
          <w:rFonts w:ascii="Arial" w:hAnsi="Arial" w:cs="Arial"/>
        </w:rPr>
        <w:t>1</w:t>
      </w:r>
      <w:r>
        <w:rPr>
          <w:rFonts w:ascii="Arial" w:hAnsi="Arial" w:cs="Arial"/>
        </w:rPr>
        <w:t>）</w:t>
      </w:r>
      <w:r>
        <w:rPr>
          <w:rFonts w:ascii="Arial" w:hAnsi="Arial" w:cs="Arial"/>
        </w:rPr>
        <w:t>When the laboratory analysis found that the stabilized naphtha dry point increased abnormally, contact the production scheduler to switch the stabilized naphtha into the light slop oil tank and stop the feed to the reforming and naphtha tank of tank farm</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当化验分析发现稳定石脑油干点异常上升时，联系调度，将稳定石脑油改至轻污油罐，停至重整、罐区石脑油罐。</w:t>
      </w:r>
    </w:p>
    <w:p w:rsidR="000B7110" w:rsidRDefault="00844578">
      <w:pPr>
        <w:snapToGrid w:val="0"/>
        <w:spacing w:line="360" w:lineRule="exact"/>
        <w:ind w:firstLineChars="0" w:firstLine="0"/>
        <w:rPr>
          <w:rFonts w:ascii="Arial" w:hAnsi="Arial" w:cs="Arial"/>
        </w:rPr>
      </w:pPr>
      <w:r>
        <w:rPr>
          <w:rFonts w:ascii="Arial" w:hAnsi="Arial" w:cs="Arial"/>
        </w:rPr>
        <w:t>2</w:t>
      </w:r>
      <w:r>
        <w:rPr>
          <w:rFonts w:ascii="Arial" w:hAnsi="Arial" w:cs="Arial"/>
        </w:rPr>
        <w:t>）</w:t>
      </w:r>
      <w:r>
        <w:rPr>
          <w:rFonts w:ascii="Arial" w:hAnsi="Arial" w:cs="Arial"/>
        </w:rPr>
        <w:t>Perform dry point analysis of mixed naphtha, overhead naphtha of pre-distillation tower, overhead naphtha of atmospheric tower, E-640R outlet naphtha, E-640S outlet naphtha to confirm the leaking re-boiler.</w:t>
      </w:r>
    </w:p>
    <w:p w:rsidR="000B7110" w:rsidRDefault="00844578">
      <w:pPr>
        <w:snapToGrid w:val="0"/>
        <w:spacing w:line="360" w:lineRule="exact"/>
        <w:ind w:firstLineChars="0" w:firstLine="0"/>
        <w:rPr>
          <w:rFonts w:ascii="Arial" w:eastAsia="Arial" w:hAnsi="Arial" w:cs="Arial"/>
        </w:rPr>
      </w:pPr>
      <w:r>
        <w:rPr>
          <w:rFonts w:ascii="Arial" w:hAnsi="Arial" w:cs="Arial"/>
        </w:rPr>
        <w:t>采混合石脑油、初顶石脑油、常顶石脑油、</w:t>
      </w:r>
      <w:r>
        <w:rPr>
          <w:rFonts w:ascii="Arial" w:hAnsi="Arial" w:cs="Arial"/>
        </w:rPr>
        <w:t>E-640R</w:t>
      </w:r>
      <w:r>
        <w:rPr>
          <w:rFonts w:ascii="Arial" w:hAnsi="Arial" w:cs="Arial"/>
        </w:rPr>
        <w:t>出口石脑油、</w:t>
      </w:r>
      <w:r>
        <w:rPr>
          <w:rFonts w:ascii="Arial" w:hAnsi="Arial" w:cs="Arial"/>
        </w:rPr>
        <w:t>E-640S</w:t>
      </w:r>
      <w:r>
        <w:rPr>
          <w:rFonts w:ascii="Arial" w:hAnsi="Arial" w:cs="Arial"/>
        </w:rPr>
        <w:t>出口石脑油，分析干点，确定泄漏的重沸器。</w:t>
      </w:r>
    </w:p>
    <w:p w:rsidR="000B7110" w:rsidRDefault="00844578">
      <w:pPr>
        <w:snapToGrid w:val="0"/>
        <w:spacing w:line="360" w:lineRule="exact"/>
        <w:ind w:firstLineChars="0" w:firstLine="0"/>
        <w:rPr>
          <w:rFonts w:ascii="Arial" w:eastAsia="Arial" w:hAnsi="Arial" w:cs="Arial"/>
        </w:rPr>
      </w:pPr>
      <w:r>
        <w:rPr>
          <w:rFonts w:ascii="Arial" w:hAnsi="Arial" w:cs="Arial"/>
        </w:rPr>
        <w:t>3</w:t>
      </w:r>
      <w:r>
        <w:rPr>
          <w:rFonts w:ascii="Arial" w:hAnsi="Arial" w:cs="Arial"/>
        </w:rPr>
        <w:t>）</w:t>
      </w:r>
      <w:r>
        <w:rPr>
          <w:rFonts w:ascii="Arial" w:hAnsi="Arial" w:cs="Arial"/>
        </w:rPr>
        <w:t>After confirming that the re-boiler has leaked, ask the competent authority to start shutdown procedure of the light ends recovery unit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确定是重沸器泄漏后，请示主管部门，启动轻烃回收装置停车程序。</w:t>
      </w:r>
    </w:p>
    <w:p w:rsidR="000B7110" w:rsidRDefault="00844578">
      <w:pPr>
        <w:snapToGrid w:val="0"/>
        <w:spacing w:line="360" w:lineRule="exact"/>
        <w:ind w:firstLineChars="0" w:firstLine="0"/>
        <w:rPr>
          <w:rFonts w:ascii="Arial" w:eastAsia="Arial" w:hAnsi="Arial" w:cs="Arial"/>
        </w:rPr>
      </w:pPr>
      <w:r>
        <w:rPr>
          <w:rFonts w:ascii="Arial" w:hAnsi="Arial" w:cs="Arial"/>
        </w:rPr>
        <w:t>4</w:t>
      </w:r>
      <w:r>
        <w:rPr>
          <w:rFonts w:ascii="Arial" w:hAnsi="Arial" w:cs="Arial"/>
        </w:rPr>
        <w:t>）</w:t>
      </w:r>
      <w:r>
        <w:rPr>
          <w:rFonts w:ascii="Arial" w:hAnsi="Arial" w:cs="Arial"/>
        </w:rPr>
        <w:t>Remove the heat source of the re-boiler of desorption tower and the stabilizer, and reduce the temperature and pressure of the system such as desorption and stabilization. The overhead gas of the D-641 tank to D-602 is stopped and switched to the flare</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脱吸塔、稳定塔重沸器逐步撤热源，脱吸、稳定等系统降温、降压。</w:t>
      </w:r>
      <w:r>
        <w:rPr>
          <w:rFonts w:ascii="Arial" w:hAnsi="Arial" w:cs="Arial"/>
        </w:rPr>
        <w:t>D-641</w:t>
      </w:r>
      <w:r>
        <w:rPr>
          <w:rFonts w:ascii="Arial" w:hAnsi="Arial" w:cs="Arial"/>
        </w:rPr>
        <w:t>罐顶气停至</w:t>
      </w:r>
      <w:r>
        <w:rPr>
          <w:rFonts w:ascii="Arial" w:hAnsi="Arial" w:cs="Arial"/>
        </w:rPr>
        <w:t>D-602</w:t>
      </w:r>
      <w:r>
        <w:rPr>
          <w:rFonts w:ascii="Arial" w:hAnsi="Arial" w:cs="Arial"/>
        </w:rPr>
        <w:t>，改为放火炬。</w:t>
      </w:r>
    </w:p>
    <w:p w:rsidR="000B7110" w:rsidRDefault="00844578">
      <w:pPr>
        <w:snapToGrid w:val="0"/>
        <w:spacing w:line="360" w:lineRule="exact"/>
        <w:ind w:firstLineChars="0" w:firstLine="0"/>
        <w:rPr>
          <w:rFonts w:ascii="Arial" w:eastAsia="Arial" w:hAnsi="Arial" w:cs="Arial"/>
        </w:rPr>
      </w:pPr>
      <w:r>
        <w:rPr>
          <w:rFonts w:ascii="Arial" w:hAnsi="Arial" w:cs="Arial"/>
        </w:rPr>
        <w:t>5</w:t>
      </w:r>
      <w:r>
        <w:rPr>
          <w:rFonts w:ascii="Arial" w:hAnsi="Arial" w:cs="Arial"/>
        </w:rPr>
        <w:t>）</w:t>
      </w:r>
      <w:r>
        <w:rPr>
          <w:rFonts w:ascii="Arial" w:hAnsi="Arial" w:cs="Arial"/>
        </w:rPr>
        <w:t>Stop the compressor, switch the low-pressure gas in the D-601 tank to the flare, close the process flow of absorption of dry gas to the acid gas &amp; LPG treating unit, and in case the absorber pressure is high, vent properly to the flare</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停压缩机，将低压瓦斯在</w:t>
      </w:r>
      <w:r>
        <w:rPr>
          <w:rFonts w:ascii="Arial" w:hAnsi="Arial" w:cs="Arial"/>
        </w:rPr>
        <w:t>D-601</w:t>
      </w:r>
      <w:r>
        <w:rPr>
          <w:rFonts w:ascii="Arial" w:hAnsi="Arial" w:cs="Arial"/>
        </w:rPr>
        <w:t>罐改至火炬，关闭吸收干气至产品精制流程，吸收塔压力高可适当放火炬。</w:t>
      </w:r>
    </w:p>
    <w:p w:rsidR="000B7110" w:rsidRDefault="00844578">
      <w:pPr>
        <w:snapToGrid w:val="0"/>
        <w:spacing w:line="360" w:lineRule="exact"/>
        <w:ind w:firstLineChars="0" w:firstLine="0"/>
        <w:rPr>
          <w:rFonts w:ascii="Arial" w:eastAsia="Arial" w:hAnsi="Arial" w:cs="Arial"/>
        </w:rPr>
      </w:pPr>
      <w:r>
        <w:rPr>
          <w:rFonts w:ascii="Arial" w:hAnsi="Arial" w:cs="Arial"/>
        </w:rPr>
        <w:t>6</w:t>
      </w:r>
      <w:r>
        <w:rPr>
          <w:rFonts w:ascii="Arial" w:hAnsi="Arial" w:cs="Arial"/>
        </w:rPr>
        <w:t>）</w:t>
      </w:r>
      <w:r>
        <w:rPr>
          <w:rFonts w:ascii="Arial" w:hAnsi="Arial" w:cs="Arial"/>
        </w:rPr>
        <w:t>D-602 tank overhead switch to the flare</w:t>
      </w:r>
    </w:p>
    <w:p w:rsidR="000B7110" w:rsidRDefault="00844578">
      <w:pPr>
        <w:snapToGrid w:val="0"/>
        <w:spacing w:line="360" w:lineRule="exact"/>
        <w:ind w:firstLineChars="0" w:firstLine="0"/>
        <w:rPr>
          <w:rFonts w:ascii="Arial" w:eastAsia="Arial" w:hAnsi="Arial" w:cs="Arial"/>
        </w:rPr>
      </w:pPr>
      <w:r>
        <w:rPr>
          <w:rFonts w:ascii="Arial" w:hAnsi="Arial" w:cs="Arial"/>
        </w:rPr>
        <w:t>D-602</w:t>
      </w:r>
      <w:r>
        <w:rPr>
          <w:rFonts w:ascii="Arial" w:hAnsi="Arial" w:cs="Arial"/>
        </w:rPr>
        <w:t>罐顶改放火炬。</w:t>
      </w:r>
    </w:p>
    <w:p w:rsidR="000B7110" w:rsidRDefault="00844578">
      <w:pPr>
        <w:snapToGrid w:val="0"/>
        <w:spacing w:line="360" w:lineRule="exact"/>
        <w:ind w:firstLineChars="0" w:firstLine="0"/>
        <w:rPr>
          <w:rFonts w:ascii="Arial" w:eastAsia="Arial" w:hAnsi="Arial" w:cs="Arial"/>
        </w:rPr>
      </w:pPr>
      <w:r>
        <w:rPr>
          <w:rFonts w:ascii="Arial" w:hAnsi="Arial" w:cs="Arial"/>
        </w:rPr>
        <w:t>7</w:t>
      </w:r>
      <w:r>
        <w:rPr>
          <w:rFonts w:ascii="Arial" w:hAnsi="Arial" w:cs="Arial"/>
        </w:rPr>
        <w:t>）</w:t>
      </w:r>
      <w:r>
        <w:rPr>
          <w:rFonts w:ascii="Arial" w:hAnsi="Arial" w:cs="Arial"/>
        </w:rPr>
        <w:t>Contact the production scheduler, notify the aviation kerosene hydrogenation, diesel hydrogenation, reforming and other units that feeding of the dry gas, naphtha, light hydrocarbons into the light ends recovery unit should be switched to out of the light ends recovery unit, and close the valve of relevant materials to the unit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联系调度，通知航煤加氢、柴油加氢、重整等装置，将进轻烃回收装置的干气、石脑油、轻烃等</w:t>
      </w:r>
      <w:r>
        <w:rPr>
          <w:rFonts w:ascii="Arial" w:hAnsi="Arial" w:cs="Arial"/>
        </w:rPr>
        <w:lastRenderedPageBreak/>
        <w:t>改出轻烃回收装置、关闭相关物料进装置阀门。</w:t>
      </w:r>
    </w:p>
    <w:p w:rsidR="000B7110" w:rsidRDefault="00844578">
      <w:pPr>
        <w:snapToGrid w:val="0"/>
        <w:spacing w:line="360" w:lineRule="exact"/>
        <w:ind w:firstLineChars="0" w:firstLine="0"/>
        <w:rPr>
          <w:rFonts w:ascii="Arial" w:eastAsia="Arial" w:hAnsi="Arial" w:cs="Arial"/>
        </w:rPr>
      </w:pPr>
      <w:r>
        <w:rPr>
          <w:rFonts w:ascii="Arial" w:hAnsi="Arial" w:cs="Arial"/>
        </w:rPr>
        <w:t>8</w:t>
      </w:r>
      <w:r>
        <w:rPr>
          <w:rFonts w:ascii="Arial" w:hAnsi="Arial" w:cs="Arial"/>
        </w:rPr>
        <w:t>）</w:t>
      </w:r>
      <w:r>
        <w:rPr>
          <w:rFonts w:ascii="Arial" w:hAnsi="Arial" w:cs="Arial"/>
        </w:rPr>
        <w:t>Stop the P-645 pump and cut off the process flow of mixed naphtha into the stabilizer</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停运</w:t>
      </w:r>
      <w:r>
        <w:rPr>
          <w:rFonts w:ascii="Arial" w:hAnsi="Arial" w:cs="Arial"/>
        </w:rPr>
        <w:t>P-645</w:t>
      </w:r>
      <w:r>
        <w:rPr>
          <w:rFonts w:ascii="Arial" w:hAnsi="Arial" w:cs="Arial"/>
        </w:rPr>
        <w:t>泵，切断混合石脑油进稳定塔流程。</w:t>
      </w:r>
    </w:p>
    <w:p w:rsidR="000B7110" w:rsidRDefault="00844578">
      <w:pPr>
        <w:snapToGrid w:val="0"/>
        <w:spacing w:line="360" w:lineRule="exact"/>
        <w:ind w:firstLineChars="0" w:firstLine="0"/>
        <w:rPr>
          <w:rFonts w:ascii="Arial" w:eastAsia="Arial" w:hAnsi="Arial" w:cs="Arial"/>
        </w:rPr>
      </w:pPr>
      <w:r>
        <w:rPr>
          <w:rFonts w:ascii="Arial" w:hAnsi="Arial" w:cs="Arial"/>
        </w:rPr>
        <w:t>9</w:t>
      </w:r>
      <w:r>
        <w:rPr>
          <w:rFonts w:ascii="Arial" w:hAnsi="Arial" w:cs="Arial"/>
        </w:rPr>
        <w:t>）</w:t>
      </w:r>
      <w:r>
        <w:rPr>
          <w:rFonts w:ascii="Arial" w:hAnsi="Arial" w:cs="Arial"/>
        </w:rPr>
        <w:t>The stabilizer temperature is controlled by the reflux of the top of the tower, and the stabilized LPG should be sent to the saturated LPG desulfurization as much as possible.</w:t>
      </w:r>
    </w:p>
    <w:p w:rsidR="000B7110" w:rsidRDefault="00844578">
      <w:pPr>
        <w:snapToGrid w:val="0"/>
        <w:spacing w:line="360" w:lineRule="exact"/>
        <w:ind w:firstLineChars="0" w:firstLine="0"/>
        <w:rPr>
          <w:rFonts w:ascii="Arial" w:eastAsia="Arial" w:hAnsi="Arial" w:cs="Arial"/>
        </w:rPr>
      </w:pPr>
      <w:r>
        <w:rPr>
          <w:rFonts w:ascii="Arial" w:hAnsi="Arial" w:cs="Arial"/>
        </w:rPr>
        <w:t>通过稳定塔顶回流控制好稳定塔温度，稳定液化气尽量送至饱和液化气脱硫。</w:t>
      </w:r>
    </w:p>
    <w:p w:rsidR="000B7110" w:rsidRDefault="00844578">
      <w:pPr>
        <w:snapToGrid w:val="0"/>
        <w:spacing w:line="360" w:lineRule="exact"/>
        <w:ind w:firstLineChars="0" w:firstLine="0"/>
        <w:rPr>
          <w:rFonts w:ascii="Arial" w:eastAsia="Arial" w:hAnsi="Arial" w:cs="Arial"/>
        </w:rPr>
      </w:pPr>
      <w:r>
        <w:rPr>
          <w:rFonts w:ascii="Arial" w:hAnsi="Arial" w:cs="Arial"/>
        </w:rPr>
        <w:t>10</w:t>
      </w:r>
      <w:r>
        <w:rPr>
          <w:rFonts w:ascii="Arial" w:hAnsi="Arial" w:cs="Arial"/>
        </w:rPr>
        <w:t>）</w:t>
      </w:r>
      <w:r>
        <w:rPr>
          <w:rFonts w:ascii="Arial" w:hAnsi="Arial" w:cs="Arial"/>
        </w:rPr>
        <w:t>After the stabilized LPG pump P-641 is pumped off, stop the pump immediately and close the valve to the desulfurization valve and to the reflux of the stabilizer.</w:t>
      </w:r>
    </w:p>
    <w:p w:rsidR="000B7110" w:rsidRDefault="00844578">
      <w:pPr>
        <w:snapToGrid w:val="0"/>
        <w:spacing w:line="360" w:lineRule="exact"/>
        <w:ind w:firstLineChars="0" w:firstLine="0"/>
        <w:rPr>
          <w:rFonts w:ascii="Arial" w:eastAsia="Arial" w:hAnsi="Arial" w:cs="Arial"/>
        </w:rPr>
      </w:pPr>
      <w:r>
        <w:rPr>
          <w:rFonts w:ascii="Arial" w:hAnsi="Arial" w:cs="Arial"/>
        </w:rPr>
        <w:t>稳定液化气气泵</w:t>
      </w:r>
      <w:r>
        <w:rPr>
          <w:rFonts w:ascii="Arial" w:hAnsi="Arial" w:cs="Arial"/>
        </w:rPr>
        <w:t>P-641</w:t>
      </w:r>
      <w:r>
        <w:rPr>
          <w:rFonts w:ascii="Arial" w:hAnsi="Arial" w:cs="Arial"/>
        </w:rPr>
        <w:t>抽空后，立即停泵，关闭至脱硫阀、至稳定塔回流的阀门。</w:t>
      </w:r>
    </w:p>
    <w:p w:rsidR="000B7110" w:rsidRDefault="00844578">
      <w:pPr>
        <w:snapToGrid w:val="0"/>
        <w:spacing w:line="360" w:lineRule="exact"/>
        <w:ind w:firstLineChars="0" w:firstLine="0"/>
        <w:rPr>
          <w:rFonts w:ascii="Arial" w:eastAsia="Arial" w:hAnsi="Arial" w:cs="Arial"/>
        </w:rPr>
      </w:pPr>
      <w:r>
        <w:rPr>
          <w:rFonts w:ascii="Arial" w:hAnsi="Arial" w:cs="Arial"/>
        </w:rPr>
        <w:t>11</w:t>
      </w:r>
      <w:r>
        <w:rPr>
          <w:rFonts w:ascii="Arial" w:hAnsi="Arial" w:cs="Arial"/>
        </w:rPr>
        <w:t>）</w:t>
      </w:r>
      <w:r>
        <w:rPr>
          <w:rFonts w:ascii="Arial" w:hAnsi="Arial" w:cs="Arial"/>
        </w:rPr>
        <w:t>After the C-640 pressure is reduced to 0.4 MPa, start the P-630B to continue to discharge oil to the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C-640</w:t>
      </w:r>
      <w:r>
        <w:rPr>
          <w:rFonts w:ascii="Arial" w:hAnsi="Arial" w:cs="Arial"/>
        </w:rPr>
        <w:t>压力降低至</w:t>
      </w:r>
      <w:r>
        <w:rPr>
          <w:rFonts w:ascii="Arial" w:hAnsi="Arial" w:cs="Arial"/>
        </w:rPr>
        <w:t>0.4MPa</w:t>
      </w:r>
      <w:r>
        <w:rPr>
          <w:rFonts w:ascii="Arial" w:hAnsi="Arial" w:cs="Arial"/>
        </w:rPr>
        <w:t>后，应启运</w:t>
      </w:r>
      <w:r>
        <w:rPr>
          <w:rFonts w:ascii="Arial" w:hAnsi="Arial" w:cs="Arial"/>
        </w:rPr>
        <w:t>P-630B</w:t>
      </w:r>
      <w:r>
        <w:rPr>
          <w:rFonts w:ascii="Arial" w:hAnsi="Arial" w:cs="Arial"/>
        </w:rPr>
        <w:t>继续往轻污油罐退油。</w:t>
      </w:r>
    </w:p>
    <w:p w:rsidR="000B7110" w:rsidRDefault="00844578">
      <w:pPr>
        <w:snapToGrid w:val="0"/>
        <w:spacing w:line="360" w:lineRule="exact"/>
        <w:ind w:firstLineChars="0" w:firstLine="0"/>
        <w:rPr>
          <w:rFonts w:ascii="Arial" w:eastAsia="Arial" w:hAnsi="Arial" w:cs="Arial"/>
        </w:rPr>
      </w:pPr>
      <w:r>
        <w:rPr>
          <w:rFonts w:ascii="Arial" w:hAnsi="Arial" w:cs="Arial"/>
        </w:rPr>
        <w:t>12</w:t>
      </w:r>
      <w:r>
        <w:rPr>
          <w:rFonts w:ascii="Arial" w:hAnsi="Arial" w:cs="Arial"/>
        </w:rPr>
        <w:t>）</w:t>
      </w:r>
      <w:r>
        <w:rPr>
          <w:rFonts w:ascii="Arial" w:hAnsi="Arial" w:cs="Arial"/>
        </w:rPr>
        <w:t>When the temperature of the desorption tower and the stabilizer is reduced to below 60 °C, the overhead naphtha of pre-distillation tower and the overhead naphtha of atmospheric tower are switched to the tank farm, and stop the feed to the light ends recovery unit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当脱吸塔、稳定塔塔釜温度降至</w:t>
      </w:r>
      <w:r>
        <w:rPr>
          <w:rFonts w:ascii="Arial" w:hAnsi="Arial" w:cs="Arial"/>
        </w:rPr>
        <w:t>60</w:t>
      </w:r>
      <w:r>
        <w:rPr>
          <w:rFonts w:ascii="Arial" w:hAnsi="Arial" w:cs="宋体" w:hint="eastAsia"/>
        </w:rPr>
        <w:t>℃</w:t>
      </w:r>
      <w:r>
        <w:rPr>
          <w:rFonts w:ascii="Arial" w:hAnsi="Arial" w:cs="Arial"/>
        </w:rPr>
        <w:t>以下时，将初顶石脑油、常顶石脑油改至罐区，停止进轻烃回收装置。</w:t>
      </w:r>
    </w:p>
    <w:p w:rsidR="000B7110" w:rsidRDefault="00844578">
      <w:pPr>
        <w:snapToGrid w:val="0"/>
        <w:spacing w:line="360" w:lineRule="exact"/>
        <w:ind w:firstLineChars="0" w:firstLine="0"/>
        <w:rPr>
          <w:rFonts w:ascii="Arial" w:eastAsia="Arial" w:hAnsi="Arial" w:cs="Arial"/>
        </w:rPr>
      </w:pPr>
      <w:r>
        <w:rPr>
          <w:rFonts w:ascii="Arial" w:hAnsi="Arial" w:cs="Arial"/>
        </w:rPr>
        <w:t>13</w:t>
      </w:r>
      <w:r>
        <w:rPr>
          <w:rFonts w:ascii="Arial" w:hAnsi="Arial" w:cs="Arial"/>
        </w:rPr>
        <w:t>）</w:t>
      </w:r>
      <w:r>
        <w:rPr>
          <w:rFonts w:ascii="Arial" w:hAnsi="Arial" w:cs="Arial"/>
        </w:rPr>
        <w:t>The atm. PA #2 of E-640RS is completely routed to the delivery line and the inlet and outlet valves of re-boiler are closed. Turn off the heated steam of the E-630R.</w:t>
      </w:r>
    </w:p>
    <w:p w:rsidR="000B7110" w:rsidRDefault="00844578">
      <w:pPr>
        <w:snapToGrid w:val="0"/>
        <w:spacing w:line="360" w:lineRule="exact"/>
        <w:ind w:firstLineChars="0" w:firstLine="0"/>
        <w:rPr>
          <w:rFonts w:ascii="Arial" w:eastAsia="Arial" w:hAnsi="Arial" w:cs="Arial"/>
        </w:rPr>
      </w:pPr>
      <w:r>
        <w:rPr>
          <w:rFonts w:ascii="Arial" w:hAnsi="Arial" w:cs="Arial"/>
        </w:rPr>
        <w:t>E-640RS</w:t>
      </w:r>
      <w:r>
        <w:rPr>
          <w:rFonts w:ascii="Arial" w:hAnsi="Arial" w:cs="Arial"/>
        </w:rPr>
        <w:t>常二中全部改走付线，关闭进出重沸器阀门。关闭</w:t>
      </w:r>
      <w:r>
        <w:rPr>
          <w:rFonts w:ascii="Arial" w:hAnsi="Arial" w:cs="Arial"/>
        </w:rPr>
        <w:t>E-630R</w:t>
      </w:r>
      <w:r>
        <w:rPr>
          <w:rFonts w:ascii="Arial" w:hAnsi="Arial" w:cs="Arial"/>
        </w:rPr>
        <w:t>的加热蒸汽。</w:t>
      </w:r>
    </w:p>
    <w:p w:rsidR="000B7110" w:rsidRDefault="00844578">
      <w:pPr>
        <w:snapToGrid w:val="0"/>
        <w:spacing w:line="360" w:lineRule="exact"/>
        <w:ind w:firstLineChars="0" w:firstLine="0"/>
        <w:rPr>
          <w:rFonts w:ascii="Arial" w:eastAsia="Arial" w:hAnsi="Arial" w:cs="Arial"/>
        </w:rPr>
      </w:pPr>
      <w:r>
        <w:rPr>
          <w:rFonts w:ascii="Arial" w:hAnsi="Arial" w:cs="Arial"/>
        </w:rPr>
        <w:t>14</w:t>
      </w:r>
      <w:r>
        <w:rPr>
          <w:rFonts w:ascii="Arial" w:hAnsi="Arial" w:cs="Arial"/>
        </w:rPr>
        <w:t>）</w:t>
      </w:r>
      <w:r>
        <w:rPr>
          <w:rFonts w:ascii="Arial" w:hAnsi="Arial" w:cs="Arial"/>
        </w:rPr>
        <w:t>Stop the absorber bottom pump P-610, the desorption tower bottom pump P-630, and close the outlet valves. The residual oil in the stabilizer continues to be sent to the light slop oil tank through the P-630B until it is completely delivered.</w:t>
      </w:r>
    </w:p>
    <w:p w:rsidR="000B7110" w:rsidRDefault="00844578">
      <w:pPr>
        <w:snapToGrid w:val="0"/>
        <w:spacing w:line="360" w:lineRule="exact"/>
        <w:ind w:firstLineChars="0" w:firstLine="0"/>
        <w:rPr>
          <w:rFonts w:ascii="Arial" w:eastAsia="Arial" w:hAnsi="Arial" w:cs="Arial"/>
        </w:rPr>
      </w:pPr>
      <w:r>
        <w:rPr>
          <w:rFonts w:ascii="Arial" w:hAnsi="Arial" w:cs="Arial"/>
        </w:rPr>
        <w:t>停运吸收塔底泵</w:t>
      </w:r>
      <w:r>
        <w:rPr>
          <w:rFonts w:ascii="Arial" w:hAnsi="Arial" w:cs="Arial"/>
        </w:rPr>
        <w:t>P-610</w:t>
      </w:r>
      <w:r>
        <w:rPr>
          <w:rFonts w:ascii="Arial" w:hAnsi="Arial" w:cs="Arial"/>
        </w:rPr>
        <w:t>、脱吸塔底泵</w:t>
      </w:r>
      <w:r>
        <w:rPr>
          <w:rFonts w:ascii="Arial" w:hAnsi="Arial" w:cs="Arial"/>
        </w:rPr>
        <w:t>P-630</w:t>
      </w:r>
      <w:r>
        <w:rPr>
          <w:rFonts w:ascii="Arial" w:hAnsi="Arial" w:cs="Arial"/>
        </w:rPr>
        <w:t>，并关闭出口阀。稳定塔内的存油继续通过</w:t>
      </w:r>
      <w:r>
        <w:rPr>
          <w:rFonts w:ascii="Arial" w:hAnsi="Arial" w:cs="Arial"/>
        </w:rPr>
        <w:t>P-630B</w:t>
      </w:r>
      <w:r>
        <w:rPr>
          <w:rFonts w:ascii="Arial" w:hAnsi="Arial" w:cs="Arial"/>
        </w:rPr>
        <w:t>外送至轻污油罐，直至全部送出装置。</w:t>
      </w:r>
    </w:p>
    <w:p w:rsidR="000B7110" w:rsidRDefault="00844578">
      <w:pPr>
        <w:snapToGrid w:val="0"/>
        <w:spacing w:line="360" w:lineRule="exact"/>
        <w:ind w:firstLineChars="0" w:firstLine="0"/>
        <w:rPr>
          <w:rFonts w:ascii="Arial" w:eastAsia="Arial" w:hAnsi="Arial" w:cs="Arial"/>
        </w:rPr>
      </w:pPr>
      <w:r>
        <w:rPr>
          <w:rFonts w:ascii="Arial" w:hAnsi="Arial" w:cs="Arial"/>
        </w:rPr>
        <w:t>15</w:t>
      </w:r>
      <w:r>
        <w:rPr>
          <w:rFonts w:ascii="Arial" w:hAnsi="Arial" w:cs="Arial"/>
        </w:rPr>
        <w:t>）</w:t>
      </w:r>
      <w:r>
        <w:rPr>
          <w:rFonts w:ascii="Arial" w:hAnsi="Arial" w:cs="Arial"/>
        </w:rPr>
        <w:t>Close the stabilizer feed valve.</w:t>
      </w:r>
    </w:p>
    <w:p w:rsidR="000B7110" w:rsidRDefault="00844578">
      <w:pPr>
        <w:snapToGrid w:val="0"/>
        <w:spacing w:line="360" w:lineRule="exact"/>
        <w:ind w:firstLineChars="0" w:firstLine="0"/>
        <w:rPr>
          <w:rFonts w:ascii="Arial" w:eastAsia="Arial" w:hAnsi="Arial" w:cs="Arial"/>
        </w:rPr>
      </w:pPr>
      <w:r>
        <w:rPr>
          <w:rFonts w:ascii="Arial" w:hAnsi="Arial" w:cs="Arial"/>
        </w:rPr>
        <w:t>关闭稳定塔进料阀。</w:t>
      </w:r>
    </w:p>
    <w:p w:rsidR="000B7110" w:rsidRDefault="00844578">
      <w:pPr>
        <w:snapToGrid w:val="0"/>
        <w:spacing w:line="360" w:lineRule="exact"/>
        <w:ind w:firstLineChars="0" w:firstLine="0"/>
        <w:rPr>
          <w:rFonts w:ascii="Arial" w:eastAsia="Arial" w:hAnsi="Arial" w:cs="Arial"/>
        </w:rPr>
      </w:pPr>
      <w:r>
        <w:rPr>
          <w:rFonts w:ascii="Arial" w:hAnsi="Arial" w:cs="Arial"/>
        </w:rPr>
        <w:t>16</w:t>
      </w:r>
      <w:r>
        <w:rPr>
          <w:rFonts w:ascii="Arial" w:hAnsi="Arial" w:cs="Arial"/>
        </w:rPr>
        <w:t>）</w:t>
      </w:r>
      <w:r>
        <w:rPr>
          <w:rFonts w:ascii="Arial" w:hAnsi="Arial" w:cs="Arial"/>
        </w:rPr>
        <w:t>When the D-641 pressure is reduced to 0.3 MPa, open the P-641's makeup valve to fill the D-641. After the D-641 liquid level reaches 60-80%, start the P-641 to pump washing water to the stabilizer. All the naphtha inside the tower and the re-boiler should be replaced completely.</w:t>
      </w:r>
    </w:p>
    <w:p w:rsidR="000B7110" w:rsidRDefault="00844578">
      <w:pPr>
        <w:snapToGrid w:val="0"/>
        <w:spacing w:line="360" w:lineRule="exact"/>
        <w:ind w:firstLineChars="0" w:firstLine="0"/>
        <w:rPr>
          <w:rFonts w:ascii="Arial" w:eastAsia="Arial" w:hAnsi="Arial" w:cs="Arial"/>
        </w:rPr>
      </w:pPr>
      <w:r>
        <w:rPr>
          <w:rFonts w:ascii="Arial" w:hAnsi="Arial" w:cs="Arial"/>
        </w:rPr>
        <w:t>当</w:t>
      </w:r>
      <w:r>
        <w:rPr>
          <w:rFonts w:ascii="Arial" w:hAnsi="Arial" w:cs="Arial"/>
        </w:rPr>
        <w:t>D-641</w:t>
      </w:r>
      <w:r>
        <w:rPr>
          <w:rFonts w:ascii="Arial" w:hAnsi="Arial" w:cs="Arial"/>
        </w:rPr>
        <w:t>压力降低至</w:t>
      </w:r>
      <w:r>
        <w:rPr>
          <w:rFonts w:ascii="Arial" w:hAnsi="Arial" w:cs="Arial"/>
        </w:rPr>
        <w:t>0.3MPa</w:t>
      </w:r>
      <w:r>
        <w:rPr>
          <w:rFonts w:ascii="Arial" w:hAnsi="Arial" w:cs="Arial"/>
        </w:rPr>
        <w:t>以后，打开</w:t>
      </w:r>
      <w:r>
        <w:rPr>
          <w:rFonts w:ascii="Arial" w:hAnsi="Arial" w:cs="Arial"/>
        </w:rPr>
        <w:t>P-641</w:t>
      </w:r>
      <w:r>
        <w:rPr>
          <w:rFonts w:ascii="Arial" w:hAnsi="Arial" w:cs="Arial"/>
        </w:rPr>
        <w:t>的补水阀往</w:t>
      </w:r>
      <w:r>
        <w:rPr>
          <w:rFonts w:ascii="Arial" w:hAnsi="Arial" w:cs="Arial"/>
        </w:rPr>
        <w:t>D-641</w:t>
      </w:r>
      <w:r>
        <w:rPr>
          <w:rFonts w:ascii="Arial" w:hAnsi="Arial" w:cs="Arial"/>
        </w:rPr>
        <w:t>装水。</w:t>
      </w:r>
      <w:r>
        <w:rPr>
          <w:rFonts w:ascii="Arial" w:hAnsi="Arial" w:cs="Arial"/>
        </w:rPr>
        <w:t>D-641</w:t>
      </w:r>
      <w:r>
        <w:rPr>
          <w:rFonts w:ascii="Arial" w:hAnsi="Arial" w:cs="Arial"/>
        </w:rPr>
        <w:t>液位到</w:t>
      </w:r>
      <w:r>
        <w:rPr>
          <w:rFonts w:ascii="Arial" w:hAnsi="Arial" w:cs="Arial"/>
        </w:rPr>
        <w:t>60-80%</w:t>
      </w:r>
      <w:r>
        <w:rPr>
          <w:rFonts w:ascii="Arial" w:hAnsi="Arial" w:cs="Arial"/>
        </w:rPr>
        <w:t>以后，启动</w:t>
      </w:r>
      <w:r>
        <w:rPr>
          <w:rFonts w:ascii="Arial" w:hAnsi="Arial" w:cs="Arial"/>
        </w:rPr>
        <w:t>P-641</w:t>
      </w:r>
      <w:r>
        <w:rPr>
          <w:rFonts w:ascii="Arial" w:hAnsi="Arial" w:cs="Arial"/>
        </w:rPr>
        <w:t>往稳定塔打水洗塔。将塔内和重沸器内的石脑油全部置换干净。</w:t>
      </w:r>
    </w:p>
    <w:p w:rsidR="000B7110" w:rsidRDefault="00844578">
      <w:pPr>
        <w:snapToGrid w:val="0"/>
        <w:spacing w:line="360" w:lineRule="exact"/>
        <w:ind w:firstLineChars="0" w:firstLine="0"/>
        <w:rPr>
          <w:rFonts w:ascii="Arial" w:eastAsia="Arial" w:hAnsi="Arial" w:cs="Arial"/>
        </w:rPr>
      </w:pPr>
      <w:r>
        <w:rPr>
          <w:rFonts w:ascii="Arial" w:hAnsi="Arial" w:cs="Arial"/>
        </w:rPr>
        <w:t>17</w:t>
      </w:r>
      <w:r>
        <w:rPr>
          <w:rFonts w:ascii="Arial" w:hAnsi="Arial" w:cs="Arial"/>
        </w:rPr>
        <w:t>）</w:t>
      </w:r>
      <w:r>
        <w:rPr>
          <w:rFonts w:ascii="Arial" w:hAnsi="Arial" w:cs="Arial"/>
        </w:rPr>
        <w:t>After the tower washing is finished, open the bottom vent valve of leaking re-boiler naphtha side to drain, and if there is oil, it is discharged to the underground light slop oil tank.</w:t>
      </w:r>
    </w:p>
    <w:p w:rsidR="000B7110" w:rsidRDefault="00844578">
      <w:pPr>
        <w:snapToGrid w:val="0"/>
        <w:spacing w:line="360" w:lineRule="exact"/>
        <w:ind w:firstLineChars="0" w:firstLine="0"/>
        <w:rPr>
          <w:rFonts w:ascii="Arial" w:eastAsia="Arial" w:hAnsi="Arial" w:cs="Arial"/>
        </w:rPr>
      </w:pPr>
      <w:r>
        <w:rPr>
          <w:rFonts w:ascii="Arial" w:hAnsi="Arial" w:cs="Arial"/>
        </w:rPr>
        <w:t>洗塔结束后，泄漏的重沸器石脑油侧底部放空阀打开排水，有存油则排至地下轻污油罐。</w:t>
      </w:r>
    </w:p>
    <w:p w:rsidR="000B7110" w:rsidRDefault="00844578">
      <w:pPr>
        <w:snapToGrid w:val="0"/>
        <w:spacing w:line="360" w:lineRule="exact"/>
        <w:ind w:firstLineChars="0" w:firstLine="0"/>
        <w:rPr>
          <w:rFonts w:ascii="Arial" w:hAnsi="Arial" w:cs="Arial"/>
        </w:rPr>
      </w:pPr>
      <w:r>
        <w:rPr>
          <w:rFonts w:ascii="Arial" w:hAnsi="Arial" w:cs="Arial"/>
        </w:rPr>
        <w:t>18</w:t>
      </w:r>
      <w:r>
        <w:rPr>
          <w:rFonts w:ascii="Arial" w:hAnsi="Arial" w:cs="Arial"/>
        </w:rPr>
        <w:t>）</w:t>
      </w:r>
      <w:r>
        <w:rPr>
          <w:rFonts w:ascii="Arial" w:hAnsi="Arial" w:cs="Arial"/>
        </w:rPr>
        <w:t>Purge the atm. PA #2 of the leaking re-boiler, steam the stabilizer.</w:t>
      </w:r>
    </w:p>
    <w:p w:rsidR="000B7110" w:rsidRDefault="00844578">
      <w:pPr>
        <w:snapToGrid w:val="0"/>
        <w:spacing w:line="360" w:lineRule="exact"/>
        <w:ind w:firstLineChars="0" w:firstLine="0"/>
        <w:rPr>
          <w:rFonts w:ascii="Arial" w:eastAsia="Arial" w:hAnsi="Arial" w:cs="Arial"/>
        </w:rPr>
      </w:pPr>
      <w:r>
        <w:rPr>
          <w:rFonts w:ascii="Arial" w:hAnsi="Arial" w:cs="Arial"/>
        </w:rPr>
        <w:t>泄漏的重沸器常二中侧扫线，稳定塔给蒸汽蒸塔。</w:t>
      </w:r>
    </w:p>
    <w:p w:rsidR="000B7110" w:rsidRDefault="00844578">
      <w:pPr>
        <w:snapToGrid w:val="0"/>
        <w:spacing w:line="360" w:lineRule="exact"/>
        <w:ind w:firstLineChars="0" w:firstLine="0"/>
        <w:rPr>
          <w:rFonts w:ascii="Arial" w:eastAsia="Arial" w:hAnsi="Arial" w:cs="Arial"/>
        </w:rPr>
      </w:pPr>
      <w:r>
        <w:rPr>
          <w:rFonts w:ascii="Arial" w:hAnsi="Arial" w:cs="Arial"/>
        </w:rPr>
        <w:t>19</w:t>
      </w:r>
      <w:r>
        <w:rPr>
          <w:rFonts w:ascii="Arial" w:hAnsi="Arial" w:cs="Arial"/>
        </w:rPr>
        <w:t>）</w:t>
      </w:r>
      <w:r>
        <w:rPr>
          <w:rFonts w:ascii="Arial" w:hAnsi="Arial" w:cs="Arial"/>
        </w:rPr>
        <w:t>The re-boiler is delivered for overhaul. After the overhaul, restart the light ends recovery unit according to the start-up plan.</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重沸器交付检修。检修结束后，按照开工方案，重新启动轻烃回收装置开车。</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61" w:name="_Toc513184118"/>
      <w:bookmarkStart w:id="462" w:name="_Toc513183905"/>
      <w:r>
        <w:rPr>
          <w:rFonts w:ascii="Arial" w:hAnsi="Arial" w:cs="Arial"/>
          <w:lang w:val="en-US"/>
        </w:rPr>
        <w:t>2.6.4.5</w:t>
      </w:r>
      <w:r>
        <w:rPr>
          <w:rFonts w:ascii="Arial" w:hAnsi="Arial" w:cs="Arial"/>
        </w:rPr>
        <w:t xml:space="preserve">　</w:t>
      </w:r>
      <w:r>
        <w:rPr>
          <w:rFonts w:ascii="Arial" w:hAnsi="Arial" w:cs="Arial"/>
          <w:lang w:val="en-US"/>
        </w:rPr>
        <w:t>Re-boiler E-630R leak</w:t>
      </w:r>
      <w:r>
        <w:rPr>
          <w:rFonts w:ascii="Arial" w:hAnsi="Arial" w:cs="Arial"/>
        </w:rPr>
        <w:t xml:space="preserve">　重沸器</w:t>
      </w:r>
      <w:r>
        <w:rPr>
          <w:rFonts w:ascii="Arial" w:hAnsi="Arial" w:cs="Arial"/>
          <w:lang w:val="en-US"/>
        </w:rPr>
        <w:t>E-630R</w:t>
      </w:r>
      <w:r>
        <w:rPr>
          <w:rFonts w:ascii="Arial" w:hAnsi="Arial" w:cs="Arial"/>
        </w:rPr>
        <w:t>泄漏</w:t>
      </w:r>
      <w:bookmarkEnd w:id="461"/>
      <w:bookmarkEnd w:id="462"/>
    </w:p>
    <w:p w:rsidR="000B7110" w:rsidRDefault="00844578">
      <w:pPr>
        <w:snapToGrid w:val="0"/>
        <w:spacing w:line="360" w:lineRule="exact"/>
        <w:ind w:firstLineChars="0" w:firstLine="0"/>
        <w:rPr>
          <w:rFonts w:ascii="Arial" w:eastAsia="Arial" w:hAnsi="Arial" w:cs="Arial"/>
        </w:rPr>
      </w:pPr>
      <w:r>
        <w:rPr>
          <w:rFonts w:ascii="Arial" w:hAnsi="Arial" w:cs="Arial"/>
        </w:rPr>
        <w:t>E-630R is the bottom re-boiler of desorption tower with 1.0 MPa steam as the heat source. When the leakage medium is 1.0MPa steam, immediately contact the maintenance unit for treatment. When the leaking medium is naphtha and cannot be repaired in the field, the light ends recovery unit should be stopped.</w:t>
      </w:r>
    </w:p>
    <w:p w:rsidR="000B7110" w:rsidRDefault="00844578">
      <w:pPr>
        <w:snapToGrid w:val="0"/>
        <w:spacing w:line="360" w:lineRule="exact"/>
        <w:ind w:firstLineChars="0" w:firstLine="0"/>
        <w:rPr>
          <w:rFonts w:ascii="Arial" w:eastAsia="Arial" w:hAnsi="Arial" w:cs="Arial"/>
        </w:rPr>
      </w:pPr>
      <w:r>
        <w:rPr>
          <w:rFonts w:ascii="Arial" w:hAnsi="Arial" w:cs="Arial"/>
        </w:rPr>
        <w:t>E-630R</w:t>
      </w:r>
      <w:r>
        <w:rPr>
          <w:rFonts w:ascii="Arial" w:hAnsi="Arial" w:cs="Arial"/>
        </w:rPr>
        <w:t>为脱吸塔底重沸器，采用</w:t>
      </w:r>
      <w:r>
        <w:rPr>
          <w:rFonts w:ascii="Arial" w:hAnsi="Arial" w:cs="Arial"/>
        </w:rPr>
        <w:t>1.0MPa</w:t>
      </w:r>
      <w:r>
        <w:rPr>
          <w:rFonts w:ascii="Arial" w:hAnsi="Arial" w:cs="Arial"/>
        </w:rPr>
        <w:t>蒸汽作为热源。泄漏介质为</w:t>
      </w:r>
      <w:r>
        <w:rPr>
          <w:rFonts w:ascii="Arial" w:hAnsi="Arial" w:cs="Arial"/>
        </w:rPr>
        <w:t>1.0MPa</w:t>
      </w:r>
      <w:r>
        <w:rPr>
          <w:rFonts w:ascii="Arial" w:hAnsi="Arial" w:cs="Arial"/>
        </w:rPr>
        <w:t>蒸汽时，应立即联系维保单位进行处理。泄漏介质为石脑油时，现场无法抢修时，轻烃回收装置组织停车。</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 xml:space="preserve">Reduce the temperature of desorption tower and turn off the re-boiler heat source (1.0 MPa steam) </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脱吸塔撤温，关闭重沸器热源（</w:t>
      </w:r>
      <w:r>
        <w:rPr>
          <w:rFonts w:ascii="Arial" w:hAnsi="Arial" w:cs="Arial"/>
        </w:rPr>
        <w:t>1.0MPa</w:t>
      </w:r>
      <w:r>
        <w:rPr>
          <w:rFonts w:ascii="Arial" w:hAnsi="Arial" w:cs="Arial"/>
        </w:rPr>
        <w:t>蒸汽）。</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Reduce the temperature of stabilizer. The re-boiler E-640RS heat source atm. PA #2 is switched to delivery line and close the inlet and outlet valves.</w:t>
      </w:r>
    </w:p>
    <w:p w:rsidR="000B7110" w:rsidRDefault="00844578">
      <w:pPr>
        <w:snapToGrid w:val="0"/>
        <w:spacing w:line="360" w:lineRule="exact"/>
        <w:ind w:firstLineChars="0" w:firstLine="0"/>
        <w:rPr>
          <w:rFonts w:ascii="Arial" w:eastAsia="Arial" w:hAnsi="Arial" w:cs="Arial"/>
        </w:rPr>
      </w:pPr>
      <w:r>
        <w:rPr>
          <w:rFonts w:ascii="Arial" w:hAnsi="Arial" w:cs="Arial"/>
        </w:rPr>
        <w:t>稳定塔撤温。重沸器</w:t>
      </w:r>
      <w:r>
        <w:rPr>
          <w:rFonts w:ascii="Arial" w:hAnsi="Arial" w:cs="Arial"/>
        </w:rPr>
        <w:t>E-640RS</w:t>
      </w:r>
      <w:r>
        <w:rPr>
          <w:rFonts w:ascii="Arial" w:hAnsi="Arial" w:cs="Arial"/>
        </w:rPr>
        <w:t>热源常二中改走付线，关闭进出口阀。</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Stop the compressor, release the pressure of D-601, D-602 to the flare, close the valve of absorber overhead gas to the acid gas &amp; LPG treating unit, and the acid gas &amp; LPG treating unit is processed according to the saturated dry gas feed interruption.</w:t>
      </w:r>
    </w:p>
    <w:p w:rsidR="000B7110" w:rsidRDefault="00844578">
      <w:pPr>
        <w:snapToGrid w:val="0"/>
        <w:spacing w:line="360" w:lineRule="exact"/>
        <w:ind w:firstLineChars="0" w:firstLine="0"/>
        <w:rPr>
          <w:rFonts w:ascii="Arial" w:eastAsia="Arial" w:hAnsi="Arial" w:cs="Arial"/>
        </w:rPr>
      </w:pPr>
      <w:r>
        <w:rPr>
          <w:rFonts w:ascii="Arial" w:hAnsi="Arial" w:cs="Arial"/>
        </w:rPr>
        <w:t>停压缩机，</w:t>
      </w:r>
      <w:r>
        <w:rPr>
          <w:rFonts w:ascii="Arial" w:hAnsi="Arial" w:cs="Arial"/>
        </w:rPr>
        <w:t>D-601</w:t>
      </w:r>
      <w:r>
        <w:rPr>
          <w:rFonts w:ascii="Arial" w:hAnsi="Arial" w:cs="Arial"/>
        </w:rPr>
        <w:t>、</w:t>
      </w:r>
      <w:r>
        <w:rPr>
          <w:rFonts w:ascii="Arial" w:hAnsi="Arial" w:cs="Arial"/>
        </w:rPr>
        <w:t>D-602</w:t>
      </w:r>
      <w:r>
        <w:rPr>
          <w:rFonts w:ascii="Arial" w:hAnsi="Arial" w:cs="Arial"/>
        </w:rPr>
        <w:t>改至火炬气泄压，关闭吸收塔顶气至产品精制装置阀门，产品精制按照饱和干气进料中断进行处理。</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Stop the absorption bottom pump and close the desorption tower feed.</w:t>
      </w:r>
    </w:p>
    <w:p w:rsidR="000B7110" w:rsidRDefault="00844578">
      <w:pPr>
        <w:snapToGrid w:val="0"/>
        <w:spacing w:line="360" w:lineRule="exact"/>
        <w:ind w:firstLineChars="0" w:firstLine="0"/>
        <w:rPr>
          <w:rFonts w:ascii="Arial" w:eastAsia="Arial" w:hAnsi="Arial" w:cs="Arial"/>
        </w:rPr>
      </w:pPr>
      <w:r>
        <w:rPr>
          <w:rFonts w:ascii="Arial" w:hAnsi="Arial" w:cs="Arial"/>
        </w:rPr>
        <w:t>停吸收塔底泵，关闭脱吸塔进料。</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Contact the production scheduler to stop aviation kerosene hydrogenation, diesel hydrogenation, reformed naphtha and light hydrocarbon to the plant, close the battery limit valve, and stop the P-645.</w:t>
      </w:r>
    </w:p>
    <w:p w:rsidR="000B7110" w:rsidRDefault="00844578">
      <w:pPr>
        <w:snapToGrid w:val="0"/>
        <w:spacing w:line="360" w:lineRule="exact"/>
        <w:ind w:firstLineChars="0" w:firstLine="0"/>
        <w:rPr>
          <w:rFonts w:ascii="Arial" w:eastAsia="Arial" w:hAnsi="Arial" w:cs="Arial"/>
        </w:rPr>
      </w:pPr>
      <w:r>
        <w:rPr>
          <w:rFonts w:ascii="Arial" w:hAnsi="Arial" w:cs="Arial"/>
        </w:rPr>
        <w:t>联系调度停航煤加氢、柴油加氢、重整的石脑油和轻烃进装置，关闭界区阀，停运</w:t>
      </w:r>
      <w:r>
        <w:rPr>
          <w:rFonts w:ascii="Arial" w:hAnsi="Arial" w:cs="Arial"/>
        </w:rPr>
        <w:t>P-645</w:t>
      </w:r>
      <w:r>
        <w:rPr>
          <w:rFonts w:ascii="Arial" w:hAnsi="Arial" w:cs="Arial"/>
        </w:rPr>
        <w:t>。</w:t>
      </w:r>
    </w:p>
    <w:p w:rsidR="000B7110" w:rsidRDefault="00844578">
      <w:pPr>
        <w:snapToGrid w:val="0"/>
        <w:spacing w:line="360" w:lineRule="exact"/>
        <w:ind w:firstLineChars="0" w:firstLine="0"/>
        <w:rPr>
          <w:rFonts w:ascii="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Overhead naphtha of atmospheric tower and overhead naphtha of pre-distillation tower are switched to tank farm, stop the feed to the light ends recovery unit.</w:t>
      </w:r>
    </w:p>
    <w:p w:rsidR="000B7110" w:rsidRDefault="00844578">
      <w:pPr>
        <w:snapToGrid w:val="0"/>
        <w:spacing w:line="360" w:lineRule="exact"/>
        <w:ind w:firstLineChars="0" w:firstLine="0"/>
        <w:rPr>
          <w:rFonts w:ascii="Arial" w:eastAsia="Arial" w:hAnsi="Arial" w:cs="Arial"/>
        </w:rPr>
      </w:pPr>
      <w:r>
        <w:rPr>
          <w:rFonts w:ascii="Arial" w:hAnsi="Arial" w:cs="Arial"/>
        </w:rPr>
        <w:t>常顶石脑油、初顶石脑油改至罐区，停进轻烃回收装置。</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The desorption tower bottom oil is sent to the stabilizer and stop the pump.</w:t>
      </w:r>
    </w:p>
    <w:p w:rsidR="000B7110" w:rsidRDefault="00844578">
      <w:pPr>
        <w:snapToGrid w:val="0"/>
        <w:spacing w:line="360" w:lineRule="exact"/>
        <w:ind w:firstLineChars="0" w:firstLine="0"/>
        <w:rPr>
          <w:rFonts w:ascii="Arial" w:eastAsia="Arial" w:hAnsi="Arial" w:cs="Arial"/>
        </w:rPr>
      </w:pPr>
      <w:r>
        <w:rPr>
          <w:rFonts w:ascii="Arial" w:hAnsi="Arial" w:cs="Arial"/>
        </w:rPr>
        <w:t>脱吸塔底油全部送至至稳定塔后停泵。</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8</w:t>
      </w:r>
      <w:r>
        <w:rPr>
          <w:rFonts w:ascii="Arial" w:hAnsi="Arial" w:cs="Arial"/>
        </w:rPr>
        <w:t>）</w:t>
      </w:r>
      <w:r>
        <w:rPr>
          <w:rFonts w:ascii="Arial" w:hAnsi="Arial" w:cs="Arial"/>
        </w:rPr>
        <w:t>Notify the production scheduler to stop the stabilized naphtha export. Stop the stabilizer LPG pump P-641 and close the valve of the LPG to the acid gas &amp; LPG treating unit and reflux valve. The acid gas &amp; LPG treating unit is treated in accordance with the interruption of the saturated LPG feed.</w:t>
      </w:r>
    </w:p>
    <w:p w:rsidR="000B7110" w:rsidRDefault="00844578">
      <w:pPr>
        <w:snapToGrid w:val="0"/>
        <w:spacing w:line="360" w:lineRule="exact"/>
        <w:ind w:firstLineChars="0" w:firstLine="0"/>
        <w:rPr>
          <w:rFonts w:ascii="Arial" w:eastAsia="Arial" w:hAnsi="Arial" w:cs="Arial"/>
        </w:rPr>
      </w:pPr>
      <w:r>
        <w:rPr>
          <w:rFonts w:ascii="Arial" w:hAnsi="Arial" w:cs="Arial"/>
        </w:rPr>
        <w:t>通知调度，停出稳定石脑油。停稳定液化气泵</w:t>
      </w:r>
      <w:r>
        <w:rPr>
          <w:rFonts w:ascii="Arial" w:hAnsi="Arial" w:cs="Arial"/>
        </w:rPr>
        <w:t>P-641</w:t>
      </w:r>
      <w:r>
        <w:rPr>
          <w:rFonts w:ascii="Arial" w:hAnsi="Arial" w:cs="Arial"/>
        </w:rPr>
        <w:t>，关闭液化气至产品精制阀门和回流阀门。产品精制装置按照饱和液化气进料中断进行处理。</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9</w:t>
      </w:r>
      <w:r>
        <w:rPr>
          <w:rFonts w:ascii="Arial" w:hAnsi="Arial" w:cs="Arial"/>
        </w:rPr>
        <w:t>）</w:t>
      </w:r>
      <w:r>
        <w:rPr>
          <w:rFonts w:ascii="Arial" w:hAnsi="Arial" w:cs="Arial"/>
        </w:rPr>
        <w:t>Release the pressure of the stabilizer. Determine whether the pressure is completely released depending on the repair situation of the E-630R.</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稳定塔可撤压，根据</w:t>
      </w:r>
      <w:r>
        <w:rPr>
          <w:rFonts w:ascii="Arial" w:hAnsi="Arial" w:cs="Arial"/>
        </w:rPr>
        <w:t>E-630R</w:t>
      </w:r>
      <w:r>
        <w:rPr>
          <w:rFonts w:ascii="Arial" w:hAnsi="Arial" w:cs="Arial"/>
        </w:rPr>
        <w:t>抢修情况，确定是否完全撤压。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10</w:t>
      </w:r>
      <w:r>
        <w:rPr>
          <w:rFonts w:ascii="Arial" w:hAnsi="Arial" w:cs="Arial"/>
        </w:rPr>
        <w:t>）</w:t>
      </w:r>
      <w:r>
        <w:rPr>
          <w:rFonts w:ascii="Arial" w:hAnsi="Arial" w:cs="Arial"/>
        </w:rPr>
        <w:t>Determine if the C-630 is further processed (washing tower, steaming tower, etc.) depending on the repair situation of the E-630R.</w:t>
      </w:r>
    </w:p>
    <w:p w:rsidR="000B7110" w:rsidRDefault="00844578">
      <w:pPr>
        <w:snapToGrid w:val="0"/>
        <w:spacing w:line="360" w:lineRule="exact"/>
        <w:ind w:firstLineChars="0" w:firstLine="0"/>
        <w:rPr>
          <w:rFonts w:ascii="Arial" w:eastAsia="Arial" w:hAnsi="Arial" w:cs="Arial"/>
        </w:rPr>
      </w:pPr>
      <w:r>
        <w:rPr>
          <w:rFonts w:ascii="Arial" w:hAnsi="Arial" w:cs="Arial"/>
        </w:rPr>
        <w:t>试</w:t>
      </w:r>
      <w:r>
        <w:rPr>
          <w:rFonts w:ascii="Arial" w:hAnsi="Arial" w:cs="Arial"/>
        </w:rPr>
        <w:t>E-630R</w:t>
      </w:r>
      <w:r>
        <w:rPr>
          <w:rFonts w:ascii="Arial" w:hAnsi="Arial" w:cs="Arial"/>
        </w:rPr>
        <w:t>抢修情况确定</w:t>
      </w:r>
      <w:r>
        <w:rPr>
          <w:rFonts w:ascii="Arial" w:hAnsi="Arial" w:cs="Arial"/>
        </w:rPr>
        <w:t>C-630</w:t>
      </w:r>
      <w:r>
        <w:rPr>
          <w:rFonts w:ascii="Arial" w:hAnsi="Arial" w:cs="Arial"/>
        </w:rPr>
        <w:t>是否进一步处理（洗塔、蒸塔等）。</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63" w:name="_Toc513184119"/>
      <w:bookmarkStart w:id="464" w:name="_Toc513183906"/>
      <w:r>
        <w:rPr>
          <w:rFonts w:ascii="Arial" w:hAnsi="Arial" w:cs="Arial"/>
          <w:lang w:val="en-US"/>
        </w:rPr>
        <w:t>2.6.4.6</w:t>
      </w:r>
      <w:r>
        <w:rPr>
          <w:rFonts w:ascii="Arial" w:hAnsi="Arial" w:cs="Arial"/>
        </w:rPr>
        <w:t xml:space="preserve">　</w:t>
      </w:r>
      <w:r>
        <w:rPr>
          <w:rFonts w:ascii="Arial" w:eastAsia="Arial Unicode MS" w:hAnsi="Arial" w:cs="Arial"/>
          <w:lang w:val="en-US"/>
        </w:rPr>
        <w:t xml:space="preserve">Leakage of </w:t>
      </w:r>
      <w:r>
        <w:rPr>
          <w:rFonts w:ascii="Arial" w:hAnsi="Arial" w:cs="Arial"/>
          <w:lang w:val="en-US"/>
        </w:rPr>
        <w:t>C-610 tower</w:t>
      </w:r>
      <w:r>
        <w:rPr>
          <w:rFonts w:ascii="Arial" w:hAnsi="Arial" w:cs="Arial" w:hint="eastAsia"/>
        </w:rPr>
        <w:t xml:space="preserve">　</w:t>
      </w:r>
      <w:r>
        <w:rPr>
          <w:rFonts w:ascii="Arial" w:hAnsi="Arial" w:cs="Arial"/>
          <w:lang w:val="en-US"/>
        </w:rPr>
        <w:t>C-610</w:t>
      </w:r>
      <w:r>
        <w:rPr>
          <w:rFonts w:ascii="Arial" w:hAnsi="Arial" w:cs="Arial"/>
        </w:rPr>
        <w:t>塔泄漏</w:t>
      </w:r>
      <w:bookmarkEnd w:id="463"/>
      <w:bookmarkEnd w:id="464"/>
    </w:p>
    <w:p w:rsidR="000B7110" w:rsidRDefault="00844578">
      <w:pPr>
        <w:snapToGrid w:val="0"/>
        <w:spacing w:line="360" w:lineRule="exact"/>
        <w:ind w:firstLineChars="0" w:firstLine="0"/>
        <w:rPr>
          <w:rFonts w:ascii="Arial" w:eastAsia="Arial" w:hAnsi="Arial" w:cs="Arial"/>
        </w:rPr>
      </w:pPr>
      <w:r>
        <w:rPr>
          <w:rFonts w:ascii="Arial" w:hAnsi="Arial" w:cs="Arial"/>
        </w:rPr>
        <w:t>In the event of a leak in the body of the absorber C-610, in order to avoid major safety accidents, the following measures should be taken immediately:</w:t>
      </w:r>
    </w:p>
    <w:p w:rsidR="000B7110" w:rsidRDefault="00844578">
      <w:pPr>
        <w:snapToGrid w:val="0"/>
        <w:spacing w:line="360" w:lineRule="exact"/>
        <w:ind w:firstLineChars="0" w:firstLine="0"/>
        <w:rPr>
          <w:rFonts w:ascii="Arial" w:eastAsia="Arial" w:hAnsi="Arial" w:cs="Arial"/>
        </w:rPr>
      </w:pPr>
      <w:r>
        <w:rPr>
          <w:rFonts w:ascii="Arial" w:hAnsi="Arial" w:cs="Arial"/>
        </w:rPr>
        <w:t>吸收塔</w:t>
      </w:r>
      <w:r>
        <w:rPr>
          <w:rFonts w:ascii="Arial" w:hAnsi="Arial" w:cs="Arial"/>
        </w:rPr>
        <w:t>C-610</w:t>
      </w:r>
      <w:r>
        <w:rPr>
          <w:rFonts w:ascii="Arial" w:hAnsi="Arial" w:cs="Arial"/>
        </w:rPr>
        <w:t>塔体出现泄漏时，为避免发生重大安全事故，应立即采取以下措施：</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The compressor should be stopped immediately, overhead gas of D-601 and D-602 should be switched to the flare gas, and the process of absorbing dry gas to the acid gas &amp; LPG treating unit should be closed, and the tower overhead gas should be switched to the flare gas to release the pressure. Acid gas &amp; LPG treating unit should be treated in accordance with the interruption of saturated dry gas feed.</w:t>
      </w:r>
    </w:p>
    <w:p w:rsidR="000B7110" w:rsidRDefault="00844578">
      <w:pPr>
        <w:snapToGrid w:val="0"/>
        <w:spacing w:line="360" w:lineRule="exact"/>
        <w:ind w:firstLineChars="0" w:firstLine="0"/>
        <w:rPr>
          <w:rFonts w:ascii="Arial" w:eastAsia="Arial" w:hAnsi="Arial" w:cs="Arial"/>
        </w:rPr>
      </w:pPr>
      <w:r>
        <w:rPr>
          <w:rFonts w:ascii="Arial" w:hAnsi="Arial" w:cs="Arial"/>
        </w:rPr>
        <w:t>应立即停运压缩机，</w:t>
      </w:r>
      <w:r>
        <w:rPr>
          <w:rFonts w:ascii="Arial" w:hAnsi="Arial" w:cs="Arial"/>
        </w:rPr>
        <w:t>D-601</w:t>
      </w:r>
      <w:r>
        <w:rPr>
          <w:rFonts w:ascii="Arial" w:hAnsi="Arial" w:cs="Arial"/>
        </w:rPr>
        <w:t>、</w:t>
      </w:r>
      <w:r>
        <w:rPr>
          <w:rFonts w:ascii="Arial" w:hAnsi="Arial" w:cs="Arial"/>
        </w:rPr>
        <w:t>D-602</w:t>
      </w:r>
      <w:r>
        <w:rPr>
          <w:rFonts w:ascii="Arial" w:hAnsi="Arial" w:cs="Arial"/>
        </w:rPr>
        <w:t>改至火炬气，关闭吸收干气至产品精制装置流程，塔顶改火炬气泄压。产品精制按照饱和干气进料中断进行处理。</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Close the valve of overhead naphtha of atmospheric tower into the C-610.</w:t>
      </w:r>
    </w:p>
    <w:p w:rsidR="000B7110" w:rsidRDefault="00844578">
      <w:pPr>
        <w:snapToGrid w:val="0"/>
        <w:spacing w:line="360" w:lineRule="exact"/>
        <w:ind w:firstLineChars="0" w:firstLine="0"/>
        <w:rPr>
          <w:rFonts w:ascii="Arial" w:eastAsia="Arial" w:hAnsi="Arial" w:cs="Arial"/>
        </w:rPr>
      </w:pPr>
      <w:r>
        <w:rPr>
          <w:rFonts w:ascii="Arial" w:hAnsi="Arial" w:cs="Arial"/>
        </w:rPr>
        <w:t>关闭常顶石脑油进</w:t>
      </w:r>
      <w:r>
        <w:rPr>
          <w:rFonts w:ascii="Arial" w:hAnsi="Arial" w:cs="Arial"/>
        </w:rPr>
        <w:t>C-610</w:t>
      </w:r>
      <w:r>
        <w:rPr>
          <w:rFonts w:ascii="Arial" w:hAnsi="Arial" w:cs="Arial"/>
        </w:rPr>
        <w:t>塔阀门。</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If the leak is in the lower part of the tower, the absorber naphtha is sent to the C-630 tower through P-610 completely</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如泄漏部位在塔下部，吸收塔石脑油全部通过</w:t>
      </w:r>
      <w:r>
        <w:rPr>
          <w:rFonts w:ascii="Arial" w:hAnsi="Arial" w:cs="Arial"/>
        </w:rPr>
        <w:t>P-610</w:t>
      </w:r>
      <w:r>
        <w:rPr>
          <w:rFonts w:ascii="Arial" w:hAnsi="Arial" w:cs="Arial"/>
        </w:rPr>
        <w:t>送至</w:t>
      </w:r>
      <w:r>
        <w:rPr>
          <w:rFonts w:ascii="Arial" w:hAnsi="Arial" w:cs="Arial"/>
        </w:rPr>
        <w:t>C-630</w:t>
      </w:r>
      <w:r>
        <w:rPr>
          <w:rFonts w:ascii="Arial" w:hAnsi="Arial" w:cs="Arial"/>
        </w:rPr>
        <w:t>塔。</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Reduce the temperature of desorption tower re-boiler to ensure that the temperature at the top of the desorption tower is not over temperature.</w:t>
      </w:r>
    </w:p>
    <w:p w:rsidR="000B7110" w:rsidRDefault="00844578">
      <w:pPr>
        <w:snapToGrid w:val="0"/>
        <w:spacing w:line="360" w:lineRule="exact"/>
        <w:ind w:firstLineChars="0" w:firstLine="0"/>
        <w:rPr>
          <w:rFonts w:ascii="Arial" w:eastAsia="Arial" w:hAnsi="Arial" w:cs="Arial"/>
        </w:rPr>
      </w:pPr>
      <w:r>
        <w:rPr>
          <w:rFonts w:ascii="Arial" w:hAnsi="Arial" w:cs="Arial"/>
        </w:rPr>
        <w:t>脱吸塔重沸器撤温，保证脱吸塔顶温度不超温。</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Maintain the operation of stabilizer and control the stabilizer in good condition</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维持稳定塔运行，控制好稳定塔。</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Determine whether the C-610 tower is further processed depending on the repair situation. To overhaul the C-610, continue with the following steps. Close the valve of D-602 dry gas to the C-610 tower.</w:t>
      </w:r>
    </w:p>
    <w:p w:rsidR="000B7110" w:rsidRDefault="00844578">
      <w:pPr>
        <w:snapToGrid w:val="0"/>
        <w:spacing w:line="360" w:lineRule="exact"/>
        <w:ind w:firstLineChars="0" w:firstLine="0"/>
        <w:rPr>
          <w:rFonts w:ascii="Arial" w:eastAsia="Arial" w:hAnsi="Arial" w:cs="Arial"/>
        </w:rPr>
      </w:pPr>
      <w:r>
        <w:rPr>
          <w:rFonts w:ascii="Arial" w:hAnsi="Arial" w:cs="Arial"/>
        </w:rPr>
        <w:t>视抢修情况确定是否，对</w:t>
      </w:r>
      <w:r>
        <w:rPr>
          <w:rFonts w:ascii="Arial" w:hAnsi="Arial" w:cs="Arial"/>
        </w:rPr>
        <w:t>C-610</w:t>
      </w:r>
      <w:r>
        <w:rPr>
          <w:rFonts w:ascii="Arial" w:hAnsi="Arial" w:cs="Arial"/>
        </w:rPr>
        <w:t>塔进一步处理。如需对</w:t>
      </w:r>
      <w:r>
        <w:rPr>
          <w:rFonts w:ascii="Arial" w:hAnsi="Arial" w:cs="Arial"/>
        </w:rPr>
        <w:t>C-610</w:t>
      </w:r>
      <w:r>
        <w:rPr>
          <w:rFonts w:ascii="Arial" w:hAnsi="Arial" w:cs="Arial"/>
        </w:rPr>
        <w:t>进行检修，继续以下步骤。</w:t>
      </w:r>
    </w:p>
    <w:p w:rsidR="000B7110" w:rsidRDefault="00844578">
      <w:pPr>
        <w:snapToGrid w:val="0"/>
        <w:spacing w:line="360" w:lineRule="exact"/>
        <w:ind w:firstLineChars="0" w:firstLine="0"/>
        <w:rPr>
          <w:rFonts w:ascii="Arial" w:eastAsia="Arial" w:hAnsi="Arial" w:cs="Arial"/>
        </w:rPr>
      </w:pPr>
      <w:r>
        <w:rPr>
          <w:rFonts w:ascii="Arial" w:hAnsi="Arial" w:cs="Arial"/>
        </w:rPr>
        <w:t>关闭</w:t>
      </w:r>
      <w:r>
        <w:rPr>
          <w:rFonts w:ascii="Arial" w:hAnsi="Arial" w:cs="Arial"/>
        </w:rPr>
        <w:t>D-602</w:t>
      </w:r>
      <w:r>
        <w:rPr>
          <w:rFonts w:ascii="Arial" w:hAnsi="Arial" w:cs="Arial"/>
        </w:rPr>
        <w:t>干气至</w:t>
      </w:r>
      <w:r>
        <w:rPr>
          <w:rFonts w:ascii="Arial" w:hAnsi="Arial" w:cs="Arial"/>
        </w:rPr>
        <w:t>C-610</w:t>
      </w:r>
      <w:r>
        <w:rPr>
          <w:rFonts w:ascii="Arial" w:hAnsi="Arial" w:cs="Arial"/>
        </w:rPr>
        <w:t>塔阀门。</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After the pressure of the C-610 tower is released to normal, the absorbent feed line is connected to the temporary water pipeline to flush oil stored on the tray, and drain the tower washing oil-water to the underground light slop oil tank. Since the light slop oil tank is small, the washing time and the water consumption should be controlled.</w:t>
      </w:r>
    </w:p>
    <w:p w:rsidR="000B7110" w:rsidRDefault="00844578">
      <w:pPr>
        <w:snapToGrid w:val="0"/>
        <w:spacing w:line="360" w:lineRule="exact"/>
        <w:ind w:firstLineChars="0" w:firstLine="0"/>
        <w:rPr>
          <w:rFonts w:ascii="Arial" w:eastAsia="Arial" w:hAnsi="Arial" w:cs="Arial"/>
        </w:rPr>
      </w:pPr>
      <w:r>
        <w:rPr>
          <w:rFonts w:ascii="Arial" w:hAnsi="Arial" w:cs="Arial"/>
        </w:rPr>
        <w:t>C-610</w:t>
      </w:r>
      <w:r>
        <w:rPr>
          <w:rFonts w:ascii="Arial" w:hAnsi="Arial" w:cs="Arial"/>
        </w:rPr>
        <w:t>塔压力撤至常压后，吸收剂进料线接临时管线打水，冲洗塔盘上的存油，洗塔油水排至地下轻污油罐。由于轻污油罐较小，应控制洗塔时间和洗塔用水量。</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8</w:t>
      </w:r>
      <w:r>
        <w:rPr>
          <w:rFonts w:ascii="Arial" w:hAnsi="Arial" w:cs="Arial"/>
        </w:rPr>
        <w:t>）</w:t>
      </w:r>
      <w:r>
        <w:rPr>
          <w:rFonts w:ascii="Arial" w:hAnsi="Arial" w:cs="Arial"/>
        </w:rPr>
        <w:t>After the tower washing is finished, drain the water in the tower, close the overhead valve to the flare, and open the vent line.</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洗塔结束后，排尽塔内的存水，塔顶关闭至火炬的阀门，打开放空线。</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9</w:t>
      </w:r>
      <w:r>
        <w:rPr>
          <w:rFonts w:ascii="Arial" w:hAnsi="Arial" w:cs="Arial"/>
        </w:rPr>
        <w:t>）</w:t>
      </w:r>
      <w:r>
        <w:rPr>
          <w:rFonts w:ascii="Arial" w:hAnsi="Arial" w:cs="Arial"/>
        </w:rPr>
        <w:t>The bottom of the C-610 is supplied to steam tower.</w:t>
      </w:r>
    </w:p>
    <w:p w:rsidR="000B7110" w:rsidRDefault="00844578">
      <w:pPr>
        <w:snapToGrid w:val="0"/>
        <w:spacing w:line="360" w:lineRule="exact"/>
        <w:ind w:firstLineChars="0" w:firstLine="0"/>
        <w:rPr>
          <w:rFonts w:ascii="Arial" w:eastAsia="Arial" w:hAnsi="Arial" w:cs="Arial"/>
        </w:rPr>
      </w:pPr>
      <w:r>
        <w:rPr>
          <w:rFonts w:ascii="Arial" w:hAnsi="Arial" w:cs="Arial"/>
        </w:rPr>
        <w:t>C-610</w:t>
      </w:r>
      <w:r>
        <w:rPr>
          <w:rFonts w:ascii="Arial" w:hAnsi="Arial" w:cs="Arial"/>
        </w:rPr>
        <w:t>底部给蒸汽蒸塔。</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10</w:t>
      </w:r>
      <w:r>
        <w:rPr>
          <w:rFonts w:ascii="Arial" w:hAnsi="Arial" w:cs="Arial"/>
        </w:rPr>
        <w:t>）</w:t>
      </w:r>
      <w:r>
        <w:rPr>
          <w:rFonts w:ascii="Arial" w:hAnsi="Arial" w:cs="Arial"/>
        </w:rPr>
        <w:t>After the tower steaming is finished, blind the dry gas to the tower, the absorbent to the tower, absorbing dry gas to the acid gas &amp; LPG treating unit, the safety valve, overhead withdraw, and organize the maintenance.</w:t>
      </w:r>
    </w:p>
    <w:p w:rsidR="000B7110" w:rsidRDefault="00844578">
      <w:pPr>
        <w:snapToGrid w:val="0"/>
        <w:spacing w:line="360" w:lineRule="exact"/>
        <w:ind w:firstLineChars="0" w:firstLine="0"/>
        <w:rPr>
          <w:rFonts w:ascii="Arial" w:eastAsia="Arial" w:hAnsi="Arial" w:cs="Arial"/>
        </w:rPr>
      </w:pPr>
      <w:r>
        <w:rPr>
          <w:rFonts w:ascii="Arial" w:hAnsi="Arial" w:cs="Arial"/>
        </w:rPr>
        <w:t>蒸塔结束后，干气进塔、吸收剂进塔、吸收干气至产品精制、安全阀、塔顶抽出等加装盲板，组织检修。</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65" w:name="_Toc513183907"/>
      <w:bookmarkStart w:id="466" w:name="_Toc513184120"/>
      <w:r>
        <w:rPr>
          <w:rFonts w:ascii="Arial" w:hAnsi="Arial" w:cs="Arial"/>
          <w:lang w:val="en-US"/>
        </w:rPr>
        <w:t>2.6.4.7</w:t>
      </w:r>
      <w:r>
        <w:rPr>
          <w:rFonts w:ascii="Arial" w:hAnsi="Arial" w:cs="Arial"/>
        </w:rPr>
        <w:t xml:space="preserve">　</w:t>
      </w:r>
      <w:r>
        <w:rPr>
          <w:rFonts w:ascii="Arial" w:hAnsi="Arial" w:cs="Arial"/>
          <w:lang w:val="en-US"/>
        </w:rPr>
        <w:t>Naphtha containing black oil</w:t>
      </w:r>
      <w:r>
        <w:rPr>
          <w:rFonts w:ascii="Arial" w:hAnsi="Arial" w:cs="Arial"/>
        </w:rPr>
        <w:t xml:space="preserve">　石脑油出黑油</w:t>
      </w:r>
      <w:bookmarkEnd w:id="465"/>
      <w:bookmarkEnd w:id="466"/>
    </w:p>
    <w:p w:rsidR="000B7110" w:rsidRDefault="00844578">
      <w:pPr>
        <w:snapToGrid w:val="0"/>
        <w:spacing w:line="360" w:lineRule="exact"/>
        <w:ind w:firstLineChars="0" w:firstLine="0"/>
        <w:rPr>
          <w:rFonts w:ascii="Arial" w:eastAsia="Arial" w:hAnsi="Arial" w:cs="Arial"/>
        </w:rPr>
      </w:pPr>
      <w:r>
        <w:rPr>
          <w:rFonts w:ascii="Arial" w:hAnsi="Arial" w:cs="Arial"/>
        </w:rPr>
        <w:t>Stabilized naphtha containing black oil may be caused by two situations: one is the internal leakage of the heat exchanger of overhead oil/gas of atmospheric tower and crude oil; the other is that the sediment of the pre-distillation tower or atmospheric tower system is agitated to cause naphtha pollution.</w:t>
      </w:r>
    </w:p>
    <w:p w:rsidR="000B7110" w:rsidRDefault="00844578">
      <w:pPr>
        <w:snapToGrid w:val="0"/>
        <w:spacing w:line="360" w:lineRule="exact"/>
        <w:ind w:firstLineChars="0" w:firstLine="0"/>
        <w:rPr>
          <w:rFonts w:ascii="Arial" w:eastAsia="Arial" w:hAnsi="Arial" w:cs="Arial"/>
        </w:rPr>
      </w:pPr>
      <w:r>
        <w:rPr>
          <w:rFonts w:ascii="Arial" w:hAnsi="Arial" w:cs="Arial"/>
        </w:rPr>
        <w:t>稳定石脑油出黑油，可能有两种情况引起：一是常顶油气与原油的换热器内漏；二是初顶或者常顶系统的沉积物被搅动造成石脑油污染。</w:t>
      </w:r>
    </w:p>
    <w:p w:rsidR="000B7110" w:rsidRDefault="00844578">
      <w:pPr>
        <w:snapToGrid w:val="0"/>
        <w:spacing w:line="360" w:lineRule="exact"/>
        <w:ind w:firstLineChars="0" w:firstLine="0"/>
        <w:rPr>
          <w:rFonts w:ascii="Arial" w:hAnsi="Arial" w:cs="Arial"/>
        </w:rPr>
      </w:pPr>
      <w:r>
        <w:rPr>
          <w:rFonts w:ascii="Arial" w:hAnsi="Arial" w:cs="Arial"/>
        </w:rPr>
        <w:t>Take naphtha sample and rest for 10 minutes, if there is no change of the oil color, it is judged to be a leak inside the heat exchanger; if the color of the naphtha becomes light and transparent, with sediment at the bottom of the bottle, it is judged to be the overhead sediment pollution of pre-distillation tower and atmospheric tower.</w:t>
      </w:r>
    </w:p>
    <w:p w:rsidR="000B7110" w:rsidRDefault="00844578">
      <w:pPr>
        <w:snapToGrid w:val="0"/>
        <w:spacing w:line="360" w:lineRule="exact"/>
        <w:ind w:firstLineChars="0" w:firstLine="0"/>
        <w:rPr>
          <w:rFonts w:ascii="Arial" w:eastAsia="Arial" w:hAnsi="Arial" w:cs="Arial"/>
        </w:rPr>
      </w:pPr>
      <w:r>
        <w:rPr>
          <w:rFonts w:ascii="Arial" w:hAnsi="Arial" w:cs="Arial"/>
        </w:rPr>
        <w:t>采集石脑油样品，静置</w:t>
      </w:r>
      <w:r>
        <w:rPr>
          <w:rFonts w:ascii="Arial" w:hAnsi="Arial" w:cs="Arial"/>
        </w:rPr>
        <w:t>10</w:t>
      </w:r>
      <w:r>
        <w:rPr>
          <w:rFonts w:ascii="Arial" w:hAnsi="Arial" w:cs="Arial"/>
        </w:rPr>
        <w:t>分钟后，如油色无变化，则判断为换热器内漏，如石脑油颜色变轻、透明，瓶底部有沉积物则判断为初常顶的沉积物污染。</w:t>
      </w:r>
    </w:p>
    <w:p w:rsidR="000B7110" w:rsidRDefault="00844578">
      <w:pPr>
        <w:snapToGrid w:val="0"/>
        <w:spacing w:line="360" w:lineRule="exact"/>
        <w:ind w:firstLineChars="0" w:firstLine="0"/>
        <w:rPr>
          <w:rFonts w:ascii="Arial" w:eastAsia="Arial" w:hAnsi="Arial" w:cs="Arial"/>
        </w:rPr>
      </w:pPr>
      <w:r>
        <w:rPr>
          <w:rFonts w:ascii="Arial" w:hAnsi="Arial" w:cs="Arial"/>
        </w:rPr>
        <w:t>When black oil contained in the naphtha is found, the following measures should be taken immediately:</w:t>
      </w:r>
    </w:p>
    <w:p w:rsidR="000B7110" w:rsidRDefault="00844578">
      <w:pPr>
        <w:snapToGrid w:val="0"/>
        <w:spacing w:line="360" w:lineRule="exact"/>
        <w:ind w:firstLineChars="0" w:firstLine="0"/>
        <w:rPr>
          <w:rFonts w:ascii="Arial" w:eastAsia="Arial" w:hAnsi="Arial" w:cs="Arial"/>
        </w:rPr>
      </w:pPr>
      <w:r>
        <w:rPr>
          <w:rFonts w:ascii="Arial" w:hAnsi="Arial" w:cs="Arial"/>
        </w:rPr>
        <w:t>石脑油出黑油后，应立即采取以下措施：</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Contact the production scheduler to feed the stabilized naphtha to the light slop oil tank, and close the valve of stabilized naphtha to the reforming unit and tank farm</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联系调度，将稳定石脑油改至轻污油罐，关闭稳定石脑油至重整、至罐区的阀门。</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Identify the source of black oil.</w:t>
      </w:r>
    </w:p>
    <w:p w:rsidR="000B7110" w:rsidRDefault="00844578">
      <w:pPr>
        <w:snapToGrid w:val="0"/>
        <w:spacing w:line="360" w:lineRule="exact"/>
        <w:ind w:firstLineChars="0" w:firstLine="0"/>
        <w:rPr>
          <w:rFonts w:ascii="Arial" w:eastAsia="Arial" w:hAnsi="Arial" w:cs="Arial"/>
        </w:rPr>
      </w:pPr>
      <w:r>
        <w:rPr>
          <w:rFonts w:ascii="Arial" w:hAnsi="Arial" w:cs="Arial"/>
        </w:rPr>
        <w:t>查明黑油来源。</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If the black oil is caused by the overhead naphtha of atmospheric tower, then it should be fed to the light slop oil tank, and the light ends recovery process will be shut down. Part of the overhead naphtha of pre-distillation tower should be used as absorbent.</w:t>
      </w:r>
    </w:p>
    <w:p w:rsidR="000B7110" w:rsidRDefault="00844578">
      <w:pPr>
        <w:snapToGrid w:val="0"/>
        <w:spacing w:line="360" w:lineRule="exact"/>
        <w:ind w:firstLineChars="0" w:firstLine="0"/>
        <w:rPr>
          <w:rFonts w:ascii="Arial" w:eastAsia="Arial" w:hAnsi="Arial" w:cs="Arial"/>
        </w:rPr>
      </w:pPr>
      <w:r>
        <w:rPr>
          <w:rFonts w:ascii="Arial" w:hAnsi="Arial" w:cs="Arial"/>
        </w:rPr>
        <w:t>黑油如是常顶石脑油引起，常顶石脑油改至轻污油罐，关闭至轻烃回收流程。初顶石脑油部分该做吸收剂。</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If the black oil is caused by the overhead naphtha of pre-distillation tower, then it should be fed to light slop oil tank, and the light ends recovery process will be shut down.</w:t>
      </w:r>
    </w:p>
    <w:p w:rsidR="000B7110" w:rsidRDefault="00844578">
      <w:pPr>
        <w:snapToGrid w:val="0"/>
        <w:spacing w:line="360" w:lineRule="exact"/>
        <w:ind w:firstLineChars="0" w:firstLine="0"/>
        <w:rPr>
          <w:rFonts w:ascii="Arial" w:eastAsia="Arial" w:hAnsi="Arial" w:cs="Arial"/>
        </w:rPr>
      </w:pPr>
      <w:r>
        <w:rPr>
          <w:rFonts w:ascii="Arial" w:hAnsi="Arial" w:cs="Arial"/>
        </w:rPr>
        <w:t>黑油如是初顶石脑油引起，初顶石脑油改至轻污油罐，关闭至轻烃回收流程。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 xml:space="preserve">Each fractionation tower is controlled by a low level to replace the black oil of the light </w:t>
      </w:r>
      <w:r>
        <w:rPr>
          <w:rFonts w:ascii="Arial" w:hAnsi="Arial" w:cs="Arial"/>
        </w:rPr>
        <w:lastRenderedPageBreak/>
        <w:t>hydrocarbon naphtha as soon as possible.</w:t>
      </w:r>
    </w:p>
    <w:p w:rsidR="000B7110" w:rsidRDefault="00844578">
      <w:pPr>
        <w:snapToGrid w:val="0"/>
        <w:spacing w:line="360" w:lineRule="exact"/>
        <w:ind w:firstLineChars="0" w:firstLine="0"/>
        <w:rPr>
          <w:rFonts w:ascii="Arial" w:eastAsia="Arial" w:hAnsi="Arial" w:cs="Arial"/>
        </w:rPr>
      </w:pPr>
      <w:r>
        <w:rPr>
          <w:rFonts w:ascii="Arial" w:hAnsi="Arial" w:cs="Arial"/>
        </w:rPr>
        <w:t>各分馏塔低液位控制，尽快将轻烃石脑油的黑油置换干净。</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Check to make sure the color of the stabilized naphtha is qualified, and then ask instructions from the production scheduler to feed the stabilized naphtha to the reformer or naphtha tank of tank farm</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检查稳定石脑油颜色合格后，请示调度，将稳定石脑油改至重整或者罐区石脑油罐。</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67" w:name="_Toc513183908"/>
      <w:bookmarkStart w:id="468" w:name="_Toc513184121"/>
      <w:r>
        <w:rPr>
          <w:rFonts w:ascii="Arial" w:hAnsi="Arial" w:cs="Arial"/>
          <w:lang w:val="en-US"/>
        </w:rPr>
        <w:t>2.6.4.8</w:t>
      </w:r>
      <w:r>
        <w:rPr>
          <w:rFonts w:ascii="Arial" w:hAnsi="Arial" w:cs="Arial"/>
        </w:rPr>
        <w:t xml:space="preserve">　</w:t>
      </w:r>
      <w:r>
        <w:rPr>
          <w:rFonts w:ascii="Arial" w:hAnsi="Arial" w:cs="Arial"/>
          <w:lang w:val="en-US"/>
        </w:rPr>
        <w:t>Unqualified dry point of stabilized naphtha (dry point is higher than control specification)</w:t>
      </w:r>
      <w:r>
        <w:rPr>
          <w:rFonts w:ascii="Arial" w:hAnsi="Arial" w:cs="Arial"/>
        </w:rPr>
        <w:t xml:space="preserve">　稳定石脑油干点不合格</w:t>
      </w:r>
      <w:r>
        <w:rPr>
          <w:rFonts w:ascii="Arial" w:hAnsi="Arial" w:cs="Arial"/>
          <w:lang w:val="en-US"/>
        </w:rPr>
        <w:t>（</w:t>
      </w:r>
      <w:r>
        <w:rPr>
          <w:rFonts w:ascii="Arial" w:hAnsi="Arial" w:cs="Arial"/>
        </w:rPr>
        <w:t>干点高于控制指标</w:t>
      </w:r>
      <w:r>
        <w:rPr>
          <w:rFonts w:ascii="Arial" w:hAnsi="Arial" w:cs="Arial"/>
          <w:lang w:val="en-US"/>
        </w:rPr>
        <w:t>）</w:t>
      </w:r>
      <w:bookmarkEnd w:id="467"/>
      <w:bookmarkEnd w:id="468"/>
    </w:p>
    <w:p w:rsidR="000B7110" w:rsidRDefault="00844578">
      <w:pPr>
        <w:snapToGrid w:val="0"/>
        <w:spacing w:line="360" w:lineRule="exact"/>
        <w:ind w:firstLineChars="0" w:firstLine="0"/>
        <w:rPr>
          <w:rFonts w:ascii="Arial" w:eastAsia="Arial" w:hAnsi="Arial" w:cs="Arial"/>
        </w:rPr>
      </w:pPr>
      <w:r>
        <w:rPr>
          <w:rFonts w:ascii="Arial" w:hAnsi="Arial" w:cs="Arial"/>
        </w:rPr>
        <w:t>If the stabilized naphtha dry point is unqualified, the source of the unqualified naphtha should be immediately identified, generally caused by the following aspects: high overhead naphtha of atmospheric tower dry point, high overhead naphtha of pre-distillation tower dry point, mixed naphtha (aviation kerosene hydrogenation, diesel hydrogenation, reforming), inner leakage of stabilizer re-boiler and so on. In case of unqualified dry point of stabilized naphtha, the following measures should be taken immediately:</w:t>
      </w:r>
    </w:p>
    <w:p w:rsidR="000B7110" w:rsidRDefault="00844578">
      <w:pPr>
        <w:snapToGrid w:val="0"/>
        <w:spacing w:line="360" w:lineRule="exact"/>
        <w:ind w:firstLineChars="0" w:firstLine="0"/>
        <w:rPr>
          <w:rFonts w:ascii="Arial" w:eastAsia="Arial" w:hAnsi="Arial" w:cs="Arial"/>
        </w:rPr>
      </w:pPr>
      <w:r>
        <w:rPr>
          <w:rFonts w:ascii="Arial" w:hAnsi="Arial" w:cs="Arial"/>
        </w:rPr>
        <w:t>稳定石脑油干点不合格，应立即查明不合格石脑油的来源。一般可能由以下几个方面引起：常顶石脑油干点高、初顶石脑油干点高、混合石脑油（航煤加氢、柴油加氢、重整）、稳定塔重沸器内漏等。出现稳定石脑油干点不合格后，应立即采取以下措施：</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Report to the production scheduler, feed stabilized naphtha to light slop oil tank</w:t>
      </w:r>
      <w:r>
        <w:rPr>
          <w:rFonts w:ascii="Arial" w:eastAsia="Arial" w:hAnsi="Arial" w:cs="Arial"/>
        </w:rPr>
        <w:t>,</w:t>
      </w:r>
      <w:r>
        <w:rPr>
          <w:rFonts w:ascii="Arial" w:hAnsi="Arial" w:cs="Arial"/>
        </w:rPr>
        <w:t xml:space="preserve"> and close the process flow to reforming unit and tank farm</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汇报调度，将稳定石脑油改至轻污油罐，关闭至重整、罐区等流程。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Take samples of the overhead naphtha of pre-distillation tower</w:t>
      </w:r>
      <w:r>
        <w:rPr>
          <w:rFonts w:ascii="Arial" w:eastAsia="Arial" w:hAnsi="Arial" w:cs="Arial"/>
        </w:rPr>
        <w:t>,</w:t>
      </w:r>
      <w:r>
        <w:rPr>
          <w:rFonts w:ascii="Arial" w:hAnsi="Arial" w:cs="Arial"/>
        </w:rPr>
        <w:t xml:space="preserve"> the overhead naphtha of atmospheric tower, the mixed naphtha and the re-boiler E-640RS export naphtha for analysis to determine the source of the unqualified naphtha.</w:t>
      </w:r>
    </w:p>
    <w:p w:rsidR="000B7110" w:rsidRDefault="00844578">
      <w:pPr>
        <w:snapToGrid w:val="0"/>
        <w:spacing w:line="360" w:lineRule="exact"/>
        <w:ind w:firstLineChars="0" w:firstLine="0"/>
        <w:rPr>
          <w:rFonts w:ascii="Arial" w:eastAsia="Arial" w:hAnsi="Arial" w:cs="Arial"/>
        </w:rPr>
      </w:pPr>
      <w:r>
        <w:rPr>
          <w:rFonts w:ascii="Arial" w:hAnsi="Arial" w:cs="Arial"/>
        </w:rPr>
        <w:t>采初顶石脑油、常顶石脑油、混合石脑油和重沸器</w:t>
      </w:r>
      <w:r>
        <w:rPr>
          <w:rFonts w:ascii="Arial" w:hAnsi="Arial" w:cs="Arial"/>
        </w:rPr>
        <w:t>E-640RS</w:t>
      </w:r>
      <w:r>
        <w:rPr>
          <w:rFonts w:ascii="Arial" w:hAnsi="Arial" w:cs="Arial"/>
        </w:rPr>
        <w:t>出口石脑油进行分析，确定不合格石脑油来源。</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For E-640RS internal leakage, see “2.6.4.4 Re-boiler E-640RS Internal Leakage” for subsequent treatment measures.</w:t>
      </w:r>
    </w:p>
    <w:p w:rsidR="000B7110" w:rsidRDefault="00844578">
      <w:pPr>
        <w:snapToGrid w:val="0"/>
        <w:spacing w:line="360" w:lineRule="exact"/>
        <w:ind w:firstLineChars="0" w:firstLine="0"/>
        <w:rPr>
          <w:rFonts w:ascii="Arial" w:eastAsia="Arial" w:hAnsi="Arial" w:cs="Arial"/>
        </w:rPr>
      </w:pPr>
      <w:r>
        <w:rPr>
          <w:rFonts w:ascii="Arial" w:hAnsi="Arial" w:cs="Arial"/>
        </w:rPr>
        <w:t>如是</w:t>
      </w:r>
      <w:r>
        <w:rPr>
          <w:rFonts w:ascii="Arial" w:hAnsi="Arial" w:cs="Arial"/>
        </w:rPr>
        <w:t>E-640RS</w:t>
      </w:r>
      <w:r>
        <w:rPr>
          <w:rFonts w:ascii="Arial" w:hAnsi="Arial" w:cs="Arial"/>
        </w:rPr>
        <w:t>内漏，后续处理措施见</w:t>
      </w:r>
      <w:r>
        <w:rPr>
          <w:rFonts w:ascii="Arial" w:hAnsi="Arial" w:cs="Arial"/>
        </w:rPr>
        <w:t xml:space="preserve">“2.6.4.4 </w:t>
      </w:r>
      <w:r>
        <w:rPr>
          <w:rFonts w:ascii="Arial" w:hAnsi="Arial" w:cs="Arial"/>
        </w:rPr>
        <w:t>重沸器</w:t>
      </w:r>
      <w:r>
        <w:rPr>
          <w:rFonts w:ascii="Arial" w:hAnsi="Arial" w:cs="Arial"/>
        </w:rPr>
        <w:t>E-640RS</w:t>
      </w:r>
      <w:r>
        <w:rPr>
          <w:rFonts w:ascii="Arial" w:hAnsi="Arial" w:cs="Arial"/>
        </w:rPr>
        <w:t>内漏</w:t>
      </w:r>
      <w:r>
        <w:rPr>
          <w:rFonts w:ascii="Arial" w:hAnsi="Arial" w:cs="Arial"/>
        </w:rPr>
        <w:t>”</w:t>
      </w:r>
      <w:r>
        <w:rPr>
          <w:rFonts w:ascii="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If the dry points of overhead naphtha of pre-distillation tower and the overhead naphtha of atmospheric tower are unqualified, the follow-up treatment measures are the same as “2.6.4.7 Naphtha Containing Black Oil”.</w:t>
      </w:r>
    </w:p>
    <w:p w:rsidR="000B7110" w:rsidRDefault="00844578">
      <w:pPr>
        <w:snapToGrid w:val="0"/>
        <w:spacing w:line="360" w:lineRule="exact"/>
        <w:ind w:firstLineChars="0" w:firstLine="0"/>
        <w:rPr>
          <w:rFonts w:ascii="Arial" w:eastAsia="Arial" w:hAnsi="Arial" w:cs="Arial"/>
        </w:rPr>
      </w:pPr>
      <w:r>
        <w:rPr>
          <w:rFonts w:ascii="Arial" w:hAnsi="Arial" w:cs="Arial"/>
        </w:rPr>
        <w:t>如是初常顶石脑油干点不合格，后续处理措施同</w:t>
      </w:r>
      <w:r>
        <w:rPr>
          <w:rFonts w:ascii="Arial" w:hAnsi="Arial" w:cs="Arial"/>
        </w:rPr>
        <w:t xml:space="preserve">“2.6.4.7 </w:t>
      </w:r>
      <w:r>
        <w:rPr>
          <w:rFonts w:ascii="Arial" w:hAnsi="Arial" w:cs="Arial"/>
        </w:rPr>
        <w:t>石脑油出黑油</w:t>
      </w:r>
      <w:r>
        <w:rPr>
          <w:rFonts w:ascii="Arial" w:hAnsi="Arial" w:cs="Arial"/>
        </w:rPr>
        <w:t>”</w:t>
      </w:r>
      <w:r>
        <w:rPr>
          <w:rFonts w:ascii="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If the mixed naphtha is unqualified, continue to sample and analyze to determine which material is causing it. Once determined, stop the material fed to D-645.</w:t>
      </w:r>
    </w:p>
    <w:p w:rsidR="000B7110" w:rsidRDefault="00844578">
      <w:pPr>
        <w:snapToGrid w:val="0"/>
        <w:spacing w:line="360" w:lineRule="exact"/>
        <w:ind w:firstLineChars="0" w:firstLine="0"/>
        <w:rPr>
          <w:rFonts w:ascii="Arial" w:eastAsia="Arial" w:hAnsi="Arial" w:cs="Arial"/>
        </w:rPr>
      </w:pPr>
      <w:r>
        <w:rPr>
          <w:rFonts w:ascii="Arial" w:hAnsi="Arial" w:cs="Arial"/>
        </w:rPr>
        <w:t>如是混合石脑油不合格，则继续采样分析，确定是那一股物料引起。确定后，将该股物料停止进</w:t>
      </w:r>
      <w:r>
        <w:rPr>
          <w:rFonts w:ascii="Arial" w:hAnsi="Arial" w:cs="Arial"/>
        </w:rPr>
        <w:t>D-645</w:t>
      </w:r>
      <w:r>
        <w:rPr>
          <w:rFonts w:ascii="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6</w:t>
      </w:r>
      <w:r>
        <w:rPr>
          <w:rFonts w:ascii="Arial" w:hAnsi="Arial" w:cs="Arial"/>
        </w:rPr>
        <w:t>）</w:t>
      </w:r>
      <w:r>
        <w:rPr>
          <w:rFonts w:ascii="Arial" w:hAnsi="Arial" w:cs="Arial"/>
        </w:rPr>
        <w:t>The D-645 and C-640 liquid levels are controlled based on the lower limit so as to replace the stabilized naphtha as soon as possible.</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D-645</w:t>
      </w:r>
      <w:r>
        <w:rPr>
          <w:rFonts w:ascii="Arial" w:hAnsi="Arial" w:cs="Arial"/>
        </w:rPr>
        <w:t>、</w:t>
      </w:r>
      <w:r>
        <w:rPr>
          <w:rFonts w:ascii="Arial" w:hAnsi="Arial" w:cs="Arial"/>
        </w:rPr>
        <w:t>C-640</w:t>
      </w:r>
      <w:r>
        <w:rPr>
          <w:rFonts w:ascii="Arial" w:hAnsi="Arial" w:cs="Arial"/>
        </w:rPr>
        <w:t>液位按照下限控制，尽快将稳定石脑油置换干净。</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7</w:t>
      </w:r>
      <w:r>
        <w:rPr>
          <w:rFonts w:ascii="Arial" w:hAnsi="Arial" w:cs="Arial"/>
        </w:rPr>
        <w:t>）</w:t>
      </w:r>
      <w:r>
        <w:rPr>
          <w:rFonts w:ascii="Arial" w:hAnsi="Arial" w:cs="Arial"/>
        </w:rPr>
        <w:t>Take sample to analyze the dry point of the stabilized naphtha, and then feed to the reforming unit or tank farm after the analysis result is qualified</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采样分析稳定石脑油干点，合格后改至重整或者罐区。</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69" w:name="_Toc513184122"/>
      <w:bookmarkStart w:id="470" w:name="_Toc513183909"/>
      <w:r>
        <w:rPr>
          <w:rFonts w:ascii="Arial" w:hAnsi="Arial" w:cs="Arial"/>
          <w:lang w:val="en-US"/>
        </w:rPr>
        <w:t>2.6.5</w:t>
      </w:r>
      <w:r>
        <w:rPr>
          <w:rFonts w:ascii="Arial" w:hAnsi="Arial" w:cs="Arial"/>
        </w:rPr>
        <w:t xml:space="preserve">　</w:t>
      </w:r>
      <w:r>
        <w:rPr>
          <w:rFonts w:ascii="Arial" w:hAnsi="Arial" w:cs="Arial"/>
          <w:lang w:val="en-US"/>
        </w:rPr>
        <w:t>Plant blackout</w:t>
      </w:r>
      <w:r>
        <w:rPr>
          <w:rFonts w:ascii="Arial" w:hAnsi="Arial" w:cs="Arial"/>
        </w:rPr>
        <w:t xml:space="preserve">　装置停电</w:t>
      </w:r>
      <w:bookmarkEnd w:id="469"/>
      <w:bookmarkEnd w:id="470"/>
    </w:p>
    <w:p w:rsidR="000B7110" w:rsidRDefault="000B7110">
      <w:pPr>
        <w:snapToGrid w:val="0"/>
        <w:spacing w:line="360" w:lineRule="exact"/>
        <w:ind w:firstLineChars="0" w:firstLine="0"/>
        <w:rPr>
          <w:rFonts w:ascii="Arial" w:hAnsi="Arial" w:cs="Arial"/>
        </w:rPr>
      </w:pPr>
    </w:p>
    <w:p w:rsidR="000B7110" w:rsidRDefault="00844578">
      <w:pPr>
        <w:snapToGrid w:val="0"/>
        <w:spacing w:line="360" w:lineRule="exact"/>
        <w:ind w:firstLineChars="0" w:firstLine="0"/>
        <w:rPr>
          <w:rFonts w:ascii="Arial" w:eastAsia="Arial" w:hAnsi="Arial" w:cs="Arial"/>
        </w:rPr>
      </w:pPr>
      <w:r>
        <w:rPr>
          <w:rFonts w:ascii="Arial" w:hAnsi="Arial" w:cs="Arial"/>
        </w:rPr>
        <w:t xml:space="preserve">For the shutdown of bottom pumps, overhead fans, overhead reflux pumps and compressors due to plant blackout, if it cannot be recovered in a short time, emergency shutdown procedure should be started and performed according to this procedure. </w:t>
      </w:r>
    </w:p>
    <w:p w:rsidR="000B7110" w:rsidRDefault="00844578">
      <w:pPr>
        <w:snapToGrid w:val="0"/>
        <w:spacing w:line="360" w:lineRule="exact"/>
        <w:ind w:firstLineChars="0" w:firstLine="0"/>
        <w:rPr>
          <w:rFonts w:ascii="Arial" w:eastAsia="Arial" w:hAnsi="Arial" w:cs="Arial"/>
        </w:rPr>
      </w:pPr>
      <w:r>
        <w:rPr>
          <w:rFonts w:ascii="Arial" w:hAnsi="Arial" w:cs="Arial"/>
        </w:rPr>
        <w:t>装置停电，各塔底泵停运、塔顶风机停运、塔顶回流泵停运、压缩机停运等，如短时间无法恢复，装置需要启动紧急停车程序，按照紧急停车方式，组织装置紧急停车。</w:t>
      </w:r>
    </w:p>
    <w:p w:rsidR="000B7110" w:rsidRDefault="00844578">
      <w:pPr>
        <w:snapToGrid w:val="0"/>
        <w:spacing w:line="360" w:lineRule="exact"/>
        <w:ind w:firstLineChars="0" w:firstLine="0"/>
        <w:rPr>
          <w:rFonts w:ascii="Arial" w:hAnsi="Arial" w:cs="Arial"/>
        </w:rPr>
      </w:pPr>
      <w:r>
        <w:rPr>
          <w:rFonts w:ascii="Arial" w:hAnsi="Arial" w:cs="Arial"/>
        </w:rPr>
        <w:t>2.6.5.1</w:t>
      </w:r>
      <w:r>
        <w:rPr>
          <w:rFonts w:ascii="Arial" w:hAnsi="Arial" w:cs="Arial"/>
        </w:rPr>
        <w:t xml:space="preserve">　</w:t>
      </w:r>
      <w:r>
        <w:rPr>
          <w:rFonts w:ascii="Arial" w:hAnsi="Arial" w:cs="Arial"/>
        </w:rPr>
        <w:t>Reduce the temperature of each boiler. Route the atm. PA #2 to delivery line and close the valve of 1.0MPa steam to re-boiler.</w:t>
      </w:r>
    </w:p>
    <w:p w:rsidR="000B7110" w:rsidRDefault="00844578">
      <w:pPr>
        <w:snapToGrid w:val="0"/>
        <w:spacing w:line="360" w:lineRule="exact"/>
        <w:ind w:firstLineChars="0" w:firstLine="0"/>
        <w:rPr>
          <w:rFonts w:ascii="Arial" w:eastAsia="Arial" w:hAnsi="Arial" w:cs="Arial"/>
        </w:rPr>
      </w:pPr>
      <w:r>
        <w:rPr>
          <w:rFonts w:ascii="Arial" w:hAnsi="Arial" w:cs="Arial"/>
        </w:rPr>
        <w:t>各重沸器撤温，常二中改走付线、</w:t>
      </w:r>
      <w:r>
        <w:rPr>
          <w:rFonts w:ascii="Arial" w:hAnsi="Arial" w:cs="Arial"/>
        </w:rPr>
        <w:t>1.0MPa</w:t>
      </w:r>
      <w:r>
        <w:rPr>
          <w:rFonts w:ascii="Arial" w:hAnsi="Arial" w:cs="Arial"/>
        </w:rPr>
        <w:t>蒸汽关进重沸器阀。</w:t>
      </w:r>
    </w:p>
    <w:p w:rsidR="000B7110" w:rsidRDefault="00844578">
      <w:pPr>
        <w:snapToGrid w:val="0"/>
        <w:spacing w:line="360" w:lineRule="exact"/>
        <w:ind w:firstLineChars="0" w:firstLine="0"/>
        <w:rPr>
          <w:rFonts w:ascii="Arial" w:hAnsi="Arial" w:cs="Arial"/>
        </w:rPr>
      </w:pPr>
      <w:r>
        <w:rPr>
          <w:rFonts w:ascii="Arial" w:hAnsi="Arial" w:cs="Arial"/>
        </w:rPr>
        <w:t>2.6.5.2</w:t>
      </w:r>
      <w:r>
        <w:rPr>
          <w:rFonts w:ascii="Arial" w:hAnsi="Arial" w:cs="Arial"/>
        </w:rPr>
        <w:t xml:space="preserve">　</w:t>
      </w:r>
      <w:r>
        <w:rPr>
          <w:rFonts w:ascii="Arial" w:eastAsia="Arial Unicode MS" w:hAnsi="Arial" w:cs="Arial"/>
        </w:rPr>
        <w:t>Release the pressure of overhead gas of e</w:t>
      </w:r>
      <w:r>
        <w:rPr>
          <w:rFonts w:ascii="Arial" w:hAnsi="Arial" w:cs="Arial"/>
        </w:rPr>
        <w:t>ach tower and tank to the flare. Stop the compressor.</w:t>
      </w:r>
    </w:p>
    <w:p w:rsidR="000B7110" w:rsidRDefault="00844578">
      <w:pPr>
        <w:snapToGrid w:val="0"/>
        <w:spacing w:line="360" w:lineRule="exact"/>
        <w:ind w:firstLineChars="0" w:firstLine="0"/>
        <w:rPr>
          <w:rFonts w:ascii="Arial" w:eastAsia="Arial" w:hAnsi="Arial" w:cs="Arial"/>
        </w:rPr>
      </w:pPr>
      <w:r>
        <w:rPr>
          <w:rFonts w:ascii="Arial" w:hAnsi="Arial" w:cs="Arial"/>
        </w:rPr>
        <w:t>各塔顶、罐顶改火炬气泄压，压缩机停运。</w:t>
      </w:r>
    </w:p>
    <w:p w:rsidR="000B7110" w:rsidRDefault="00844578">
      <w:pPr>
        <w:snapToGrid w:val="0"/>
        <w:spacing w:line="360" w:lineRule="exact"/>
        <w:ind w:firstLineChars="0" w:firstLine="0"/>
        <w:rPr>
          <w:rFonts w:ascii="Arial" w:eastAsia="Arial" w:hAnsi="Arial" w:cs="Arial"/>
        </w:rPr>
      </w:pPr>
      <w:r>
        <w:rPr>
          <w:rFonts w:ascii="Arial" w:hAnsi="Arial" w:cs="Arial"/>
        </w:rPr>
        <w:t>2.6.5.3</w:t>
      </w:r>
      <w:r>
        <w:rPr>
          <w:rFonts w:ascii="Arial" w:hAnsi="Arial" w:cs="Arial"/>
        </w:rPr>
        <w:t xml:space="preserve">　</w:t>
      </w:r>
      <w:r>
        <w:rPr>
          <w:rFonts w:ascii="Arial" w:hAnsi="Arial" w:cs="Arial"/>
        </w:rPr>
        <w:t>Cut off straight run naphtha, aviation kerosene hydrogenation and diesel hydrogenated naphtha, diesel hydrogenation and reforming pre-hydrogenated light hydrocarbon feed to the plant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切断直馏石脑油、航煤加氢和柴油加氢石脑油、柴油加氢和重整预加氢轻烃进装置。</w:t>
      </w:r>
    </w:p>
    <w:p w:rsidR="000B7110" w:rsidRDefault="00844578">
      <w:pPr>
        <w:snapToGrid w:val="0"/>
        <w:spacing w:line="360" w:lineRule="exact"/>
        <w:ind w:firstLineChars="0" w:firstLine="0"/>
        <w:rPr>
          <w:rFonts w:ascii="Arial" w:eastAsia="Arial" w:hAnsi="Arial" w:cs="Arial"/>
        </w:rPr>
      </w:pPr>
      <w:r>
        <w:rPr>
          <w:rFonts w:ascii="Arial" w:hAnsi="Arial" w:cs="Arial"/>
        </w:rPr>
        <w:t>2.6.5.4</w:t>
      </w:r>
      <w:r>
        <w:rPr>
          <w:rFonts w:ascii="Arial" w:hAnsi="Arial" w:cs="Arial"/>
        </w:rPr>
        <w:t xml:space="preserve">　</w:t>
      </w:r>
      <w:r>
        <w:rPr>
          <w:rFonts w:ascii="Arial" w:hAnsi="Arial" w:cs="Arial"/>
        </w:rPr>
        <w:t>Cut off overhead gas of each tower to the plant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切断各塔顶气进装置。</w:t>
      </w:r>
    </w:p>
    <w:p w:rsidR="000B7110" w:rsidRDefault="00844578">
      <w:pPr>
        <w:snapToGrid w:val="0"/>
        <w:spacing w:line="360" w:lineRule="exact"/>
        <w:ind w:firstLineChars="0" w:firstLine="0"/>
        <w:rPr>
          <w:rFonts w:ascii="Arial" w:eastAsia="Arial" w:hAnsi="Arial" w:cs="Arial"/>
        </w:rPr>
      </w:pPr>
      <w:r>
        <w:rPr>
          <w:rFonts w:ascii="Arial" w:hAnsi="Arial" w:cs="Arial"/>
        </w:rPr>
        <w:t>2.6.5.5</w:t>
      </w:r>
      <w:r>
        <w:rPr>
          <w:rFonts w:ascii="Arial" w:hAnsi="Arial" w:cs="Arial"/>
        </w:rPr>
        <w:t xml:space="preserve">　</w:t>
      </w:r>
      <w:r>
        <w:rPr>
          <w:rFonts w:ascii="Arial" w:hAnsi="Arial" w:cs="Arial"/>
        </w:rPr>
        <w:t>Shut down the bottom pumps, LPG pumps, mixed naphtha pumps, etc., and close the pump outlet valves</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停运各塔底泵、液化气泵、混和石脑油泵等，关闭泵出口阀。</w:t>
      </w:r>
    </w:p>
    <w:p w:rsidR="000B7110" w:rsidRDefault="00844578">
      <w:pPr>
        <w:snapToGrid w:val="0"/>
        <w:spacing w:line="360" w:lineRule="exact"/>
        <w:ind w:firstLineChars="0" w:firstLine="0"/>
        <w:rPr>
          <w:rFonts w:ascii="Arial" w:hAnsi="Arial" w:cs="Arial"/>
        </w:rPr>
      </w:pPr>
      <w:r>
        <w:rPr>
          <w:rFonts w:ascii="Arial" w:hAnsi="Arial" w:cs="Arial"/>
        </w:rPr>
        <w:t>2.6.5.6</w:t>
      </w:r>
      <w:r>
        <w:rPr>
          <w:rFonts w:ascii="Arial" w:hAnsi="Arial" w:cs="Arial"/>
        </w:rPr>
        <w:t xml:space="preserve">　</w:t>
      </w:r>
      <w:r>
        <w:rPr>
          <w:rFonts w:ascii="Arial" w:hAnsi="Arial" w:cs="Arial"/>
        </w:rPr>
        <w:t>Cut off the absorption dry gas to the desulfurization unit.</w:t>
      </w:r>
    </w:p>
    <w:p w:rsidR="000B7110" w:rsidRDefault="00844578">
      <w:pPr>
        <w:snapToGrid w:val="0"/>
        <w:spacing w:line="360" w:lineRule="exact"/>
        <w:ind w:firstLineChars="0" w:firstLine="0"/>
        <w:rPr>
          <w:rFonts w:ascii="Arial" w:eastAsia="Arial" w:hAnsi="Arial" w:cs="Arial"/>
        </w:rPr>
      </w:pPr>
      <w:r>
        <w:rPr>
          <w:rFonts w:ascii="Arial" w:hAnsi="Arial" w:cs="Arial"/>
        </w:rPr>
        <w:t>关闭吸收干气至脱硫装置。</w:t>
      </w:r>
    </w:p>
    <w:p w:rsidR="000B7110" w:rsidRDefault="00844578">
      <w:pPr>
        <w:snapToGrid w:val="0"/>
        <w:spacing w:line="360" w:lineRule="exact"/>
        <w:ind w:firstLineChars="0" w:firstLine="0"/>
        <w:rPr>
          <w:rFonts w:ascii="Arial" w:hAnsi="Arial" w:cs="Arial"/>
        </w:rPr>
      </w:pPr>
      <w:r>
        <w:rPr>
          <w:rFonts w:ascii="Arial" w:hAnsi="Arial" w:cs="Arial"/>
        </w:rPr>
        <w:t>2.6.5.7</w:t>
      </w:r>
      <w:r>
        <w:rPr>
          <w:rFonts w:ascii="Arial" w:hAnsi="Arial" w:cs="Arial"/>
        </w:rPr>
        <w:t xml:space="preserve">　</w:t>
      </w:r>
      <w:r>
        <w:rPr>
          <w:rFonts w:ascii="Arial" w:hAnsi="Arial" w:cs="Arial"/>
        </w:rPr>
        <w:t>Close each tower emergency shut-off valve to prevent the pressure breakthrough of each fractionation tower.</w:t>
      </w:r>
    </w:p>
    <w:p w:rsidR="000B7110" w:rsidRDefault="00844578">
      <w:pPr>
        <w:snapToGrid w:val="0"/>
        <w:spacing w:line="360" w:lineRule="exact"/>
        <w:ind w:firstLineChars="0" w:firstLine="0"/>
        <w:rPr>
          <w:rFonts w:ascii="Arial" w:eastAsia="Arial" w:hAnsi="Arial" w:cs="Arial"/>
        </w:rPr>
      </w:pPr>
      <w:r>
        <w:rPr>
          <w:rFonts w:ascii="Arial" w:hAnsi="Arial" w:cs="Arial"/>
        </w:rPr>
        <w:t>关闭各塔底紧急切断阀，防止各分馏塔窜压。</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71" w:name="_Toc513184123"/>
      <w:bookmarkStart w:id="472" w:name="_Toc513183910"/>
      <w:r>
        <w:rPr>
          <w:rFonts w:ascii="Arial" w:hAnsi="Arial" w:cs="Arial"/>
          <w:lang w:val="en-US"/>
        </w:rPr>
        <w:t>2.6.6</w:t>
      </w:r>
      <w:r>
        <w:rPr>
          <w:rFonts w:ascii="Arial" w:hAnsi="Arial" w:cs="Arial"/>
        </w:rPr>
        <w:t xml:space="preserve">　</w:t>
      </w:r>
      <w:r>
        <w:rPr>
          <w:rFonts w:ascii="Arial" w:hAnsi="Arial" w:cs="Arial"/>
          <w:lang w:val="en-US"/>
        </w:rPr>
        <w:t>Air supply outage of the plant</w:t>
      </w:r>
      <w:r>
        <w:rPr>
          <w:rFonts w:ascii="Arial" w:hAnsi="Arial" w:cs="Arial"/>
        </w:rPr>
        <w:t xml:space="preserve">　装置停风</w:t>
      </w:r>
      <w:bookmarkEnd w:id="471"/>
      <w:bookmarkEnd w:id="472"/>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360" w:lineRule="exact"/>
        <w:ind w:firstLineChars="0" w:firstLine="0"/>
        <w:rPr>
          <w:rFonts w:ascii="Arial" w:eastAsia="Arial" w:hAnsi="Arial" w:cs="Arial"/>
        </w:rPr>
      </w:pPr>
      <w:r>
        <w:rPr>
          <w:rFonts w:ascii="Arial" w:hAnsi="Arial" w:cs="Arial"/>
        </w:rPr>
        <w:t>When air supply of the plant is stopped, close all the air-open valves, and open all the air shutoff valves. If it cannot be recovered in a short time, the emergency shutdown procedure should be started immediately.</w:t>
      </w:r>
    </w:p>
    <w:p w:rsidR="000B7110" w:rsidRDefault="00844578">
      <w:pPr>
        <w:snapToGrid w:val="0"/>
        <w:spacing w:line="360" w:lineRule="exact"/>
        <w:ind w:firstLineChars="0" w:firstLine="0"/>
        <w:rPr>
          <w:rFonts w:ascii="Arial" w:eastAsia="Arial" w:hAnsi="Arial" w:cs="Arial"/>
        </w:rPr>
      </w:pPr>
      <w:r>
        <w:rPr>
          <w:rFonts w:ascii="Arial" w:hAnsi="Arial" w:cs="Arial"/>
        </w:rPr>
        <w:t>装置停风，所有分开阀全部关闭，所有的风关阀全部打开。装置停风，短时间无法恢复，应立即</w:t>
      </w:r>
      <w:r>
        <w:rPr>
          <w:rFonts w:ascii="Arial" w:hAnsi="Arial" w:cs="Arial"/>
        </w:rPr>
        <w:lastRenderedPageBreak/>
        <w:t>启动紧急停车程序。</w:t>
      </w:r>
    </w:p>
    <w:p w:rsidR="000B7110" w:rsidRDefault="00844578">
      <w:pPr>
        <w:snapToGrid w:val="0"/>
        <w:spacing w:line="360" w:lineRule="exact"/>
        <w:ind w:firstLineChars="0" w:firstLine="0"/>
        <w:rPr>
          <w:rFonts w:ascii="Arial" w:hAnsi="Arial" w:cs="Arial"/>
        </w:rPr>
      </w:pPr>
      <w:r>
        <w:rPr>
          <w:rFonts w:ascii="Arial" w:hAnsi="Arial" w:cs="Arial"/>
        </w:rPr>
        <w:t>2.6.6.1</w:t>
      </w:r>
      <w:r>
        <w:rPr>
          <w:rFonts w:ascii="Arial" w:hAnsi="Arial" w:cs="Arial"/>
        </w:rPr>
        <w:t xml:space="preserve">　</w:t>
      </w:r>
      <w:r>
        <w:rPr>
          <w:rFonts w:ascii="Arial" w:hAnsi="Arial" w:cs="Arial"/>
        </w:rPr>
        <w:t xml:space="preserve">Close the export valve of stabilized naphtha to prevent the high pressure oil gas from escaping to the tank farm and downstream units after the stabilizer liquid level is empty. </w:t>
      </w:r>
    </w:p>
    <w:p w:rsidR="000B7110" w:rsidRDefault="00844578">
      <w:pPr>
        <w:snapToGrid w:val="0"/>
        <w:spacing w:line="360" w:lineRule="exact"/>
        <w:ind w:firstLineChars="0" w:firstLine="0"/>
        <w:rPr>
          <w:rFonts w:ascii="Arial" w:eastAsia="Arial" w:hAnsi="Arial" w:cs="Arial"/>
        </w:rPr>
      </w:pPr>
      <w:r>
        <w:rPr>
          <w:rFonts w:ascii="Arial" w:hAnsi="Arial" w:cs="Arial"/>
        </w:rPr>
        <w:t>关闭稳定石脑油出装置阀门，防止稳定塔液位空后，高压油气窜至罐区及下游装置。</w:t>
      </w:r>
    </w:p>
    <w:p w:rsidR="000B7110" w:rsidRDefault="00844578">
      <w:pPr>
        <w:snapToGrid w:val="0"/>
        <w:spacing w:line="360" w:lineRule="exact"/>
        <w:ind w:firstLineChars="0" w:firstLine="0"/>
        <w:rPr>
          <w:rFonts w:ascii="Arial" w:eastAsia="Arial" w:hAnsi="Arial" w:cs="Arial"/>
        </w:rPr>
      </w:pPr>
      <w:r>
        <w:rPr>
          <w:rFonts w:ascii="Arial" w:hAnsi="Arial" w:cs="Arial"/>
        </w:rPr>
        <w:t>Reduce the temperature of each re-boiler, and route the heat source to delivery line</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各重沸器撤温，热源改走付线。</w:t>
      </w:r>
    </w:p>
    <w:p w:rsidR="000B7110" w:rsidRDefault="00844578">
      <w:pPr>
        <w:snapToGrid w:val="0"/>
        <w:spacing w:line="360" w:lineRule="exact"/>
        <w:ind w:firstLineChars="0" w:firstLine="0"/>
        <w:rPr>
          <w:rFonts w:ascii="Arial" w:hAnsi="Arial" w:cs="Arial"/>
        </w:rPr>
      </w:pPr>
      <w:r>
        <w:rPr>
          <w:rFonts w:ascii="Arial" w:hAnsi="Arial" w:cs="Arial"/>
        </w:rPr>
        <w:t>2.6.6.2</w:t>
      </w:r>
      <w:r>
        <w:rPr>
          <w:rFonts w:ascii="Arial" w:hAnsi="Arial" w:cs="Arial"/>
        </w:rPr>
        <w:t xml:space="preserve">　</w:t>
      </w:r>
      <w:r>
        <w:rPr>
          <w:rFonts w:ascii="Arial" w:eastAsia="Arial Unicode MS" w:hAnsi="Arial" w:cs="Arial"/>
        </w:rPr>
        <w:t>Release the pressure of overhead gas of e</w:t>
      </w:r>
      <w:r>
        <w:rPr>
          <w:rFonts w:ascii="Arial" w:hAnsi="Arial" w:cs="Arial"/>
        </w:rPr>
        <w:t>ach tower and tank to the flare.</w:t>
      </w:r>
    </w:p>
    <w:p w:rsidR="000B7110" w:rsidRDefault="00844578">
      <w:pPr>
        <w:snapToGrid w:val="0"/>
        <w:spacing w:line="360" w:lineRule="exact"/>
        <w:ind w:firstLineChars="0" w:firstLine="0"/>
        <w:rPr>
          <w:rFonts w:ascii="Arial" w:eastAsia="Arial" w:hAnsi="Arial" w:cs="Arial"/>
        </w:rPr>
      </w:pPr>
      <w:r>
        <w:rPr>
          <w:rFonts w:ascii="Arial" w:hAnsi="Arial" w:cs="Arial"/>
        </w:rPr>
        <w:t>各塔顶、罐顶改火炬气泄压。</w:t>
      </w:r>
    </w:p>
    <w:p w:rsidR="000B7110" w:rsidRDefault="00844578">
      <w:pPr>
        <w:snapToGrid w:val="0"/>
        <w:spacing w:line="360" w:lineRule="exact"/>
        <w:ind w:firstLineChars="0" w:firstLine="0"/>
        <w:rPr>
          <w:rFonts w:ascii="Arial" w:hAnsi="Arial" w:cs="Arial"/>
        </w:rPr>
      </w:pPr>
      <w:r>
        <w:rPr>
          <w:rFonts w:ascii="Arial" w:hAnsi="Arial" w:cs="Arial"/>
        </w:rPr>
        <w:t>2.6.6.3</w:t>
      </w:r>
      <w:r>
        <w:rPr>
          <w:rFonts w:ascii="Arial" w:hAnsi="Arial" w:cs="Arial"/>
        </w:rPr>
        <w:t xml:space="preserve">　</w:t>
      </w:r>
      <w:r>
        <w:rPr>
          <w:rFonts w:ascii="Arial" w:hAnsi="Arial" w:cs="Arial"/>
        </w:rPr>
        <w:t>The compressor is out of service.</w:t>
      </w:r>
    </w:p>
    <w:p w:rsidR="000B7110" w:rsidRDefault="00844578">
      <w:pPr>
        <w:snapToGrid w:val="0"/>
        <w:spacing w:line="360" w:lineRule="exact"/>
        <w:ind w:firstLineChars="0" w:firstLine="0"/>
        <w:rPr>
          <w:rFonts w:ascii="Arial" w:eastAsia="Arial" w:hAnsi="Arial" w:cs="Arial"/>
        </w:rPr>
      </w:pPr>
      <w:r>
        <w:rPr>
          <w:rFonts w:ascii="Arial" w:hAnsi="Arial" w:cs="Arial"/>
        </w:rPr>
        <w:t>压缩机停运。</w:t>
      </w:r>
    </w:p>
    <w:p w:rsidR="000B7110" w:rsidRDefault="00844578">
      <w:pPr>
        <w:snapToGrid w:val="0"/>
        <w:spacing w:line="360" w:lineRule="exact"/>
        <w:ind w:firstLineChars="0" w:firstLine="0"/>
        <w:rPr>
          <w:rFonts w:ascii="Arial" w:eastAsia="Arial" w:hAnsi="Arial" w:cs="Arial"/>
        </w:rPr>
      </w:pPr>
      <w:r>
        <w:rPr>
          <w:rFonts w:ascii="Arial" w:hAnsi="Arial" w:cs="Arial"/>
        </w:rPr>
        <w:t>2.6.6.4</w:t>
      </w:r>
      <w:r>
        <w:rPr>
          <w:rFonts w:ascii="Arial" w:hAnsi="Arial" w:cs="Arial"/>
        </w:rPr>
        <w:t xml:space="preserve">　</w:t>
      </w:r>
      <w:r>
        <w:rPr>
          <w:rFonts w:ascii="Arial" w:hAnsi="Arial" w:cs="Arial"/>
        </w:rPr>
        <w:t>Cut off straight run naphtha, aviation kerosene hydrogenation and diesel hydrogenated naphtha, diesel hydrogenation and reforming pre-hydrogenated light hydrocarbon feed to the plant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切断直馏石脑油、航煤加氢和柴油加氢石脑油、柴油加氢和重整预加氢轻烃进装置。</w:t>
      </w:r>
    </w:p>
    <w:p w:rsidR="000B7110" w:rsidRDefault="00844578">
      <w:pPr>
        <w:snapToGrid w:val="0"/>
        <w:spacing w:line="360" w:lineRule="exact"/>
        <w:ind w:firstLineChars="0" w:firstLine="0"/>
        <w:rPr>
          <w:rFonts w:ascii="Arial" w:eastAsia="Arial" w:hAnsi="Arial" w:cs="Arial"/>
        </w:rPr>
      </w:pPr>
      <w:r>
        <w:rPr>
          <w:rFonts w:ascii="Arial" w:hAnsi="Arial" w:cs="Arial"/>
        </w:rPr>
        <w:t>2.6.6.5</w:t>
      </w:r>
      <w:r>
        <w:rPr>
          <w:rFonts w:ascii="Arial" w:hAnsi="Arial" w:cs="Arial"/>
        </w:rPr>
        <w:t xml:space="preserve">　</w:t>
      </w:r>
      <w:r>
        <w:rPr>
          <w:rFonts w:ascii="Arial" w:hAnsi="Arial" w:cs="Arial"/>
        </w:rPr>
        <w:t>Cut off overhead gas of each tower into the plant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切断各塔顶气进装置。</w:t>
      </w:r>
    </w:p>
    <w:p w:rsidR="000B7110" w:rsidRDefault="00844578">
      <w:pPr>
        <w:snapToGrid w:val="0"/>
        <w:spacing w:line="360" w:lineRule="exact"/>
        <w:ind w:firstLineChars="0" w:firstLine="0"/>
        <w:rPr>
          <w:rFonts w:ascii="Arial" w:hAnsi="Arial" w:cs="Arial"/>
        </w:rPr>
      </w:pPr>
      <w:r>
        <w:rPr>
          <w:rFonts w:ascii="Arial" w:hAnsi="Arial" w:cs="Arial"/>
        </w:rPr>
        <w:t>2.6.6.6</w:t>
      </w:r>
      <w:r>
        <w:rPr>
          <w:rFonts w:ascii="Arial" w:hAnsi="Arial" w:cs="Arial"/>
        </w:rPr>
        <w:t xml:space="preserve">　</w:t>
      </w:r>
      <w:r>
        <w:rPr>
          <w:rFonts w:ascii="Arial" w:hAnsi="Arial" w:cs="Arial"/>
        </w:rPr>
        <w:t>Close the valve of absorption dry gas to the desulfurization unit.</w:t>
      </w:r>
    </w:p>
    <w:p w:rsidR="000B7110" w:rsidRDefault="00844578">
      <w:pPr>
        <w:snapToGrid w:val="0"/>
        <w:spacing w:line="360" w:lineRule="exact"/>
        <w:ind w:firstLineChars="0" w:firstLine="0"/>
        <w:rPr>
          <w:rFonts w:ascii="Arial" w:eastAsia="Arial" w:hAnsi="Arial" w:cs="Arial"/>
        </w:rPr>
      </w:pPr>
      <w:r>
        <w:rPr>
          <w:rFonts w:ascii="Arial" w:hAnsi="Arial" w:cs="Arial"/>
        </w:rPr>
        <w:t>关闭吸收干气至脱硫装置阀门。</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73" w:name="_Toc513183911"/>
      <w:bookmarkStart w:id="474" w:name="_Toc513184124"/>
      <w:r>
        <w:rPr>
          <w:rFonts w:ascii="Arial" w:hAnsi="Arial" w:cs="Arial"/>
          <w:lang w:val="en-US"/>
        </w:rPr>
        <w:t>2.6.7</w:t>
      </w:r>
      <w:r>
        <w:rPr>
          <w:rFonts w:ascii="Arial" w:hAnsi="Arial" w:cs="Arial"/>
        </w:rPr>
        <w:t xml:space="preserve">　</w:t>
      </w:r>
      <w:r>
        <w:rPr>
          <w:rFonts w:ascii="Arial" w:hAnsi="Arial" w:cs="Arial"/>
          <w:lang w:val="en-US"/>
        </w:rPr>
        <w:t>Steam supply outage of the plant</w:t>
      </w:r>
      <w:r>
        <w:rPr>
          <w:rFonts w:ascii="Arial" w:hAnsi="Arial" w:cs="Arial"/>
        </w:rPr>
        <w:t xml:space="preserve">　装置停汽</w:t>
      </w:r>
      <w:bookmarkEnd w:id="473"/>
      <w:bookmarkEnd w:id="474"/>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360" w:lineRule="exact"/>
        <w:ind w:firstLineChars="0" w:firstLine="0"/>
        <w:rPr>
          <w:rFonts w:ascii="Arial" w:eastAsia="Arial" w:hAnsi="Arial" w:cs="Arial"/>
        </w:rPr>
      </w:pPr>
      <w:r>
        <w:rPr>
          <w:rFonts w:ascii="Arial" w:hAnsi="Arial" w:cs="Arial"/>
        </w:rPr>
        <w:t>The plant mainly uses 1.0MPa steam as the heat source of the desorption tower. When 1.0MPa steam is interrupted, the heat source of desorption tower is interrupted, the temperature of the bottom of desorption tower is rapidly reduced, the temperature and pressure at the top of the tower are correspondingly reduced, and the plant needs to be adjusted accordingly until steam supply is restored</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装置主要使用</w:t>
      </w:r>
      <w:r>
        <w:rPr>
          <w:rFonts w:ascii="Arial" w:hAnsi="Arial" w:cs="Arial"/>
        </w:rPr>
        <w:t>1.0MPa</w:t>
      </w:r>
      <w:r>
        <w:rPr>
          <w:rFonts w:ascii="Arial" w:hAnsi="Arial" w:cs="Arial"/>
        </w:rPr>
        <w:t>蒸汽作为脱吸塔热源，</w:t>
      </w:r>
      <w:r>
        <w:rPr>
          <w:rFonts w:ascii="Arial" w:hAnsi="Arial" w:cs="Arial"/>
        </w:rPr>
        <w:t>1.0MPa</w:t>
      </w:r>
      <w:r>
        <w:rPr>
          <w:rFonts w:ascii="Arial" w:hAnsi="Arial" w:cs="Arial"/>
        </w:rPr>
        <w:t>蒸汽出现中断，则脱吸塔热源中断，脱吸塔塔底温度迅速降低，塔顶温度和压力相应降低，装置需要作出相应调整，并等待恢复供气。</w:t>
      </w:r>
    </w:p>
    <w:p w:rsidR="000B7110" w:rsidRDefault="00844578">
      <w:pPr>
        <w:snapToGrid w:val="0"/>
        <w:spacing w:line="360" w:lineRule="exact"/>
        <w:ind w:firstLineChars="0" w:firstLine="0"/>
        <w:rPr>
          <w:rFonts w:ascii="Arial" w:hAnsi="Arial" w:cs="Arial"/>
        </w:rPr>
      </w:pPr>
      <w:r>
        <w:rPr>
          <w:rFonts w:ascii="Arial" w:hAnsi="Arial" w:cs="Arial"/>
        </w:rPr>
        <w:t>2.6.7.1</w:t>
      </w:r>
      <w:r>
        <w:rPr>
          <w:rFonts w:ascii="Arial" w:hAnsi="Arial" w:cs="Arial"/>
        </w:rPr>
        <w:t xml:space="preserve">　</w:t>
      </w:r>
      <w:r>
        <w:rPr>
          <w:rFonts w:ascii="Arial" w:eastAsia="Arial Unicode MS" w:hAnsi="Arial" w:cs="Arial"/>
        </w:rPr>
        <w:t>Reduce the overhead reflux of desorption tower depending on the overhead temperature of the desorption tower</w:t>
      </w:r>
      <w:r>
        <w:rPr>
          <w:rFonts w:ascii="Arial" w:hAnsi="Arial" w:cs="Arial"/>
        </w:rPr>
        <w:t>, and in the extreme case, it can be completely closed, and the bottom oil of the absorber is fed into the tower from the feed line of the desorption tower.</w:t>
      </w:r>
    </w:p>
    <w:p w:rsidR="000B7110" w:rsidRDefault="00844578">
      <w:pPr>
        <w:snapToGrid w:val="0"/>
        <w:spacing w:line="360" w:lineRule="exact"/>
        <w:ind w:firstLineChars="0" w:firstLine="0"/>
        <w:rPr>
          <w:rFonts w:ascii="Arial" w:eastAsia="Arial" w:hAnsi="Arial" w:cs="Arial"/>
        </w:rPr>
      </w:pPr>
      <w:r>
        <w:rPr>
          <w:rFonts w:ascii="Arial" w:hAnsi="Arial" w:cs="Arial"/>
        </w:rPr>
        <w:t>根据脱吸塔塔顶温度，降低脱吸塔顶回流量，极端情况下可全部关闭，吸收塔底油从脱吸塔进料线进塔。</w:t>
      </w:r>
    </w:p>
    <w:p w:rsidR="000B7110" w:rsidRDefault="00844578">
      <w:pPr>
        <w:snapToGrid w:val="0"/>
        <w:spacing w:line="360" w:lineRule="exact"/>
        <w:ind w:firstLineChars="0" w:firstLine="0"/>
        <w:rPr>
          <w:rFonts w:ascii="Arial" w:hAnsi="Arial" w:cs="Arial"/>
        </w:rPr>
      </w:pPr>
      <w:r>
        <w:rPr>
          <w:rFonts w:ascii="Arial" w:hAnsi="Arial" w:cs="Arial"/>
        </w:rPr>
        <w:t>2.6.7.2</w:t>
      </w:r>
      <w:r>
        <w:rPr>
          <w:rFonts w:ascii="Arial" w:hAnsi="Arial" w:cs="Arial"/>
        </w:rPr>
        <w:t xml:space="preserve">　</w:t>
      </w:r>
      <w:r>
        <w:rPr>
          <w:rFonts w:ascii="Arial" w:hAnsi="Arial" w:cs="Arial"/>
        </w:rPr>
        <w:t>By controlling the top pressure of the desorption tower, the pressure of the desorption tower can be appropriately reduced.</w:t>
      </w:r>
    </w:p>
    <w:p w:rsidR="000B7110" w:rsidRDefault="00844578">
      <w:pPr>
        <w:snapToGrid w:val="0"/>
        <w:spacing w:line="360" w:lineRule="exact"/>
        <w:ind w:firstLineChars="0" w:firstLine="0"/>
        <w:rPr>
          <w:rFonts w:ascii="Arial" w:eastAsia="Arial" w:hAnsi="Arial" w:cs="Arial"/>
        </w:rPr>
      </w:pPr>
      <w:r>
        <w:rPr>
          <w:rFonts w:ascii="Arial" w:hAnsi="Arial" w:cs="Arial"/>
        </w:rPr>
        <w:t>控制好脱吸塔塔顶压力，可适当降低脱吸塔压力。</w:t>
      </w:r>
    </w:p>
    <w:p w:rsidR="000B7110" w:rsidRDefault="00844578">
      <w:pPr>
        <w:snapToGrid w:val="0"/>
        <w:spacing w:line="360" w:lineRule="exact"/>
        <w:ind w:firstLineChars="0" w:firstLine="0"/>
        <w:rPr>
          <w:rFonts w:ascii="Arial" w:hAnsi="Arial" w:cs="Arial"/>
        </w:rPr>
      </w:pPr>
      <w:r>
        <w:rPr>
          <w:rFonts w:ascii="Arial" w:hAnsi="Arial" w:cs="Arial"/>
        </w:rPr>
        <w:t>2.6.7.3</w:t>
      </w:r>
      <w:r>
        <w:rPr>
          <w:rFonts w:ascii="Arial" w:hAnsi="Arial" w:cs="Arial"/>
        </w:rPr>
        <w:t xml:space="preserve">　</w:t>
      </w:r>
      <w:r>
        <w:rPr>
          <w:rFonts w:ascii="Arial" w:hAnsi="Arial" w:cs="Arial"/>
        </w:rPr>
        <w:t>To control the feed temperature of the stabilization tower, the E-645 delivery line can be appropriately opened to increase the feed temperature of the desorption tower.</w:t>
      </w:r>
    </w:p>
    <w:p w:rsidR="000B7110" w:rsidRDefault="00844578">
      <w:pPr>
        <w:snapToGrid w:val="0"/>
        <w:spacing w:line="360" w:lineRule="exact"/>
        <w:ind w:firstLineChars="0" w:firstLine="0"/>
        <w:rPr>
          <w:rFonts w:ascii="Arial" w:eastAsia="Arial" w:hAnsi="Arial" w:cs="Arial"/>
        </w:rPr>
      </w:pPr>
      <w:r>
        <w:rPr>
          <w:rFonts w:ascii="Arial" w:hAnsi="Arial" w:cs="Arial"/>
        </w:rPr>
        <w:t>控制稳定塔进料温度，可适当开大</w:t>
      </w:r>
      <w:r>
        <w:rPr>
          <w:rFonts w:ascii="Arial" w:hAnsi="Arial" w:cs="Arial"/>
        </w:rPr>
        <w:t>E-645</w:t>
      </w:r>
      <w:r>
        <w:rPr>
          <w:rFonts w:ascii="Arial" w:hAnsi="Arial" w:cs="Arial"/>
        </w:rPr>
        <w:t>付线，提高脱吸塔进料温度。</w:t>
      </w:r>
    </w:p>
    <w:p w:rsidR="000B7110" w:rsidRDefault="00844578">
      <w:pPr>
        <w:snapToGrid w:val="0"/>
        <w:spacing w:line="360" w:lineRule="exact"/>
        <w:ind w:firstLineChars="0" w:firstLine="0"/>
        <w:rPr>
          <w:rFonts w:ascii="Arial" w:hAnsi="Arial" w:cs="Arial"/>
        </w:rPr>
      </w:pPr>
      <w:r>
        <w:rPr>
          <w:rFonts w:ascii="Arial" w:hAnsi="Arial" w:cs="Arial"/>
        </w:rPr>
        <w:lastRenderedPageBreak/>
        <w:t>2.6.7.4</w:t>
      </w:r>
      <w:r>
        <w:rPr>
          <w:rFonts w:ascii="Arial" w:hAnsi="Arial" w:cs="Arial"/>
        </w:rPr>
        <w:t xml:space="preserve">　</w:t>
      </w:r>
      <w:r>
        <w:rPr>
          <w:rFonts w:ascii="Arial" w:hAnsi="Arial" w:cs="Arial"/>
        </w:rPr>
        <w:t>The stable top pressure is controlled. In extreme cases, the D-641 tank top can be changed to the torch to control pressure and the LPG quality.</w:t>
      </w:r>
    </w:p>
    <w:p w:rsidR="000B7110" w:rsidRDefault="00844578">
      <w:pPr>
        <w:snapToGrid w:val="0"/>
        <w:spacing w:line="360" w:lineRule="exact"/>
        <w:ind w:firstLineChars="0" w:firstLine="0"/>
        <w:rPr>
          <w:rFonts w:ascii="Arial" w:eastAsia="Arial" w:hAnsi="Arial" w:cs="Arial"/>
        </w:rPr>
      </w:pPr>
      <w:r>
        <w:rPr>
          <w:rFonts w:ascii="Arial" w:hAnsi="Arial" w:cs="Arial"/>
        </w:rPr>
        <w:t>控制好稳定塔顶压力，极端情况下可将</w:t>
      </w:r>
      <w:r>
        <w:rPr>
          <w:rFonts w:ascii="Arial" w:hAnsi="Arial" w:cs="Arial"/>
        </w:rPr>
        <w:t>D-641</w:t>
      </w:r>
      <w:r>
        <w:rPr>
          <w:rFonts w:ascii="Arial" w:hAnsi="Arial" w:cs="Arial"/>
        </w:rPr>
        <w:t>罐顶改放火炬控制压力和液化气质量。</w:t>
      </w:r>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bookmarkStart w:id="475" w:name="_Toc513184125"/>
      <w:bookmarkStart w:id="476" w:name="_Toc513183912"/>
      <w:r>
        <w:rPr>
          <w:rFonts w:ascii="Arial" w:hAnsi="Arial" w:cs="Arial"/>
          <w:lang w:val="en-US"/>
        </w:rPr>
        <w:t>2.6.8</w:t>
      </w:r>
      <w:r>
        <w:rPr>
          <w:rFonts w:ascii="Arial" w:hAnsi="Arial" w:cs="Arial"/>
        </w:rPr>
        <w:t xml:space="preserve">　</w:t>
      </w:r>
      <w:r>
        <w:rPr>
          <w:rFonts w:ascii="Arial" w:hAnsi="Arial" w:cs="Arial"/>
          <w:lang w:val="en-US"/>
        </w:rPr>
        <w:t>Water supply outage of the plant</w:t>
      </w:r>
      <w:r>
        <w:rPr>
          <w:rFonts w:ascii="Arial" w:hAnsi="Arial" w:cs="Arial"/>
        </w:rPr>
        <w:t xml:space="preserve">　装置停水</w:t>
      </w:r>
      <w:bookmarkEnd w:id="475"/>
      <w:bookmarkEnd w:id="476"/>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360" w:lineRule="exact"/>
        <w:ind w:firstLineChars="0" w:firstLine="0"/>
        <w:rPr>
          <w:rFonts w:ascii="Arial" w:eastAsia="Arial" w:hAnsi="Arial" w:cs="Arial"/>
        </w:rPr>
      </w:pPr>
      <w:r>
        <w:rPr>
          <w:rFonts w:ascii="Arial" w:hAnsi="Arial" w:cs="Arial"/>
        </w:rPr>
        <w:t>The water used in the plant includes: chilled water, demineralized  water, and circulating water.</w:t>
      </w:r>
    </w:p>
    <w:p w:rsidR="000B7110" w:rsidRDefault="00844578">
      <w:pPr>
        <w:snapToGrid w:val="0"/>
        <w:spacing w:line="360" w:lineRule="exact"/>
        <w:ind w:firstLineChars="0" w:firstLine="0"/>
        <w:rPr>
          <w:rFonts w:ascii="Arial" w:eastAsia="Arial" w:hAnsi="Arial" w:cs="Arial"/>
        </w:rPr>
      </w:pPr>
      <w:r>
        <w:rPr>
          <w:rFonts w:ascii="Arial" w:hAnsi="Arial" w:cs="Arial"/>
        </w:rPr>
        <w:t>装置用水包括：冷冻水、除盐水、循环水。</w:t>
      </w:r>
    </w:p>
    <w:p w:rsidR="000B7110" w:rsidRDefault="000B7110">
      <w:pPr>
        <w:pStyle w:val="2a"/>
        <w:rPr>
          <w:rFonts w:ascii="Arial" w:eastAsia="Arial" w:hAnsi="Arial" w:cs="Arial"/>
        </w:rPr>
      </w:pPr>
    </w:p>
    <w:p w:rsidR="000B7110" w:rsidRDefault="00844578">
      <w:pPr>
        <w:pStyle w:val="2a"/>
        <w:rPr>
          <w:rFonts w:ascii="Arial" w:eastAsia="Arial" w:hAnsi="Arial" w:cs="Arial"/>
        </w:rPr>
      </w:pPr>
      <w:r>
        <w:rPr>
          <w:rFonts w:ascii="Arial" w:hAnsi="Arial" w:cs="Arial"/>
        </w:rPr>
        <w:t>2.6.8.1</w:t>
      </w:r>
      <w:r>
        <w:rPr>
          <w:rFonts w:ascii="Arial" w:hAnsi="Arial" w:cs="Arial"/>
        </w:rPr>
        <w:t xml:space="preserve">　</w:t>
      </w:r>
      <w:r>
        <w:rPr>
          <w:rFonts w:ascii="Arial" w:hAnsi="Arial" w:cs="Arial"/>
        </w:rPr>
        <w:t>Chilled water outage of the plant</w:t>
      </w:r>
      <w:r>
        <w:rPr>
          <w:rFonts w:ascii="Arial" w:hAnsi="Arial" w:cs="Arial"/>
        </w:rPr>
        <w:t xml:space="preserve">　装置停冷冻水</w:t>
      </w:r>
    </w:p>
    <w:p w:rsidR="000B7110" w:rsidRDefault="00844578">
      <w:pPr>
        <w:snapToGrid w:val="0"/>
        <w:spacing w:line="360" w:lineRule="exact"/>
        <w:ind w:firstLineChars="0" w:firstLine="0"/>
        <w:rPr>
          <w:rFonts w:ascii="Arial" w:eastAsia="Arial" w:hAnsi="Arial" w:cs="Arial"/>
        </w:rPr>
      </w:pPr>
      <w:r>
        <w:rPr>
          <w:rFonts w:ascii="Arial" w:hAnsi="Arial" w:cs="Arial"/>
        </w:rPr>
        <w:t>The chilled water is used as cooling source for the absorber</w:t>
      </w:r>
      <w:r>
        <w:rPr>
          <w:rFonts w:ascii="Arial" w:eastAsia="Arial" w:hAnsi="Arial" w:cs="Arial"/>
        </w:rPr>
        <w:t>.</w:t>
      </w:r>
      <w:r>
        <w:rPr>
          <w:rFonts w:ascii="Arial" w:hAnsi="Arial" w:cs="Arial"/>
        </w:rPr>
        <w:t xml:space="preserve"> When the chilled water is interrupted, the temperature of the absorbent rises, and the temperature of the absorber rises, resulting in a poor absorption effect, and a phenomenon that the saturated dry gas "dry gas does not dry" appears. Since the purified dry gas used as fuel gas may cause fluctuations in the calorific value of the fuel gas. However, since the saturated purified gas accounts for a small proportion of fuel gas, it has little effect on the whole factory</w:t>
      </w:r>
      <w:r>
        <w:rPr>
          <w:rFonts w:ascii="Arial" w:eastAsia="Arial" w:hAnsi="Arial" w:cs="Arial"/>
        </w:rPr>
        <w:t>.</w:t>
      </w:r>
      <w:r>
        <w:rPr>
          <w:rFonts w:ascii="Arial" w:hAnsi="Arial" w:cs="Arial"/>
        </w:rPr>
        <w:t xml:space="preserve"> In the event of chilled water outage, the following adjustments should be made:</w:t>
      </w:r>
    </w:p>
    <w:p w:rsidR="000B7110" w:rsidRDefault="00844578">
      <w:pPr>
        <w:snapToGrid w:val="0"/>
        <w:spacing w:line="360" w:lineRule="exact"/>
        <w:ind w:firstLineChars="0" w:firstLine="0"/>
        <w:rPr>
          <w:rFonts w:ascii="Arial" w:eastAsia="Arial" w:hAnsi="Arial" w:cs="Arial"/>
        </w:rPr>
      </w:pPr>
      <w:r>
        <w:rPr>
          <w:rFonts w:ascii="Arial" w:hAnsi="Arial" w:cs="Arial"/>
        </w:rPr>
        <w:t>装置冷冻水用作吸收塔吸收剂的冷却源。冷冻水中断，吸收剂温度上升，吸收塔温度上升，造成吸收效果变差，出现饱和干气</w:t>
      </w:r>
      <w:r>
        <w:rPr>
          <w:rFonts w:ascii="Arial" w:hAnsi="Arial" w:cs="Arial"/>
        </w:rPr>
        <w:t>“</w:t>
      </w:r>
      <w:r>
        <w:rPr>
          <w:rFonts w:ascii="Arial" w:hAnsi="Arial" w:cs="Arial"/>
        </w:rPr>
        <w:t>干气不干</w:t>
      </w:r>
      <w:r>
        <w:rPr>
          <w:rFonts w:ascii="Arial" w:hAnsi="Arial" w:cs="Arial"/>
        </w:rPr>
        <w:t>”</w:t>
      </w:r>
      <w:r>
        <w:rPr>
          <w:rFonts w:ascii="Arial" w:hAnsi="Arial" w:cs="Arial"/>
        </w:rPr>
        <w:t>的现象。由于净化干气作为燃料气，可能引起燃料气热值波动，但是由于饱和净化干气占燃料气比例不大，对全公司影响不大。出现冷冻水中断，应进行以下几个方面的调整：</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Appropriately reduce the dry gas feed to prevent dry gas from liquid entrainment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适当降低干气进料，防止干气带液。</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Report to the production scheduler, pay close attention to the operation changes of the heater, and adjust in time to prevent the temperature fluctuation of the heater and black smoke.</w:t>
      </w:r>
    </w:p>
    <w:p w:rsidR="000B7110" w:rsidRDefault="00844578">
      <w:pPr>
        <w:snapToGrid w:val="0"/>
        <w:spacing w:line="360" w:lineRule="exact"/>
        <w:ind w:firstLineChars="0" w:firstLine="0"/>
        <w:rPr>
          <w:rFonts w:ascii="Arial" w:eastAsia="Arial" w:hAnsi="Arial" w:cs="Arial"/>
        </w:rPr>
      </w:pPr>
      <w:r>
        <w:rPr>
          <w:rFonts w:ascii="Arial" w:hAnsi="Arial" w:cs="Arial"/>
        </w:rPr>
        <w:t>汇报调度，密切关注加热炉运行变化，及时调整，防止加热炉温度波动和冒黑烟。</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Resume operation after the chilled water is interrupted.</w:t>
      </w:r>
    </w:p>
    <w:p w:rsidR="000B7110" w:rsidRDefault="00844578">
      <w:pPr>
        <w:snapToGrid w:val="0"/>
        <w:spacing w:line="360" w:lineRule="exact"/>
        <w:ind w:firstLineChars="0" w:firstLine="0"/>
        <w:rPr>
          <w:rFonts w:ascii="Arial" w:eastAsia="Arial" w:hAnsi="Arial" w:cs="Arial"/>
        </w:rPr>
      </w:pPr>
      <w:r>
        <w:rPr>
          <w:rFonts w:ascii="Arial" w:hAnsi="Arial" w:cs="Arial"/>
        </w:rPr>
        <w:t>待冷冻水中断后恢复操作。</w:t>
      </w:r>
    </w:p>
    <w:p w:rsidR="000B7110" w:rsidRDefault="000B7110">
      <w:pPr>
        <w:pStyle w:val="2a"/>
        <w:rPr>
          <w:rFonts w:ascii="Arial" w:eastAsia="Arial" w:hAnsi="Arial" w:cs="Arial"/>
        </w:rPr>
      </w:pPr>
    </w:p>
    <w:p w:rsidR="000B7110" w:rsidRDefault="00844578">
      <w:pPr>
        <w:pStyle w:val="2a"/>
        <w:rPr>
          <w:rFonts w:ascii="Arial" w:eastAsia="Arial" w:hAnsi="Arial" w:cs="Arial"/>
        </w:rPr>
      </w:pPr>
      <w:r>
        <w:rPr>
          <w:rFonts w:ascii="Arial" w:hAnsi="Arial" w:cs="Arial"/>
        </w:rPr>
        <w:t>2.6.8.2</w:t>
      </w:r>
      <w:r>
        <w:rPr>
          <w:rFonts w:ascii="Arial" w:hAnsi="Arial" w:cs="Arial"/>
        </w:rPr>
        <w:t xml:space="preserve">　</w:t>
      </w:r>
      <w:r>
        <w:rPr>
          <w:rFonts w:ascii="Arial" w:hAnsi="Arial" w:cs="Arial"/>
        </w:rPr>
        <w:t>DW supply outage of the plant</w:t>
      </w:r>
      <w:r>
        <w:rPr>
          <w:rFonts w:ascii="Arial" w:hAnsi="Arial" w:cs="Arial"/>
        </w:rPr>
        <w:t xml:space="preserve">　装置停除盐水</w:t>
      </w:r>
    </w:p>
    <w:p w:rsidR="000B7110" w:rsidRDefault="00844578">
      <w:pPr>
        <w:snapToGrid w:val="0"/>
        <w:spacing w:line="360" w:lineRule="exact"/>
        <w:ind w:firstLineChars="0" w:firstLine="0"/>
        <w:rPr>
          <w:rFonts w:ascii="Arial" w:eastAsia="Arial" w:hAnsi="Arial" w:cs="Arial"/>
        </w:rPr>
      </w:pPr>
      <w:r>
        <w:rPr>
          <w:rFonts w:ascii="Arial" w:hAnsi="Arial" w:cs="Arial"/>
        </w:rPr>
        <w:t>The demineralized water is mainly used to spray water of the combined air cooling at the top of the stabilizer. If the demineralized water is interrupted, the temperature of the LPG will be high after cooling. The occurrence of demineralized water interruption should be adjusted from the following aspects:</w:t>
      </w:r>
    </w:p>
    <w:p w:rsidR="000B7110" w:rsidRDefault="00844578">
      <w:pPr>
        <w:snapToGrid w:val="0"/>
        <w:spacing w:line="360" w:lineRule="exact"/>
        <w:ind w:firstLineChars="0" w:firstLine="0"/>
        <w:rPr>
          <w:rFonts w:ascii="Arial" w:eastAsia="Arial" w:hAnsi="Arial" w:cs="Arial"/>
        </w:rPr>
      </w:pPr>
      <w:r>
        <w:rPr>
          <w:rFonts w:ascii="Arial" w:hAnsi="Arial" w:cs="Arial"/>
        </w:rPr>
        <w:t>装置除盐水主要用于稳定塔顶复合空冷的喷淋用水，除盐水中断，将造成液化气冷后温度高。出现除盐水中断应从以下几个方面进行调整：</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Strengthen the air cooling adjustment of the stabilizer, fully open air cooling, and adjust variable frequency to the highest speed</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加强稳定塔空冷调整，全开空冷，变频调速至最高。</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w:t>
      </w:r>
      <w:r>
        <w:rPr>
          <w:rFonts w:ascii="Arial" w:hAnsi="Arial" w:cs="Arial"/>
        </w:rPr>
        <w:t>2</w:t>
      </w:r>
      <w:r>
        <w:rPr>
          <w:rFonts w:ascii="Arial" w:hAnsi="Arial" w:cs="Arial"/>
        </w:rPr>
        <w:t>）</w:t>
      </w:r>
      <w:r>
        <w:rPr>
          <w:rFonts w:ascii="Arial" w:hAnsi="Arial" w:cs="Arial"/>
        </w:rPr>
        <w:t>Control the overhead pressure of the stabilizer to prevent overpressure, and appropriately reduce the temperature of the re-boiler. If the downstream LPG desulfurization is affected, the export of LPG may be suspended, and vent to the flare properly when the liquid level is high.</w:t>
      </w:r>
    </w:p>
    <w:p w:rsidR="000B7110" w:rsidRDefault="00844578">
      <w:pPr>
        <w:snapToGrid w:val="0"/>
        <w:spacing w:line="360" w:lineRule="exact"/>
        <w:ind w:firstLineChars="0" w:firstLine="0"/>
        <w:rPr>
          <w:rFonts w:ascii="Arial" w:eastAsia="Arial" w:hAnsi="Arial" w:cs="Arial"/>
        </w:rPr>
      </w:pPr>
      <w:r>
        <w:rPr>
          <w:rFonts w:ascii="Arial" w:hAnsi="Arial" w:cs="Arial"/>
        </w:rPr>
        <w:t>控制稳定塔塔顶压力，防止超压，可适当降低再沸器温度，如对下游的液化气脱硫造成影响，可暂停液化气出装置，液位高后适当放火炬。</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Immediately connect the fire hose with fire fighting water and replenish the water to the combined air-cooled tank.</w:t>
      </w:r>
    </w:p>
    <w:p w:rsidR="000B7110" w:rsidRDefault="00844578">
      <w:pPr>
        <w:snapToGrid w:val="0"/>
        <w:spacing w:line="360" w:lineRule="exact"/>
        <w:ind w:firstLineChars="0" w:firstLine="0"/>
        <w:rPr>
          <w:rFonts w:ascii="Arial" w:eastAsia="Arial" w:hAnsi="Arial" w:cs="Arial"/>
        </w:rPr>
      </w:pPr>
      <w:r>
        <w:rPr>
          <w:rFonts w:ascii="Arial" w:hAnsi="Arial" w:cs="Arial"/>
        </w:rPr>
        <w:t>立即用消防水带接入消防水，向复合空冷水槽补水。</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After the demineralized water is restored, the operation is gradually resumed.</w:t>
      </w:r>
    </w:p>
    <w:p w:rsidR="000B7110" w:rsidRDefault="00844578">
      <w:pPr>
        <w:snapToGrid w:val="0"/>
        <w:spacing w:line="360" w:lineRule="exact"/>
        <w:ind w:firstLineChars="0" w:firstLine="0"/>
        <w:rPr>
          <w:rFonts w:ascii="Arial" w:eastAsia="Arial" w:hAnsi="Arial" w:cs="Arial"/>
        </w:rPr>
      </w:pPr>
      <w:r>
        <w:rPr>
          <w:rFonts w:ascii="Arial" w:hAnsi="Arial" w:cs="Arial"/>
        </w:rPr>
        <w:t>除盐水恢复逐渐恢复操作。</w:t>
      </w:r>
    </w:p>
    <w:p w:rsidR="000B7110" w:rsidRDefault="000B7110">
      <w:pPr>
        <w:pStyle w:val="2a"/>
        <w:rPr>
          <w:rFonts w:ascii="Arial" w:eastAsia="Arial" w:hAnsi="Arial" w:cs="Arial"/>
        </w:rPr>
      </w:pPr>
    </w:p>
    <w:p w:rsidR="000B7110" w:rsidRDefault="00844578">
      <w:pPr>
        <w:pStyle w:val="2a"/>
        <w:rPr>
          <w:rFonts w:ascii="Arial" w:eastAsia="Arial" w:hAnsi="Arial" w:cs="Arial"/>
        </w:rPr>
      </w:pPr>
      <w:r>
        <w:rPr>
          <w:rFonts w:ascii="Arial" w:hAnsi="Arial" w:cs="Arial"/>
        </w:rPr>
        <w:t>2.6.8.3</w:t>
      </w:r>
      <w:r>
        <w:rPr>
          <w:rFonts w:ascii="Arial" w:hAnsi="Arial" w:cs="Arial"/>
        </w:rPr>
        <w:t xml:space="preserve">　</w:t>
      </w:r>
      <w:r>
        <w:rPr>
          <w:rFonts w:ascii="Arial" w:hAnsi="Arial" w:cs="Arial"/>
        </w:rPr>
        <w:t>Circulating water supply outage of the plant</w:t>
      </w:r>
      <w:r>
        <w:rPr>
          <w:rFonts w:ascii="Arial" w:hAnsi="Arial" w:cs="Arial"/>
        </w:rPr>
        <w:t xml:space="preserve">　装置停循环水</w:t>
      </w:r>
    </w:p>
    <w:p w:rsidR="000B7110" w:rsidRDefault="00844578">
      <w:pPr>
        <w:snapToGrid w:val="0"/>
        <w:spacing w:line="360" w:lineRule="exact"/>
        <w:ind w:firstLineChars="0" w:firstLine="0"/>
        <w:rPr>
          <w:rFonts w:ascii="Arial" w:eastAsia="Arial" w:hAnsi="Arial" w:cs="Arial"/>
        </w:rPr>
      </w:pPr>
      <w:r>
        <w:rPr>
          <w:rFonts w:ascii="Arial" w:hAnsi="Arial" w:cs="Arial"/>
        </w:rPr>
        <w:t>The circulating water for the plant is mainly supplied for stabilized naphtha water cooler, compressor and compressor interstage water cooler. If the circulating water is interrupted, it should be adjusted from the following aspects:</w:t>
      </w:r>
    </w:p>
    <w:p w:rsidR="000B7110" w:rsidRDefault="00844578">
      <w:pPr>
        <w:snapToGrid w:val="0"/>
        <w:spacing w:line="360" w:lineRule="exact"/>
        <w:ind w:firstLineChars="0" w:firstLine="0"/>
        <w:rPr>
          <w:rFonts w:ascii="Arial" w:eastAsia="Arial" w:hAnsi="Arial" w:cs="Arial"/>
        </w:rPr>
      </w:pPr>
      <w:r>
        <w:rPr>
          <w:rFonts w:ascii="Arial" w:hAnsi="Arial" w:cs="Arial"/>
        </w:rPr>
        <w:t>装置用循环水设备主要为稳定石脑油水冷器，压缩机及压缩机级间水冷器。如循环水中断，应从以下几个方面进行调整：</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Stop the compressor and vent the D-601 gas to the flare</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停运压缩机，</w:t>
      </w:r>
      <w:r>
        <w:rPr>
          <w:rFonts w:ascii="Arial" w:hAnsi="Arial" w:cs="Arial"/>
        </w:rPr>
        <w:t>D-601</w:t>
      </w:r>
      <w:r>
        <w:rPr>
          <w:rFonts w:ascii="Arial" w:hAnsi="Arial" w:cs="Arial"/>
        </w:rPr>
        <w:t>瓦斯改放火炬。</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If the temperature of the stabilized naphtha exceeds the specification, the process of stabilized naphtha to the tank farm should be closed, and switched to direct supply for reforming unit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如稳定石脑油温度超标，关闭稳定石脑油至罐区流程，稳定石脑油全部改为直供重整。</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If the liquid level of the stabilizer rises, the light hydrocarbon feed should be gradually reduced, and the straight run naphtha is switched to export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如稳定塔液位上升，应逐渐减少轻烃进料，直馏石脑油部分改出装置。</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Control the pressure of the absorber.</w:t>
      </w:r>
    </w:p>
    <w:p w:rsidR="000B7110" w:rsidRDefault="00844578">
      <w:pPr>
        <w:snapToGrid w:val="0"/>
        <w:spacing w:line="360" w:lineRule="exact"/>
        <w:ind w:firstLineChars="0" w:firstLine="0"/>
        <w:rPr>
          <w:rFonts w:ascii="Arial" w:eastAsia="Arial" w:hAnsi="Arial" w:cs="Arial"/>
        </w:rPr>
      </w:pPr>
      <w:r>
        <w:rPr>
          <w:rFonts w:ascii="Arial" w:hAnsi="Arial" w:cs="Arial"/>
        </w:rPr>
        <w:t>控制好吸收塔的压力。</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After the circulating water is restored, the operation is gradually resumed.</w:t>
      </w:r>
    </w:p>
    <w:p w:rsidR="000B7110" w:rsidRDefault="00844578">
      <w:pPr>
        <w:snapToGrid w:val="0"/>
        <w:spacing w:line="360" w:lineRule="exact"/>
        <w:ind w:firstLineChars="0" w:firstLine="0"/>
        <w:rPr>
          <w:rFonts w:ascii="Arial" w:eastAsia="Arial" w:hAnsi="Arial" w:cs="Arial"/>
        </w:rPr>
      </w:pPr>
      <w:r>
        <w:rPr>
          <w:rFonts w:ascii="Arial" w:hAnsi="Arial" w:cs="Arial"/>
        </w:rPr>
        <w:t>循环水恢复后，逐渐恢复操作。</w:t>
      </w:r>
    </w:p>
    <w:p w:rsidR="000B7110" w:rsidRDefault="000B7110">
      <w:pPr>
        <w:pStyle w:val="2a"/>
        <w:rPr>
          <w:rFonts w:ascii="Arial" w:eastAsia="Arial" w:hAnsi="Arial" w:cs="Arial"/>
          <w:lang w:val="en-US"/>
        </w:rPr>
      </w:pPr>
    </w:p>
    <w:p w:rsidR="000B7110" w:rsidRDefault="00844578">
      <w:pPr>
        <w:pStyle w:val="2a"/>
        <w:rPr>
          <w:rFonts w:ascii="Arial" w:eastAsia="Arial" w:hAnsi="Arial" w:cs="Arial"/>
          <w:lang w:val="en-US"/>
        </w:rPr>
      </w:pPr>
      <w:bookmarkStart w:id="477" w:name="_Toc513183913"/>
      <w:bookmarkStart w:id="478" w:name="_Toc513184126"/>
      <w:r>
        <w:rPr>
          <w:rFonts w:ascii="Arial" w:hAnsi="Arial" w:cs="Arial"/>
          <w:lang w:val="en-US"/>
        </w:rPr>
        <w:t>2.6.9</w:t>
      </w:r>
      <w:r>
        <w:rPr>
          <w:rFonts w:ascii="Arial" w:hAnsi="Arial" w:cs="Arial"/>
        </w:rPr>
        <w:t xml:space="preserve">　</w:t>
      </w:r>
      <w:r>
        <w:rPr>
          <w:rFonts w:ascii="Arial" w:hAnsi="Arial" w:cs="Arial"/>
          <w:lang w:val="en-US"/>
        </w:rPr>
        <w:t>Feed interruption</w:t>
      </w:r>
      <w:r>
        <w:rPr>
          <w:rFonts w:ascii="Arial" w:hAnsi="Arial" w:cs="Arial"/>
        </w:rPr>
        <w:t xml:space="preserve">　进料中断</w:t>
      </w:r>
      <w:bookmarkEnd w:id="477"/>
      <w:bookmarkEnd w:id="478"/>
    </w:p>
    <w:p w:rsidR="000B7110" w:rsidRDefault="000B7110">
      <w:pPr>
        <w:snapToGrid w:val="0"/>
        <w:spacing w:line="360" w:lineRule="exact"/>
        <w:ind w:firstLineChars="0" w:firstLine="0"/>
        <w:rPr>
          <w:rFonts w:ascii="Arial" w:eastAsia="Arial" w:hAnsi="Arial" w:cs="Arial"/>
        </w:rPr>
      </w:pPr>
    </w:p>
    <w:p w:rsidR="000B7110" w:rsidRDefault="00844578">
      <w:pPr>
        <w:pStyle w:val="2a"/>
        <w:rPr>
          <w:rFonts w:ascii="Arial" w:eastAsia="Arial" w:hAnsi="Arial" w:cs="Arial"/>
          <w:lang w:val="en-US"/>
        </w:rPr>
      </w:pPr>
      <w:r>
        <w:rPr>
          <w:rFonts w:ascii="Arial" w:hAnsi="Arial" w:cs="Arial"/>
          <w:lang w:val="en-US"/>
        </w:rPr>
        <w:t>2.6.9.1</w:t>
      </w:r>
      <w:r>
        <w:rPr>
          <w:rFonts w:ascii="Arial" w:hAnsi="Arial" w:cs="Arial"/>
        </w:rPr>
        <w:t xml:space="preserve">　</w:t>
      </w:r>
      <w:r>
        <w:rPr>
          <w:rFonts w:ascii="Arial" w:hAnsi="Arial" w:cs="Arial"/>
          <w:lang w:val="en-US"/>
        </w:rPr>
        <w:t>Naphtha interruption</w:t>
      </w:r>
      <w:r>
        <w:rPr>
          <w:rFonts w:ascii="Arial" w:hAnsi="Arial" w:cs="Arial"/>
        </w:rPr>
        <w:t xml:space="preserve">　石脑油中断</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If naphtha is interrupted, each naphtha and light hydrocarbon feed valve should be shut down immediately.</w:t>
      </w:r>
    </w:p>
    <w:p w:rsidR="000B7110" w:rsidRDefault="00844578">
      <w:pPr>
        <w:snapToGrid w:val="0"/>
        <w:spacing w:line="360" w:lineRule="exact"/>
        <w:ind w:firstLineChars="0" w:firstLine="0"/>
        <w:rPr>
          <w:rFonts w:ascii="Arial" w:eastAsia="Arial" w:hAnsi="Arial" w:cs="Arial"/>
        </w:rPr>
      </w:pPr>
      <w:r>
        <w:rPr>
          <w:rFonts w:ascii="Arial" w:hAnsi="Arial" w:cs="Arial"/>
        </w:rPr>
        <w:t>石脑油中断，应立即关闭各石脑油和轻烃进装置阀门。</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The stabilized naphtha export is turned off and switched to circulation to the absorber.</w:t>
      </w:r>
    </w:p>
    <w:p w:rsidR="000B7110" w:rsidRDefault="00844578">
      <w:pPr>
        <w:snapToGrid w:val="0"/>
        <w:spacing w:line="360" w:lineRule="exact"/>
        <w:ind w:firstLineChars="0" w:firstLine="0"/>
        <w:rPr>
          <w:rFonts w:ascii="Arial" w:eastAsia="Arial" w:hAnsi="Arial" w:cs="Arial"/>
        </w:rPr>
      </w:pPr>
      <w:r>
        <w:rPr>
          <w:rFonts w:ascii="Arial" w:hAnsi="Arial" w:cs="Arial"/>
        </w:rPr>
        <w:t>关闭稳定石脑油出装置，改为循环回吸收塔。</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w:t>
      </w:r>
      <w:r>
        <w:rPr>
          <w:rFonts w:ascii="Arial" w:hAnsi="Arial" w:cs="Arial"/>
        </w:rPr>
        <w:t>3</w:t>
      </w:r>
      <w:r>
        <w:rPr>
          <w:rFonts w:ascii="Arial" w:hAnsi="Arial" w:cs="Arial"/>
        </w:rPr>
        <w:t>）</w:t>
      </w:r>
      <w:r>
        <w:rPr>
          <w:rFonts w:ascii="Arial" w:hAnsi="Arial" w:cs="Arial"/>
        </w:rPr>
        <w:t>After the naphtha feed is restored, stop the light hydrocarbons circulating and gradually =resume the process.</w:t>
      </w:r>
    </w:p>
    <w:p w:rsidR="000B7110" w:rsidRDefault="00844578">
      <w:pPr>
        <w:snapToGrid w:val="0"/>
        <w:spacing w:line="360" w:lineRule="exact"/>
        <w:ind w:firstLineChars="0" w:firstLine="0"/>
        <w:rPr>
          <w:rFonts w:ascii="Arial" w:eastAsia="Arial" w:hAnsi="Arial" w:cs="Arial"/>
        </w:rPr>
      </w:pPr>
      <w:r>
        <w:rPr>
          <w:rFonts w:ascii="Arial" w:hAnsi="Arial" w:cs="Arial"/>
        </w:rPr>
        <w:t>石脑油进料恢复后，轻烃停循环，逐渐恢复流程。</w:t>
      </w:r>
    </w:p>
    <w:p w:rsidR="000B7110" w:rsidRDefault="000B7110">
      <w:pPr>
        <w:pStyle w:val="2a"/>
        <w:rPr>
          <w:rFonts w:ascii="Arial" w:eastAsia="Arial" w:hAnsi="Arial" w:cs="Arial"/>
        </w:rPr>
      </w:pPr>
    </w:p>
    <w:p w:rsidR="000B7110" w:rsidRDefault="00844578">
      <w:pPr>
        <w:pStyle w:val="2a"/>
        <w:rPr>
          <w:rFonts w:ascii="Arial" w:eastAsia="Arial" w:hAnsi="Arial" w:cs="Arial"/>
        </w:rPr>
      </w:pPr>
      <w:r>
        <w:rPr>
          <w:rFonts w:ascii="Arial" w:hAnsi="Arial" w:cs="Arial"/>
        </w:rPr>
        <w:t>2.6.9.2</w:t>
      </w:r>
      <w:r>
        <w:rPr>
          <w:rFonts w:ascii="Arial" w:hAnsi="Arial" w:cs="Arial"/>
        </w:rPr>
        <w:t xml:space="preserve">　</w:t>
      </w:r>
      <w:r>
        <w:rPr>
          <w:rFonts w:ascii="Arial" w:hAnsi="Arial" w:cs="Arial"/>
        </w:rPr>
        <w:t>Dry gas interruption</w:t>
      </w:r>
      <w:r>
        <w:rPr>
          <w:rFonts w:ascii="Arial" w:hAnsi="Arial" w:cs="Arial"/>
        </w:rPr>
        <w:t xml:space="preserve">　干气中断</w:t>
      </w:r>
    </w:p>
    <w:p w:rsidR="000B7110" w:rsidRDefault="00844578">
      <w:pPr>
        <w:snapToGrid w:val="0"/>
        <w:spacing w:line="360" w:lineRule="exact"/>
        <w:ind w:firstLineChars="0" w:firstLine="0"/>
        <w:rPr>
          <w:rFonts w:ascii="Arial" w:eastAsia="Arial" w:hAnsi="Arial" w:cs="Arial"/>
        </w:rPr>
      </w:pPr>
      <w:r>
        <w:rPr>
          <w:rFonts w:ascii="Arial" w:hAnsi="Arial" w:cs="Arial"/>
        </w:rPr>
        <w:t>The dry gas interruption only affects the compressor and the absorber. When the dry gas feed is interrupted:</w:t>
      </w:r>
    </w:p>
    <w:p w:rsidR="000B7110" w:rsidRDefault="00844578">
      <w:pPr>
        <w:snapToGrid w:val="0"/>
        <w:spacing w:line="360" w:lineRule="exact"/>
        <w:ind w:firstLineChars="0" w:firstLine="0"/>
        <w:rPr>
          <w:rFonts w:ascii="Arial" w:eastAsia="Arial" w:hAnsi="Arial" w:cs="Arial"/>
        </w:rPr>
      </w:pPr>
      <w:r>
        <w:rPr>
          <w:rFonts w:ascii="Arial" w:hAnsi="Arial" w:cs="Arial"/>
        </w:rPr>
        <w:t>干气中断，仅对压缩机和吸收塔造成影响。干气进装置中断时：</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1</w:t>
      </w:r>
      <w:r>
        <w:rPr>
          <w:rFonts w:ascii="Arial" w:hAnsi="Arial" w:cs="Arial"/>
        </w:rPr>
        <w:t>）</w:t>
      </w:r>
      <w:r>
        <w:rPr>
          <w:rFonts w:ascii="Arial" w:hAnsi="Arial" w:cs="Arial"/>
        </w:rPr>
        <w:t>Shut down one compressor and the compressor inlet and outlet is switched to circulation.</w:t>
      </w:r>
    </w:p>
    <w:p w:rsidR="000B7110" w:rsidRDefault="00844578">
      <w:pPr>
        <w:snapToGrid w:val="0"/>
        <w:spacing w:line="360" w:lineRule="exact"/>
        <w:ind w:firstLineChars="0" w:firstLine="0"/>
        <w:rPr>
          <w:rFonts w:ascii="Arial" w:eastAsia="Arial" w:hAnsi="Arial" w:cs="Arial"/>
        </w:rPr>
      </w:pPr>
      <w:r>
        <w:rPr>
          <w:rFonts w:ascii="Arial" w:hAnsi="Arial" w:cs="Arial"/>
        </w:rPr>
        <w:t>停运一台压缩机，压缩机进出口改为循环。</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2</w:t>
      </w:r>
      <w:r>
        <w:rPr>
          <w:rFonts w:ascii="Arial" w:hAnsi="Arial" w:cs="Arial"/>
        </w:rPr>
        <w:t>）</w:t>
      </w:r>
      <w:r>
        <w:rPr>
          <w:rFonts w:ascii="Arial" w:hAnsi="Arial" w:cs="Arial"/>
        </w:rPr>
        <w:t>Close D-602 to C-610 valve to prevent oil gas from falling back to D-601 and D-602.</w:t>
      </w:r>
    </w:p>
    <w:p w:rsidR="000B7110" w:rsidRDefault="00844578">
      <w:pPr>
        <w:snapToGrid w:val="0"/>
        <w:spacing w:line="360" w:lineRule="exact"/>
        <w:ind w:firstLineChars="0" w:firstLine="0"/>
        <w:rPr>
          <w:rFonts w:ascii="Arial" w:eastAsia="Arial" w:hAnsi="Arial" w:cs="Arial"/>
        </w:rPr>
      </w:pPr>
      <w:r>
        <w:rPr>
          <w:rFonts w:ascii="Arial" w:hAnsi="Arial" w:cs="Arial"/>
        </w:rPr>
        <w:t>关闭</w:t>
      </w:r>
      <w:r>
        <w:rPr>
          <w:rFonts w:ascii="Arial" w:hAnsi="Arial" w:cs="Arial"/>
        </w:rPr>
        <w:t>D-602</w:t>
      </w:r>
      <w:r>
        <w:rPr>
          <w:rFonts w:ascii="Arial" w:hAnsi="Arial" w:cs="Arial"/>
        </w:rPr>
        <w:t>至</w:t>
      </w:r>
      <w:r>
        <w:rPr>
          <w:rFonts w:ascii="Arial" w:hAnsi="Arial" w:cs="Arial"/>
        </w:rPr>
        <w:t>C-610</w:t>
      </w:r>
      <w:r>
        <w:rPr>
          <w:rFonts w:ascii="Arial" w:hAnsi="Arial" w:cs="Arial"/>
        </w:rPr>
        <w:t>阀门，防止吸收油气倒窜回</w:t>
      </w:r>
      <w:r>
        <w:rPr>
          <w:rFonts w:ascii="Arial" w:hAnsi="Arial" w:cs="Arial"/>
        </w:rPr>
        <w:t>D-601</w:t>
      </w:r>
      <w:r>
        <w:rPr>
          <w:rFonts w:ascii="Arial" w:hAnsi="Arial" w:cs="Arial"/>
        </w:rPr>
        <w:t>、</w:t>
      </w:r>
      <w:r>
        <w:rPr>
          <w:rFonts w:ascii="Arial" w:hAnsi="Arial" w:cs="Arial"/>
        </w:rPr>
        <w:t>D-602</w:t>
      </w:r>
      <w:r>
        <w:rPr>
          <w:rFonts w:ascii="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3</w:t>
      </w:r>
      <w:r>
        <w:rPr>
          <w:rFonts w:ascii="Arial" w:hAnsi="Arial" w:cs="Arial"/>
        </w:rPr>
        <w:t>）</w:t>
      </w:r>
      <w:r>
        <w:rPr>
          <w:rFonts w:ascii="Arial" w:hAnsi="Arial" w:cs="Arial"/>
        </w:rPr>
        <w:t>Close the absorption dry gas to the dry gas desulfurization process.</w:t>
      </w:r>
    </w:p>
    <w:p w:rsidR="000B7110" w:rsidRDefault="00844578">
      <w:pPr>
        <w:snapToGrid w:val="0"/>
        <w:spacing w:line="360" w:lineRule="exact"/>
        <w:ind w:firstLineChars="0" w:firstLine="0"/>
        <w:rPr>
          <w:rFonts w:ascii="Arial" w:eastAsia="Arial" w:hAnsi="Arial" w:cs="Arial"/>
        </w:rPr>
      </w:pPr>
      <w:r>
        <w:rPr>
          <w:rFonts w:ascii="Arial" w:hAnsi="Arial" w:cs="Arial"/>
        </w:rPr>
        <w:t>关闭吸收干气至干气脱硫流程。</w:t>
      </w:r>
    </w:p>
    <w:p w:rsidR="000B7110" w:rsidRDefault="00844578">
      <w:pPr>
        <w:snapToGrid w:val="0"/>
        <w:spacing w:line="360" w:lineRule="exact"/>
        <w:ind w:firstLineChars="0" w:firstLine="0"/>
        <w:rPr>
          <w:rFonts w:ascii="Arial" w:eastAsia="Arial" w:hAnsi="Arial" w:cs="Arial"/>
        </w:rPr>
      </w:pPr>
      <w:r>
        <w:rPr>
          <w:rFonts w:ascii="Arial" w:hAnsi="Arial" w:cs="Arial"/>
        </w:rPr>
        <w:t>（</w:t>
      </w:r>
      <w:r>
        <w:rPr>
          <w:rFonts w:ascii="Arial" w:hAnsi="Arial" w:cs="Arial"/>
        </w:rPr>
        <w:t>4</w:t>
      </w:r>
      <w:r>
        <w:rPr>
          <w:rFonts w:ascii="Arial" w:hAnsi="Arial" w:cs="Arial"/>
        </w:rPr>
        <w:t>）</w:t>
      </w:r>
      <w:r>
        <w:rPr>
          <w:rFonts w:ascii="Arial" w:hAnsi="Arial" w:cs="Arial"/>
        </w:rPr>
        <w:t>Control the pressure of the saturated dry gas desulfurization system.</w:t>
      </w:r>
    </w:p>
    <w:p w:rsidR="000B7110" w:rsidRDefault="00844578">
      <w:pPr>
        <w:snapToGrid w:val="0"/>
        <w:spacing w:line="360" w:lineRule="exact"/>
        <w:ind w:firstLineChars="0" w:firstLine="0"/>
        <w:rPr>
          <w:rFonts w:ascii="Arial" w:eastAsia="Arial" w:hAnsi="Arial" w:cs="Arial"/>
        </w:rPr>
      </w:pPr>
      <w:r>
        <w:rPr>
          <w:rFonts w:ascii="Arial" w:hAnsi="Arial" w:cs="Arial"/>
        </w:rPr>
        <w:t>控制好饱和干气脱硫系统的压力。</w:t>
      </w:r>
    </w:p>
    <w:p w:rsidR="000B7110" w:rsidRDefault="000B7110">
      <w:pPr>
        <w:pStyle w:val="2a"/>
        <w:rPr>
          <w:rFonts w:ascii="Arial" w:eastAsia="Arial" w:hAnsi="Arial" w:cs="Arial"/>
        </w:rPr>
      </w:pPr>
    </w:p>
    <w:p w:rsidR="000B7110" w:rsidRDefault="00844578">
      <w:pPr>
        <w:pStyle w:val="2a"/>
        <w:rPr>
          <w:rFonts w:ascii="Arial" w:hAnsi="Arial" w:cs="Arial"/>
          <w:lang w:val="en-US"/>
        </w:rPr>
      </w:pPr>
      <w:bookmarkStart w:id="479" w:name="_Toc513184127"/>
      <w:bookmarkStart w:id="480" w:name="_Toc513183914"/>
      <w:r>
        <w:rPr>
          <w:rFonts w:ascii="Arial" w:hAnsi="Arial" w:cs="Arial"/>
          <w:lang w:val="en-US"/>
        </w:rPr>
        <w:t>2.6.10</w:t>
      </w:r>
      <w:r>
        <w:rPr>
          <w:rFonts w:ascii="Arial" w:hAnsi="Arial" w:cs="Arial"/>
        </w:rPr>
        <w:t xml:space="preserve">　</w:t>
      </w:r>
      <w:r>
        <w:rPr>
          <w:rFonts w:ascii="Arial" w:hAnsi="Arial" w:cs="Arial"/>
          <w:lang w:val="en-US"/>
        </w:rPr>
        <w:t>Black screen of DCS</w:t>
      </w:r>
      <w:r>
        <w:rPr>
          <w:rFonts w:ascii="Arial" w:hAnsi="Arial" w:cs="Arial" w:hint="eastAsia"/>
        </w:rPr>
        <w:t xml:space="preserve">　</w:t>
      </w:r>
      <w:r>
        <w:rPr>
          <w:rFonts w:ascii="Arial" w:hAnsi="Arial" w:cs="Arial"/>
          <w:lang w:val="en-US"/>
        </w:rPr>
        <w:t>DCS</w:t>
      </w:r>
      <w:r>
        <w:rPr>
          <w:rFonts w:ascii="Arial" w:hAnsi="Arial" w:cs="Arial"/>
        </w:rPr>
        <w:t>黑屏</w:t>
      </w:r>
      <w:bookmarkEnd w:id="479"/>
      <w:bookmarkEnd w:id="480"/>
    </w:p>
    <w:p w:rsidR="000B7110" w:rsidRDefault="000B7110">
      <w:pPr>
        <w:snapToGrid w:val="0"/>
        <w:spacing w:line="360" w:lineRule="exact"/>
        <w:ind w:firstLineChars="0" w:firstLine="0"/>
        <w:rPr>
          <w:rFonts w:ascii="Arial" w:eastAsia="Arial" w:hAnsi="Arial" w:cs="Arial"/>
        </w:rPr>
      </w:pPr>
    </w:p>
    <w:p w:rsidR="000B7110" w:rsidRDefault="00844578">
      <w:pPr>
        <w:snapToGrid w:val="0"/>
        <w:spacing w:line="360" w:lineRule="exact"/>
        <w:ind w:firstLineChars="0" w:firstLine="0"/>
        <w:rPr>
          <w:rFonts w:ascii="Arial" w:eastAsia="Arial" w:hAnsi="Arial" w:cs="Arial"/>
        </w:rPr>
      </w:pPr>
      <w:r>
        <w:rPr>
          <w:rFonts w:ascii="Arial" w:hAnsi="Arial" w:cs="Arial"/>
        </w:rPr>
        <w:t>In the even</w:t>
      </w:r>
      <w:r>
        <w:rPr>
          <w:rFonts w:ascii="Arial" w:hAnsi="Arial" w:cs="Arial" w:hint="eastAsia"/>
        </w:rPr>
        <w:t>t</w:t>
      </w:r>
      <w:r>
        <w:rPr>
          <w:rFonts w:ascii="Arial" w:hAnsi="Arial" w:cs="Arial"/>
        </w:rPr>
        <w:t xml:space="preserve"> of black screen of DCS, immediately contact the instrument personnel for inspection. At the same time, the field operators check on site the following items: the liquid level of the in-situ level gauge of each tower and tank, the pressure of the local pressure gauge of each tower and drum, and check overhead bimetal thermometer of each tower is not overheated. If the DCS black screen cannot be recovered in a short time, the emergency shutdown procedure should be started</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装置出现</w:t>
      </w:r>
      <w:r>
        <w:rPr>
          <w:rFonts w:ascii="Arial" w:hAnsi="Arial" w:cs="Arial"/>
        </w:rPr>
        <w:t>DCS</w:t>
      </w:r>
      <w:r>
        <w:rPr>
          <w:rFonts w:ascii="Arial" w:hAnsi="Arial" w:cs="Arial"/>
        </w:rPr>
        <w:t>黑屏，立即联系仪表人员检查，同时外操加强现场的检查，主要检查各塔和罐的就地液位计的液位、检查各塔和罐的就地压力表的压力，检查各塔顶的双金属温度计不超温。如</w:t>
      </w:r>
      <w:r>
        <w:rPr>
          <w:rFonts w:ascii="Arial" w:hAnsi="Arial" w:cs="Arial"/>
        </w:rPr>
        <w:t>DCS</w:t>
      </w:r>
      <w:r>
        <w:rPr>
          <w:rFonts w:ascii="Arial" w:hAnsi="Arial" w:cs="Arial"/>
        </w:rPr>
        <w:t>黑屏无法在短时间内恢复，装置应启动紧急停车程序。</w:t>
      </w:r>
    </w:p>
    <w:p w:rsidR="000B7110" w:rsidRDefault="00844578">
      <w:pPr>
        <w:snapToGrid w:val="0"/>
        <w:spacing w:line="360" w:lineRule="exact"/>
        <w:ind w:firstLineChars="0" w:firstLine="0"/>
        <w:rPr>
          <w:rFonts w:ascii="Arial" w:hAnsi="Arial" w:cs="Arial"/>
        </w:rPr>
      </w:pPr>
      <w:r>
        <w:rPr>
          <w:rFonts w:ascii="Arial" w:hAnsi="Arial" w:cs="Arial"/>
        </w:rPr>
        <w:t>2.6.10.1</w:t>
      </w:r>
      <w:r>
        <w:rPr>
          <w:rFonts w:ascii="Arial" w:hAnsi="Arial" w:cs="Arial"/>
        </w:rPr>
        <w:t xml:space="preserve">　</w:t>
      </w:r>
      <w:r>
        <w:rPr>
          <w:rFonts w:ascii="Arial" w:eastAsia="Arial Unicode MS" w:hAnsi="Arial" w:cs="Arial"/>
        </w:rPr>
        <w:t>Reduce the temperature of the deso</w:t>
      </w:r>
      <w:r>
        <w:rPr>
          <w:rFonts w:ascii="Arial" w:hAnsi="Arial" w:cs="Arial"/>
        </w:rPr>
        <w:t>rption tower re-boiler, and open the three-way valve delivery line of atm. PA #2 on site, and close the inlet valve of atm. PA #2 to E-640RS.</w:t>
      </w:r>
    </w:p>
    <w:p w:rsidR="000B7110" w:rsidRDefault="00844578">
      <w:pPr>
        <w:snapToGrid w:val="0"/>
        <w:spacing w:line="360" w:lineRule="exact"/>
        <w:ind w:firstLineChars="0" w:firstLine="0"/>
        <w:rPr>
          <w:rFonts w:ascii="Arial" w:eastAsia="Arial" w:hAnsi="Arial" w:cs="Arial"/>
        </w:rPr>
      </w:pPr>
      <w:r>
        <w:rPr>
          <w:rFonts w:ascii="Arial" w:hAnsi="Arial" w:cs="Arial"/>
        </w:rPr>
        <w:t>稳定塔重沸器撤温，现场打开常二中的三通阀付线，关闭常二中进</w:t>
      </w:r>
      <w:r>
        <w:rPr>
          <w:rFonts w:ascii="Arial" w:hAnsi="Arial" w:cs="Arial"/>
        </w:rPr>
        <w:t>E-640RS</w:t>
      </w:r>
      <w:r>
        <w:rPr>
          <w:rFonts w:ascii="Arial" w:hAnsi="Arial" w:cs="Arial"/>
        </w:rPr>
        <w:t>入口阀。</w:t>
      </w:r>
    </w:p>
    <w:p w:rsidR="000B7110" w:rsidRDefault="00844578">
      <w:pPr>
        <w:snapToGrid w:val="0"/>
        <w:spacing w:line="360" w:lineRule="exact"/>
        <w:ind w:firstLineChars="0" w:firstLine="0"/>
        <w:rPr>
          <w:rFonts w:ascii="Arial" w:eastAsia="Arial" w:hAnsi="Arial" w:cs="Arial"/>
        </w:rPr>
      </w:pPr>
      <w:r>
        <w:rPr>
          <w:rFonts w:ascii="Arial" w:hAnsi="Arial" w:cs="Arial"/>
        </w:rPr>
        <w:t>2.6.10.2</w:t>
      </w:r>
      <w:r>
        <w:rPr>
          <w:rFonts w:ascii="Arial" w:hAnsi="Arial" w:cs="Arial"/>
        </w:rPr>
        <w:t xml:space="preserve">　</w:t>
      </w:r>
      <w:r>
        <w:rPr>
          <w:rFonts w:ascii="Arial" w:eastAsia="Arial Unicode MS" w:hAnsi="Arial" w:cs="Arial"/>
        </w:rPr>
        <w:t>Reduce the temperature of the deso</w:t>
      </w:r>
      <w:r>
        <w:rPr>
          <w:rFonts w:ascii="Arial" w:hAnsi="Arial" w:cs="Arial"/>
        </w:rPr>
        <w:t>rption tower re-boiler and close the valve of 1.0 MPa steam to the E-630R at site</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t>脱吸塔重沸器撤温，现场关闭</w:t>
      </w:r>
      <w:r>
        <w:rPr>
          <w:rFonts w:ascii="Arial" w:hAnsi="Arial" w:cs="Arial"/>
        </w:rPr>
        <w:t>1.0MPa</w:t>
      </w:r>
      <w:r>
        <w:rPr>
          <w:rFonts w:ascii="Arial" w:hAnsi="Arial" w:cs="Arial"/>
        </w:rPr>
        <w:t>蒸汽进</w:t>
      </w:r>
      <w:r>
        <w:rPr>
          <w:rFonts w:ascii="Arial" w:hAnsi="Arial" w:cs="Arial"/>
        </w:rPr>
        <w:t>E-630R</w:t>
      </w:r>
      <w:r>
        <w:rPr>
          <w:rFonts w:ascii="Arial" w:hAnsi="Arial" w:cs="Arial"/>
        </w:rPr>
        <w:t>的阀门。</w:t>
      </w:r>
    </w:p>
    <w:p w:rsidR="000B7110" w:rsidRDefault="00844578">
      <w:pPr>
        <w:snapToGrid w:val="0"/>
        <w:spacing w:line="360" w:lineRule="exact"/>
        <w:ind w:firstLineChars="0" w:firstLine="0"/>
        <w:rPr>
          <w:rFonts w:ascii="Arial" w:eastAsia="Arial" w:hAnsi="Arial" w:cs="Arial"/>
        </w:rPr>
      </w:pPr>
      <w:r>
        <w:rPr>
          <w:rFonts w:ascii="Arial" w:hAnsi="Arial" w:cs="Arial"/>
        </w:rPr>
        <w:t>2.6.10.3</w:t>
      </w:r>
      <w:r>
        <w:rPr>
          <w:rFonts w:ascii="Arial" w:hAnsi="Arial" w:cs="Arial"/>
        </w:rPr>
        <w:t xml:space="preserve">　</w:t>
      </w:r>
      <w:r>
        <w:rPr>
          <w:rFonts w:ascii="Arial" w:hAnsi="Arial" w:cs="Arial"/>
        </w:rPr>
        <w:t>Open the top of each tower on-site and the top of the tank to the flare valve to relieve pressure.</w:t>
      </w:r>
      <w:r>
        <w:rPr>
          <w:rFonts w:ascii="Arial" w:hAnsi="Arial" w:cs="Arial"/>
        </w:rPr>
        <w:t>现场打开各塔顶、罐顶至火炬气阀门泄压。</w:t>
      </w:r>
    </w:p>
    <w:p w:rsidR="000B7110" w:rsidRDefault="00844578">
      <w:pPr>
        <w:snapToGrid w:val="0"/>
        <w:spacing w:line="360" w:lineRule="exact"/>
        <w:ind w:firstLineChars="0" w:firstLine="0"/>
        <w:rPr>
          <w:rFonts w:ascii="Arial" w:eastAsia="Arial" w:hAnsi="Arial" w:cs="Arial"/>
        </w:rPr>
      </w:pPr>
      <w:r>
        <w:rPr>
          <w:rFonts w:ascii="Arial" w:hAnsi="Arial" w:cs="Arial"/>
        </w:rPr>
        <w:t>2.6.10.4</w:t>
      </w:r>
      <w:r>
        <w:rPr>
          <w:rFonts w:ascii="Arial" w:hAnsi="Arial" w:cs="Arial"/>
        </w:rPr>
        <w:t xml:space="preserve">　</w:t>
      </w:r>
      <w:r>
        <w:rPr>
          <w:rFonts w:ascii="Arial" w:hAnsi="Arial" w:cs="Arial"/>
        </w:rPr>
        <w:t>Cut off straight run naphtha, aviation kerosene hydrogenation and diesel hydrogenated naphtha, diesel hydrogenation and reforming pre-hydrogenated light hydrocarbon feed to the plant</w:t>
      </w:r>
      <w:r>
        <w:rPr>
          <w:rFonts w:ascii="Arial" w:eastAsia="Arial" w:hAnsi="Arial" w:cs="Arial"/>
        </w:rPr>
        <w:t>.</w:t>
      </w:r>
    </w:p>
    <w:p w:rsidR="000B7110" w:rsidRDefault="00844578">
      <w:pPr>
        <w:snapToGrid w:val="0"/>
        <w:spacing w:line="360" w:lineRule="exact"/>
        <w:ind w:firstLineChars="0" w:firstLine="0"/>
        <w:rPr>
          <w:rFonts w:ascii="Arial" w:eastAsia="Arial" w:hAnsi="Arial" w:cs="Arial"/>
        </w:rPr>
      </w:pPr>
      <w:r>
        <w:rPr>
          <w:rFonts w:ascii="Arial" w:hAnsi="Arial" w:cs="Arial"/>
        </w:rPr>
        <w:lastRenderedPageBreak/>
        <w:t>切断直馏石脑油、航煤加氢和柴油加氢石脑油、柴油加氢和重整预加氢轻烃进装置。</w:t>
      </w:r>
    </w:p>
    <w:p w:rsidR="000B7110" w:rsidRDefault="00844578">
      <w:pPr>
        <w:snapToGrid w:val="0"/>
        <w:spacing w:line="360" w:lineRule="exact"/>
        <w:ind w:firstLineChars="0" w:firstLine="0"/>
        <w:rPr>
          <w:rFonts w:ascii="Arial" w:eastAsia="Arial" w:hAnsi="Arial" w:cs="Arial"/>
        </w:rPr>
      </w:pPr>
      <w:r>
        <w:rPr>
          <w:rFonts w:ascii="Arial" w:hAnsi="Arial" w:cs="Arial"/>
        </w:rPr>
        <w:t>2.6.10.5</w:t>
      </w:r>
      <w:r>
        <w:rPr>
          <w:rFonts w:ascii="Arial" w:hAnsi="Arial" w:cs="Arial"/>
        </w:rPr>
        <w:t xml:space="preserve">　</w:t>
      </w:r>
      <w:r>
        <w:rPr>
          <w:rFonts w:ascii="Arial" w:hAnsi="Arial" w:cs="Arial"/>
        </w:rPr>
        <w:t>Cut off each tower gas inlet device.</w:t>
      </w:r>
      <w:r>
        <w:rPr>
          <w:rFonts w:ascii="Arial" w:hAnsi="Arial" w:cs="Arial"/>
        </w:rPr>
        <w:t>切断各塔顶气进装置。</w:t>
      </w:r>
    </w:p>
    <w:p w:rsidR="000B7110" w:rsidRDefault="00844578">
      <w:pPr>
        <w:snapToGrid w:val="0"/>
        <w:spacing w:line="360" w:lineRule="exact"/>
        <w:ind w:firstLineChars="0" w:firstLine="0"/>
        <w:rPr>
          <w:rFonts w:ascii="Arial" w:eastAsia="Arial" w:hAnsi="Arial" w:cs="Arial"/>
        </w:rPr>
      </w:pPr>
      <w:r>
        <w:rPr>
          <w:rFonts w:ascii="Arial" w:hAnsi="Arial" w:cs="Arial"/>
        </w:rPr>
        <w:t>2.6.10.6</w:t>
      </w:r>
      <w:r>
        <w:rPr>
          <w:rFonts w:ascii="Arial" w:hAnsi="Arial" w:cs="Arial"/>
        </w:rPr>
        <w:t xml:space="preserve">　</w:t>
      </w:r>
      <w:r>
        <w:rPr>
          <w:rFonts w:ascii="Arial" w:hAnsi="Arial" w:cs="Arial"/>
        </w:rPr>
        <w:t>Stop the compressor.</w:t>
      </w:r>
      <w:r>
        <w:rPr>
          <w:rFonts w:ascii="Arial" w:hAnsi="Arial" w:cs="Arial"/>
        </w:rPr>
        <w:t>停运压缩机。</w:t>
      </w:r>
    </w:p>
    <w:p w:rsidR="000B7110" w:rsidRDefault="00844578">
      <w:pPr>
        <w:snapToGrid w:val="0"/>
        <w:spacing w:line="360" w:lineRule="exact"/>
        <w:ind w:firstLineChars="0" w:firstLine="0"/>
        <w:rPr>
          <w:rFonts w:ascii="Arial" w:hAnsi="Arial" w:cs="Arial"/>
        </w:rPr>
      </w:pPr>
      <w:r>
        <w:rPr>
          <w:rFonts w:ascii="Arial" w:hAnsi="Arial" w:cs="Arial"/>
        </w:rPr>
        <w:t>2.6.10.7</w:t>
      </w:r>
      <w:r>
        <w:rPr>
          <w:rFonts w:ascii="Arial" w:hAnsi="Arial" w:cs="Arial"/>
        </w:rPr>
        <w:t xml:space="preserve">　</w:t>
      </w:r>
      <w:r>
        <w:rPr>
          <w:rFonts w:ascii="Arial" w:hAnsi="Arial" w:cs="Arial"/>
        </w:rPr>
        <w:t>Shut down the bottom pump, LPG pump, mixed naphtha pump, etc., and close the pump outlet valve.</w:t>
      </w:r>
    </w:p>
    <w:p w:rsidR="000B7110" w:rsidRDefault="00844578">
      <w:pPr>
        <w:snapToGrid w:val="0"/>
        <w:spacing w:line="360" w:lineRule="exact"/>
        <w:ind w:firstLineChars="0" w:firstLine="0"/>
        <w:rPr>
          <w:rFonts w:ascii="Arial" w:eastAsia="Arial" w:hAnsi="Arial" w:cs="Arial"/>
        </w:rPr>
      </w:pPr>
      <w:r>
        <w:rPr>
          <w:rFonts w:ascii="Arial" w:hAnsi="Arial" w:cs="Arial"/>
        </w:rPr>
        <w:t>停运各塔底泵、液化气泵、混和石脑油泵等，关闭泵出口阀。</w:t>
      </w:r>
    </w:p>
    <w:p w:rsidR="000B7110" w:rsidRDefault="00844578">
      <w:pPr>
        <w:snapToGrid w:val="0"/>
        <w:spacing w:line="360" w:lineRule="exact"/>
        <w:ind w:firstLineChars="0" w:firstLine="0"/>
        <w:rPr>
          <w:rFonts w:ascii="Arial" w:eastAsia="Arial" w:hAnsi="Arial" w:cs="Arial"/>
        </w:rPr>
      </w:pPr>
      <w:r>
        <w:rPr>
          <w:rFonts w:ascii="Arial" w:hAnsi="Arial" w:cs="Arial"/>
        </w:rPr>
        <w:t>2.6.10.8</w:t>
      </w:r>
      <w:r>
        <w:rPr>
          <w:rFonts w:ascii="Arial" w:hAnsi="Arial" w:cs="Arial"/>
        </w:rPr>
        <w:t xml:space="preserve">　</w:t>
      </w:r>
      <w:r>
        <w:rPr>
          <w:rFonts w:ascii="Arial" w:hAnsi="Arial" w:cs="Arial"/>
        </w:rPr>
        <w:t>Close the absorption dry gas to the desulfurization unit.</w:t>
      </w:r>
      <w:r>
        <w:rPr>
          <w:rFonts w:ascii="Arial" w:hAnsi="Arial" w:cs="Arial"/>
        </w:rPr>
        <w:t>关闭吸收干气至脱硫装置。</w:t>
      </w:r>
    </w:p>
    <w:p w:rsidR="000B7110" w:rsidRDefault="00844578">
      <w:pPr>
        <w:snapToGrid w:val="0"/>
        <w:spacing w:line="360" w:lineRule="exact"/>
        <w:ind w:firstLineChars="0" w:firstLine="0"/>
        <w:rPr>
          <w:rFonts w:ascii="Arial" w:hAnsi="Arial" w:cs="Arial"/>
        </w:rPr>
      </w:pPr>
      <w:r>
        <w:rPr>
          <w:rFonts w:ascii="Arial" w:hAnsi="Arial" w:cs="Arial"/>
        </w:rPr>
        <w:t>2.6.10.9</w:t>
      </w:r>
      <w:r>
        <w:rPr>
          <w:rFonts w:ascii="Arial" w:hAnsi="Arial" w:cs="Arial"/>
        </w:rPr>
        <w:t xml:space="preserve">　</w:t>
      </w:r>
      <w:r>
        <w:rPr>
          <w:rFonts w:ascii="Arial" w:hAnsi="Arial" w:cs="Arial"/>
        </w:rPr>
        <w:t>Close each tower emergency shut-off valve to prevent the pressure breakthrough of each fractionation tower.</w:t>
      </w:r>
    </w:p>
    <w:p w:rsidR="000B7110" w:rsidRDefault="00844578">
      <w:pPr>
        <w:snapToGrid w:val="0"/>
        <w:spacing w:line="360" w:lineRule="exact"/>
        <w:ind w:firstLineChars="0" w:firstLine="0"/>
        <w:rPr>
          <w:rFonts w:ascii="Arial" w:eastAsia="Arial" w:hAnsi="Arial" w:cs="Arial"/>
        </w:rPr>
      </w:pPr>
      <w:r>
        <w:rPr>
          <w:rFonts w:ascii="Arial" w:hAnsi="Arial" w:cs="Arial"/>
        </w:rPr>
        <w:t>关闭各塔底紧急切断阀，防止各分馏塔窜压。</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affffffffffffff2"/>
        <w:jc w:val="both"/>
        <w:outlineLvl w:val="0"/>
        <w:rPr>
          <w:rFonts w:cs="Arial"/>
          <w:b/>
          <w:lang w:val="en-US"/>
        </w:rPr>
      </w:pPr>
      <w:bookmarkStart w:id="481" w:name="_Toc517244064"/>
      <w:bookmarkStart w:id="482" w:name="_Toc518315175"/>
      <w:bookmarkStart w:id="483" w:name="_Toc519751308"/>
      <w:bookmarkStart w:id="484" w:name="_Toc527093420"/>
      <w:bookmarkStart w:id="485" w:name="_Toc512773132"/>
      <w:bookmarkStart w:id="486" w:name="_Toc346787741"/>
      <w:bookmarkStart w:id="487" w:name="_Toc347215599"/>
      <w:bookmarkStart w:id="488" w:name="_Toc346786761"/>
      <w:bookmarkStart w:id="489" w:name="_Toc347006273"/>
      <w:bookmarkStart w:id="490" w:name="_Toc346787047"/>
      <w:bookmarkStart w:id="491" w:name="_Toc346788101"/>
      <w:r>
        <w:rPr>
          <w:rFonts w:cs="Arial"/>
          <w:b/>
          <w:lang w:val="en-US"/>
        </w:rPr>
        <w:t>3</w:t>
      </w:r>
      <w:r>
        <w:rPr>
          <w:rFonts w:cs="Arial" w:hint="eastAsia"/>
          <w:b/>
        </w:rPr>
        <w:t xml:space="preserve">　</w:t>
      </w:r>
      <w:r>
        <w:rPr>
          <w:rFonts w:cs="Arial"/>
          <w:b/>
          <w:lang w:val="en-US"/>
        </w:rPr>
        <w:t xml:space="preserve">Technical Regulations </w:t>
      </w:r>
      <w:r>
        <w:rPr>
          <w:rFonts w:cs="Arial" w:hint="eastAsia"/>
          <w:b/>
          <w:lang w:val="en-US"/>
        </w:rPr>
        <w:t>f</w:t>
      </w:r>
      <w:r>
        <w:rPr>
          <w:rFonts w:cs="Arial"/>
          <w:b/>
          <w:lang w:val="en-US"/>
        </w:rPr>
        <w:t xml:space="preserve">or Safety, Environmental Protection </w:t>
      </w:r>
      <w:r>
        <w:rPr>
          <w:rFonts w:cs="Arial" w:hint="eastAsia"/>
          <w:b/>
          <w:lang w:val="en-US"/>
        </w:rPr>
        <w:t>&amp;</w:t>
      </w:r>
      <w:r>
        <w:rPr>
          <w:rFonts w:cs="Arial"/>
          <w:b/>
          <w:lang w:val="en-US"/>
        </w:rPr>
        <w:t xml:space="preserve"> Health</w:t>
      </w:r>
      <w:r>
        <w:rPr>
          <w:rFonts w:cs="Arial" w:hint="eastAsia"/>
        </w:rPr>
        <w:t xml:space="preserve">　</w:t>
      </w:r>
      <w:r>
        <w:rPr>
          <w:rFonts w:cs="Arial" w:hint="eastAsia"/>
          <w:b/>
        </w:rPr>
        <w:t>安全、环保、健康技术规定</w:t>
      </w:r>
      <w:bookmarkEnd w:id="481"/>
      <w:bookmarkEnd w:id="482"/>
      <w:bookmarkEnd w:id="483"/>
      <w:bookmarkEnd w:id="484"/>
      <w:bookmarkEnd w:id="485"/>
    </w:p>
    <w:p w:rsidR="000B7110" w:rsidRDefault="000B7110">
      <w:pPr>
        <w:adjustRightInd w:val="0"/>
        <w:snapToGrid w:val="0"/>
        <w:spacing w:line="360" w:lineRule="exact"/>
        <w:ind w:firstLineChars="0" w:firstLine="0"/>
        <w:rPr>
          <w:rFonts w:ascii="Arial" w:hAnsi="Arial" w:cs="Arial"/>
          <w:b/>
          <w:szCs w:val="21"/>
        </w:rPr>
      </w:pPr>
    </w:p>
    <w:p w:rsidR="000B7110" w:rsidRDefault="00844578">
      <w:pPr>
        <w:pStyle w:val="affffffffffffff2"/>
        <w:jc w:val="both"/>
        <w:outlineLvl w:val="0"/>
        <w:rPr>
          <w:rFonts w:cs="Arial"/>
          <w:lang w:val="en-US"/>
        </w:rPr>
      </w:pPr>
      <w:bookmarkStart w:id="492" w:name="_Toc509763705"/>
      <w:bookmarkStart w:id="493" w:name="_Toc512773133"/>
      <w:bookmarkStart w:id="494" w:name="_Toc518315176"/>
      <w:bookmarkStart w:id="495" w:name="_Toc503862438"/>
      <w:bookmarkStart w:id="496" w:name="_Toc509760217"/>
      <w:bookmarkStart w:id="497" w:name="_Toc527093421"/>
      <w:bookmarkStart w:id="498" w:name="_Toc509758889"/>
      <w:bookmarkStart w:id="499" w:name="_Toc502947149"/>
      <w:bookmarkStart w:id="500" w:name="_Toc519751309"/>
      <w:bookmarkStart w:id="501" w:name="_Toc517244065"/>
      <w:r>
        <w:rPr>
          <w:rFonts w:cs="Arial"/>
          <w:lang w:val="en-US"/>
        </w:rPr>
        <w:t>3.1</w:t>
      </w:r>
      <w:r>
        <w:rPr>
          <w:rFonts w:cs="Arial"/>
        </w:rPr>
        <w:t xml:space="preserve">　</w:t>
      </w:r>
      <w:r>
        <w:rPr>
          <w:rFonts w:cs="Arial"/>
          <w:lang w:val="en-US"/>
        </w:rPr>
        <w:t>Safety requirements for plant entry</w:t>
      </w:r>
      <w:r>
        <w:rPr>
          <w:rFonts w:cs="Arial"/>
        </w:rPr>
        <w:t xml:space="preserve">　进装置的安全要求</w:t>
      </w:r>
      <w:bookmarkEnd w:id="492"/>
      <w:bookmarkEnd w:id="493"/>
      <w:bookmarkEnd w:id="494"/>
      <w:bookmarkEnd w:id="495"/>
      <w:bookmarkEnd w:id="496"/>
      <w:bookmarkEnd w:id="497"/>
      <w:bookmarkEnd w:id="498"/>
      <w:bookmarkEnd w:id="499"/>
    </w:p>
    <w:p w:rsidR="000B7110" w:rsidRDefault="000B7110">
      <w:pPr>
        <w:pStyle w:val="affffffffffffff2"/>
        <w:jc w:val="both"/>
        <w:rPr>
          <w:rFonts w:cs="Arial"/>
          <w:lang w:val="en-US"/>
        </w:rPr>
      </w:pPr>
    </w:p>
    <w:bookmarkEnd w:id="500"/>
    <w:bookmarkEnd w:id="501"/>
    <w:p w:rsidR="000B7110" w:rsidRDefault="00844578">
      <w:pPr>
        <w:pStyle w:val="2a"/>
        <w:rPr>
          <w:rFonts w:ascii="Arial" w:hAnsi="Arial" w:cs="Arial"/>
          <w:szCs w:val="21"/>
          <w:lang w:val="en-US"/>
        </w:rPr>
      </w:pPr>
      <w:r>
        <w:rPr>
          <w:rFonts w:ascii="Arial" w:hAnsi="Arial" w:cs="Arial"/>
          <w:szCs w:val="21"/>
          <w:lang w:val="en-US"/>
        </w:rPr>
        <w:t>3.1.1</w:t>
      </w:r>
      <w:r>
        <w:rPr>
          <w:rFonts w:ascii="Arial" w:hAnsi="Arial" w:cs="Arial"/>
          <w:szCs w:val="21"/>
        </w:rPr>
        <w:t xml:space="preserve">　</w:t>
      </w:r>
      <w:r>
        <w:rPr>
          <w:rFonts w:ascii="Arial" w:hAnsi="Arial" w:cs="Arial"/>
          <w:szCs w:val="21"/>
          <w:lang w:val="en-US"/>
        </w:rPr>
        <w:t>Safety requirements</w:t>
      </w:r>
      <w:r>
        <w:rPr>
          <w:rFonts w:ascii="Arial" w:hAnsi="Arial" w:cs="Arial"/>
        </w:rPr>
        <w:t xml:space="preserve">　</w:t>
      </w:r>
      <w:r>
        <w:rPr>
          <w:rFonts w:ascii="Arial" w:hAnsi="Arial" w:cs="Arial"/>
          <w:szCs w:val="21"/>
        </w:rPr>
        <w:t>安全要求</w:t>
      </w:r>
      <w:bookmarkStart w:id="502" w:name="_Toc502947150"/>
    </w:p>
    <w:p w:rsidR="000B7110" w:rsidRDefault="000B7110">
      <w:pPr>
        <w:adjustRightInd w:val="0"/>
        <w:snapToGrid w:val="0"/>
        <w:spacing w:line="360" w:lineRule="exact"/>
        <w:ind w:firstLineChars="0" w:firstLine="0"/>
        <w:rPr>
          <w:rFonts w:ascii="Arial" w:hAnsi="Arial" w:cs="Arial"/>
          <w:szCs w:val="21"/>
        </w:rPr>
      </w:pPr>
    </w:p>
    <w:p w:rsidR="000B7110" w:rsidRDefault="00844578">
      <w:pPr>
        <w:spacing w:line="360" w:lineRule="exact"/>
        <w:ind w:firstLineChars="0" w:firstLine="0"/>
        <w:rPr>
          <w:rFonts w:ascii="Arial" w:hAnsi="Arial" w:cs="Arial"/>
          <w:szCs w:val="21"/>
        </w:rPr>
      </w:pPr>
      <w:r>
        <w:rPr>
          <w:rFonts w:ascii="Arial" w:hAnsi="Arial" w:cs="Arial"/>
          <w:szCs w:val="21"/>
        </w:rPr>
        <w:t>3.1.1.1</w:t>
      </w:r>
      <w:r>
        <w:rPr>
          <w:rFonts w:ascii="Arial" w:hAnsi="Arial" w:cs="Arial"/>
          <w:szCs w:val="21"/>
        </w:rPr>
        <w:t xml:space="preserve">　</w:t>
      </w:r>
      <w:r>
        <w:rPr>
          <w:rFonts w:ascii="Arial" w:hAnsi="Arial" w:cs="Arial"/>
          <w:szCs w:val="21"/>
        </w:rPr>
        <w:t xml:space="preserve">The personnel entering production plant shall wear proper PPEs, and working after drinking shall be prohibited. All workers must frequently inspect, analyze and communicate the work, and must not sleep, read books and papers not related to the work and shout aloud during work. </w:t>
      </w:r>
    </w:p>
    <w:p w:rsidR="000B7110" w:rsidRDefault="00844578">
      <w:pPr>
        <w:spacing w:line="360" w:lineRule="exact"/>
        <w:ind w:firstLineChars="0" w:firstLine="0"/>
        <w:rPr>
          <w:rFonts w:ascii="Arial" w:hAnsi="Arial" w:cs="Arial"/>
          <w:szCs w:val="21"/>
        </w:rPr>
      </w:pPr>
      <w:r>
        <w:rPr>
          <w:rFonts w:ascii="Arial" w:hAnsi="Arial" w:cs="Arial"/>
          <w:szCs w:val="21"/>
        </w:rPr>
        <w:t>进入生产装置人员须穿戴好劳动保护，不得酒后上岗。在岗期间做到三勤（勤检查、勤分析、勤联系）和三不（不打瞌睡、不看与生产无关的书报、不随便大声叫喊）。</w:t>
      </w:r>
    </w:p>
    <w:p w:rsidR="000B7110" w:rsidRDefault="00844578">
      <w:pPr>
        <w:spacing w:line="360" w:lineRule="exact"/>
        <w:ind w:firstLineChars="0" w:firstLine="0"/>
        <w:rPr>
          <w:rFonts w:ascii="Arial" w:hAnsi="Arial" w:cs="Arial"/>
          <w:szCs w:val="21"/>
        </w:rPr>
      </w:pPr>
      <w:r>
        <w:rPr>
          <w:rFonts w:ascii="Arial" w:hAnsi="Arial" w:cs="Arial"/>
          <w:szCs w:val="21"/>
        </w:rPr>
        <w:t>3.1.1.2</w:t>
      </w:r>
      <w:r>
        <w:rPr>
          <w:rFonts w:ascii="Arial" w:hAnsi="Arial" w:cs="Arial"/>
          <w:szCs w:val="21"/>
        </w:rPr>
        <w:t xml:space="preserve">　</w:t>
      </w:r>
      <w:r>
        <w:rPr>
          <w:rFonts w:ascii="Arial" w:hAnsi="Arial" w:cs="Arial"/>
          <w:szCs w:val="21"/>
        </w:rPr>
        <w:t xml:space="preserve">The persons not related to the production shall not be allowed to enter the production plant. Relevant permit shall be obtained for all vehicles (except the vehicles for fire control, gas defense and ambulance) before entering the plant, and no vehicle is allowed to enter the plant without permit.  </w:t>
      </w:r>
    </w:p>
    <w:p w:rsidR="000B7110" w:rsidRDefault="00844578">
      <w:pPr>
        <w:spacing w:line="360" w:lineRule="exact"/>
        <w:ind w:firstLineChars="0" w:firstLine="0"/>
        <w:rPr>
          <w:rFonts w:ascii="Arial" w:hAnsi="Arial" w:cs="Arial"/>
          <w:szCs w:val="21"/>
        </w:rPr>
      </w:pPr>
      <w:r>
        <w:rPr>
          <w:rFonts w:ascii="Arial" w:hAnsi="Arial" w:cs="Arial"/>
          <w:szCs w:val="21"/>
        </w:rPr>
        <w:t>与生产装置无关人员一律不准进入。一切机动车辆（消防、气防及急救护车辆除外）需办理相关许可证进入，未经许可不得进入装置。</w:t>
      </w:r>
    </w:p>
    <w:p w:rsidR="000B7110" w:rsidRDefault="00844578">
      <w:pPr>
        <w:spacing w:line="360" w:lineRule="exact"/>
        <w:ind w:firstLineChars="0" w:firstLine="0"/>
        <w:rPr>
          <w:rFonts w:ascii="Arial" w:hAnsi="Arial" w:cs="Arial"/>
          <w:szCs w:val="21"/>
        </w:rPr>
      </w:pPr>
      <w:r>
        <w:rPr>
          <w:rFonts w:ascii="Arial" w:hAnsi="Arial" w:cs="Arial"/>
          <w:szCs w:val="21"/>
        </w:rPr>
        <w:t>3.1.1.3</w:t>
      </w:r>
      <w:r>
        <w:rPr>
          <w:rFonts w:ascii="Arial" w:hAnsi="Arial" w:cs="Arial"/>
          <w:szCs w:val="21"/>
        </w:rPr>
        <w:t xml:space="preserve">　</w:t>
      </w:r>
      <w:r>
        <w:rPr>
          <w:rFonts w:ascii="Arial" w:hAnsi="Arial" w:cs="Arial"/>
          <w:szCs w:val="21"/>
        </w:rPr>
        <w:t xml:space="preserve">The visiting apprentices and new employees must pass Level III safety education. The equipment and facilities shall not be operated without permission. New employees shall not begin their work before obtaining the relevant certificates. </w:t>
      </w:r>
    </w:p>
    <w:p w:rsidR="000B7110" w:rsidRDefault="00844578">
      <w:pPr>
        <w:spacing w:line="360" w:lineRule="exact"/>
        <w:ind w:firstLineChars="0" w:firstLine="0"/>
        <w:rPr>
          <w:rFonts w:ascii="Arial" w:hAnsi="Arial" w:cs="Arial"/>
          <w:szCs w:val="21"/>
        </w:rPr>
      </w:pPr>
      <w:r>
        <w:rPr>
          <w:rFonts w:ascii="Arial" w:hAnsi="Arial" w:cs="Arial"/>
          <w:szCs w:val="21"/>
        </w:rPr>
        <w:t>外来实习人员和新入职员工，须通过三级安全教育。未经允许不得动用所属设备设施。新员工未取得上岗操作证，不得上岗操作。</w:t>
      </w:r>
    </w:p>
    <w:p w:rsidR="000B7110" w:rsidRDefault="00844578">
      <w:pPr>
        <w:spacing w:line="360" w:lineRule="exact"/>
        <w:ind w:firstLineChars="0" w:firstLine="0"/>
        <w:rPr>
          <w:rFonts w:ascii="Arial" w:hAnsi="Arial" w:cs="Arial"/>
          <w:szCs w:val="21"/>
        </w:rPr>
      </w:pPr>
      <w:r>
        <w:rPr>
          <w:rFonts w:ascii="Arial" w:hAnsi="Arial" w:cs="Arial"/>
          <w:szCs w:val="21"/>
        </w:rPr>
        <w:t>3.1.1.4</w:t>
      </w:r>
      <w:r>
        <w:rPr>
          <w:rFonts w:ascii="Arial" w:hAnsi="Arial" w:cs="Arial"/>
          <w:szCs w:val="21"/>
        </w:rPr>
        <w:t xml:space="preserve">　</w:t>
      </w:r>
      <w:r>
        <w:rPr>
          <w:rFonts w:ascii="Arial" w:hAnsi="Arial" w:cs="Arial"/>
          <w:szCs w:val="21"/>
        </w:rPr>
        <w:t xml:space="preserve">Placing clothes, wiping cloth and other flammable material on high temperature equipment and pipeline shall be strictly prohibited. </w:t>
      </w:r>
    </w:p>
    <w:p w:rsidR="000B7110" w:rsidRDefault="00844578">
      <w:pPr>
        <w:spacing w:line="360" w:lineRule="exact"/>
        <w:ind w:firstLineChars="0" w:firstLine="0"/>
        <w:rPr>
          <w:rFonts w:ascii="Arial" w:hAnsi="Arial" w:cs="Arial"/>
          <w:szCs w:val="21"/>
        </w:rPr>
      </w:pPr>
      <w:r>
        <w:rPr>
          <w:rFonts w:ascii="Arial" w:hAnsi="Arial" w:cs="Arial"/>
          <w:szCs w:val="21"/>
        </w:rPr>
        <w:t>高温设备和管线上严禁放衣服、抹布及其它易燃物。</w:t>
      </w:r>
    </w:p>
    <w:p w:rsidR="000B7110" w:rsidRDefault="00844578">
      <w:pPr>
        <w:spacing w:line="360" w:lineRule="exact"/>
        <w:ind w:firstLineChars="0" w:firstLine="0"/>
        <w:rPr>
          <w:rFonts w:ascii="Arial" w:hAnsi="Arial" w:cs="Arial"/>
          <w:szCs w:val="21"/>
        </w:rPr>
      </w:pPr>
      <w:r>
        <w:rPr>
          <w:rFonts w:ascii="Arial" w:hAnsi="Arial" w:cs="Arial"/>
          <w:szCs w:val="21"/>
        </w:rPr>
        <w:t>3.1.1.5</w:t>
      </w:r>
      <w:r>
        <w:rPr>
          <w:rFonts w:ascii="Arial" w:hAnsi="Arial" w:cs="Arial"/>
          <w:szCs w:val="21"/>
        </w:rPr>
        <w:t xml:space="preserve">　</w:t>
      </w:r>
      <w:r>
        <w:rPr>
          <w:rFonts w:ascii="Arial" w:hAnsi="Arial" w:cs="Arial"/>
          <w:szCs w:val="21"/>
        </w:rPr>
        <w:t xml:space="preserve">The workers on duty shall properly maintain and manage the safety and fire control </w:t>
      </w:r>
      <w:r>
        <w:rPr>
          <w:rFonts w:ascii="Arial" w:hAnsi="Arial" w:cs="Arial"/>
          <w:szCs w:val="21"/>
        </w:rPr>
        <w:lastRenderedPageBreak/>
        <w:t xml:space="preserve">facilities; the fire control facilities (boxes) shall not be used for other purpose. </w:t>
      </w:r>
    </w:p>
    <w:p w:rsidR="000B7110" w:rsidRDefault="00844578">
      <w:pPr>
        <w:spacing w:line="360" w:lineRule="exact"/>
        <w:ind w:firstLineChars="0" w:firstLine="0"/>
        <w:rPr>
          <w:rFonts w:ascii="Arial" w:hAnsi="Arial" w:cs="Arial"/>
          <w:szCs w:val="21"/>
        </w:rPr>
      </w:pPr>
      <w:r>
        <w:rPr>
          <w:rFonts w:ascii="Arial" w:hAnsi="Arial" w:cs="Arial"/>
          <w:szCs w:val="21"/>
        </w:rPr>
        <w:t>当班员工应做好安全消防设施、器材的维护管理工作，消防器材（箱）不得挪作它用。</w:t>
      </w:r>
    </w:p>
    <w:p w:rsidR="000B7110" w:rsidRDefault="00844578">
      <w:pPr>
        <w:spacing w:line="360" w:lineRule="exact"/>
        <w:ind w:firstLineChars="0" w:firstLine="0"/>
        <w:rPr>
          <w:rFonts w:ascii="Arial" w:hAnsi="Arial" w:cs="Arial"/>
          <w:szCs w:val="21"/>
        </w:rPr>
      </w:pPr>
      <w:r>
        <w:rPr>
          <w:rFonts w:ascii="Arial" w:hAnsi="Arial" w:cs="Arial"/>
          <w:szCs w:val="21"/>
        </w:rPr>
        <w:t>3.1.1.6</w:t>
      </w:r>
      <w:r>
        <w:rPr>
          <w:rFonts w:ascii="Arial" w:hAnsi="Arial" w:cs="Arial"/>
          <w:szCs w:val="21"/>
        </w:rPr>
        <w:t xml:space="preserve">　</w:t>
      </w:r>
      <w:r>
        <w:rPr>
          <w:rFonts w:ascii="Arial" w:hAnsi="Arial" w:cs="Arial"/>
          <w:szCs w:val="21"/>
        </w:rPr>
        <w:t xml:space="preserve">The operators shall stick to their posts in case of any accident, and perform the work according to instructions of foreman. </w:t>
      </w:r>
    </w:p>
    <w:p w:rsidR="000B7110" w:rsidRDefault="00844578">
      <w:pPr>
        <w:spacing w:line="360" w:lineRule="exact"/>
        <w:ind w:firstLineChars="0" w:firstLine="0"/>
        <w:rPr>
          <w:rFonts w:ascii="Arial" w:hAnsi="Arial" w:cs="Arial"/>
          <w:szCs w:val="21"/>
        </w:rPr>
      </w:pPr>
      <w:r>
        <w:rPr>
          <w:rFonts w:ascii="Arial" w:hAnsi="Arial" w:cs="Arial"/>
          <w:szCs w:val="21"/>
        </w:rPr>
        <w:t>装置发生事故时，操作人员应坚守岗位及时汇报，听从班长统一指挥，不得惊慌失措。</w:t>
      </w:r>
    </w:p>
    <w:p w:rsidR="000B7110" w:rsidRDefault="00844578">
      <w:pPr>
        <w:spacing w:line="360" w:lineRule="exact"/>
        <w:ind w:firstLineChars="0" w:firstLine="0"/>
        <w:rPr>
          <w:rFonts w:ascii="Arial" w:hAnsi="Arial" w:cs="Arial"/>
          <w:szCs w:val="21"/>
        </w:rPr>
      </w:pPr>
      <w:r>
        <w:rPr>
          <w:rFonts w:ascii="Arial" w:hAnsi="Arial" w:cs="Arial"/>
          <w:szCs w:val="21"/>
        </w:rPr>
        <w:t>3.1.1.7</w:t>
      </w:r>
      <w:r>
        <w:rPr>
          <w:rFonts w:ascii="Arial" w:hAnsi="Arial" w:cs="Arial"/>
          <w:szCs w:val="21"/>
        </w:rPr>
        <w:t xml:space="preserve">　</w:t>
      </w:r>
      <w:r>
        <w:rPr>
          <w:rFonts w:ascii="Arial" w:hAnsi="Arial" w:cs="Arial"/>
          <w:szCs w:val="21"/>
        </w:rPr>
        <w:t>Protection measures and remarkable safety label shall be provided for H</w:t>
      </w:r>
      <w:r>
        <w:rPr>
          <w:rFonts w:ascii="Arial" w:hAnsi="Arial" w:cs="Arial"/>
          <w:szCs w:val="21"/>
          <w:vertAlign w:val="subscript"/>
        </w:rPr>
        <w:t>2</w:t>
      </w:r>
      <w:r>
        <w:rPr>
          <w:rFonts w:ascii="Arial" w:hAnsi="Arial" w:cs="Arial"/>
          <w:szCs w:val="21"/>
        </w:rPr>
        <w:t>S sampling points; the sampler shall be inspected and suitable PPEs shall be used before sampling.</w:t>
      </w:r>
    </w:p>
    <w:p w:rsidR="000B7110" w:rsidRDefault="00844578">
      <w:pPr>
        <w:spacing w:line="360" w:lineRule="exact"/>
        <w:ind w:firstLineChars="0" w:firstLine="0"/>
        <w:rPr>
          <w:rFonts w:ascii="Arial" w:hAnsi="Arial" w:cs="Arial"/>
          <w:szCs w:val="21"/>
        </w:rPr>
      </w:pPr>
      <w:r>
        <w:rPr>
          <w:rFonts w:ascii="Arial" w:hAnsi="Arial" w:cs="Arial"/>
          <w:szCs w:val="21"/>
        </w:rPr>
        <w:t>硫化氢的采样点要注意防止</w:t>
      </w:r>
      <w:r>
        <w:rPr>
          <w:rFonts w:ascii="Arial" w:hAnsi="Arial" w:cs="Arial"/>
          <w:szCs w:val="21"/>
        </w:rPr>
        <w:t>H</w:t>
      </w:r>
      <w:r>
        <w:rPr>
          <w:rFonts w:ascii="Arial" w:hAnsi="Arial" w:cs="Arial"/>
          <w:szCs w:val="21"/>
          <w:vertAlign w:val="subscript"/>
        </w:rPr>
        <w:t>2</w:t>
      </w:r>
      <w:r>
        <w:rPr>
          <w:rFonts w:ascii="Arial" w:hAnsi="Arial" w:cs="Arial"/>
          <w:szCs w:val="21"/>
        </w:rPr>
        <w:t>S</w:t>
      </w:r>
      <w:r>
        <w:rPr>
          <w:rFonts w:ascii="Arial" w:hAnsi="Arial" w:cs="Arial"/>
          <w:szCs w:val="21"/>
        </w:rPr>
        <w:t>中毒，采样点应挂有明显的安全标志牌，采样前要认真检查采样器具是否完好，并佩戴适宜的防毒器具。</w:t>
      </w:r>
    </w:p>
    <w:p w:rsidR="000B7110" w:rsidRDefault="00844578">
      <w:pPr>
        <w:spacing w:line="360" w:lineRule="exact"/>
        <w:ind w:firstLineChars="0" w:firstLine="0"/>
        <w:rPr>
          <w:rFonts w:ascii="Arial" w:hAnsi="Arial" w:cs="Arial"/>
          <w:szCs w:val="21"/>
        </w:rPr>
      </w:pPr>
      <w:r>
        <w:rPr>
          <w:rFonts w:ascii="Arial" w:hAnsi="Arial" w:cs="Arial"/>
          <w:szCs w:val="21"/>
        </w:rPr>
        <w:t>3.1.1.8</w:t>
      </w:r>
      <w:r>
        <w:rPr>
          <w:rFonts w:ascii="Arial" w:hAnsi="Arial" w:cs="Arial"/>
          <w:szCs w:val="21"/>
        </w:rPr>
        <w:t xml:space="preserve">　</w:t>
      </w:r>
      <w:r>
        <w:rPr>
          <w:rFonts w:ascii="Arial" w:hAnsi="Arial" w:cs="Arial"/>
          <w:szCs w:val="21"/>
        </w:rPr>
        <w:t xml:space="preserve">The workers shall participate in the team safety activities of at least twice each month, and 1 hour per time; the management personnel shall participate in the team safety activities at least once per month. </w:t>
      </w:r>
    </w:p>
    <w:p w:rsidR="000B7110" w:rsidRDefault="00844578">
      <w:pPr>
        <w:spacing w:line="360" w:lineRule="exact"/>
        <w:ind w:firstLineChars="0" w:firstLine="0"/>
        <w:rPr>
          <w:rFonts w:ascii="Arial" w:hAnsi="Arial" w:cs="Arial"/>
          <w:szCs w:val="21"/>
        </w:rPr>
      </w:pPr>
      <w:r>
        <w:rPr>
          <w:rFonts w:ascii="Arial" w:hAnsi="Arial" w:cs="Arial"/>
          <w:szCs w:val="21"/>
        </w:rPr>
        <w:t>岗位人员每月至少参加</w:t>
      </w:r>
      <w:r>
        <w:rPr>
          <w:rFonts w:ascii="Arial" w:hAnsi="Arial" w:cs="Arial"/>
          <w:szCs w:val="21"/>
        </w:rPr>
        <w:t>2</w:t>
      </w:r>
      <w:r>
        <w:rPr>
          <w:rFonts w:ascii="Arial" w:hAnsi="Arial" w:cs="Arial"/>
          <w:szCs w:val="21"/>
        </w:rPr>
        <w:t>次班组安全活动，每次至少</w:t>
      </w:r>
      <w:r>
        <w:rPr>
          <w:rFonts w:ascii="Arial" w:hAnsi="Arial" w:cs="Arial"/>
          <w:szCs w:val="21"/>
        </w:rPr>
        <w:t>1</w:t>
      </w:r>
      <w:r>
        <w:rPr>
          <w:rFonts w:ascii="Arial" w:hAnsi="Arial" w:cs="Arial"/>
          <w:szCs w:val="21"/>
        </w:rPr>
        <w:t>小时，管理人员每月参加</w:t>
      </w:r>
      <w:r>
        <w:rPr>
          <w:rFonts w:ascii="Arial" w:hAnsi="Arial" w:cs="Arial"/>
          <w:szCs w:val="21"/>
        </w:rPr>
        <w:t>1</w:t>
      </w:r>
      <w:r>
        <w:rPr>
          <w:rFonts w:ascii="Arial" w:hAnsi="Arial" w:cs="Arial"/>
          <w:szCs w:val="21"/>
        </w:rPr>
        <w:t>次班组安全活动。</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3.1.2</w:t>
      </w:r>
      <w:r>
        <w:rPr>
          <w:rFonts w:ascii="Arial" w:hAnsi="Arial" w:cs="Arial"/>
          <w:szCs w:val="21"/>
        </w:rPr>
        <w:t xml:space="preserve">　</w:t>
      </w:r>
      <w:r>
        <w:rPr>
          <w:rFonts w:ascii="Arial" w:hAnsi="Arial" w:cs="Arial"/>
          <w:szCs w:val="21"/>
          <w:lang w:val="en-US"/>
        </w:rPr>
        <w:t>Regulations on toxicosis and asphyxiation prevention</w:t>
      </w:r>
      <w:r>
        <w:rPr>
          <w:rFonts w:ascii="Arial" w:hAnsi="Arial" w:cs="Arial"/>
        </w:rPr>
        <w:t xml:space="preserve">　</w:t>
      </w:r>
      <w:r>
        <w:rPr>
          <w:rFonts w:ascii="Arial" w:hAnsi="Arial" w:cs="Arial"/>
          <w:szCs w:val="21"/>
        </w:rPr>
        <w:t>防止中毒窒息规定</w:t>
      </w:r>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3.1.2.1</w:t>
      </w:r>
      <w:r>
        <w:rPr>
          <w:rFonts w:ascii="Arial" w:hAnsi="Arial" w:cs="Arial"/>
          <w:szCs w:val="21"/>
        </w:rPr>
        <w:t xml:space="preserve">　</w:t>
      </w:r>
      <w:r>
        <w:rPr>
          <w:rFonts w:ascii="Arial" w:hAnsi="Arial" w:cs="Arial"/>
          <w:szCs w:val="21"/>
        </w:rPr>
        <w:t xml:space="preserve">When entering the confined space with toxic and harmful gas or anoxygenous atmosphere, the manhole shall be opened for natural ventilation, purged and isolated with blind </w:t>
      </w:r>
      <w:r>
        <w:rPr>
          <w:rFonts w:ascii="Arial" w:hAnsi="Arial" w:cs="Arial" w:hint="eastAsia"/>
          <w:szCs w:val="21"/>
        </w:rPr>
        <w:t>pl</w:t>
      </w:r>
      <w:r>
        <w:rPr>
          <w:rFonts w:ascii="Arial" w:hAnsi="Arial" w:cs="Arial"/>
          <w:szCs w:val="21"/>
        </w:rPr>
        <w:t xml:space="preserve">ate, the sample data shall be analyzed and accepted, the work permit for confined space entry shall be obtained, and qualified supervisor shall be designated.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进入含有毒有害气体或缺氧环境的有限空间内作业时，应打开人孔自然通风，并吹扫置换后价盲板隔离，采样分析数据合格，办理进入受限作业许可证，指派经过培训合格的监护人。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3.1.2.2</w:t>
      </w:r>
      <w:r>
        <w:rPr>
          <w:rFonts w:ascii="Arial" w:hAnsi="Arial" w:cs="Arial"/>
          <w:szCs w:val="21"/>
        </w:rPr>
        <w:t xml:space="preserve">　</w:t>
      </w:r>
      <w:r>
        <w:rPr>
          <w:rFonts w:ascii="Arial" w:hAnsi="Arial" w:cs="Arial"/>
          <w:szCs w:val="21"/>
        </w:rPr>
        <w:t xml:space="preserve">Reliable PPEs must be used when working in toxic and asphyxiant atmosphere.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在有中毒和窒息环境作业时，必须佩带可靠的劳动防护用品。</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3.1.2.3</w:t>
      </w:r>
      <w:r>
        <w:rPr>
          <w:rFonts w:ascii="Arial" w:hAnsi="Arial" w:cs="Arial"/>
          <w:szCs w:val="21"/>
        </w:rPr>
        <w:t xml:space="preserve">　</w:t>
      </w:r>
      <w:r>
        <w:rPr>
          <w:rFonts w:ascii="Arial" w:hAnsi="Arial" w:cs="Arial"/>
          <w:szCs w:val="21"/>
        </w:rPr>
        <w:t>Risks assessment shall be performed, and emergency response plan and necessary PPEs shall be prepared for positions with toxic and asphyxiant atmosphere.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对有毒或有窒息危险的岗位，要进行风险评价，制订应急计划和配备必要的劳动防护用品。</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3.1.2.4</w:t>
      </w:r>
      <w:r>
        <w:rPr>
          <w:rFonts w:ascii="Arial" w:hAnsi="Arial" w:cs="Arial"/>
          <w:szCs w:val="21"/>
        </w:rPr>
        <w:t xml:space="preserve">　</w:t>
      </w:r>
      <w:r>
        <w:rPr>
          <w:rFonts w:ascii="Arial" w:hAnsi="Arial" w:cs="Arial"/>
          <w:szCs w:val="21"/>
        </w:rPr>
        <w:t xml:space="preserve">The places with toxic and harmful material shall be periodically inspected and relevant measures shall be adopted to assure that such places conform to the standard of Brunei.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要定期对有毒有害场所进行检测，采取措施，使之符合文莱国家标准。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3.1.2.5</w:t>
      </w:r>
      <w:r>
        <w:rPr>
          <w:rFonts w:ascii="Arial" w:hAnsi="Arial" w:cs="Arial"/>
          <w:szCs w:val="21"/>
        </w:rPr>
        <w:t xml:space="preserve">　</w:t>
      </w:r>
      <w:r>
        <w:rPr>
          <w:rFonts w:ascii="Arial" w:hAnsi="Arial" w:cs="Arial"/>
          <w:szCs w:val="21"/>
        </w:rPr>
        <w:t xml:space="preserve">The toxic material and relevant PPEs must be managed by dedicated persons and periodically inspected.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对各类有毒物品和防毒器具必须有专人管理，并定期检查。</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3.1.2.6</w:t>
      </w:r>
      <w:r>
        <w:rPr>
          <w:rFonts w:ascii="Arial" w:hAnsi="Arial" w:cs="Arial"/>
          <w:szCs w:val="21"/>
        </w:rPr>
        <w:t xml:space="preserve">　</w:t>
      </w:r>
      <w:r>
        <w:rPr>
          <w:rFonts w:ascii="Arial" w:hAnsi="Arial" w:cs="Arial"/>
          <w:szCs w:val="21"/>
        </w:rPr>
        <w:t>The gas detection equipment and instrument shall be periodically inspected and calibrated to assure they are in good conditions.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气体检测设备、仪器要定期检查、校验，保持完好。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3.1.2.7</w:t>
      </w:r>
      <w:r>
        <w:rPr>
          <w:rFonts w:ascii="Arial" w:hAnsi="Arial" w:cs="Arial"/>
          <w:szCs w:val="21"/>
        </w:rPr>
        <w:t xml:space="preserve">　</w:t>
      </w:r>
      <w:r>
        <w:rPr>
          <w:rFonts w:ascii="Arial" w:hAnsi="Arial" w:cs="Arial"/>
          <w:szCs w:val="21"/>
        </w:rPr>
        <w:t xml:space="preserve">The persons suffering from toxicosis and asphyxia shall be timely treated with correct method.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发生人员中毒、窒息时，处理及救护及时、方法正确。</w:t>
      </w:r>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eastAsia="黑体" w:hAnsi="Arial" w:cs="Arial"/>
          <w:szCs w:val="21"/>
        </w:rPr>
      </w:pPr>
      <w:r>
        <w:rPr>
          <w:rFonts w:ascii="Arial" w:hAnsi="Arial" w:cs="Arial"/>
          <w:szCs w:val="21"/>
        </w:rPr>
        <w:t>3.1.3</w:t>
      </w:r>
      <w:r>
        <w:rPr>
          <w:rFonts w:ascii="Arial" w:hAnsi="Arial" w:cs="Arial"/>
          <w:szCs w:val="21"/>
        </w:rPr>
        <w:t xml:space="preserve">　</w:t>
      </w:r>
      <w:r>
        <w:rPr>
          <w:rFonts w:ascii="Arial" w:eastAsia="黑体" w:hAnsi="Arial" w:cs="Arial"/>
          <w:szCs w:val="21"/>
        </w:rPr>
        <w:t>Regulations on H</w:t>
      </w:r>
      <w:r>
        <w:rPr>
          <w:rFonts w:ascii="Arial" w:eastAsia="黑体" w:hAnsi="Arial" w:cs="Arial"/>
          <w:szCs w:val="21"/>
          <w:vertAlign w:val="subscript"/>
        </w:rPr>
        <w:t>2</w:t>
      </w:r>
      <w:r>
        <w:rPr>
          <w:rFonts w:ascii="Arial" w:eastAsia="黑体" w:hAnsi="Arial" w:cs="Arial"/>
          <w:szCs w:val="21"/>
        </w:rPr>
        <w:t>S toxicosis prevention</w:t>
      </w:r>
      <w:r>
        <w:rPr>
          <w:rFonts w:ascii="Arial" w:hAnsi="Arial" w:cs="Arial"/>
        </w:rPr>
        <w:t xml:space="preserve">　</w:t>
      </w:r>
      <w:r>
        <w:rPr>
          <w:rFonts w:ascii="Arial" w:eastAsia="黑体" w:hAnsi="Arial" w:cs="Arial"/>
          <w:szCs w:val="21"/>
        </w:rPr>
        <w:t>防止硫化氢中毒规定</w:t>
      </w:r>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3.1.3.1</w:t>
      </w:r>
      <w:r>
        <w:rPr>
          <w:rFonts w:ascii="Arial" w:hAnsi="Arial" w:cs="Arial"/>
          <w:szCs w:val="21"/>
        </w:rPr>
        <w:t xml:space="preserve">　</w:t>
      </w:r>
      <w:r>
        <w:rPr>
          <w:rFonts w:ascii="Arial" w:hAnsi="Arial" w:cs="Arial"/>
          <w:szCs w:val="21"/>
        </w:rPr>
        <w:t>The persons handling H</w:t>
      </w:r>
      <w:r>
        <w:rPr>
          <w:rFonts w:ascii="Arial" w:hAnsi="Arial" w:cs="Arial"/>
          <w:szCs w:val="21"/>
          <w:vertAlign w:val="subscript"/>
        </w:rPr>
        <w:t>2</w:t>
      </w:r>
      <w:r>
        <w:rPr>
          <w:rFonts w:ascii="Arial" w:hAnsi="Arial" w:cs="Arial"/>
          <w:szCs w:val="21"/>
        </w:rPr>
        <w:t>S must participate in the education training for H</w:t>
      </w:r>
      <w:r>
        <w:rPr>
          <w:rFonts w:ascii="Arial" w:hAnsi="Arial" w:cs="Arial"/>
          <w:szCs w:val="21"/>
          <w:vertAlign w:val="subscript"/>
        </w:rPr>
        <w:t>2</w:t>
      </w:r>
      <w:r>
        <w:rPr>
          <w:rFonts w:ascii="Arial" w:hAnsi="Arial" w:cs="Arial"/>
          <w:szCs w:val="21"/>
        </w:rPr>
        <w:t xml:space="preserve">S toxicosis and emergency rescue and pass the test before begin the work.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从事接触硫化氢人员上岗前须接受有关硫化氢中毒及救护知识的教育培训，经考试合格后，方准上岗作业。</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3.1.3.2</w:t>
      </w:r>
      <w:r>
        <w:rPr>
          <w:rFonts w:ascii="Arial" w:hAnsi="Arial" w:cs="Arial"/>
          <w:szCs w:val="21"/>
        </w:rPr>
        <w:t xml:space="preserve">　</w:t>
      </w:r>
      <w:r>
        <w:rPr>
          <w:rFonts w:ascii="Arial" w:hAnsi="Arial" w:cs="Arial"/>
          <w:szCs w:val="21"/>
        </w:rPr>
        <w:t>Each department shall establish the layout plan for area with H</w:t>
      </w:r>
      <w:r>
        <w:rPr>
          <w:rFonts w:ascii="Arial" w:hAnsi="Arial" w:cs="Arial"/>
          <w:szCs w:val="21"/>
          <w:vertAlign w:val="subscript"/>
        </w:rPr>
        <w:t>2</w:t>
      </w:r>
      <w:r>
        <w:rPr>
          <w:rFonts w:ascii="Arial" w:hAnsi="Arial" w:cs="Arial"/>
          <w:szCs w:val="21"/>
        </w:rPr>
        <w:t xml:space="preserve">S, and place warning board at hazardous place.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各部门要建立硫化氢存在区域平面分布图，并在危险作业点设置警示牌。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3.1.3.3</w:t>
      </w:r>
      <w:r>
        <w:rPr>
          <w:rFonts w:ascii="Arial" w:hAnsi="Arial" w:cs="Arial"/>
          <w:szCs w:val="21"/>
        </w:rPr>
        <w:t xml:space="preserve">　</w:t>
      </w:r>
      <w:r>
        <w:rPr>
          <w:rFonts w:ascii="Arial" w:hAnsi="Arial" w:cs="Arial"/>
          <w:szCs w:val="21"/>
        </w:rPr>
        <w:t>Proper PPE shall be provided and managed according to the H</w:t>
      </w:r>
      <w:r>
        <w:rPr>
          <w:rFonts w:ascii="Arial" w:hAnsi="Arial" w:cs="Arial"/>
          <w:szCs w:val="21"/>
          <w:vertAlign w:val="subscript"/>
        </w:rPr>
        <w:t>2</w:t>
      </w:r>
      <w:r>
        <w:rPr>
          <w:rFonts w:ascii="Arial" w:hAnsi="Arial" w:cs="Arial"/>
          <w:szCs w:val="21"/>
        </w:rPr>
        <w:t xml:space="preserve">S exposure hazards to working post and environment.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按照岗位和工作环境接触硫化氢的危害，配备符合标准要求的劳动防护用品，加强管理。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3.1.3.4</w:t>
      </w:r>
      <w:r>
        <w:rPr>
          <w:rFonts w:ascii="Arial" w:hAnsi="Arial" w:cs="Arial"/>
          <w:szCs w:val="21"/>
        </w:rPr>
        <w:t xml:space="preserve">　</w:t>
      </w:r>
      <w:r>
        <w:rPr>
          <w:rFonts w:ascii="Arial" w:hAnsi="Arial" w:cs="Arial"/>
          <w:szCs w:val="21"/>
        </w:rPr>
        <w:t>The production shall be performed in enclosed system, and the sealing leakage points shall be periodically inspected. If the H</w:t>
      </w:r>
      <w:r>
        <w:rPr>
          <w:rFonts w:ascii="Arial" w:hAnsi="Arial" w:cs="Arial"/>
          <w:szCs w:val="21"/>
          <w:vertAlign w:val="subscript"/>
        </w:rPr>
        <w:t>2</w:t>
      </w:r>
      <w:r>
        <w:rPr>
          <w:rFonts w:ascii="Arial" w:hAnsi="Arial" w:cs="Arial"/>
          <w:szCs w:val="21"/>
        </w:rPr>
        <w:t>S concentration exceeds the values specified in national standards of country where the project locates due to material change, plant revamp or operation conditions change, the supervision authorities shall adopt effective protection measures, so as to assure the H</w:t>
      </w:r>
      <w:r>
        <w:rPr>
          <w:rFonts w:ascii="Arial" w:hAnsi="Arial" w:cs="Arial"/>
          <w:szCs w:val="21"/>
          <w:vertAlign w:val="subscript"/>
        </w:rPr>
        <w:t>2</w:t>
      </w:r>
      <w:r>
        <w:rPr>
          <w:rFonts w:ascii="Arial" w:hAnsi="Arial" w:cs="Arial"/>
          <w:szCs w:val="21"/>
        </w:rPr>
        <w:t xml:space="preserve">S concentration in plant area conforming to the standards of Brunei.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密闭化生产，定期检测密封泄漏点，因物料改变、装置改造或操作条件发生变化致使硫化氢浓度超过所在地国家标准时，主管部门要采取相应有效的防护措施，确保生产装置区域作业环境硫化氢浓度符合文莱国家标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3.1.3.5</w:t>
      </w:r>
      <w:r>
        <w:rPr>
          <w:rFonts w:ascii="Arial" w:hAnsi="Arial" w:cs="Arial"/>
          <w:szCs w:val="21"/>
        </w:rPr>
        <w:t xml:space="preserve">　</w:t>
      </w:r>
      <w:r>
        <w:rPr>
          <w:rFonts w:ascii="Arial" w:hAnsi="Arial" w:cs="Arial"/>
          <w:szCs w:val="21"/>
        </w:rPr>
        <w:t>The plant or area with risks of H</w:t>
      </w:r>
      <w:r>
        <w:rPr>
          <w:rFonts w:ascii="Arial" w:hAnsi="Arial" w:cs="Arial"/>
          <w:szCs w:val="21"/>
          <w:vertAlign w:val="subscript"/>
        </w:rPr>
        <w:t>2</w:t>
      </w:r>
      <w:r>
        <w:rPr>
          <w:rFonts w:ascii="Arial" w:hAnsi="Arial" w:cs="Arial"/>
          <w:szCs w:val="21"/>
        </w:rPr>
        <w:t xml:space="preserve">S leakage shall be provided with harmful and toxic gas detector and alarm, and such detectors and alarms shall be 100% in good conditions.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在有硫化氢泄漏危险的装置或区域，安装有毒有害检测报警器，确保</w:t>
      </w:r>
      <w:r>
        <w:rPr>
          <w:rFonts w:ascii="Arial" w:hAnsi="Arial" w:cs="Arial"/>
          <w:szCs w:val="21"/>
        </w:rPr>
        <w:t>100%</w:t>
      </w:r>
      <w:r>
        <w:rPr>
          <w:rFonts w:ascii="Arial" w:hAnsi="Arial" w:cs="Arial"/>
          <w:szCs w:val="21"/>
        </w:rPr>
        <w:t>完好投用。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3.1.3.6</w:t>
      </w:r>
      <w:r>
        <w:rPr>
          <w:rFonts w:ascii="Arial" w:hAnsi="Arial" w:cs="Arial"/>
          <w:szCs w:val="21"/>
        </w:rPr>
        <w:t xml:space="preserve">　</w:t>
      </w:r>
      <w:r>
        <w:rPr>
          <w:rFonts w:ascii="Arial" w:hAnsi="Arial" w:cs="Arial"/>
          <w:szCs w:val="21"/>
        </w:rPr>
        <w:t xml:space="preserve">If the workers are required to enter the equipment and vessel for maintenance, the work can be performed after purging, blind installation, sampling and analysis, obtaining work permit for confined space. Feasible construction procedure and safety measures must be prepared before work under special cases.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需要进入设备、容器检修，一般要经过吹扫、置换、加盲板、采样分析合格后、办理受限空间作业许可证才能作业。但特殊情况，必须要制订切实可行的施工方案和安全措施，方可作业。</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3.1.3.7</w:t>
      </w:r>
      <w:r>
        <w:rPr>
          <w:rFonts w:ascii="Arial" w:hAnsi="Arial" w:cs="Arial"/>
          <w:szCs w:val="21"/>
        </w:rPr>
        <w:t xml:space="preserve">　</w:t>
      </w:r>
      <w:r>
        <w:rPr>
          <w:rFonts w:ascii="Arial" w:hAnsi="Arial" w:cs="Arial"/>
          <w:szCs w:val="21"/>
        </w:rPr>
        <w:t>H</w:t>
      </w:r>
      <w:r>
        <w:rPr>
          <w:rFonts w:ascii="Arial" w:hAnsi="Arial" w:cs="Arial"/>
          <w:szCs w:val="21"/>
          <w:vertAlign w:val="subscript"/>
        </w:rPr>
        <w:t>2</w:t>
      </w:r>
      <w:r>
        <w:rPr>
          <w:rFonts w:ascii="Arial" w:hAnsi="Arial" w:cs="Arial"/>
          <w:szCs w:val="21"/>
        </w:rPr>
        <w:t xml:space="preserve">S protection mask shall be used for activities of sampling, inspection, dewatering, leakage repair, maintenance and etc., and at least two persons shall be present at site, one works in confined space and one supervise the work.  </w:t>
      </w:r>
      <w:r>
        <w:rPr>
          <w:rFonts w:ascii="Arial" w:hAnsi="Arial" w:cs="Arial"/>
          <w:szCs w:val="21"/>
        </w:rPr>
        <w:t>从事对存有硫化氢介质的采样、检尺、脱水、堵漏、检修等作业时，要佩戴防硫化氢防护面具，应有两人同时到现场，站在上风口，一人作业，一人监护。</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3.1.3.8</w:t>
      </w:r>
      <w:r>
        <w:rPr>
          <w:rFonts w:ascii="Arial" w:hAnsi="Arial" w:cs="Arial"/>
          <w:szCs w:val="21"/>
        </w:rPr>
        <w:t xml:space="preserve">　</w:t>
      </w:r>
      <w:r>
        <w:rPr>
          <w:rFonts w:ascii="Arial" w:hAnsi="Arial" w:cs="Arial"/>
          <w:szCs w:val="21"/>
        </w:rPr>
        <w:t>When working in H</w:t>
      </w:r>
      <w:r>
        <w:rPr>
          <w:rFonts w:ascii="Arial" w:hAnsi="Arial" w:cs="Arial"/>
          <w:szCs w:val="21"/>
          <w:vertAlign w:val="subscript"/>
        </w:rPr>
        <w:t>2</w:t>
      </w:r>
      <w:r>
        <w:rPr>
          <w:rFonts w:ascii="Arial" w:hAnsi="Arial" w:cs="Arial"/>
          <w:szCs w:val="21"/>
        </w:rPr>
        <w:t xml:space="preserve">S contaminated area with special PPE, the PPE shall not be removed before leaving the hazardous area to avoid toxicosis. </w:t>
      </w:r>
      <w:r>
        <w:rPr>
          <w:rFonts w:ascii="Arial" w:hAnsi="Arial" w:cs="Arial"/>
          <w:szCs w:val="21"/>
        </w:rPr>
        <w:t>在硫化氢污染区佩戴特种防护用</w:t>
      </w:r>
      <w:r>
        <w:rPr>
          <w:rFonts w:ascii="Arial" w:hAnsi="Arial" w:cs="Arial"/>
          <w:szCs w:val="21"/>
        </w:rPr>
        <w:lastRenderedPageBreak/>
        <w:t>品作业时，在未脱离危险区域前严禁摘下防护用具，以防中毒。</w:t>
      </w:r>
    </w:p>
    <w:p w:rsidR="000B7110" w:rsidRDefault="00844578">
      <w:pPr>
        <w:spacing w:line="360" w:lineRule="exact"/>
        <w:ind w:firstLineChars="0" w:firstLine="0"/>
        <w:rPr>
          <w:rFonts w:ascii="Arial" w:hAnsi="Arial" w:cs="Arial"/>
          <w:szCs w:val="21"/>
        </w:rPr>
      </w:pPr>
      <w:r>
        <w:rPr>
          <w:rFonts w:ascii="Arial" w:hAnsi="Arial" w:cs="Arial"/>
          <w:szCs w:val="21"/>
        </w:rPr>
        <w:t>3.1.3.9</w:t>
      </w:r>
      <w:r>
        <w:rPr>
          <w:rFonts w:ascii="Arial" w:hAnsi="Arial" w:cs="Arial"/>
          <w:szCs w:val="21"/>
        </w:rPr>
        <w:t xml:space="preserve">　</w:t>
      </w:r>
      <w:r>
        <w:rPr>
          <w:rFonts w:ascii="Arial" w:hAnsi="Arial" w:cs="Arial"/>
          <w:szCs w:val="21"/>
        </w:rPr>
        <w:t>The workers handling H</w:t>
      </w:r>
      <w:r>
        <w:rPr>
          <w:rFonts w:ascii="Arial" w:hAnsi="Arial" w:cs="Arial"/>
          <w:szCs w:val="21"/>
          <w:vertAlign w:val="subscript"/>
        </w:rPr>
        <w:t>2</w:t>
      </w:r>
      <w:r>
        <w:rPr>
          <w:rFonts w:ascii="Arial" w:hAnsi="Arial" w:cs="Arial"/>
          <w:szCs w:val="21"/>
        </w:rPr>
        <w:t xml:space="preserve">S shall periodically participate in the physical examination; the persons suffering from occupational diseases shall be requested to change working post.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从事硫化氢作业的人员，要按规定定期进行体检、对患有</w:t>
      </w:r>
      <w:r>
        <w:rPr>
          <w:rFonts w:ascii="Arial" w:hAnsi="Arial" w:cs="Arial"/>
          <w:szCs w:val="21"/>
        </w:rPr>
        <w:t>“</w:t>
      </w:r>
      <w:r>
        <w:rPr>
          <w:rFonts w:ascii="Arial" w:hAnsi="Arial" w:cs="Arial"/>
          <w:szCs w:val="21"/>
        </w:rPr>
        <w:t>职业禁忌症</w:t>
      </w:r>
      <w:r>
        <w:rPr>
          <w:rFonts w:ascii="Arial" w:hAnsi="Arial" w:cs="Arial"/>
          <w:szCs w:val="21"/>
        </w:rPr>
        <w:t>”</w:t>
      </w:r>
      <w:r>
        <w:rPr>
          <w:rFonts w:ascii="Arial" w:hAnsi="Arial" w:cs="Arial"/>
          <w:szCs w:val="21"/>
        </w:rPr>
        <w:t>的岗位人员，要按要求转换工作岗位。</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3.1.4</w:t>
      </w:r>
      <w:r>
        <w:rPr>
          <w:rFonts w:ascii="Arial" w:hAnsi="Arial" w:cs="Arial"/>
          <w:szCs w:val="21"/>
        </w:rPr>
        <w:t xml:space="preserve">　</w:t>
      </w:r>
      <w:r>
        <w:rPr>
          <w:rFonts w:ascii="Arial" w:hAnsi="Arial" w:cs="Arial"/>
          <w:szCs w:val="21"/>
          <w:lang w:val="en-US"/>
        </w:rPr>
        <w:t>Regulations on electrostatic hazards prevention</w:t>
      </w:r>
      <w:r>
        <w:rPr>
          <w:rFonts w:ascii="Arial" w:hAnsi="Arial" w:cs="Arial"/>
        </w:rPr>
        <w:t xml:space="preserve">　</w:t>
      </w:r>
      <w:r>
        <w:rPr>
          <w:rFonts w:ascii="Arial" w:hAnsi="Arial" w:cs="Arial"/>
          <w:szCs w:val="21"/>
        </w:rPr>
        <w:t>防止静电危害规定</w:t>
      </w:r>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3.1.4.1</w:t>
      </w:r>
      <w:r>
        <w:rPr>
          <w:rFonts w:ascii="Arial" w:hAnsi="Arial" w:cs="Arial"/>
          <w:szCs w:val="21"/>
        </w:rPr>
        <w:t xml:space="preserve">　</w:t>
      </w:r>
      <w:r>
        <w:rPr>
          <w:rFonts w:ascii="Arial" w:hAnsi="Arial" w:cs="Arial"/>
          <w:szCs w:val="21"/>
        </w:rPr>
        <w:t xml:space="preserve">The flammable and explosive material flow shall be strictly controlled according to process requirements, and blending and agitating with compressed air shall be prohibited.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严格按照工艺要求控制输送易燃易爆介质流速，禁止使用压缩空气调合、搅拌。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3.1.4.2</w:t>
      </w:r>
      <w:r>
        <w:rPr>
          <w:rFonts w:ascii="Arial" w:hAnsi="Arial" w:cs="Arial"/>
          <w:szCs w:val="21"/>
        </w:rPr>
        <w:t xml:space="preserve">　</w:t>
      </w:r>
      <w:r>
        <w:rPr>
          <w:rFonts w:ascii="Arial" w:hAnsi="Arial" w:cs="Arial"/>
          <w:szCs w:val="21"/>
        </w:rPr>
        <w:t xml:space="preserve">The flammable and explosive fluid shall be held for a period of time after transfer, and then it shall be inspected, tested and sampled.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易燃易爆流体停止输送后，须静止一定时间，方可进行检尺、测温、采样等作业。</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3.1.4.3</w:t>
      </w:r>
      <w:r>
        <w:rPr>
          <w:rFonts w:ascii="Arial" w:hAnsi="Arial" w:cs="Arial"/>
          <w:szCs w:val="21"/>
        </w:rPr>
        <w:t xml:space="preserve">　</w:t>
      </w:r>
      <w:r>
        <w:rPr>
          <w:rFonts w:ascii="Arial" w:hAnsi="Arial" w:cs="Arial"/>
          <w:szCs w:val="21"/>
        </w:rPr>
        <w:t xml:space="preserve">Explosion proof tools shall be used when filling the flammable and explosive fluid into tanks.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对易燃易爆流体贮罐进油操作，应使用防爆工具。</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3.1.4.4</w:t>
      </w:r>
      <w:r>
        <w:rPr>
          <w:rFonts w:ascii="Arial" w:hAnsi="Arial" w:cs="Arial"/>
          <w:szCs w:val="21"/>
        </w:rPr>
        <w:t xml:space="preserve">　</w:t>
      </w:r>
      <w:r>
        <w:rPr>
          <w:rFonts w:ascii="Arial" w:hAnsi="Arial" w:cs="Arial"/>
          <w:szCs w:val="21"/>
        </w:rPr>
        <w:t xml:space="preserve">Filling oil from top of road tanker shall be prohibited, and the tanker shall be filled under level with loading arm. Oil products shall not be loaded in plant or tank farm.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禁止从油槽车罐上部输油，应采用鹤管液下装车。严禁在装置或罐区灌装油品。</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3.1.4.5</w:t>
      </w:r>
      <w:r>
        <w:rPr>
          <w:rFonts w:ascii="Arial" w:hAnsi="Arial" w:cs="Arial"/>
          <w:szCs w:val="21"/>
        </w:rPr>
        <w:t xml:space="preserve">　</w:t>
      </w:r>
      <w:r>
        <w:rPr>
          <w:rFonts w:ascii="Arial" w:hAnsi="Arial" w:cs="Arial"/>
          <w:szCs w:val="21"/>
        </w:rPr>
        <w:t xml:space="preserve">Entering flammable and explosive area with clothes may generate electrostatics, and putting on/taking off clothes or wiping equipment with chemical fiber fabrics shall be prohibited. </w:t>
      </w:r>
      <w:r>
        <w:rPr>
          <w:rFonts w:ascii="Arial" w:hAnsi="Arial" w:cs="Arial"/>
          <w:szCs w:val="21"/>
        </w:rPr>
        <w:t>严禁穿易产生静电的服装进入易燃易爆区，不得在该区穿、脱衣或用化纤织物擦拭设备。</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3.1.4.6</w:t>
      </w:r>
      <w:r>
        <w:rPr>
          <w:rFonts w:ascii="Arial" w:hAnsi="Arial" w:cs="Arial"/>
          <w:szCs w:val="21"/>
        </w:rPr>
        <w:t xml:space="preserve">　</w:t>
      </w:r>
      <w:r>
        <w:rPr>
          <w:rFonts w:ascii="Arial" w:hAnsi="Arial" w:cs="Arial"/>
          <w:szCs w:val="21"/>
        </w:rPr>
        <w:t xml:space="preserve">The humidity of the area that may generate chemical fiber and powder statics shall be controlled within the specified range.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容易产生化纤和粉体静电的环境，其湿度必须控制在规定范围以内。</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3.1.4.7</w:t>
      </w:r>
      <w:r>
        <w:rPr>
          <w:rFonts w:ascii="Arial" w:hAnsi="Arial" w:cs="Arial"/>
          <w:szCs w:val="21"/>
        </w:rPr>
        <w:t xml:space="preserve">　</w:t>
      </w:r>
      <w:r>
        <w:rPr>
          <w:rFonts w:ascii="Arial" w:hAnsi="Arial" w:cs="Arial"/>
          <w:szCs w:val="21"/>
        </w:rPr>
        <w:t xml:space="preserve">The equipment within flammable and explosive area that may generate chemical fiber and powder electrostatics must be properly grounded.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易燃易爆区易产生化纤和粉体静电的装置，必须做好设备防静电接地</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3.1.4.8</w:t>
      </w:r>
      <w:r>
        <w:rPr>
          <w:rFonts w:ascii="Arial" w:hAnsi="Arial" w:cs="Arial"/>
          <w:szCs w:val="21"/>
        </w:rPr>
        <w:t xml:space="preserve">　</w:t>
      </w:r>
      <w:r>
        <w:rPr>
          <w:rFonts w:ascii="Arial" w:hAnsi="Arial" w:cs="Arial"/>
          <w:szCs w:val="21"/>
        </w:rPr>
        <w:t xml:space="preserve">The measures for electrostatics removal shall be adopted for material and packages that may generate electrostatics; the plant and tank farm shall be provided with human body electrostatic eliminator.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易产生静电的介质输送和包装，须采取消除静电或泄出静电措施，装置、储罐区设置人体静电消除器。</w:t>
      </w:r>
    </w:p>
    <w:p w:rsidR="000B7110" w:rsidRDefault="00844578">
      <w:pPr>
        <w:spacing w:line="360" w:lineRule="exact"/>
        <w:ind w:firstLineChars="0" w:firstLine="0"/>
        <w:rPr>
          <w:rFonts w:ascii="Arial" w:hAnsi="Arial" w:cs="Arial"/>
          <w:szCs w:val="21"/>
        </w:rPr>
      </w:pPr>
      <w:r>
        <w:rPr>
          <w:rFonts w:ascii="Arial" w:hAnsi="Arial" w:cs="Arial"/>
          <w:szCs w:val="21"/>
        </w:rPr>
        <w:t>3.1.4.9</w:t>
      </w:r>
      <w:r>
        <w:rPr>
          <w:rFonts w:ascii="Arial" w:hAnsi="Arial" w:cs="Arial"/>
          <w:szCs w:val="21"/>
        </w:rPr>
        <w:t xml:space="preserve">　</w:t>
      </w:r>
      <w:r>
        <w:rPr>
          <w:rFonts w:ascii="Arial" w:hAnsi="Arial" w:cs="Arial"/>
          <w:szCs w:val="21"/>
        </w:rPr>
        <w:t xml:space="preserve">The measures and devices against electrostatics shall be inspected and filed periodically by dedicated person. </w:t>
      </w:r>
    </w:p>
    <w:p w:rsidR="000B7110" w:rsidRDefault="00844578">
      <w:pPr>
        <w:spacing w:line="360" w:lineRule="exact"/>
        <w:ind w:firstLineChars="0" w:firstLine="0"/>
        <w:rPr>
          <w:rFonts w:ascii="Arial" w:hAnsi="Arial" w:cs="Arial"/>
          <w:szCs w:val="21"/>
        </w:rPr>
      </w:pPr>
      <w:r>
        <w:rPr>
          <w:rFonts w:ascii="Arial" w:hAnsi="Arial" w:cs="Arial"/>
          <w:szCs w:val="21"/>
        </w:rPr>
        <w:t>防静电措施和设备要指定专人定期进行检查并建卡登记存档。</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3.1.5</w:t>
      </w:r>
      <w:r>
        <w:rPr>
          <w:rFonts w:ascii="Arial" w:hAnsi="Arial" w:cs="Arial"/>
          <w:szCs w:val="21"/>
        </w:rPr>
        <w:t xml:space="preserve">　</w:t>
      </w:r>
      <w:r>
        <w:rPr>
          <w:rFonts w:ascii="Arial" w:hAnsi="Arial" w:cs="Arial"/>
          <w:szCs w:val="21"/>
          <w:lang w:val="en-US"/>
        </w:rPr>
        <w:t>Regulations on LPG safety</w:t>
      </w:r>
      <w:r>
        <w:rPr>
          <w:rFonts w:ascii="Arial" w:hAnsi="Arial" w:cs="Arial"/>
        </w:rPr>
        <w:t xml:space="preserve">　</w:t>
      </w:r>
      <w:r>
        <w:rPr>
          <w:rFonts w:ascii="Arial" w:hAnsi="Arial" w:cs="Arial"/>
          <w:szCs w:val="21"/>
        </w:rPr>
        <w:t>液化石油气安全规定</w:t>
      </w:r>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3.1.5.1</w:t>
      </w:r>
      <w:r>
        <w:rPr>
          <w:rFonts w:ascii="Arial" w:hAnsi="Arial" w:cs="Arial"/>
          <w:szCs w:val="21"/>
        </w:rPr>
        <w:t xml:space="preserve">　</w:t>
      </w:r>
      <w:r>
        <w:rPr>
          <w:rFonts w:ascii="Arial" w:hAnsi="Arial" w:cs="Arial"/>
          <w:szCs w:val="21"/>
        </w:rPr>
        <w:t xml:space="preserve">Operating LPG equipment and pipeline above the specified temperature, pressure, speed and load shall be strictly prohibited.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对液化石油气的设备及管线严禁超温、超压、超速、超负荷运行。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3.1.5.2</w:t>
      </w:r>
      <w:r>
        <w:rPr>
          <w:rFonts w:ascii="Arial" w:hAnsi="Arial" w:cs="Arial"/>
          <w:szCs w:val="21"/>
        </w:rPr>
        <w:t xml:space="preserve">　</w:t>
      </w:r>
      <w:r>
        <w:rPr>
          <w:rFonts w:ascii="Arial" w:hAnsi="Arial" w:cs="Arial"/>
          <w:szCs w:val="21"/>
        </w:rPr>
        <w:t xml:space="preserve">The LPG equipment and pipeline shall be inspected at random intervals for leakage; proper measures shall be immediately adopted in case of any leakage. The relevant detection and alarm facilities shall be periodically inspected to assure the flexibility and reliability.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不定期检测液化气设备与管线，及时检测泄漏点，一旦发现泄漏，立即采取措施，以防事态扩大。有关检测报警设施必须定期检查试验，确保灵敏可靠。</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3.1.5.3</w:t>
      </w:r>
      <w:r>
        <w:rPr>
          <w:rFonts w:ascii="Arial" w:hAnsi="Arial" w:cs="Arial"/>
          <w:szCs w:val="21"/>
        </w:rPr>
        <w:t xml:space="preserve">　</w:t>
      </w:r>
      <w:r>
        <w:rPr>
          <w:rFonts w:ascii="Arial" w:hAnsi="Arial" w:cs="Arial"/>
          <w:szCs w:val="21"/>
        </w:rPr>
        <w:t xml:space="preserve">LPG shall not be vented without permission; LPG shall be vented via HP/LP flare pipeline network for combustion.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液化石油气不准随意放空，要通过高低压火炬管网排放燃烧。</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3.1.5.4</w:t>
      </w:r>
      <w:r>
        <w:rPr>
          <w:rFonts w:ascii="Arial" w:hAnsi="Arial" w:cs="Arial"/>
          <w:szCs w:val="21"/>
        </w:rPr>
        <w:t xml:space="preserve">　</w:t>
      </w:r>
      <w:r>
        <w:rPr>
          <w:rFonts w:ascii="Arial" w:hAnsi="Arial" w:cs="Arial"/>
          <w:szCs w:val="21"/>
        </w:rPr>
        <w:t xml:space="preserve">Safety education shall be performed for personnel handling LPG; emergency response procedure rehearsal shall be properly organized, recorded and filed.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对从事液化石油气作业人员定期进行安全教育，组织事故预案演练，建立记录、档案。</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3.1.5.5</w:t>
      </w:r>
      <w:r>
        <w:rPr>
          <w:rFonts w:ascii="Arial" w:hAnsi="Arial" w:cs="Arial"/>
          <w:szCs w:val="21"/>
        </w:rPr>
        <w:t xml:space="preserve">　</w:t>
      </w:r>
      <w:r>
        <w:rPr>
          <w:rFonts w:ascii="Arial" w:hAnsi="Arial" w:cs="Arial"/>
          <w:szCs w:val="21"/>
        </w:rPr>
        <w:t>The plant and area handling L</w:t>
      </w:r>
      <w:r>
        <w:rPr>
          <w:rFonts w:ascii="Arial" w:hAnsi="Arial" w:cs="Arial" w:hint="eastAsia"/>
          <w:szCs w:val="21"/>
        </w:rPr>
        <w:t>PG</w:t>
      </w:r>
      <w:r>
        <w:rPr>
          <w:rFonts w:ascii="Arial" w:hAnsi="Arial" w:cs="Arial"/>
          <w:szCs w:val="21"/>
        </w:rPr>
        <w:t xml:space="preserve"> must be provided with flammable gas detector, alarm, and necessary protection devices.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有液化石油气的装置和区域，必须配备可燃气体监测报警器和必要的保护装置。</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3.1.5.6</w:t>
      </w:r>
      <w:r>
        <w:rPr>
          <w:rFonts w:ascii="Arial" w:hAnsi="Arial" w:cs="Arial"/>
          <w:szCs w:val="21"/>
        </w:rPr>
        <w:t xml:space="preserve">　</w:t>
      </w:r>
      <w:r>
        <w:rPr>
          <w:rFonts w:ascii="Arial" w:hAnsi="Arial" w:cs="Arial"/>
          <w:szCs w:val="21"/>
        </w:rPr>
        <w:t xml:space="preserve">The LPG equipment and pipeline shall be periodically inspected, tested and recorded according to the post responsibility system.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认真执行岗位责任制，对在用的液化石油气设备与管线要认真进行巡回和定期专业检查、检测，作好记录。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3.1.5.7</w:t>
      </w:r>
      <w:r>
        <w:rPr>
          <w:rFonts w:ascii="Arial" w:hAnsi="Arial" w:cs="Arial"/>
          <w:szCs w:val="21"/>
        </w:rPr>
        <w:t xml:space="preserve">　</w:t>
      </w:r>
      <w:r>
        <w:rPr>
          <w:rFonts w:ascii="Arial" w:hAnsi="Arial" w:cs="Arial"/>
          <w:szCs w:val="21"/>
        </w:rPr>
        <w:t xml:space="preserve">The equipment for LPG storage and transfer shall be provided with complete safety attachments, periodically inspected to assure the flexibility and reliability.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储存、输送液化石油气的设备要配齐各种安全附件，定期检修检验，保证灵敏可靠。</w:t>
      </w:r>
    </w:p>
    <w:p w:rsidR="000B7110" w:rsidRDefault="00844578">
      <w:pPr>
        <w:spacing w:line="360" w:lineRule="exact"/>
        <w:ind w:firstLineChars="0" w:firstLine="0"/>
        <w:rPr>
          <w:rFonts w:ascii="Arial" w:hAnsi="Arial" w:cs="Arial"/>
          <w:szCs w:val="21"/>
        </w:rPr>
      </w:pPr>
      <w:r>
        <w:rPr>
          <w:rFonts w:ascii="Arial" w:hAnsi="Arial" w:cs="Arial"/>
          <w:szCs w:val="21"/>
        </w:rPr>
        <w:t>3.1.5.8</w:t>
      </w:r>
      <w:r>
        <w:rPr>
          <w:rFonts w:ascii="Arial" w:hAnsi="Arial" w:cs="Arial"/>
          <w:szCs w:val="21"/>
        </w:rPr>
        <w:t xml:space="preserve">　</w:t>
      </w:r>
      <w:r>
        <w:rPr>
          <w:rFonts w:ascii="Arial" w:hAnsi="Arial" w:cs="Arial"/>
          <w:szCs w:val="21"/>
        </w:rPr>
        <w:t xml:space="preserve">The problems and potential hazards shall be timely treated to avoid accident. </w:t>
      </w:r>
    </w:p>
    <w:p w:rsidR="000B7110" w:rsidRDefault="00844578">
      <w:pPr>
        <w:spacing w:line="360" w:lineRule="exact"/>
        <w:ind w:firstLineChars="0" w:firstLine="0"/>
        <w:rPr>
          <w:rFonts w:ascii="Arial" w:hAnsi="Arial" w:cs="Arial"/>
          <w:szCs w:val="21"/>
        </w:rPr>
      </w:pPr>
      <w:r>
        <w:rPr>
          <w:rFonts w:ascii="Arial" w:hAnsi="Arial" w:cs="Arial"/>
          <w:szCs w:val="21"/>
        </w:rPr>
        <w:t>发现问题及隐患要及时处理，采取可靠措施，防止事故发生。</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3.1.6</w:t>
      </w:r>
      <w:r>
        <w:rPr>
          <w:rFonts w:ascii="Arial" w:hAnsi="Arial" w:cs="Arial"/>
          <w:szCs w:val="21"/>
        </w:rPr>
        <w:t xml:space="preserve">　</w:t>
      </w:r>
      <w:r>
        <w:rPr>
          <w:rFonts w:ascii="Arial" w:hAnsi="Arial" w:cs="Arial"/>
          <w:szCs w:val="21"/>
          <w:lang w:val="en-US"/>
        </w:rPr>
        <w:t>Regulations on work safety</w:t>
      </w:r>
      <w:r>
        <w:rPr>
          <w:rFonts w:ascii="Arial" w:hAnsi="Arial" w:cs="Arial"/>
        </w:rPr>
        <w:t xml:space="preserve">　</w:t>
      </w:r>
      <w:r>
        <w:rPr>
          <w:rFonts w:ascii="Arial" w:hAnsi="Arial" w:cs="Arial"/>
          <w:szCs w:val="21"/>
        </w:rPr>
        <w:t>操作安全技术规定</w:t>
      </w:r>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3.1.6.1</w:t>
      </w:r>
      <w:r>
        <w:rPr>
          <w:rFonts w:ascii="Arial" w:hAnsi="Arial" w:cs="Arial"/>
          <w:szCs w:val="21"/>
        </w:rPr>
        <w:t xml:space="preserve">　</w:t>
      </w:r>
      <w:r>
        <w:rPr>
          <w:rFonts w:ascii="Arial" w:hAnsi="Arial" w:cs="Arial"/>
          <w:szCs w:val="21"/>
        </w:rPr>
        <w:t xml:space="preserve">Workers of relevant positions must be strictly performed according to the process card, operation regulations and technical specification.  </w:t>
      </w:r>
      <w:r>
        <w:rPr>
          <w:rFonts w:ascii="Arial" w:hAnsi="Arial" w:cs="Arial"/>
          <w:szCs w:val="21"/>
        </w:rPr>
        <w:t>岗位人员要严格执行工艺卡片和岗位操作法、技术规程的规定，禁止违章操作。</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3.1.6.2</w:t>
      </w:r>
      <w:r>
        <w:rPr>
          <w:rFonts w:ascii="Arial" w:hAnsi="Arial" w:cs="Arial"/>
          <w:szCs w:val="21"/>
        </w:rPr>
        <w:t xml:space="preserve">　</w:t>
      </w:r>
      <w:r>
        <w:rPr>
          <w:rFonts w:ascii="Arial" w:hAnsi="Arial" w:cs="Arial"/>
          <w:szCs w:val="21"/>
        </w:rPr>
        <w:t xml:space="preserve">The startup and shutdown procedure shall be strictly observed, and the equipment temperature and pressure shall be increased and decreased according to the specified speed.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严格执行开停工方案，按照操作步骤控制设备升温升压、降温降压速度。</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3.1.6.3</w:t>
      </w:r>
      <w:r>
        <w:rPr>
          <w:rFonts w:ascii="Arial" w:hAnsi="Arial" w:cs="Arial"/>
          <w:szCs w:val="21"/>
        </w:rPr>
        <w:t xml:space="preserve">　</w:t>
      </w:r>
      <w:r>
        <w:rPr>
          <w:rFonts w:ascii="Arial" w:hAnsi="Arial" w:cs="Arial"/>
          <w:szCs w:val="21"/>
        </w:rPr>
        <w:t xml:space="preserve">The plant interlock operation management regulations must be observed, the interlocks shall not be overridden without permission, and the control methods or control parameters shall not be changed without permission. When instrument operator operates the </w:t>
      </w:r>
      <w:r>
        <w:rPr>
          <w:rFonts w:ascii="Arial" w:hAnsi="Arial" w:cs="Arial"/>
          <w:szCs w:val="21"/>
        </w:rPr>
        <w:lastRenderedPageBreak/>
        <w:t xml:space="preserve">automation instrument, confirmation of technical personnel of operation department shall be required and the relevant formalities shall be handled.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严格执行装置联锁操作管理规定，不得任意切除联锁，不得任意更改控制方案或修改控制参数；仪表操作工处理自保系统仪表时，须经运行部门技术人员确认，并办理相关手续。</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3.1.6.4</w:t>
      </w:r>
      <w:r>
        <w:rPr>
          <w:rFonts w:ascii="Arial" w:hAnsi="Arial" w:cs="Arial"/>
          <w:szCs w:val="21"/>
        </w:rPr>
        <w:t xml:space="preserve">　</w:t>
      </w:r>
      <w:r>
        <w:rPr>
          <w:rFonts w:ascii="Arial" w:hAnsi="Arial" w:cs="Arial"/>
          <w:szCs w:val="21"/>
        </w:rPr>
        <w:t xml:space="preserve">The technical regulations for large machinery unit startup, heater startup, gas tightness test, purging, steam introduction, gas introduction, heat exchanger switch, blowdown and etc. shall be strictly observed.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严格执行开启大机组、点炉、气密、置换、引蒸汽、引瓦斯、换热器投用、排污等有关技术规定。</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3.1.6.5</w:t>
      </w:r>
      <w:r>
        <w:rPr>
          <w:rFonts w:ascii="Arial" w:hAnsi="Arial" w:cs="Arial"/>
          <w:szCs w:val="21"/>
        </w:rPr>
        <w:t xml:space="preserve">　</w:t>
      </w:r>
      <w:r>
        <w:rPr>
          <w:rFonts w:ascii="Arial" w:hAnsi="Arial" w:cs="Arial"/>
          <w:szCs w:val="21"/>
        </w:rPr>
        <w:t>The audio-visual alarm, flammable gas detector, portable flammable gas detector and alarm, portable H</w:t>
      </w:r>
      <w:r>
        <w:rPr>
          <w:rFonts w:ascii="Arial" w:hAnsi="Arial" w:cs="Arial"/>
          <w:szCs w:val="21"/>
          <w:vertAlign w:val="subscript"/>
        </w:rPr>
        <w:t>2</w:t>
      </w:r>
      <w:r>
        <w:rPr>
          <w:rFonts w:ascii="Arial" w:hAnsi="Arial" w:cs="Arial"/>
          <w:szCs w:val="21"/>
        </w:rPr>
        <w:t xml:space="preserve">S gas detection and alarm shall be periodically inspected according to the regulations of Company.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装置内声光报警、可燃气体检测仪、便携式可燃气体检测报警仪、便携式</w:t>
      </w:r>
      <w:r>
        <w:rPr>
          <w:rFonts w:ascii="Arial" w:hAnsi="Arial" w:cs="Arial"/>
          <w:szCs w:val="21"/>
        </w:rPr>
        <w:t>H</w:t>
      </w:r>
      <w:r>
        <w:rPr>
          <w:rFonts w:ascii="Arial" w:hAnsi="Arial" w:cs="Arial"/>
          <w:szCs w:val="21"/>
          <w:vertAlign w:val="subscript"/>
        </w:rPr>
        <w:t>2</w:t>
      </w:r>
      <w:r>
        <w:rPr>
          <w:rFonts w:ascii="Arial" w:hAnsi="Arial" w:cs="Arial"/>
          <w:szCs w:val="21"/>
        </w:rPr>
        <w:t>S</w:t>
      </w:r>
      <w:r>
        <w:rPr>
          <w:rFonts w:ascii="Arial" w:hAnsi="Arial" w:cs="Arial"/>
          <w:szCs w:val="21"/>
        </w:rPr>
        <w:t>气体检测报警仪等按公司规定进行按期提交检验。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3.1.6.6</w:t>
      </w:r>
      <w:r>
        <w:rPr>
          <w:rFonts w:ascii="Arial" w:hAnsi="Arial" w:cs="Arial"/>
          <w:szCs w:val="21"/>
        </w:rPr>
        <w:t xml:space="preserve">　</w:t>
      </w:r>
      <w:r>
        <w:rPr>
          <w:rFonts w:ascii="Arial" w:hAnsi="Arial" w:cs="Arial"/>
          <w:szCs w:val="21"/>
        </w:rPr>
        <w:t xml:space="preserve">Work permit must be obtained for confined space entry; the work can be begun only after the toxic gas, oxygen and flammable gas analysis is performed, and dedicated supervision person is designated.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进入受限空间要办理作业许可证，事先应进行有毒、氧含量及可燃气体介质分析合格后方可作业，并有专人在现场监护。</w:t>
      </w:r>
    </w:p>
    <w:p w:rsidR="000B7110" w:rsidRDefault="00844578">
      <w:pPr>
        <w:spacing w:line="360" w:lineRule="exact"/>
        <w:ind w:firstLineChars="0" w:firstLine="0"/>
        <w:rPr>
          <w:rFonts w:ascii="Arial" w:hAnsi="Arial" w:cs="Arial"/>
          <w:szCs w:val="21"/>
        </w:rPr>
      </w:pPr>
      <w:r>
        <w:rPr>
          <w:rFonts w:ascii="Arial" w:hAnsi="Arial" w:cs="Arial"/>
          <w:szCs w:val="21"/>
        </w:rPr>
        <w:t>3.1.6.7</w:t>
      </w:r>
      <w:r>
        <w:rPr>
          <w:rFonts w:ascii="Arial" w:hAnsi="Arial" w:cs="Arial"/>
          <w:szCs w:val="21"/>
        </w:rPr>
        <w:t xml:space="preserve">　</w:t>
      </w:r>
      <w:r>
        <w:rPr>
          <w:rFonts w:ascii="Arial" w:hAnsi="Arial" w:cs="Arial"/>
          <w:szCs w:val="21"/>
        </w:rPr>
        <w:t>The H</w:t>
      </w:r>
      <w:r>
        <w:rPr>
          <w:rFonts w:ascii="Arial" w:hAnsi="Arial" w:cs="Arial"/>
          <w:szCs w:val="21"/>
          <w:vertAlign w:val="subscript"/>
        </w:rPr>
        <w:t>2</w:t>
      </w:r>
      <w:r>
        <w:rPr>
          <w:rFonts w:ascii="Arial" w:hAnsi="Arial" w:cs="Arial"/>
          <w:szCs w:val="21"/>
        </w:rPr>
        <w:t xml:space="preserve">S sampling point shall be marked with eye-catching warning board, and the sampler shall be checked for completeness before work; the samples shall be taken by two persons, one takes samples and the other provides protection; the work must be performed at upwind direction; and the positive pressure breather shall be used during working. The manual valve shall be opened slowly during sampling; if the valve is difficult to open, knocking the valve with spanner shall be prohibited.  </w:t>
      </w:r>
    </w:p>
    <w:p w:rsidR="000B7110" w:rsidRDefault="00844578">
      <w:pPr>
        <w:spacing w:line="360" w:lineRule="exact"/>
        <w:ind w:firstLineChars="0" w:firstLine="0"/>
        <w:rPr>
          <w:rFonts w:ascii="Arial" w:hAnsi="Arial" w:cs="Arial"/>
          <w:szCs w:val="21"/>
        </w:rPr>
      </w:pPr>
      <w:r>
        <w:rPr>
          <w:rFonts w:ascii="Arial" w:hAnsi="Arial" w:cs="Arial"/>
          <w:szCs w:val="21"/>
        </w:rPr>
        <w:t>含</w:t>
      </w:r>
      <w:r>
        <w:rPr>
          <w:rFonts w:ascii="Arial" w:hAnsi="Arial" w:cs="Arial"/>
          <w:szCs w:val="21"/>
        </w:rPr>
        <w:t>H</w:t>
      </w:r>
      <w:r>
        <w:rPr>
          <w:rFonts w:ascii="Arial" w:hAnsi="Arial" w:cs="Arial"/>
          <w:szCs w:val="21"/>
          <w:vertAlign w:val="subscript"/>
        </w:rPr>
        <w:t>2</w:t>
      </w:r>
      <w:r>
        <w:rPr>
          <w:rFonts w:ascii="Arial" w:hAnsi="Arial" w:cs="Arial"/>
          <w:szCs w:val="21"/>
        </w:rPr>
        <w:t>S</w:t>
      </w:r>
      <w:r>
        <w:rPr>
          <w:rFonts w:ascii="Arial" w:hAnsi="Arial" w:cs="Arial"/>
          <w:szCs w:val="21"/>
        </w:rPr>
        <w:t>的采样点应挂有明显的警示牌，采样前要认真检查采样器是否完好，采样时须两人进行操作，一人采样，一人监护，且须站在上风向，佩带好正压式空气呼吸器。采样过程中，手阀应慢慢打开，如阀难以打开，切忌用扳手敲打阀门。</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affffffffffffff2"/>
        <w:jc w:val="both"/>
        <w:outlineLvl w:val="0"/>
        <w:rPr>
          <w:rFonts w:cs="Arial"/>
          <w:lang w:val="en-US"/>
        </w:rPr>
      </w:pPr>
      <w:bookmarkStart w:id="503" w:name="_Toc527093422"/>
      <w:bookmarkStart w:id="504" w:name="_Toc509760218"/>
      <w:bookmarkStart w:id="505" w:name="_Toc509763706"/>
      <w:bookmarkStart w:id="506" w:name="_Toc509758890"/>
      <w:bookmarkStart w:id="507" w:name="_Toc503862439"/>
      <w:bookmarkStart w:id="508" w:name="_Toc512773134"/>
      <w:bookmarkStart w:id="509" w:name="_Toc518315177"/>
      <w:bookmarkStart w:id="510" w:name="_Toc517244066"/>
      <w:bookmarkStart w:id="511" w:name="_Toc519751310"/>
      <w:r>
        <w:rPr>
          <w:rFonts w:cs="Arial"/>
          <w:lang w:val="en-US"/>
        </w:rPr>
        <w:t>3.2</w:t>
      </w:r>
      <w:r>
        <w:rPr>
          <w:rFonts w:cs="Arial"/>
        </w:rPr>
        <w:t xml:space="preserve">　</w:t>
      </w:r>
      <w:r>
        <w:rPr>
          <w:rFonts w:cs="Arial"/>
          <w:lang w:val="en-US"/>
        </w:rPr>
        <w:t>Regulations on equipment safety</w:t>
      </w:r>
      <w:r>
        <w:rPr>
          <w:rFonts w:cs="Arial"/>
        </w:rPr>
        <w:t xml:space="preserve">　设备安全技术规定</w:t>
      </w:r>
      <w:bookmarkEnd w:id="502"/>
      <w:bookmarkEnd w:id="503"/>
      <w:bookmarkEnd w:id="504"/>
      <w:bookmarkEnd w:id="505"/>
      <w:bookmarkEnd w:id="506"/>
      <w:bookmarkEnd w:id="507"/>
      <w:bookmarkEnd w:id="508"/>
      <w:bookmarkEnd w:id="509"/>
    </w:p>
    <w:p w:rsidR="000B7110" w:rsidRDefault="000B7110">
      <w:pPr>
        <w:pStyle w:val="affffffffffffff2"/>
        <w:jc w:val="both"/>
        <w:rPr>
          <w:rFonts w:cs="Arial"/>
          <w:lang w:val="en-US"/>
        </w:rPr>
      </w:pPr>
    </w:p>
    <w:bookmarkEnd w:id="510"/>
    <w:bookmarkEnd w:id="511"/>
    <w:p w:rsidR="000B7110" w:rsidRDefault="00844578">
      <w:pPr>
        <w:spacing w:line="360" w:lineRule="exact"/>
        <w:ind w:firstLineChars="0" w:firstLine="0"/>
        <w:rPr>
          <w:rFonts w:ascii="Arial" w:hAnsi="Arial" w:cs="Arial"/>
          <w:szCs w:val="21"/>
        </w:rPr>
      </w:pPr>
      <w:r>
        <w:rPr>
          <w:rFonts w:ascii="Arial" w:hAnsi="Arial" w:cs="Arial"/>
          <w:szCs w:val="21"/>
        </w:rPr>
        <w:t>3.2.1</w:t>
      </w:r>
      <w:r>
        <w:rPr>
          <w:rFonts w:ascii="Arial" w:hAnsi="Arial" w:cs="Arial"/>
          <w:szCs w:val="21"/>
        </w:rPr>
        <w:t xml:space="preserve">　</w:t>
      </w:r>
      <w:r>
        <w:rPr>
          <w:rFonts w:ascii="Arial" w:hAnsi="Arial" w:cs="Arial"/>
          <w:szCs w:val="21"/>
        </w:rPr>
        <w:t xml:space="preserve">The HSE equipment shall be inspected strictly according to the requirements, and confirmed via signature item by item, managed by a closed-loop manner;  </w:t>
      </w:r>
    </w:p>
    <w:p w:rsidR="000B7110" w:rsidRDefault="00844578">
      <w:pPr>
        <w:spacing w:line="360" w:lineRule="exact"/>
        <w:ind w:firstLineChars="0" w:firstLine="0"/>
        <w:rPr>
          <w:rFonts w:ascii="Arial" w:hAnsi="Arial" w:cs="Arial"/>
          <w:szCs w:val="21"/>
        </w:rPr>
      </w:pPr>
      <w:r>
        <w:rPr>
          <w:rFonts w:ascii="Arial" w:hAnsi="Arial" w:cs="Arial"/>
          <w:szCs w:val="21"/>
        </w:rPr>
        <w:t>严格执行</w:t>
      </w:r>
      <w:r>
        <w:rPr>
          <w:rFonts w:ascii="Arial" w:hAnsi="Arial" w:cs="Arial"/>
          <w:szCs w:val="21"/>
        </w:rPr>
        <w:t>HSE</w:t>
      </w:r>
      <w:r>
        <w:rPr>
          <w:rFonts w:ascii="Arial" w:hAnsi="Arial" w:cs="Arial"/>
          <w:szCs w:val="21"/>
        </w:rPr>
        <w:t>设备设施检查要求，逐项确认签字跟踪整改，闭环管理。</w:t>
      </w:r>
    </w:p>
    <w:p w:rsidR="000B7110" w:rsidRDefault="00844578">
      <w:pPr>
        <w:spacing w:line="360" w:lineRule="exact"/>
        <w:ind w:firstLineChars="0" w:firstLine="0"/>
        <w:rPr>
          <w:rFonts w:ascii="Arial" w:hAnsi="Arial" w:cs="Arial"/>
          <w:szCs w:val="21"/>
        </w:rPr>
      </w:pPr>
      <w:r>
        <w:rPr>
          <w:rFonts w:ascii="Arial" w:hAnsi="Arial" w:cs="Arial"/>
          <w:szCs w:val="21"/>
        </w:rPr>
        <w:t>3.2.2</w:t>
      </w:r>
      <w:r>
        <w:rPr>
          <w:rFonts w:ascii="Arial" w:hAnsi="Arial" w:cs="Arial"/>
          <w:szCs w:val="21"/>
        </w:rPr>
        <w:t xml:space="preserve">　</w:t>
      </w:r>
      <w:r>
        <w:rPr>
          <w:rFonts w:ascii="Arial" w:hAnsi="Arial" w:cs="Arial"/>
          <w:szCs w:val="21"/>
        </w:rPr>
        <w:t xml:space="preserve">Sealing towers and vessels shall be carefully checked before closing the manholes to assure that there is no foreign matters left inside; the manholes must be opened for inspected if the tanks and vessels are not inspected;  </w:t>
      </w:r>
    </w:p>
    <w:p w:rsidR="000B7110" w:rsidRDefault="00844578">
      <w:pPr>
        <w:spacing w:line="360" w:lineRule="exact"/>
        <w:ind w:firstLineChars="0" w:firstLine="0"/>
        <w:rPr>
          <w:rFonts w:ascii="Arial" w:hAnsi="Arial" w:cs="Arial"/>
          <w:szCs w:val="21"/>
        </w:rPr>
      </w:pPr>
      <w:r>
        <w:rPr>
          <w:rFonts w:ascii="Arial" w:hAnsi="Arial" w:cs="Arial"/>
          <w:szCs w:val="21"/>
        </w:rPr>
        <w:t>封闭塔、容器的人孔时，要认真检查，保证设备内不留任何杂物；未经检查表确认的设备，已封人孔必须打开进行检查。</w:t>
      </w:r>
    </w:p>
    <w:p w:rsidR="000B7110" w:rsidRDefault="00844578">
      <w:pPr>
        <w:spacing w:line="360" w:lineRule="exact"/>
        <w:ind w:firstLineChars="0" w:firstLine="0"/>
        <w:rPr>
          <w:rFonts w:ascii="Arial" w:hAnsi="Arial" w:cs="Arial"/>
          <w:szCs w:val="21"/>
        </w:rPr>
      </w:pPr>
      <w:r>
        <w:rPr>
          <w:rFonts w:ascii="Arial" w:hAnsi="Arial" w:cs="Arial"/>
          <w:szCs w:val="21"/>
        </w:rPr>
        <w:t>3.2.3</w:t>
      </w:r>
      <w:r>
        <w:rPr>
          <w:rFonts w:ascii="Arial" w:hAnsi="Arial" w:cs="Arial"/>
          <w:szCs w:val="21"/>
        </w:rPr>
        <w:t xml:space="preserve">　</w:t>
      </w:r>
      <w:r>
        <w:rPr>
          <w:rFonts w:ascii="Arial" w:hAnsi="Arial" w:cs="Arial"/>
          <w:szCs w:val="21"/>
        </w:rPr>
        <w:t xml:space="preserve">The startup purging and pressure test of towers and pipeline shall be performed strictly </w:t>
      </w:r>
      <w:r>
        <w:rPr>
          <w:rFonts w:ascii="Arial" w:hAnsi="Arial" w:cs="Arial"/>
          <w:szCs w:val="21"/>
        </w:rPr>
        <w:lastRenderedPageBreak/>
        <w:t xml:space="preserve">according to the commissioning, purging and pressure test procedure; </w:t>
      </w:r>
    </w:p>
    <w:p w:rsidR="000B7110" w:rsidRDefault="00844578">
      <w:pPr>
        <w:spacing w:line="360" w:lineRule="exact"/>
        <w:ind w:firstLineChars="0" w:firstLine="0"/>
        <w:rPr>
          <w:rFonts w:ascii="Arial" w:hAnsi="Arial" w:cs="Arial"/>
          <w:szCs w:val="21"/>
        </w:rPr>
      </w:pPr>
      <w:r>
        <w:rPr>
          <w:rFonts w:ascii="Arial" w:hAnsi="Arial" w:cs="Arial"/>
          <w:szCs w:val="21"/>
        </w:rPr>
        <w:t>塔、管线开工吹扫、试压要严格执行贯通、吹扫、试压方案。</w:t>
      </w:r>
    </w:p>
    <w:p w:rsidR="000B7110" w:rsidRDefault="00844578">
      <w:pPr>
        <w:spacing w:line="360" w:lineRule="exact"/>
        <w:ind w:firstLineChars="0" w:firstLine="0"/>
        <w:rPr>
          <w:rFonts w:ascii="Arial" w:hAnsi="Arial" w:cs="Arial"/>
          <w:szCs w:val="21"/>
        </w:rPr>
      </w:pPr>
      <w:r>
        <w:rPr>
          <w:rFonts w:ascii="Arial" w:hAnsi="Arial" w:cs="Arial"/>
          <w:szCs w:val="21"/>
        </w:rPr>
        <w:t>3.2.4</w:t>
      </w:r>
      <w:r>
        <w:rPr>
          <w:rFonts w:ascii="Arial" w:hAnsi="Arial" w:cs="Arial"/>
          <w:szCs w:val="21"/>
        </w:rPr>
        <w:t xml:space="preserve">　</w:t>
      </w:r>
      <w:r>
        <w:rPr>
          <w:rFonts w:ascii="Arial" w:hAnsi="Arial" w:cs="Arial"/>
          <w:szCs w:val="21"/>
        </w:rPr>
        <w:t xml:space="preserve">The safety valve, pressure gauge, level gauge and other primary detection and measurement instrument must be timely commissioned before startup purging. </w:t>
      </w:r>
    </w:p>
    <w:p w:rsidR="000B7110" w:rsidRDefault="00844578">
      <w:pPr>
        <w:spacing w:line="360" w:lineRule="exact"/>
        <w:ind w:firstLineChars="0" w:firstLine="0"/>
        <w:rPr>
          <w:rFonts w:ascii="Arial" w:hAnsi="Arial" w:cs="Arial"/>
          <w:szCs w:val="21"/>
        </w:rPr>
      </w:pPr>
      <w:r>
        <w:rPr>
          <w:rFonts w:ascii="Arial" w:hAnsi="Arial" w:cs="Arial"/>
          <w:szCs w:val="21"/>
        </w:rPr>
        <w:t>开工吹扫前要及时、正确投用安全阀、压力表、液面计等一次检测、测量仪表。</w:t>
      </w:r>
    </w:p>
    <w:p w:rsidR="000B7110" w:rsidRDefault="00844578">
      <w:pPr>
        <w:spacing w:line="360" w:lineRule="exact"/>
        <w:ind w:firstLineChars="0" w:firstLine="0"/>
        <w:rPr>
          <w:rFonts w:ascii="Arial" w:hAnsi="Arial" w:cs="Arial"/>
          <w:szCs w:val="21"/>
        </w:rPr>
      </w:pPr>
      <w:r>
        <w:rPr>
          <w:rFonts w:ascii="Arial" w:hAnsi="Arial" w:cs="Arial"/>
          <w:szCs w:val="21"/>
        </w:rPr>
        <w:t>3.2.5</w:t>
      </w:r>
      <w:r>
        <w:rPr>
          <w:rFonts w:ascii="Arial" w:hAnsi="Arial" w:cs="Arial"/>
          <w:szCs w:val="21"/>
        </w:rPr>
        <w:t xml:space="preserve">　</w:t>
      </w:r>
      <w:r>
        <w:rPr>
          <w:rFonts w:ascii="Arial" w:hAnsi="Arial" w:cs="Arial"/>
          <w:szCs w:val="21"/>
        </w:rPr>
        <w:t xml:space="preserve">Pipeline shall be inspected before the steam and water is introduced; the steam shall be introduced slowly to avoid water hammer. </w:t>
      </w:r>
    </w:p>
    <w:p w:rsidR="000B7110" w:rsidRDefault="00844578">
      <w:pPr>
        <w:spacing w:line="360" w:lineRule="exact"/>
        <w:ind w:firstLineChars="0" w:firstLine="0"/>
        <w:rPr>
          <w:rFonts w:ascii="Arial" w:hAnsi="Arial" w:cs="Arial"/>
          <w:szCs w:val="21"/>
        </w:rPr>
      </w:pPr>
      <w:r>
        <w:rPr>
          <w:rFonts w:ascii="Arial" w:hAnsi="Arial" w:cs="Arial"/>
          <w:szCs w:val="21"/>
        </w:rPr>
        <w:t>引汽、引水要先检查管路，引汽要缓慢进行，防止水击。</w:t>
      </w:r>
    </w:p>
    <w:p w:rsidR="000B7110" w:rsidRDefault="00844578">
      <w:pPr>
        <w:spacing w:line="360" w:lineRule="exact"/>
        <w:ind w:firstLineChars="0" w:firstLine="0"/>
        <w:rPr>
          <w:rFonts w:ascii="Arial" w:hAnsi="Arial" w:cs="Arial"/>
          <w:szCs w:val="21"/>
        </w:rPr>
      </w:pPr>
      <w:r>
        <w:rPr>
          <w:rFonts w:ascii="Arial" w:hAnsi="Arial" w:cs="Arial"/>
          <w:szCs w:val="21"/>
        </w:rPr>
        <w:t>3.2.6</w:t>
      </w:r>
      <w:r>
        <w:rPr>
          <w:rFonts w:ascii="Arial" w:hAnsi="Arial" w:cs="Arial"/>
          <w:szCs w:val="21"/>
        </w:rPr>
        <w:t xml:space="preserve">　</w:t>
      </w:r>
      <w:r>
        <w:rPr>
          <w:rFonts w:ascii="Arial" w:hAnsi="Arial" w:cs="Arial"/>
          <w:szCs w:val="21"/>
        </w:rPr>
        <w:t xml:space="preserve">The equipment temperature and pressure shall be increased strictly according to the operation specification to avoid damaging the equipment;  </w:t>
      </w:r>
    </w:p>
    <w:p w:rsidR="000B7110" w:rsidRDefault="00844578">
      <w:pPr>
        <w:spacing w:line="360" w:lineRule="exact"/>
        <w:ind w:firstLineChars="0" w:firstLine="0"/>
        <w:rPr>
          <w:rFonts w:ascii="Arial" w:hAnsi="Arial" w:cs="Arial"/>
          <w:szCs w:val="21"/>
        </w:rPr>
      </w:pPr>
      <w:r>
        <w:rPr>
          <w:rFonts w:ascii="Arial" w:hAnsi="Arial" w:cs="Arial"/>
          <w:szCs w:val="21"/>
        </w:rPr>
        <w:t>设备升温、升压要严格按操作规程进行，防止损坏设备。</w:t>
      </w:r>
    </w:p>
    <w:p w:rsidR="000B7110" w:rsidRDefault="00844578">
      <w:pPr>
        <w:spacing w:line="360" w:lineRule="exact"/>
        <w:ind w:firstLineChars="0" w:firstLine="0"/>
        <w:rPr>
          <w:rFonts w:ascii="Arial" w:hAnsi="Arial" w:cs="Arial"/>
          <w:szCs w:val="21"/>
        </w:rPr>
      </w:pPr>
      <w:r>
        <w:rPr>
          <w:rFonts w:ascii="Arial" w:hAnsi="Arial" w:cs="Arial"/>
          <w:szCs w:val="21"/>
        </w:rPr>
        <w:t>3.2.7</w:t>
      </w:r>
      <w:r>
        <w:rPr>
          <w:rFonts w:ascii="Arial" w:hAnsi="Arial" w:cs="Arial"/>
          <w:szCs w:val="21"/>
        </w:rPr>
        <w:t xml:space="preserve">　</w:t>
      </w:r>
      <w:r>
        <w:rPr>
          <w:rFonts w:ascii="Arial" w:hAnsi="Arial" w:cs="Arial"/>
          <w:szCs w:val="21"/>
        </w:rPr>
        <w:t xml:space="preserve">The rotary equipment shall operate the equipment according to the operation specification; so that the problem can be timely identified and solved during startup; </w:t>
      </w:r>
    </w:p>
    <w:p w:rsidR="000B7110" w:rsidRDefault="00844578">
      <w:pPr>
        <w:spacing w:line="360" w:lineRule="exact"/>
        <w:ind w:firstLineChars="0" w:firstLine="0"/>
        <w:rPr>
          <w:rFonts w:ascii="Arial" w:hAnsi="Arial" w:cs="Arial"/>
          <w:szCs w:val="21"/>
        </w:rPr>
      </w:pPr>
      <w:r>
        <w:rPr>
          <w:rFonts w:ascii="Arial" w:hAnsi="Arial" w:cs="Arial"/>
          <w:szCs w:val="21"/>
        </w:rPr>
        <w:t>转动设备运行要按照设备操作规程进行，在启动过程中做到及时检查、发现问题及时解决。</w:t>
      </w:r>
    </w:p>
    <w:p w:rsidR="000B7110" w:rsidRDefault="00844578">
      <w:pPr>
        <w:spacing w:line="360" w:lineRule="exact"/>
        <w:ind w:firstLineChars="0" w:firstLine="0"/>
        <w:rPr>
          <w:rFonts w:ascii="Arial" w:hAnsi="Arial" w:cs="Arial"/>
          <w:szCs w:val="21"/>
        </w:rPr>
      </w:pPr>
      <w:r>
        <w:rPr>
          <w:rFonts w:ascii="Arial" w:hAnsi="Arial" w:cs="Arial"/>
          <w:szCs w:val="21"/>
        </w:rPr>
        <w:t>3.2.8</w:t>
      </w:r>
      <w:r>
        <w:rPr>
          <w:rFonts w:ascii="Arial" w:hAnsi="Arial" w:cs="Arial"/>
          <w:szCs w:val="21"/>
        </w:rPr>
        <w:t xml:space="preserve">　</w:t>
      </w:r>
      <w:r>
        <w:rPr>
          <w:rFonts w:ascii="Arial" w:hAnsi="Arial" w:cs="Arial"/>
          <w:szCs w:val="21"/>
        </w:rPr>
        <w:t xml:space="preserve">The heat exchanger must be put into service according to the specification; the shell side shall not be closed when the media passes through the tube side to avoid overpressure; </w:t>
      </w:r>
    </w:p>
    <w:p w:rsidR="000B7110" w:rsidRDefault="00844578">
      <w:pPr>
        <w:spacing w:line="360" w:lineRule="exact"/>
        <w:ind w:firstLineChars="0" w:firstLine="0"/>
        <w:rPr>
          <w:rFonts w:ascii="Arial" w:hAnsi="Arial" w:cs="Arial"/>
          <w:szCs w:val="21"/>
        </w:rPr>
      </w:pPr>
      <w:r>
        <w:rPr>
          <w:rFonts w:ascii="Arial" w:hAnsi="Arial" w:cs="Arial"/>
          <w:szCs w:val="21"/>
        </w:rPr>
        <w:t>冷换设备投用必须按规程操作，当换热器管程走介质时，则壳程不得封闭，防止憋压。</w:t>
      </w:r>
    </w:p>
    <w:p w:rsidR="000B7110" w:rsidRDefault="00844578">
      <w:pPr>
        <w:spacing w:line="360" w:lineRule="exact"/>
        <w:ind w:firstLineChars="0" w:firstLine="0"/>
        <w:rPr>
          <w:rFonts w:ascii="Arial" w:hAnsi="Arial" w:cs="Arial"/>
          <w:szCs w:val="21"/>
        </w:rPr>
      </w:pPr>
      <w:r>
        <w:rPr>
          <w:rFonts w:ascii="Arial" w:hAnsi="Arial" w:cs="Arial"/>
          <w:szCs w:val="21"/>
        </w:rPr>
        <w:t>3.2.9</w:t>
      </w:r>
      <w:r>
        <w:rPr>
          <w:rFonts w:ascii="Arial" w:hAnsi="Arial" w:cs="Arial"/>
          <w:szCs w:val="21"/>
        </w:rPr>
        <w:t xml:space="preserve">　</w:t>
      </w:r>
      <w:r>
        <w:rPr>
          <w:rFonts w:ascii="Arial" w:hAnsi="Arial" w:cs="Arial"/>
          <w:szCs w:val="21"/>
        </w:rPr>
        <w:t>The equipment shall be protected to avoid vacuum conditions during startup; over temperature and overpressure shall be avoided to prevent equipment and pipeline from being damaged;</w:t>
      </w:r>
    </w:p>
    <w:p w:rsidR="000B7110" w:rsidRDefault="00844578">
      <w:pPr>
        <w:spacing w:line="360" w:lineRule="exact"/>
        <w:ind w:firstLineChars="0" w:firstLine="0"/>
        <w:rPr>
          <w:rFonts w:ascii="Arial" w:hAnsi="Arial" w:cs="Arial"/>
          <w:szCs w:val="21"/>
        </w:rPr>
      </w:pPr>
      <w:r>
        <w:rPr>
          <w:rFonts w:ascii="Arial" w:hAnsi="Arial" w:cs="Arial"/>
          <w:szCs w:val="21"/>
        </w:rPr>
        <w:t>在开工过程中，严防各设备抽负压，严禁设备超温、超压，防止损坏设备管线。</w:t>
      </w:r>
    </w:p>
    <w:p w:rsidR="000B7110" w:rsidRDefault="00844578">
      <w:pPr>
        <w:spacing w:line="360" w:lineRule="exact"/>
        <w:ind w:firstLineChars="0" w:firstLine="0"/>
        <w:rPr>
          <w:rFonts w:ascii="Arial" w:hAnsi="Arial" w:cs="Arial"/>
          <w:szCs w:val="21"/>
        </w:rPr>
      </w:pPr>
      <w:r>
        <w:rPr>
          <w:rFonts w:ascii="Arial" w:hAnsi="Arial" w:cs="Arial"/>
          <w:szCs w:val="21"/>
        </w:rPr>
        <w:t>3.2.10</w:t>
      </w:r>
      <w:r>
        <w:rPr>
          <w:rFonts w:ascii="Arial" w:hAnsi="Arial" w:cs="Arial"/>
          <w:szCs w:val="21"/>
        </w:rPr>
        <w:t xml:space="preserve">　</w:t>
      </w:r>
      <w:r>
        <w:rPr>
          <w:rFonts w:ascii="Arial" w:hAnsi="Arial" w:cs="Arial"/>
          <w:szCs w:val="21"/>
        </w:rPr>
        <w:t xml:space="preserve">The flow meter and control valve shall be changed to sub-line during introducing the steam to system.  </w:t>
      </w:r>
    </w:p>
    <w:p w:rsidR="000B7110" w:rsidRDefault="00844578">
      <w:pPr>
        <w:spacing w:line="360" w:lineRule="exact"/>
        <w:ind w:firstLineChars="0" w:firstLine="0"/>
        <w:rPr>
          <w:rFonts w:ascii="Arial" w:hAnsi="Arial" w:cs="Arial"/>
          <w:szCs w:val="21"/>
        </w:rPr>
      </w:pPr>
      <w:r>
        <w:rPr>
          <w:rFonts w:ascii="Arial" w:hAnsi="Arial" w:cs="Arial"/>
          <w:szCs w:val="21"/>
        </w:rPr>
        <w:t>在蒸汽贯通时应将流量计、调节阀改付线。</w:t>
      </w:r>
    </w:p>
    <w:p w:rsidR="000B7110" w:rsidRDefault="000B7110">
      <w:pPr>
        <w:pStyle w:val="2a"/>
        <w:rPr>
          <w:rFonts w:ascii="Arial" w:hAnsi="Arial" w:cs="Arial"/>
          <w:szCs w:val="21"/>
        </w:rPr>
      </w:pPr>
    </w:p>
    <w:p w:rsidR="000B7110" w:rsidRDefault="00844578">
      <w:pPr>
        <w:pStyle w:val="2a"/>
        <w:outlineLvl w:val="0"/>
        <w:rPr>
          <w:rFonts w:ascii="Arial" w:hAnsi="Arial" w:cs="Arial"/>
          <w:szCs w:val="21"/>
        </w:rPr>
      </w:pPr>
      <w:bookmarkStart w:id="512" w:name="_Toc527093423"/>
      <w:r>
        <w:rPr>
          <w:rFonts w:ascii="Arial" w:hAnsi="Arial" w:cs="Arial"/>
          <w:szCs w:val="21"/>
        </w:rPr>
        <w:t>3.3</w:t>
      </w:r>
      <w:r>
        <w:rPr>
          <w:rFonts w:ascii="Arial" w:hAnsi="Arial" w:cs="Arial"/>
          <w:szCs w:val="21"/>
        </w:rPr>
        <w:t xml:space="preserve">　</w:t>
      </w:r>
      <w:bookmarkStart w:id="513" w:name="_Toc517244067"/>
      <w:bookmarkStart w:id="514" w:name="_Toc519751311"/>
      <w:r>
        <w:rPr>
          <w:rFonts w:ascii="Arial" w:hAnsi="Arial" w:cs="Arial"/>
          <w:szCs w:val="21"/>
        </w:rPr>
        <w:t>Fire protection and harmful gas protection</w:t>
      </w:r>
      <w:r>
        <w:rPr>
          <w:rFonts w:ascii="Arial" w:hAnsi="Arial" w:cs="Arial"/>
        </w:rPr>
        <w:t xml:space="preserve">　</w:t>
      </w:r>
      <w:r>
        <w:rPr>
          <w:rFonts w:ascii="Arial" w:hAnsi="Arial" w:cs="Arial"/>
          <w:szCs w:val="21"/>
        </w:rPr>
        <w:t>消防及有害气体的防护</w:t>
      </w:r>
      <w:bookmarkEnd w:id="512"/>
      <w:bookmarkEnd w:id="513"/>
      <w:bookmarkEnd w:id="514"/>
    </w:p>
    <w:p w:rsidR="000B7110" w:rsidRDefault="000B7110">
      <w:pPr>
        <w:pStyle w:val="2a"/>
        <w:rPr>
          <w:rFonts w:ascii="Arial" w:hAnsi="Arial" w:cs="Arial"/>
          <w:szCs w:val="21"/>
        </w:rPr>
      </w:pPr>
    </w:p>
    <w:p w:rsidR="000B7110" w:rsidRDefault="00844578">
      <w:pPr>
        <w:pStyle w:val="2a"/>
        <w:rPr>
          <w:rFonts w:ascii="Arial" w:hAnsi="Arial" w:cs="Arial"/>
          <w:szCs w:val="21"/>
        </w:rPr>
      </w:pPr>
      <w:bookmarkStart w:id="515" w:name="_Toc514854913"/>
      <w:bookmarkStart w:id="516" w:name="_Toc514693042"/>
      <w:r>
        <w:rPr>
          <w:rFonts w:ascii="Arial" w:hAnsi="Arial" w:cs="Arial"/>
          <w:szCs w:val="21"/>
        </w:rPr>
        <w:t>3.3.1</w:t>
      </w:r>
      <w:r>
        <w:rPr>
          <w:rFonts w:ascii="Arial" w:hAnsi="Arial" w:cs="Arial"/>
          <w:szCs w:val="21"/>
        </w:rPr>
        <w:t xml:space="preserve">　</w:t>
      </w:r>
      <w:r>
        <w:rPr>
          <w:rFonts w:ascii="Arial" w:hAnsi="Arial" w:cs="Arial"/>
          <w:szCs w:val="21"/>
        </w:rPr>
        <w:t>Fire prevention and fire protection</w:t>
      </w:r>
      <w:r>
        <w:rPr>
          <w:rFonts w:ascii="Arial" w:hAnsi="Arial" w:cs="Arial"/>
        </w:rPr>
        <w:t xml:space="preserve">　</w:t>
      </w:r>
      <w:r>
        <w:rPr>
          <w:rFonts w:ascii="Arial" w:hAnsi="Arial" w:cs="Arial"/>
          <w:szCs w:val="21"/>
        </w:rPr>
        <w:t>防火及消防</w:t>
      </w:r>
      <w:bookmarkEnd w:id="515"/>
      <w:bookmarkEnd w:id="516"/>
    </w:p>
    <w:p w:rsidR="000B7110" w:rsidRDefault="000B7110">
      <w:pPr>
        <w:pStyle w:val="2a"/>
        <w:rPr>
          <w:rFonts w:ascii="Arial" w:hAnsi="Arial" w:cs="Arial"/>
          <w:szCs w:val="21"/>
        </w:rPr>
      </w:pPr>
    </w:p>
    <w:p w:rsidR="000B7110" w:rsidRDefault="00844578">
      <w:pPr>
        <w:pStyle w:val="2a"/>
        <w:rPr>
          <w:rFonts w:ascii="Arial" w:hAnsi="Arial" w:cs="Arial"/>
          <w:szCs w:val="21"/>
        </w:rPr>
      </w:pPr>
      <w:bookmarkStart w:id="517" w:name="_Toc292999883"/>
      <w:bookmarkStart w:id="518" w:name="_Toc514693043"/>
      <w:bookmarkStart w:id="519" w:name="_Toc514854914"/>
      <w:r>
        <w:rPr>
          <w:rFonts w:ascii="Arial" w:hAnsi="Arial" w:cs="Arial"/>
          <w:szCs w:val="21"/>
        </w:rPr>
        <w:t>3.3.1.1</w:t>
      </w:r>
      <w:r>
        <w:rPr>
          <w:rFonts w:ascii="Arial" w:hAnsi="Arial" w:cs="Arial"/>
          <w:szCs w:val="21"/>
        </w:rPr>
        <w:t xml:space="preserve">　</w:t>
      </w:r>
      <w:r>
        <w:rPr>
          <w:rFonts w:ascii="Arial" w:hAnsi="Arial" w:cs="Arial"/>
          <w:szCs w:val="21"/>
        </w:rPr>
        <w:t>Some basic concepts of fire protection knowledge</w:t>
      </w:r>
      <w:r>
        <w:rPr>
          <w:rFonts w:ascii="Arial" w:hAnsi="Arial" w:cs="Arial"/>
        </w:rPr>
        <w:t xml:space="preserve">　</w:t>
      </w:r>
      <w:r>
        <w:rPr>
          <w:rFonts w:ascii="Arial" w:hAnsi="Arial" w:cs="Arial"/>
          <w:szCs w:val="21"/>
        </w:rPr>
        <w:t>消防知识的一些基本概念</w:t>
      </w:r>
      <w:bookmarkEnd w:id="517"/>
      <w:bookmarkEnd w:id="518"/>
      <w:bookmarkEnd w:id="519"/>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Combustion and its conditions and necessary conditions</w:t>
      </w:r>
      <w:r>
        <w:rPr>
          <w:rFonts w:ascii="Arial" w:hAnsi="Arial" w:cs="Arial"/>
        </w:rPr>
        <w:t xml:space="preserve">　</w:t>
      </w:r>
      <w:r>
        <w:rPr>
          <w:rFonts w:ascii="Arial" w:hAnsi="Arial" w:cs="Arial"/>
          <w:szCs w:val="21"/>
        </w:rPr>
        <w:t>燃烧及其条件和必要条件</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Combustion is exothermic reaction between material and oxidizer, flame and visible light will be released at same time. Flammability shall be determined according to their flash point, ignition point, and self-ignition points; when the oil products and oxidizer (oxygen or air) are exposed to fire source or certain temperature conditions, the products may be ignited. The three conditions for combustion include flammable material, oxidizer, and ignition source.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燃烧是物质与氧化剂之间的放热反应，它通常会同时释放出火焰或可见光。燃烧性是根据其闪点、燃点和自燃点的高低而决定的，当它们与助燃物（氧或空气）遇到火源或在一定的温度条件下即发生燃烧。燃烧的三个必要条件：可燃物、助燃物、火源。</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w:t>
      </w:r>
      <w:r>
        <w:rPr>
          <w:rFonts w:ascii="Arial" w:hAnsi="Arial" w:cs="Arial"/>
          <w:szCs w:val="21"/>
        </w:rPr>
        <w:t>2</w:t>
      </w:r>
      <w:r>
        <w:rPr>
          <w:rFonts w:ascii="Arial" w:hAnsi="Arial" w:cs="Arial"/>
          <w:szCs w:val="21"/>
        </w:rPr>
        <w:t>）</w:t>
      </w:r>
      <w:r>
        <w:rPr>
          <w:rFonts w:ascii="Arial" w:hAnsi="Arial" w:cs="Arial"/>
          <w:szCs w:val="21"/>
        </w:rPr>
        <w:t>Spontaneous</w:t>
      </w:r>
      <w:r>
        <w:rPr>
          <w:rFonts w:ascii="Arial" w:eastAsia="MS Gothic" w:hAnsi="Arial" w:cs="Arial"/>
          <w:szCs w:val="21"/>
        </w:rPr>
        <w:t> </w:t>
      </w:r>
      <w:r>
        <w:rPr>
          <w:rFonts w:ascii="Arial" w:hAnsi="Arial" w:cs="Arial"/>
          <w:szCs w:val="21"/>
        </w:rPr>
        <w:t>ignition and spontaneous</w:t>
      </w:r>
      <w:r>
        <w:rPr>
          <w:rFonts w:ascii="Arial" w:eastAsia="MS Gothic" w:hAnsi="Arial" w:cs="Arial"/>
          <w:szCs w:val="21"/>
        </w:rPr>
        <w:t> </w:t>
      </w:r>
      <w:r>
        <w:rPr>
          <w:rFonts w:ascii="Arial" w:hAnsi="Arial" w:cs="Arial"/>
          <w:szCs w:val="21"/>
        </w:rPr>
        <w:t>ignition point</w:t>
      </w:r>
      <w:r>
        <w:rPr>
          <w:rFonts w:ascii="Arial" w:hAnsi="Arial" w:cs="Arial"/>
        </w:rPr>
        <w:t xml:space="preserve">　</w:t>
      </w:r>
      <w:r>
        <w:rPr>
          <w:rFonts w:ascii="Arial" w:hAnsi="Arial" w:cs="Arial"/>
          <w:szCs w:val="21"/>
        </w:rPr>
        <w:t>自燃与自燃点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Spontaneous</w:t>
      </w:r>
      <w:r>
        <w:rPr>
          <w:rFonts w:ascii="Arial" w:eastAsia="MS Gothic" w:hAnsi="Arial" w:cs="Arial"/>
          <w:szCs w:val="21"/>
        </w:rPr>
        <w:t> </w:t>
      </w:r>
      <w:r>
        <w:rPr>
          <w:rFonts w:ascii="Arial" w:hAnsi="Arial" w:cs="Arial"/>
          <w:szCs w:val="21"/>
        </w:rPr>
        <w:t>ignition means a self-combustion phenomenon of combustible matter which takes place without direct effect by external fire source when reaching a certain temperature resulting from gradual temperature increase because heat accumulation or self-heating occurs and the heat cannot be dissipated.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自燃是指可燃物在没有外界火源的直接作用，因受热或自身发热，并由于散热受到阻碍，使热量蓄积，温度逐渐上升，当达到一定温度时发生的自行燃烧的现象。</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Minimum temperature at which combustible matter reaches spontaneous ignition is called spontaneous ignition point.</w:t>
      </w:r>
      <w:r>
        <w:rPr>
          <w:rFonts w:ascii="Arial" w:hAnsi="Arial" w:cs="Arial"/>
          <w:szCs w:val="21"/>
        </w:rPr>
        <w:t>可燃物质达到自行燃烧的最低温度称自燃点。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Flash burning and flash point</w:t>
      </w:r>
      <w:r>
        <w:rPr>
          <w:rFonts w:ascii="Arial" w:hAnsi="Arial" w:cs="Arial"/>
        </w:rPr>
        <w:t xml:space="preserve">　</w:t>
      </w:r>
      <w:r>
        <w:rPr>
          <w:rFonts w:ascii="Arial" w:hAnsi="Arial" w:cs="Arial"/>
          <w:szCs w:val="21"/>
        </w:rPr>
        <w:t>闪燃与闪点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 xml:space="preserve">Flash burning: the combustion phenomenon that sufficient flammable vapor will be generated on the surface of liquid (solid), and flame is be caused and then extinguished when exposed to fire.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闪燃：在液体（固体）表面上能产生足够的可燃蒸气，遇火能产生一闪即灭的火焰的燃烧现象称为闪燃。</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 xml:space="preserve">Flash point: The minimum temperature required for flash burning at surface of liquid (solid) under specified test conditions.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闪点：在规定的试验条件下，液体（固体）表面能产生闪燃的最低温度称为闪点。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Explosion and explosion limit</w:t>
      </w:r>
      <w:r>
        <w:rPr>
          <w:rFonts w:ascii="Arial" w:hAnsi="Arial" w:cs="Arial"/>
        </w:rPr>
        <w:t xml:space="preserve">　</w:t>
      </w:r>
      <w:r>
        <w:rPr>
          <w:rFonts w:ascii="Arial" w:hAnsi="Arial" w:cs="Arial"/>
          <w:szCs w:val="21"/>
        </w:rPr>
        <w:t>爆炸与爆炸极限</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Explosion means a phenomenon in which temperature or pressure or both increase rapidly resulting from rapid oxidation or decomposition reaction of substance. Explosion may be divided into physical, chemical and nuclear explosions.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爆炸是指由于物质急剧氧化或分解反应，使温度、压力急剧增加或使两者同时急剧增加的现象。爆炸可分为：物理爆炸、化学爆炸和核爆炸。</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Explosion limit means the highest or the lowest concentration of combustible gas, vapor or dust after it is mixed with air, at which explosion may takes place when it exposes to fire. It is typically expressed in volume percentage.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爆炸极限是指可燃气体、蒸汽或粉尘与空气混合后，遇火产生爆炸的最高或最低浓度。通常以体积百分数表示。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Types of conventional fire extinguisher</w:t>
      </w:r>
      <w:r>
        <w:rPr>
          <w:rFonts w:ascii="Arial" w:hAnsi="Arial" w:cs="Arial"/>
        </w:rPr>
        <w:t xml:space="preserve">　</w:t>
      </w:r>
      <w:r>
        <w:rPr>
          <w:rFonts w:ascii="Arial" w:hAnsi="Arial" w:cs="Arial"/>
          <w:szCs w:val="21"/>
        </w:rPr>
        <w:t>常用灭火器的种类</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Foam fire extinguishers, dry powder fire extinguishers,CO</w:t>
      </w:r>
      <w:r>
        <w:rPr>
          <w:rFonts w:ascii="Arial" w:hAnsi="Arial" w:cs="Arial"/>
          <w:szCs w:val="21"/>
          <w:vertAlign w:val="subscript"/>
        </w:rPr>
        <w:t>2</w:t>
      </w:r>
      <w:r>
        <w:rPr>
          <w:rFonts w:ascii="Arial" w:hAnsi="Arial" w:cs="Arial"/>
          <w:szCs w:val="21"/>
        </w:rPr>
        <w:t xml:space="preserve"> fire extinguisher, 1211 fire extinguisher, etc.</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泡沫灭火器、干粉灭火器、</w:t>
      </w:r>
      <w:r>
        <w:rPr>
          <w:rFonts w:ascii="Arial" w:hAnsi="Arial" w:cs="Arial"/>
          <w:szCs w:val="21"/>
        </w:rPr>
        <w:t>CO</w:t>
      </w:r>
      <w:r>
        <w:rPr>
          <w:rFonts w:ascii="Arial" w:hAnsi="Arial" w:cs="Arial"/>
          <w:szCs w:val="21"/>
          <w:vertAlign w:val="subscript"/>
        </w:rPr>
        <w:t>2</w:t>
      </w:r>
      <w:r>
        <w:rPr>
          <w:rFonts w:ascii="Arial" w:hAnsi="Arial" w:cs="Arial"/>
          <w:szCs w:val="21"/>
        </w:rPr>
        <w:t>灭火器、</w:t>
      </w:r>
      <w:r>
        <w:rPr>
          <w:rFonts w:ascii="Arial" w:hAnsi="Arial" w:cs="Arial"/>
          <w:szCs w:val="21"/>
        </w:rPr>
        <w:t>1211</w:t>
      </w:r>
      <w:r>
        <w:rPr>
          <w:rFonts w:ascii="Arial" w:hAnsi="Arial" w:cs="Arial"/>
          <w:szCs w:val="21"/>
        </w:rPr>
        <w:t>灭火器等。</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6</w:t>
      </w:r>
      <w:r>
        <w:rPr>
          <w:rFonts w:ascii="Arial" w:hAnsi="Arial" w:cs="Arial"/>
          <w:szCs w:val="21"/>
        </w:rPr>
        <w:t>）</w:t>
      </w:r>
      <w:r>
        <w:rPr>
          <w:rFonts w:ascii="Arial" w:hAnsi="Arial" w:cs="Arial"/>
          <w:szCs w:val="21"/>
        </w:rPr>
        <w:t>Classification of fire accident</w:t>
      </w:r>
      <w:r>
        <w:rPr>
          <w:rFonts w:ascii="Arial" w:hAnsi="Arial" w:cs="Arial"/>
        </w:rPr>
        <w:t xml:space="preserve">　</w:t>
      </w:r>
      <w:r>
        <w:rPr>
          <w:rFonts w:ascii="Arial" w:hAnsi="Arial" w:cs="Arial"/>
          <w:szCs w:val="21"/>
        </w:rPr>
        <w:t>火灾的分类</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Fire accident: the disasters that is caused by combustion out of control during specified time and space. The fire accident may be classified into four categories according to the combustion characteristics of material.</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火灾的定义是：在时间和空间上失去控制的燃烧所造成的灾害。按物质的燃烧特性将火灾分为如下</w:t>
      </w:r>
      <w:r>
        <w:rPr>
          <w:rFonts w:ascii="Arial" w:hAnsi="Arial" w:cs="Arial"/>
          <w:szCs w:val="21"/>
        </w:rPr>
        <w:t>4</w:t>
      </w:r>
      <w:r>
        <w:rPr>
          <w:rFonts w:ascii="Arial" w:hAnsi="Arial" w:cs="Arial"/>
          <w:szCs w:val="21"/>
        </w:rPr>
        <w:t>类</w:t>
      </w:r>
      <w:r>
        <w:rPr>
          <w:rFonts w:ascii="Arial" w:hAnsi="Arial" w:cs="Arial"/>
          <w:szCs w:val="21"/>
        </w:rPr>
        <w: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1</w:t>
      </w:r>
      <w:r>
        <w:rPr>
          <w:rFonts w:ascii="Arial" w:hAnsi="Arial" w:cs="Arial"/>
          <w:szCs w:val="21"/>
        </w:rPr>
        <w:t>）</w:t>
      </w:r>
      <w:r>
        <w:rPr>
          <w:rFonts w:ascii="Arial" w:hAnsi="Arial" w:cs="Arial"/>
          <w:szCs w:val="21"/>
        </w:rPr>
        <w:t xml:space="preserve">Class A fire: referring to the fire of solid material containing organics, and may generating hot ash during combustion, such as wood, cotton, wool, hemp, paper and etc.;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A</w:t>
      </w:r>
      <w:r>
        <w:rPr>
          <w:rFonts w:ascii="Arial" w:hAnsi="Arial" w:cs="Arial"/>
          <w:szCs w:val="21"/>
        </w:rPr>
        <w:t>类火灾，是指固体物质火灾，这种物质往往具有有机物质，一般在燃烧时能产生灼热的灰烬，如木材、棉、毛、麻、纸张等。</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 xml:space="preserve">Class B fire: referring to fire of liquid of meltable solid, such as gasoline, kerosene, diesel oil, crude oil, methanol, ethanol, asphalt, paraffin;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B</w:t>
      </w:r>
      <w:r>
        <w:rPr>
          <w:rFonts w:ascii="Arial" w:hAnsi="Arial" w:cs="Arial"/>
          <w:szCs w:val="21"/>
        </w:rPr>
        <w:t>类火灾，是指液体火灾和可熔化的固体物质火灾，如汽油、煤油、柴油、原油、甲醇、乙醇、沥青、石蜡火灾。</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 xml:space="preserve">Class C fire: referring to fire of gases, such as coal gas, natural gas, methane, ethane, propane, hydrogen and etc.;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C</w:t>
      </w:r>
      <w:r>
        <w:rPr>
          <w:rFonts w:ascii="Arial" w:hAnsi="Arial" w:cs="Arial"/>
          <w:szCs w:val="21"/>
        </w:rPr>
        <w:t>类火灾，是指气体火灾，如煤气、天然气、甲烷、乙烷、丙烷、氢气火灾等。</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 xml:space="preserve">Class D fire: refering to fire of metal, such a potassium, sodium, magnesium, titanium, lithium, aluminum magnesium alloy and etc.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D</w:t>
      </w:r>
      <w:r>
        <w:rPr>
          <w:rFonts w:ascii="Arial" w:hAnsi="Arial" w:cs="Arial"/>
          <w:szCs w:val="21"/>
        </w:rPr>
        <w:t>类火灾，是指金属火灾，如钾、钠、镁、钛、锂、铝镁合金火灾等。</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7</w:t>
      </w:r>
      <w:r>
        <w:rPr>
          <w:rFonts w:ascii="Arial" w:hAnsi="Arial" w:cs="Arial"/>
          <w:szCs w:val="21"/>
        </w:rPr>
        <w:t>）</w:t>
      </w:r>
      <w:r>
        <w:rPr>
          <w:rFonts w:ascii="Arial" w:hAnsi="Arial" w:cs="Arial"/>
          <w:szCs w:val="21"/>
        </w:rPr>
        <w:t>Fire extinguishing principles</w:t>
      </w:r>
      <w:r>
        <w:rPr>
          <w:rFonts w:ascii="Arial" w:hAnsi="Arial" w:cs="Arial"/>
        </w:rPr>
        <w:t xml:space="preserve">　</w:t>
      </w:r>
      <w:r>
        <w:rPr>
          <w:rFonts w:ascii="Arial" w:hAnsi="Arial" w:cs="Arial"/>
          <w:szCs w:val="21"/>
        </w:rPr>
        <w:t>安全灭火的原则</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The system shall be alarmed immediately after fire accident, and the rescue work shall be timely organized.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发生火灾应迅速报警，并组织人员抢救。</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The power supply, gas supply, oil supply and various flammable, combustible and toxic materials shall be stopped first.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灭火首先应切断电源、气源、油源及各种可燃、易燃和有毒物质。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The fire of electrical equipment shall be extinguished via CO</w:t>
      </w:r>
      <w:r>
        <w:rPr>
          <w:rFonts w:ascii="Arial" w:hAnsi="Arial" w:cs="Arial"/>
          <w:szCs w:val="21"/>
          <w:vertAlign w:val="subscript"/>
        </w:rPr>
        <w:t>2</w:t>
      </w:r>
      <w:r>
        <w:rPr>
          <w:rFonts w:ascii="Arial" w:hAnsi="Arial" w:cs="Arial"/>
          <w:szCs w:val="21"/>
        </w:rPr>
        <w:t xml:space="preserve"> fire extinguisher or 1211 fire extinguisher instead of foam fire extinguisher to avoid hurting personnel.</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电气设备着火要用</w:t>
      </w:r>
      <w:r>
        <w:rPr>
          <w:rFonts w:ascii="Arial" w:hAnsi="Arial" w:cs="Arial"/>
          <w:szCs w:val="21"/>
        </w:rPr>
        <w:t>CO</w:t>
      </w:r>
      <w:r>
        <w:rPr>
          <w:rFonts w:ascii="Arial" w:hAnsi="Arial" w:cs="Arial"/>
          <w:szCs w:val="21"/>
          <w:vertAlign w:val="subscript"/>
        </w:rPr>
        <w:t>2</w:t>
      </w:r>
      <w:r>
        <w:rPr>
          <w:rFonts w:ascii="Arial" w:hAnsi="Arial" w:cs="Arial"/>
          <w:szCs w:val="21"/>
        </w:rPr>
        <w:t>灭火器或</w:t>
      </w:r>
      <w:r>
        <w:rPr>
          <w:rFonts w:ascii="Arial" w:hAnsi="Arial" w:cs="Arial"/>
          <w:szCs w:val="21"/>
        </w:rPr>
        <w:t>1211</w:t>
      </w:r>
      <w:r>
        <w:rPr>
          <w:rFonts w:ascii="Arial" w:hAnsi="Arial" w:cs="Arial"/>
          <w:szCs w:val="21"/>
        </w:rPr>
        <w:t>灭火器，不准浇水和使用泡沫灭火器，防止导电伤人。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In case that a large area fire takes place at gas storage tanks for oil, liquefied, etc., do not directly water the fire. Because oil is ligher than water, this easily cause flame splash, expanding the area in which fire takes place. Fire may be put out by foam ejected from a lot of foam extinguishers, or by spraying water to edge of the tank for decreasing the temperature.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油、液化气等储罐发生大面积火灾时，不能直接往火面上浇水，因为油类比水轻，容易把火苗溅出，扩大火灾面积，可使用大量泡沫灭火机喷射泡沫灭火，或在罐边喷水降温灭火。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5</w:t>
      </w:r>
      <w:r>
        <w:rPr>
          <w:rFonts w:ascii="Arial" w:hAnsi="Arial" w:cs="Arial"/>
          <w:szCs w:val="21"/>
        </w:rPr>
        <w:t>）</w:t>
      </w:r>
      <w:r>
        <w:rPr>
          <w:rFonts w:ascii="Arial" w:hAnsi="Arial" w:cs="Arial"/>
          <w:szCs w:val="21"/>
        </w:rPr>
        <w:t>Where a fire takes place at precision instruments or documents, use dry powder and 1211 fire extinguishers, or fully cover it with wetted woollen blankets, and do not use yellow sand or acid fire extinguishers.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精密仪表器或文档资料着火，要采用干粉和</w:t>
      </w:r>
      <w:r>
        <w:rPr>
          <w:rFonts w:ascii="Arial" w:hAnsi="Arial" w:cs="Arial"/>
          <w:szCs w:val="21"/>
        </w:rPr>
        <w:t>1211</w:t>
      </w:r>
      <w:r>
        <w:rPr>
          <w:rFonts w:ascii="Arial" w:hAnsi="Arial" w:cs="Arial"/>
          <w:szCs w:val="21"/>
        </w:rPr>
        <w:t>灭火器，或用毛毯浸湿捂住，不得用黄砂或酸性灭火器。</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3.3.1.2</w:t>
      </w:r>
      <w:r>
        <w:rPr>
          <w:rFonts w:ascii="Arial" w:hAnsi="Arial" w:cs="Arial"/>
          <w:szCs w:val="21"/>
        </w:rPr>
        <w:t xml:space="preserve">　</w:t>
      </w:r>
      <w:r>
        <w:rPr>
          <w:rFonts w:ascii="Arial" w:hAnsi="Arial" w:cs="Arial"/>
          <w:szCs w:val="21"/>
          <w:lang w:val="en-US"/>
        </w:rPr>
        <w:t>Operation method of various fire extinguishers</w:t>
      </w:r>
      <w:r>
        <w:rPr>
          <w:rFonts w:ascii="Arial" w:hAnsi="Arial" w:cs="Arial"/>
        </w:rPr>
        <w:t xml:space="preserve">　</w:t>
      </w:r>
      <w:r>
        <w:rPr>
          <w:rFonts w:ascii="Arial" w:hAnsi="Arial" w:cs="Arial"/>
          <w:szCs w:val="21"/>
        </w:rPr>
        <w:t>各类灭火器的使用方法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Operation method of portable dry powder fire extinguisher</w:t>
      </w:r>
      <w:r>
        <w:rPr>
          <w:rFonts w:ascii="Arial" w:hAnsi="Arial" w:cs="Arial"/>
        </w:rPr>
        <w:t xml:space="preserve">　</w:t>
      </w:r>
      <w:r>
        <w:rPr>
          <w:rFonts w:ascii="Arial" w:hAnsi="Arial" w:cs="Arial"/>
          <w:szCs w:val="21"/>
        </w:rPr>
        <w:t>手提式干粉灭火器的使用方法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 xml:space="preserve">Take dry powder fire extinguishers to combustion area, hold its nozzle with left hand, remove </w:t>
      </w:r>
      <w:r>
        <w:rPr>
          <w:rFonts w:ascii="Arial" w:hAnsi="Arial" w:cs="Arial"/>
          <w:szCs w:val="21"/>
        </w:rPr>
        <w:lastRenderedPageBreak/>
        <w:t>car seal with right hand, pull the pull ring of external steel cylinder (CO</w:t>
      </w:r>
      <w:r>
        <w:rPr>
          <w:rFonts w:ascii="Arial" w:hAnsi="Arial" w:cs="Arial"/>
          <w:szCs w:val="21"/>
          <w:vertAlign w:val="subscript"/>
        </w:rPr>
        <w:t>2</w:t>
      </w:r>
      <w:r>
        <w:rPr>
          <w:rFonts w:ascii="Arial" w:hAnsi="Arial" w:cs="Arial"/>
          <w:szCs w:val="21"/>
        </w:rPr>
        <w:t xml:space="preserve">), align and eject dry powder to the root of flame.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将干粉灭火器提到燃烧区域，左手握住喷嘴，右手拆掉铅封，拉起外钢瓶（二氧化碳）的拉环，干粉对准火焰的根部喷出。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Operation method of CO</w:t>
      </w:r>
      <w:r>
        <w:rPr>
          <w:rFonts w:ascii="Arial" w:hAnsi="Arial" w:cs="Arial"/>
          <w:szCs w:val="21"/>
          <w:vertAlign w:val="subscript"/>
        </w:rPr>
        <w:t>2</w:t>
      </w:r>
      <w:r>
        <w:rPr>
          <w:rFonts w:ascii="Arial" w:hAnsi="Arial" w:cs="Arial"/>
          <w:szCs w:val="21"/>
        </w:rPr>
        <w:t xml:space="preserve"> fire extinguisher</w:t>
      </w:r>
      <w:r>
        <w:rPr>
          <w:rFonts w:ascii="Arial" w:hAnsi="Arial" w:cs="Arial"/>
        </w:rPr>
        <w:t xml:space="preserve">　</w:t>
      </w:r>
      <w:r>
        <w:rPr>
          <w:rFonts w:ascii="Arial" w:hAnsi="Arial" w:cs="Arial"/>
          <w:szCs w:val="21"/>
        </w:rPr>
        <w:t>二氧化碳灭火器的使用方法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Take CO</w:t>
      </w:r>
      <w:r>
        <w:rPr>
          <w:rFonts w:ascii="Arial" w:hAnsi="Arial" w:cs="Arial"/>
          <w:szCs w:val="21"/>
          <w:vertAlign w:val="subscript"/>
        </w:rPr>
        <w:t>2</w:t>
      </w:r>
      <w:r>
        <w:rPr>
          <w:rFonts w:ascii="Arial" w:hAnsi="Arial" w:cs="Arial"/>
          <w:szCs w:val="21"/>
        </w:rPr>
        <w:t xml:space="preserve"> fire extinguisher to fire site, align trumpet nozzle to source of ignition with left hand, remove car seal with right hand, turn on valve switch, align and eject to the root of flame.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将二氧化碳灭火器提到着火现场，左手将喇叭嘴对准火源，右手拆掉铅封，拧开阀门的开关，对准火焰的根部喷出即可灭火。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Operation method of wheeled dry powder fire extinguisher</w:t>
      </w:r>
      <w:r>
        <w:rPr>
          <w:rFonts w:ascii="Arial" w:hAnsi="Arial" w:cs="Arial"/>
        </w:rPr>
        <w:t xml:space="preserve">　</w:t>
      </w:r>
      <w:r>
        <w:rPr>
          <w:rFonts w:ascii="Arial" w:hAnsi="Arial" w:cs="Arial"/>
          <w:szCs w:val="21"/>
        </w:rPr>
        <w:t>手推车干粉灭火器使用方法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Move the fire extinguisher to fire site, hold powder spray rubber hose with one hand and align it to source of ignition, and turn the power cylinder handwheel with another hand in CCW direction. When pressure gauge indicates 8.38Mpa, open fire extinguisher switch to eject dry powder. Wag spray pipe, rapidly advance, and prevent from after-combustion.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将灭火器推到起火地点，一手握喷粉胶管，对准火源，另一手逆时针方向旋转动力瓶手轮，待压力表指针达到</w:t>
      </w:r>
      <w:r>
        <w:rPr>
          <w:rFonts w:ascii="Arial" w:hAnsi="Arial" w:cs="Arial"/>
          <w:szCs w:val="21"/>
        </w:rPr>
        <w:t>8.38</w:t>
      </w:r>
      <w:r>
        <w:rPr>
          <w:rFonts w:ascii="Arial" w:hAnsi="Arial" w:cs="Arial"/>
          <w:szCs w:val="21"/>
        </w:rPr>
        <w:t>兆帕时，打开灭火器开关，干粉即可喷出，左右摆动喷管，快速推进，防止复燃。</w:t>
      </w:r>
    </w:p>
    <w:p w:rsidR="000B7110" w:rsidRDefault="000B7110">
      <w:pPr>
        <w:pStyle w:val="2a"/>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rPr>
        <w:t>3.3.1.3</w:t>
      </w:r>
      <w:r>
        <w:rPr>
          <w:rFonts w:ascii="Arial" w:hAnsi="Arial" w:cs="Arial"/>
          <w:szCs w:val="21"/>
        </w:rPr>
        <w:t xml:space="preserve">　</w:t>
      </w:r>
      <w:r>
        <w:rPr>
          <w:rFonts w:ascii="Arial" w:hAnsi="Arial" w:cs="Arial"/>
          <w:szCs w:val="21"/>
          <w:lang w:val="en-US"/>
        </w:rPr>
        <w:t>Basic method of extinguishing fire</w:t>
      </w:r>
      <w:r>
        <w:rPr>
          <w:rFonts w:ascii="Arial" w:hAnsi="Arial" w:cs="Arial"/>
          <w:szCs w:val="21"/>
        </w:rPr>
        <w:t xml:space="preserve">　灭火的基本方法</w:t>
      </w:r>
    </w:p>
    <w:p w:rsidR="000B7110" w:rsidRDefault="00844578">
      <w:pPr>
        <w:pStyle w:val="2a"/>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Cooling</w:t>
      </w:r>
      <w:r>
        <w:rPr>
          <w:rFonts w:ascii="Arial" w:hAnsi="Arial" w:cs="Arial"/>
        </w:rPr>
        <w:t xml:space="preserve">　</w:t>
      </w:r>
      <w:r>
        <w:rPr>
          <w:rFonts w:ascii="Arial" w:eastAsia="宋体" w:hAnsi="Arial" w:cs="Arial"/>
          <w:szCs w:val="21"/>
        </w:rPr>
        <w:t>冷却灭火</w:t>
      </w:r>
    </w:p>
    <w:p w:rsidR="000B7110" w:rsidRDefault="00844578">
      <w:pPr>
        <w:pStyle w:val="2a"/>
        <w:rPr>
          <w:rFonts w:ascii="Arial" w:hAnsi="Arial" w:cs="Arial"/>
          <w:szCs w:val="21"/>
          <w:lang w:val="en-US"/>
        </w:rPr>
      </w:pPr>
      <w:r>
        <w:rPr>
          <w:rFonts w:ascii="Arial" w:hAnsi="Arial" w:cs="Arial"/>
          <w:szCs w:val="21"/>
        </w:rPr>
        <w:t xml:space="preserve">One of the conditions to maintain continuous combustion for common flammable material is that the flammable material reaches the initiation temperature at flame or hot conditions. </w:t>
      </w:r>
      <w:r>
        <w:rPr>
          <w:rFonts w:ascii="Arial" w:hAnsi="Arial" w:cs="Arial"/>
          <w:szCs w:val="21"/>
          <w:lang w:val="en-US"/>
        </w:rPr>
        <w:t>Therefore, when the temperature of common flammable material is cooled to a temperature lower than ignition temperature or flash point, the combustion reaction will be stopped. The fire extinguishing mechanism of water is cooling.</w:t>
      </w:r>
    </w:p>
    <w:p w:rsidR="000B7110" w:rsidRDefault="00844578">
      <w:pPr>
        <w:pStyle w:val="2a"/>
        <w:rPr>
          <w:rFonts w:ascii="Arial" w:eastAsia="宋体" w:hAnsi="Arial" w:cs="Arial"/>
          <w:szCs w:val="21"/>
        </w:rPr>
      </w:pPr>
      <w:r>
        <w:rPr>
          <w:rFonts w:ascii="Arial" w:eastAsia="宋体" w:hAnsi="Arial" w:cs="Arial"/>
          <w:szCs w:val="21"/>
        </w:rPr>
        <w:t>对一般可燃物来说</w:t>
      </w:r>
      <w:r>
        <w:rPr>
          <w:rFonts w:ascii="Arial" w:eastAsia="宋体" w:hAnsi="Arial" w:cs="Arial"/>
          <w:szCs w:val="21"/>
          <w:lang w:val="en-US"/>
        </w:rPr>
        <w:t>，</w:t>
      </w:r>
      <w:r>
        <w:rPr>
          <w:rFonts w:ascii="Arial" w:eastAsia="宋体" w:hAnsi="Arial" w:cs="Arial"/>
          <w:szCs w:val="21"/>
        </w:rPr>
        <w:t>能够持续燃烧的条件之一就是它们在火焰或热的作用下达到了各自的着火温度。因此，对一般可燃物火灾，将可燃物冷却到其燃点或闪点以下，燃烧反应就会中止。水的灭火机理主要是冷却作用。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Smothering</w:t>
      </w:r>
      <w:r>
        <w:rPr>
          <w:rFonts w:ascii="Arial" w:hAnsi="Arial" w:cs="Arial"/>
        </w:rPr>
        <w:t xml:space="preserve">　</w:t>
      </w:r>
      <w:r>
        <w:rPr>
          <w:rFonts w:ascii="Arial" w:hAnsi="Arial" w:cs="Arial"/>
          <w:szCs w:val="21"/>
        </w:rPr>
        <w:t>窒息灭火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The flammable material must be burned above the required minimum oxygen concentration, or the burning cannot be continued. Therefore, the fire can be extinguished via reducing the oxygen concentration around the flammable material. The fire extinguishing mechanism of CO</w:t>
      </w:r>
      <w:r>
        <w:rPr>
          <w:rFonts w:ascii="Arial" w:hAnsi="Arial" w:cs="Arial"/>
          <w:szCs w:val="21"/>
          <w:vertAlign w:val="subscript"/>
        </w:rPr>
        <w:t>2</w:t>
      </w:r>
      <w:r>
        <w:rPr>
          <w:rFonts w:ascii="Arial" w:hAnsi="Arial" w:cs="Arial"/>
          <w:szCs w:val="21"/>
        </w:rPr>
        <w:t>, N</w:t>
      </w:r>
      <w:r>
        <w:rPr>
          <w:rFonts w:ascii="Arial" w:hAnsi="Arial" w:cs="Arial"/>
          <w:szCs w:val="21"/>
          <w:vertAlign w:val="subscript"/>
        </w:rPr>
        <w:t>2</w:t>
      </w:r>
      <w:r>
        <w:rPr>
          <w:rFonts w:ascii="Arial" w:hAnsi="Arial" w:cs="Arial"/>
          <w:szCs w:val="21"/>
        </w:rPr>
        <w:t>, steam and etc. is smothering.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各种可燃物的燃烧都必须在其最低氧气浓度以上进行，否则燃烧不能持续进行。因此，通过降低燃烧物周围的氧气浓度可以起到灭火的作用。通常使用的二氧化碳、氮气、水蒸气等的灭火机理主要是窒息作用。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Isolation</w:t>
      </w:r>
      <w:r>
        <w:rPr>
          <w:rFonts w:ascii="Arial" w:hAnsi="Arial" w:cs="Arial"/>
        </w:rPr>
        <w:t xml:space="preserve">　</w:t>
      </w:r>
      <w:r>
        <w:rPr>
          <w:rFonts w:ascii="Arial" w:hAnsi="Arial" w:cs="Arial"/>
          <w:szCs w:val="21"/>
        </w:rPr>
        <w:t>隔离灭火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 xml:space="preserve">The combustion will be automatically stopped if the flammable material is isolated from ignition source or oxygen. The relevant valves shall be closed during fire accident to block the flammable </w:t>
      </w:r>
      <w:r>
        <w:rPr>
          <w:rFonts w:ascii="Arial" w:hAnsi="Arial" w:cs="Arial"/>
          <w:szCs w:val="21"/>
        </w:rPr>
        <w:lastRenderedPageBreak/>
        <w:t>gas and liquid to fire accident area; open the relevant valves to transfer the flammable liquid in vessels affected by fire accident to safe area via pipeline.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把可燃物与引火源或氧气隔离开来，燃烧反应就会自动中止。火灾中，关闭有关阀门，切断流向着火区的可燃气体和液体的通道；打开有关阀门，使已经发生燃烧的容器或受到火势威胁的容器中的液体可燃物通过管道导至安全区域，都是隔离灭火的措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Chemical inhibition</w:t>
      </w:r>
      <w:r>
        <w:rPr>
          <w:rFonts w:ascii="Arial" w:hAnsi="Arial" w:cs="Arial"/>
        </w:rPr>
        <w:t xml:space="preserve">　</w:t>
      </w:r>
      <w:r>
        <w:rPr>
          <w:rFonts w:ascii="Arial" w:hAnsi="Arial" w:cs="Arial"/>
          <w:szCs w:val="21"/>
        </w:rPr>
        <w:t>化学抑制灭火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Breaking the combustion chain reaction via reaction between fire extinguishing agent and the intermediate free radical of chain reaction. The main fire extinguishing mechanism of conventional dry powder fire extinguishing agent, halogen extinguishing agent is chemical inhibition.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就是使用灭火剂与链式反应的中间体自由基反应，从而使燃烧的链式反应中断使燃烧不能持续进行。常用的干粉灭火剂、卤代烷灭火剂的主要灭火机理就是化学抑制作用。</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3.3.1.4</w:t>
      </w:r>
      <w:r>
        <w:rPr>
          <w:rFonts w:ascii="Arial" w:hAnsi="Arial" w:cs="Arial"/>
          <w:szCs w:val="21"/>
        </w:rPr>
        <w:t xml:space="preserve">　</w:t>
      </w:r>
      <w:r>
        <w:rPr>
          <w:rFonts w:ascii="Arial" w:hAnsi="Arial" w:cs="Arial"/>
          <w:szCs w:val="21"/>
          <w:lang w:val="en-US"/>
        </w:rPr>
        <w:t>Fire report and fire extinguishing principles</w:t>
      </w:r>
      <w:r>
        <w:rPr>
          <w:rFonts w:ascii="Arial" w:hAnsi="Arial" w:cs="Arial"/>
        </w:rPr>
        <w:t xml:space="preserve">　</w:t>
      </w:r>
      <w:r>
        <w:rPr>
          <w:rFonts w:ascii="Arial" w:hAnsi="Arial" w:cs="Arial"/>
          <w:szCs w:val="21"/>
        </w:rPr>
        <w:t>火灾的报告和扑救原则</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Fire report and alarm</w:t>
      </w:r>
      <w:r>
        <w:rPr>
          <w:rFonts w:ascii="Arial" w:hAnsi="Arial" w:cs="Arial"/>
        </w:rPr>
        <w:t xml:space="preserve">　</w:t>
      </w:r>
      <w:r>
        <w:rPr>
          <w:rFonts w:ascii="Arial" w:hAnsi="Arial" w:cs="Arial"/>
          <w:szCs w:val="21"/>
        </w:rPr>
        <w:t>火灾的报告、报警</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After finding the fire, immediately report it to both shift leader and main dispatching room, and clearly tell fire location, combustible matter and fire behavior.</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发现着火后，立即报告班长和总调度室，说清着火的部位，燃烧物和火势。</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After finding the fire, timely report it to fire brigade by telephone. After dialing 9119 and putting it through, tell department, location and position at which the fire occurs, and name of combustible matter, carefully answer the other side’s questions, and tell the other side this telephone number and caller’s name. After reporting it, send the personnel to go to crossing for waiting for fire engine.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发现着火后应及时用电话向消防队报警，拨</w:t>
      </w:r>
      <w:r>
        <w:rPr>
          <w:rFonts w:ascii="Arial" w:hAnsi="Arial" w:cs="Arial"/>
          <w:szCs w:val="21"/>
        </w:rPr>
        <w:t>9119</w:t>
      </w:r>
      <w:r>
        <w:rPr>
          <w:rFonts w:ascii="Arial" w:hAnsi="Arial" w:cs="Arial"/>
          <w:szCs w:val="21"/>
        </w:rPr>
        <w:t>接通后，说明着火的部门、地点、部位、燃烧物名，认真回答对方的提问，告诉对方本机的号码和报警人的姓名。报警后派人去路口迎候消防车。</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Fire extinguishing principles</w:t>
      </w:r>
      <w:r>
        <w:rPr>
          <w:rFonts w:ascii="Arial" w:hAnsi="Arial" w:cs="Arial"/>
        </w:rPr>
        <w:t xml:space="preserve">　</w:t>
      </w:r>
      <w:r>
        <w:rPr>
          <w:rFonts w:ascii="Arial" w:hAnsi="Arial" w:cs="Arial"/>
          <w:szCs w:val="21"/>
        </w:rPr>
        <w:t>扑救原则</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First control fire, and then put out it. After the fire occurs, immediately check and determine the position at which the fire occurs, take the process actions to shut off material supply to fire position. In case of gas fire, fill N</w:t>
      </w:r>
      <w:r>
        <w:rPr>
          <w:rFonts w:ascii="Arial" w:hAnsi="Arial" w:cs="Arial"/>
          <w:szCs w:val="21"/>
          <w:vertAlign w:val="subscript"/>
        </w:rPr>
        <w:t>2</w:t>
      </w:r>
      <w:r>
        <w:rPr>
          <w:rFonts w:ascii="Arial" w:hAnsi="Arial" w:cs="Arial"/>
          <w:szCs w:val="21"/>
        </w:rPr>
        <w:t xml:space="preserve"> or steam into piping or vessel. When it is difficult to control fire behavior, properly take the temperature decrease and flow decrease actions until emergency shutdown.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先控制后扑救。起火后立即查清着火的部位，采取工艺措施切断着火部位的供料，气体着火向管道或容器内充加</w:t>
      </w:r>
      <w:r>
        <w:rPr>
          <w:rFonts w:ascii="Arial" w:hAnsi="Arial" w:cs="Arial"/>
          <w:szCs w:val="21"/>
        </w:rPr>
        <w:t>N</w:t>
      </w:r>
      <w:r>
        <w:rPr>
          <w:rFonts w:ascii="Arial" w:hAnsi="Arial" w:cs="Arial"/>
          <w:szCs w:val="21"/>
          <w:vertAlign w:val="subscript"/>
        </w:rPr>
        <w:t>2</w:t>
      </w:r>
      <w:r>
        <w:rPr>
          <w:rFonts w:ascii="Arial" w:hAnsi="Arial" w:cs="Arial"/>
          <w:szCs w:val="21"/>
        </w:rPr>
        <w:t>或蒸汽，火势难以控制时，应相应采取降温降量直至紧急停车。</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Separate, surround and put out the fire. After the fire occurs, uniformly organize and coordinate the actions, and separate and control the fire if fire area is large. When it is difficult to suppress and put out fire due to large fire area, extinguish the fire points at peripheral area one by one, and then concentrate the force to extinguish final fire point. When the fire occurs, the personnel at post shall stick to their post, and actively cooperate with fireman to put out fire.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分割围歼扑救。火灾发生后要统一组织协调行动，对火灾面积较大的实际隔离控制。火场面积大抑制扑救困难时，应采取逐个消灭周围火点。而后集中力量扑灭最终火点的方法。发生火灾时岗位人员要坚守岗位，积极配合消防队员灭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Protect surrounding facilities. Use water curtain, steam curtain to cool the surrounding equipment by spraying water on it, or take trenching and cofferdam actions to protect adjacent equipment. Prevent fire from spreading. Timely evacuate valuables and flammables &amp; explosives. When extinguishing fire, it is necessary to have the spirit of courage and persistence, and special attention shall be paid to scientific methods and safety to reduce unnecessary death and injury.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保护周围设施。采取水幕、汽幕对周围设备洒水冷却或挖沟围堰等措施保护相邻的设备。防止火灾蔓延，对贵重物品和易燃易爆物品要及时疏散。扑救火灾时即要有勇敢顽强的精神，又要注意科学的方法和安全，减少不必要的伤亡。</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After the fire is put out, carefully check for residual fire source in the fire site and put out it, and prevent from after-combustion.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火灾扑灭后要仔细检查，消灭火场的残存火源，防止复燃。</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3.3.1.5</w:t>
      </w:r>
      <w:r>
        <w:rPr>
          <w:rFonts w:ascii="Arial" w:hAnsi="Arial" w:cs="Arial"/>
          <w:szCs w:val="21"/>
        </w:rPr>
        <w:t xml:space="preserve">　</w:t>
      </w:r>
      <w:r>
        <w:rPr>
          <w:rFonts w:ascii="Arial" w:hAnsi="Arial" w:cs="Arial"/>
          <w:szCs w:val="21"/>
          <w:lang w:val="en-US"/>
        </w:rPr>
        <w:t>Extinguishing initial fire</w:t>
      </w:r>
      <w:r>
        <w:rPr>
          <w:rFonts w:ascii="Arial" w:hAnsi="Arial" w:cs="Arial"/>
        </w:rPr>
        <w:t xml:space="preserve">　</w:t>
      </w:r>
      <w:r>
        <w:rPr>
          <w:rFonts w:ascii="Arial" w:hAnsi="Arial" w:cs="Arial"/>
          <w:szCs w:val="21"/>
        </w:rPr>
        <w:t>初期火灾的扑救</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Methods and principles to extinguish initial fire: the fire shall be extinguished with adjacent firefighting facilities, equipment in case of fire accident. The manual firefighting system, if any, shall be started immediately.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初期火灾扑救的方法和原则：发生火灾后，要及时使用就近的灭火器材、设备进行扑救。有手动灭火系统的应立即启动。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Isolating the flammable material</w:t>
      </w:r>
      <w:r>
        <w:rPr>
          <w:rFonts w:ascii="Arial" w:hAnsi="Arial" w:cs="Arial"/>
        </w:rPr>
        <w:t xml:space="preserve"> </w:t>
      </w:r>
      <w:r>
        <w:rPr>
          <w:rFonts w:ascii="Arial" w:hAnsi="Arial" w:cs="Arial"/>
        </w:rPr>
        <w:t xml:space="preserve">　</w:t>
      </w:r>
      <w:r>
        <w:rPr>
          <w:rFonts w:ascii="Arial" w:hAnsi="Arial" w:cs="Arial"/>
          <w:szCs w:val="21"/>
        </w:rPr>
        <w:t>断绝可燃物</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Removing the flammable material near the fire accident spot that may cause fire spreading;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将燃烧点附近可能成为火势蔓延的可燃物移走。</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Closing the relevant valves to cut off the flammable gas and liquid flowing to fire accident spot;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关闭有关阀门，切断流向燃烧点的可燃气体和液体。</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Open the relevant valve to send the flammable material in vessels on fire or affected by the fire accident to safe area via pipeline.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打开有关阀门，将已经燃烧的容器或受到火势威胁的容器中的可燃物料通过管道导至安全地带。</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Mud, sand dikes shall be used to block the flammable liquid flowing to fire accident spot.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采用泥土、黄沙筑堤等方法，阻止流淌的可燃液体流向燃烧点。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Cooling</w:t>
      </w:r>
      <w:r>
        <w:rPr>
          <w:rFonts w:ascii="Arial" w:hAnsi="Arial" w:cs="Arial"/>
        </w:rPr>
        <w:t xml:space="preserve">　</w:t>
      </w:r>
      <w:r>
        <w:rPr>
          <w:rFonts w:ascii="Arial" w:hAnsi="Arial" w:cs="Arial"/>
          <w:szCs w:val="21"/>
        </w:rPr>
        <w:t>降温</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If fire water system, fire engine or pump are available in this department (area), use these facilities to extinguish the fire.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本部门（地区）如有消防给水系统、消防车或泵，应使用这些设施灭火。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If this department is provided with the appropriate fire extinguishers, use the fire extinguisher to extinguish the fire.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本部门如配有相应的灭火器，则使用灭火器灭火。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In case of lack of fire-fighting apparatus, materials and facilities, use simple tools such as buckets, wash basin to extinguish the fire.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如缺乏消防器材设施，则应使用简单工具灭火，如水桶、面盆等。</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Smothering</w:t>
      </w:r>
      <w:r>
        <w:rPr>
          <w:rFonts w:ascii="Arial" w:hAnsi="Arial" w:cs="Arial"/>
        </w:rPr>
        <w:t xml:space="preserve">　</w:t>
      </w:r>
      <w:r>
        <w:rPr>
          <w:rFonts w:ascii="Arial" w:hAnsi="Arial" w:cs="Arial"/>
          <w:szCs w:val="21"/>
        </w:rPr>
        <w:t>窒息</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Covering the surface of burning material with foam fire extinguisher;</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使用泡沫灭火器喷射泡沫覆盖燃烧物表面。</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Covering the burning area with cover of vessels and equipment;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利用容器、设备的顶盖盖没燃烧区。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Covering the pot immediately in case of oil pot fire;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油锅着火时，立即盖上锅盖。</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Cover the surface of burning material with wet blanket, quilt, burlap and etc.;</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将毯子、棉被、麻袋等浸湿后覆盖在燃烧物表面。</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5</w:t>
      </w:r>
      <w:r>
        <w:rPr>
          <w:rFonts w:ascii="Arial" w:hAnsi="Arial" w:cs="Arial"/>
          <w:szCs w:val="21"/>
        </w:rPr>
        <w:t>）</w:t>
      </w:r>
      <w:r>
        <w:rPr>
          <w:rFonts w:ascii="Arial" w:hAnsi="Arial" w:cs="Arial"/>
          <w:szCs w:val="21"/>
        </w:rPr>
        <w:t>Covering the burning material with sand, soil; the fire on material not compatible with water shall be extinguished with gas fire extinguisher, dry sand, soil.</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用沙、土覆盖燃烧物。对忌水物质，必须采用干燥沙、土扑救。</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Beating at the flames</w:t>
      </w:r>
      <w:r>
        <w:rPr>
          <w:rFonts w:ascii="Arial" w:hAnsi="Arial" w:cs="Arial"/>
        </w:rPr>
        <w:t xml:space="preserve">　</w:t>
      </w:r>
      <w:r>
        <w:rPr>
          <w:rFonts w:ascii="Arial" w:hAnsi="Arial" w:cs="Arial"/>
          <w:szCs w:val="21"/>
        </w:rPr>
        <w:t>扑打</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For fire of small area grassland, shrub and other solid combustible matter, and fire behavior is small, beat at the flames with brooms, tree braches, clothes.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对小面积草地、灌木及其他固体可燃物燃烧，火势较小时，可用扫帚、树校条、衣物扑打。</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Cutting-off power supply</w:t>
      </w:r>
      <w:r>
        <w:rPr>
          <w:rFonts w:ascii="Arial" w:hAnsi="Arial" w:cs="Arial"/>
        </w:rPr>
        <w:t xml:space="preserve">　</w:t>
      </w:r>
      <w:r>
        <w:rPr>
          <w:rFonts w:ascii="Arial" w:hAnsi="Arial" w:cs="Arial"/>
          <w:szCs w:val="21"/>
        </w:rPr>
        <w:t>断电</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The power supply must be cut off in case of fire on electrical equipment, or the fire may affect the safety of electrical circuits, electrical equipment, or the firefighting personnel.</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如发生电气火灾，或者火势威胁到电气线路、电气设备，或电气影响灭火人员安全时，首先要切断电源。</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If using extinguishing</w:t>
      </w:r>
      <w:r>
        <w:rPr>
          <w:rFonts w:ascii="Arial" w:eastAsia="MS Gothic" w:hAnsi="Arial" w:cs="Arial"/>
          <w:szCs w:val="21"/>
        </w:rPr>
        <w:t> </w:t>
      </w:r>
      <w:r>
        <w:rPr>
          <w:rFonts w:ascii="Arial" w:hAnsi="Arial" w:cs="Arial"/>
          <w:szCs w:val="21"/>
        </w:rPr>
        <w:t>agents such as water, foam to extinguish the fire, perform it after cutting-off power supply.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如使用水、泡沫等灭火剂灭火，必须在切断电源以后进行。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6</w:t>
      </w:r>
      <w:r>
        <w:rPr>
          <w:rFonts w:ascii="Arial" w:hAnsi="Arial" w:cs="Arial"/>
          <w:szCs w:val="21"/>
        </w:rPr>
        <w:t>）</w:t>
      </w:r>
      <w:r>
        <w:rPr>
          <w:rFonts w:ascii="Arial" w:hAnsi="Arial" w:cs="Arial"/>
          <w:szCs w:val="21"/>
        </w:rPr>
        <w:t>Preventing fire from spreading</w:t>
      </w:r>
      <w:r>
        <w:rPr>
          <w:rFonts w:ascii="Arial" w:hAnsi="Arial" w:cs="Arial"/>
        </w:rPr>
        <w:t xml:space="preserve">　</w:t>
      </w:r>
      <w:r>
        <w:rPr>
          <w:rFonts w:ascii="Arial" w:hAnsi="Arial" w:cs="Arial"/>
          <w:szCs w:val="21"/>
        </w:rPr>
        <w:t>阻止火势蔓延</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For small area indoor fire in good closed conditions, first close windows and doors to prevent fresh air from entering before not ready for extinguishment.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对封闭条件较好的小面积室内着火，在未做好灭火准备前，先关闭门窗，以阻止新鲜空气进入。</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For the room adjacent to the building in which the fire occurs, first close door of adjacent room, and than spray water on the door if possible.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与着火建筑相毗邻的房间，先关上相邻房门，可能条件下还应再向门上浇水。</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7</w:t>
      </w:r>
      <w:r>
        <w:rPr>
          <w:rFonts w:ascii="Arial" w:hAnsi="Arial" w:cs="Arial"/>
          <w:szCs w:val="21"/>
        </w:rPr>
        <w:t>）</w:t>
      </w:r>
      <w:r>
        <w:rPr>
          <w:rFonts w:ascii="Arial" w:hAnsi="Arial" w:cs="Arial"/>
          <w:szCs w:val="21"/>
        </w:rPr>
        <w:t>Explosion prevention</w:t>
      </w:r>
      <w:r>
        <w:rPr>
          <w:rFonts w:ascii="Arial" w:hAnsi="Arial" w:cs="Arial"/>
        </w:rPr>
        <w:t xml:space="preserve">　</w:t>
      </w:r>
      <w:r>
        <w:rPr>
          <w:rFonts w:ascii="Arial" w:hAnsi="Arial" w:cs="Arial"/>
          <w:szCs w:val="21"/>
        </w:rPr>
        <w:t>防爆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Transfer flammables &amp; explosives, pressure vessel that are threatened by the fire to a safe location.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将受到火势威胁的易燃易爆物质、压力容器等转移到安全地区。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2</w:t>
      </w:r>
      <w:r>
        <w:rPr>
          <w:rFonts w:ascii="Arial" w:hAnsi="Arial" w:cs="Arial"/>
          <w:szCs w:val="21"/>
        </w:rPr>
        <w:t>）</w:t>
      </w:r>
      <w:r>
        <w:rPr>
          <w:rFonts w:ascii="Arial" w:hAnsi="Arial" w:cs="Arial"/>
          <w:szCs w:val="21"/>
        </w:rPr>
        <w:t>Immediately stop material feed to pressure vessel and equipment that are threatened by the fire, and direct the material in the vessel to a safe location.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对受到火势威胁的压力容器、设备应立即停止向内传输物料，并将容器内物料设法导走。</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Stop heating the pressure vessel, and open cooling system valve to cool the pressure vessel equipment.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停止对压力容器加温，打开冷却系统阀门，对压力容器设备进行冷却。</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Where manual relief device is provided, immediately open the related valve to perform venting and pressure relief.</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有手动放空泄压装置的，应立即打开有关阀门放空泄压。</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3.3.1.6</w:t>
      </w:r>
      <w:r>
        <w:rPr>
          <w:rFonts w:ascii="Arial" w:hAnsi="Arial" w:cs="Arial"/>
          <w:szCs w:val="21"/>
        </w:rPr>
        <w:t xml:space="preserve">　</w:t>
      </w:r>
      <w:r>
        <w:rPr>
          <w:rFonts w:ascii="Arial" w:hAnsi="Arial" w:cs="Arial"/>
          <w:szCs w:val="21"/>
          <w:lang w:val="en-US"/>
        </w:rPr>
        <w:t>Safety knowledge of explosion prevention</w:t>
      </w:r>
      <w:r>
        <w:rPr>
          <w:rFonts w:ascii="Arial" w:hAnsi="Arial" w:cs="Arial"/>
        </w:rPr>
        <w:t xml:space="preserve">　</w:t>
      </w:r>
      <w:r>
        <w:rPr>
          <w:rFonts w:ascii="Arial" w:hAnsi="Arial" w:cs="Arial"/>
          <w:szCs w:val="21"/>
        </w:rPr>
        <w:t>防爆安全知识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Explosion means a phenomenon in which a great deal of energy is released instantly in the mechanical work way with the rapid substance transition from one state to another state. Explosion is generally classified as two types, i.e. chemical and physical explosions. The former mainly means explosion of combustible gas, steam or dust, and the latter mainly includes explosion of boiler, pressure vessel and piping.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爆炸是指物质由一种状态迅速地转变成另一种状态，并在瞬间以机械功的形式放出大量能量的现象。爆炸一般分为化学性爆炸和物理性爆炸两种类型。前者主要指可燃气体、蒸汽或粉尘的爆炸，后者主要包括锅炉、压力容器及管道的爆炸。</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Chemical explosion accidents are more. In many cases, the duration for which explosion accidents have taken place is very short, and there is almost no opportunity to initial control and personnel evacuation, thus death and injuries are more. Moreover, explosion accident tends to not only result in damage of facilities and equipment or injury and death, but also to cause other accidents such as fire.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化学性爆炸事故较多。在很多情况下，爆炸事故发生的时间都很短，几乎没有初期控制和疏散人员的机会，因而伤亡较多。而且爆炸事故往往不仅仅只是单纯地破坏工厂设施、设备或造成人员伤亡，还会进一步引发火灾等其它事故。</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Precautions for explosion accident are as follows: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预防爆炸事故主要有以下措施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Monitoring measures shall be adopted for flammable gas, steam, dust concentration in air; safety and protection measures shall be adopted immediately when the concentration reaches the hazardous level.</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采取监测措施，当发现空气中的可燃气体、蒸汽或粉尘浓度达到危险值时，应立即采取适当的安全防护措施。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Welding work must be avoided in fire and explosive workshop, and safe distance must be kept between the welding work site and flammable and explosive equipment.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在有火灾、爆炸危险的车间内，应尽量避免焊接作业，进行焊接作业的地点必须要和易燃易爆的生产设备保持安全距离。</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 xml:space="preserve">Hot work on equipment and pipeline for flammable and explosive material shall be performed </w:t>
      </w:r>
      <w:r>
        <w:rPr>
          <w:rFonts w:ascii="Arial" w:hAnsi="Arial" w:cs="Arial"/>
          <w:szCs w:val="21"/>
        </w:rPr>
        <w:lastRenderedPageBreak/>
        <w:t>strictly according to the management regulations for hazardous activities; work permit must be obtained and the equipment and pipeline must be isolated, purged, cleaned and analyzed to assure the safety of hot work.</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对生产、盛装易燃易爆物料的设备和管道进行动火作业时，应严格执行隔绝、置换、清洗、动火分析等有关规定，确保动火作业的安全。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 xml:space="preserve">Spark arrester shall be installed on the exhaust pipe of truck and tractor in area with fire and explosion hazards.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在有火灾、爆炸危险的场合，汽车、拖拉机的排气管上应安装火星熄灭器。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5</w:t>
      </w:r>
      <w:r>
        <w:rPr>
          <w:rFonts w:ascii="Arial" w:hAnsi="Arial" w:cs="Arial"/>
          <w:szCs w:val="21"/>
        </w:rPr>
        <w:t>）</w:t>
      </w:r>
      <w:r>
        <w:rPr>
          <w:rFonts w:ascii="Arial" w:hAnsi="Arial" w:cs="Arial"/>
          <w:szCs w:val="21"/>
        </w:rPr>
        <w:t>The vessels and cylinders for flammable gas and liquid shall be handled with care; throwing and bumping shall be strictly avoided.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搬运盛有可燃气体或易燃液体的容器、气瓶时要轻拿轻放，严禁抛掷、防止相互撞击。</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6</w:t>
      </w:r>
      <w:r>
        <w:rPr>
          <w:rFonts w:ascii="Arial" w:hAnsi="Arial" w:cs="Arial"/>
          <w:szCs w:val="21"/>
        </w:rPr>
        <w:t>）</w:t>
      </w:r>
      <w:r>
        <w:rPr>
          <w:rFonts w:ascii="Arial" w:hAnsi="Arial" w:cs="Arial"/>
          <w:szCs w:val="21"/>
        </w:rPr>
        <w:t xml:space="preserve">The workers entering workshop with flammable and explosive material shall wear antistatic working clothes and shows without nails.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进入易燃易爆车间的人员应穿防静电的工作服，不穿带钉子的鞋。</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7</w:t>
      </w:r>
      <w:r>
        <w:rPr>
          <w:rFonts w:ascii="Arial" w:hAnsi="Arial" w:cs="Arial"/>
          <w:szCs w:val="21"/>
        </w:rPr>
        <w:t>）</w:t>
      </w:r>
      <w:r>
        <w:rPr>
          <w:rFonts w:ascii="Arial" w:hAnsi="Arial" w:cs="Arial"/>
          <w:szCs w:val="21"/>
        </w:rPr>
        <w:t>For grease with spontaneous</w:t>
      </w:r>
      <w:r>
        <w:rPr>
          <w:rFonts w:ascii="Arial" w:eastAsia="MS Gothic" w:hAnsi="Arial" w:cs="Arial"/>
          <w:szCs w:val="21"/>
        </w:rPr>
        <w:t> </w:t>
      </w:r>
      <w:r>
        <w:rPr>
          <w:rFonts w:ascii="Arial" w:hAnsi="Arial" w:cs="Arial"/>
          <w:szCs w:val="21"/>
        </w:rPr>
        <w:t>ignition capacity itself, substances that may cause spontaneous</w:t>
      </w:r>
      <w:r>
        <w:rPr>
          <w:rFonts w:ascii="Arial" w:eastAsia="MS Gothic" w:hAnsi="Arial" w:cs="Arial"/>
          <w:szCs w:val="21"/>
        </w:rPr>
        <w:t xml:space="preserve"> </w:t>
      </w:r>
      <w:r>
        <w:rPr>
          <w:rFonts w:ascii="Arial" w:hAnsi="Arial" w:cs="Arial"/>
          <w:szCs w:val="21"/>
        </w:rPr>
        <w:t>ignition when exposing to air, and the substances that may cause combustion and explosion when exposing to water, take separation from air, waterproof, moistureproof actions, or take ventilation, heat dissipation and cooling actions to prevent from spontaneous</w:t>
      </w:r>
      <w:r>
        <w:rPr>
          <w:rFonts w:ascii="Arial" w:eastAsia="MS Gothic" w:hAnsi="Arial" w:cs="Arial"/>
          <w:szCs w:val="21"/>
        </w:rPr>
        <w:t> </w:t>
      </w:r>
      <w:r>
        <w:rPr>
          <w:rFonts w:ascii="Arial" w:hAnsi="Arial" w:cs="Arial"/>
          <w:szCs w:val="21"/>
        </w:rPr>
        <w:t>ignition and explosion of substance.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对于物体本身具有自燃能力的油脂、遇空气能自燃的物质以及遇水能燃烧爆炸的物质，应采取隔绝空气、防水、防潮或采取通风、散热、降温等措施，以防止物质自燃和爆炸。</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8</w:t>
      </w:r>
      <w:r>
        <w:rPr>
          <w:rFonts w:ascii="Arial" w:hAnsi="Arial" w:cs="Arial"/>
          <w:szCs w:val="21"/>
        </w:rPr>
        <w:t>）</w:t>
      </w:r>
      <w:r>
        <w:rPr>
          <w:rFonts w:ascii="Arial" w:hAnsi="Arial" w:cs="Arial"/>
          <w:szCs w:val="21"/>
        </w:rPr>
        <w:t xml:space="preserve">Different material that may cause explosion when exposed to each other shall not be placed together; the material that may decomposed and exploded with exposed to acid or alkali shall not be placed away from the acid or alkali; the material is sensitive to mechanical effect shall be handled with care.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互相接触会引起爆炸的两类物质不能混合存放；遇酸、碱有可能发生分解爆炸的物质应避免与酸碱接触；对机械作用较为敏感的物质要轻拿轻放。</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9</w:t>
      </w:r>
      <w:r>
        <w:rPr>
          <w:rFonts w:ascii="Arial" w:hAnsi="Arial" w:cs="Arial"/>
          <w:szCs w:val="21"/>
        </w:rPr>
        <w:t>）</w:t>
      </w:r>
      <w:r>
        <w:rPr>
          <w:rFonts w:ascii="Arial" w:hAnsi="Arial" w:cs="Arial"/>
          <w:szCs w:val="21"/>
        </w:rPr>
        <w:t>Stabilizer shall be added to the unstable material during storage.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对于不稳定物质，在贮存中应添加稳定剂。</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10</w:t>
      </w:r>
      <w:r>
        <w:rPr>
          <w:rFonts w:ascii="Arial" w:hAnsi="Arial" w:cs="Arial"/>
          <w:szCs w:val="21"/>
        </w:rPr>
        <w:t>）</w:t>
      </w:r>
      <w:r>
        <w:rPr>
          <w:rFonts w:ascii="Arial" w:hAnsi="Arial" w:cs="Arial"/>
          <w:szCs w:val="21"/>
        </w:rPr>
        <w:t>Prevent from release, overflow, dropping and leakage of flammables &amp; explosives during production process to avoid diffusion to air, resulting in explosion accident.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防止生产过程中易燃易爆物的跑、冒、滴、漏，以防扩散到空气中而引起爆炸事故。</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11</w:t>
      </w:r>
      <w:r>
        <w:rPr>
          <w:rFonts w:ascii="Arial" w:hAnsi="Arial" w:cs="Arial"/>
          <w:szCs w:val="21"/>
        </w:rPr>
        <w:t>）</w:t>
      </w:r>
      <w:r>
        <w:rPr>
          <w:rFonts w:ascii="Arial" w:hAnsi="Arial" w:cs="Arial"/>
          <w:szCs w:val="21"/>
        </w:rPr>
        <w:t>Operators for boilers must be trained and pass the test, obtain the work permit before operation.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锅炉操作人员必须经过培训并考试合格，取得操作证以后方可进行操作。</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12</w:t>
      </w:r>
      <w:r>
        <w:rPr>
          <w:rFonts w:ascii="Arial" w:hAnsi="Arial" w:cs="Arial"/>
          <w:szCs w:val="21"/>
        </w:rPr>
        <w:t>）</w:t>
      </w:r>
      <w:r>
        <w:rPr>
          <w:rFonts w:ascii="Arial" w:hAnsi="Arial" w:cs="Arial"/>
          <w:szCs w:val="21"/>
        </w:rPr>
        <w:t>The boiler, pressure vessel can be used only when the safety valve, pressure vessel, level gauge and other safety devices are in good conditions; over-temperature and overpressure shall be avoided.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锅炉、压力容器须在安全阀、压力表、液体计等安全装置保持完好的情况下才能使用；严禁超温</w:t>
      </w:r>
      <w:r>
        <w:rPr>
          <w:rFonts w:ascii="Arial" w:hAnsi="Arial" w:cs="Arial"/>
          <w:szCs w:val="21"/>
        </w:rPr>
        <w:lastRenderedPageBreak/>
        <w:t>超压运行。</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3.3.2</w:t>
      </w:r>
      <w:r>
        <w:rPr>
          <w:rFonts w:ascii="Arial" w:hAnsi="Arial" w:cs="Arial"/>
          <w:szCs w:val="21"/>
        </w:rPr>
        <w:t xml:space="preserve">　</w:t>
      </w:r>
      <w:r>
        <w:rPr>
          <w:rFonts w:ascii="Arial" w:hAnsi="Arial" w:cs="Arial"/>
          <w:szCs w:val="21"/>
          <w:lang w:val="en-US"/>
        </w:rPr>
        <w:t>Hazardous chemicals</w:t>
      </w:r>
      <w:r>
        <w:rPr>
          <w:rFonts w:ascii="Arial" w:hAnsi="Arial" w:cs="Arial"/>
        </w:rPr>
        <w:t xml:space="preserve">　</w:t>
      </w:r>
      <w:r>
        <w:rPr>
          <w:rFonts w:ascii="Arial" w:hAnsi="Arial" w:cs="Arial"/>
          <w:szCs w:val="21"/>
        </w:rPr>
        <w:t>危险化学品</w:t>
      </w:r>
    </w:p>
    <w:p w:rsidR="000B7110" w:rsidRDefault="000B7110">
      <w:pPr>
        <w:pStyle w:val="2a"/>
        <w:rPr>
          <w:rFonts w:ascii="Arial" w:hAnsi="Arial" w:cs="Arial"/>
          <w:szCs w:val="21"/>
          <w:lang w:val="en-US"/>
        </w:rPr>
      </w:pPr>
    </w:p>
    <w:p w:rsidR="000B7110" w:rsidRDefault="00844578">
      <w:pPr>
        <w:pStyle w:val="2a"/>
        <w:rPr>
          <w:rFonts w:ascii="Arial" w:hAnsi="Arial" w:cs="Arial"/>
          <w:szCs w:val="21"/>
          <w:lang w:val="en-US"/>
        </w:rPr>
      </w:pPr>
      <w:r>
        <w:rPr>
          <w:rFonts w:ascii="Arial" w:hAnsi="Arial" w:cs="Arial"/>
          <w:szCs w:val="21"/>
          <w:lang w:val="en-US"/>
        </w:rPr>
        <w:t>3.3.2.1</w:t>
      </w:r>
      <w:r>
        <w:rPr>
          <w:rFonts w:ascii="Arial" w:hAnsi="Arial" w:cs="Arial"/>
          <w:szCs w:val="21"/>
        </w:rPr>
        <w:t xml:space="preserve">　</w:t>
      </w:r>
      <w:r>
        <w:rPr>
          <w:rFonts w:ascii="Arial" w:hAnsi="Arial" w:cs="Arial"/>
          <w:szCs w:val="21"/>
          <w:lang w:val="en-US"/>
        </w:rPr>
        <w:t>Basic knowledge of hazardous chemicals</w:t>
      </w:r>
      <w:r>
        <w:rPr>
          <w:rFonts w:ascii="Arial" w:hAnsi="Arial" w:cs="Arial"/>
        </w:rPr>
        <w:t xml:space="preserve">　</w:t>
      </w:r>
      <w:r>
        <w:rPr>
          <w:rFonts w:ascii="Arial" w:hAnsi="Arial" w:cs="Arial"/>
          <w:szCs w:val="21"/>
        </w:rPr>
        <w:t>危险化学品基本知识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Hazardous chemicals mean the chemicals with explosion, flammability, toxicity and harm, corrosion, radioactivity natures, which require special care during production, operation, storage, transportation, use and disposal because they are apt to cause personal casualties and property losses. They include explosives, compressed air and liquidated gas, flammable liquids, flammable solids, spontaneous combustion materials, moisture-ignite flammables, oxidant, organic peroxide, noxious materials, radioactive substance and corrosive materials. They have hazardous natures such as flammability, explosion, toxicity and harm, corrosion and radioactivity.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危险化学品指具有爆炸、易燃、毒害、腐蚀、放射性等性质，在生产、经营、储存、运输、使用和废弃物处置中，容易造成人身伤亡和财产损毁而需要特别防护的化学品；包括爆炸品、压缩气体和液化气体、易燃液体、易燃固体、自燃物品和遇湿易燃物品、氧化剂和有机过氧化物、毒害品、放射性物品和腐蚀品；其具有燃烧性、爆炸性、毒害性、腐蚀性、放射性的危险特性。</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3.3.2.2</w:t>
      </w:r>
      <w:r>
        <w:rPr>
          <w:rFonts w:ascii="Arial" w:hAnsi="Arial" w:cs="Arial"/>
          <w:szCs w:val="21"/>
        </w:rPr>
        <w:t xml:space="preserve">　</w:t>
      </w:r>
      <w:r>
        <w:rPr>
          <w:rFonts w:ascii="Arial" w:hAnsi="Arial" w:cs="Arial"/>
          <w:szCs w:val="21"/>
          <w:lang w:val="en-US"/>
        </w:rPr>
        <w:t>Accident control and protection actions of hazardous chemicals</w:t>
      </w:r>
      <w:r>
        <w:rPr>
          <w:rFonts w:ascii="Arial" w:hAnsi="Arial" w:cs="Arial"/>
        </w:rPr>
        <w:t xml:space="preserve">　</w:t>
      </w:r>
      <w:r>
        <w:rPr>
          <w:rFonts w:ascii="Arial" w:hAnsi="Arial" w:cs="Arial"/>
          <w:szCs w:val="21"/>
        </w:rPr>
        <w:t>危险化学品事故控制和防护措施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Current main preventive actions of hazardous chemicals poisoning and contamination accidents are substitution, change of process, separation, ventilation, personal protection and keeping clean.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危险化学品中毒、污染事故预防目前采取的主要措施是替代、变更工艺、隔离、通风、个体防护和保持卫生。</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Prevention of hazardous chemicals fire, explosion accidents includes the following three points: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危险化学品火灾、爆炸事故的预防有以下三点：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Prevent from forming of combustion, explosion systems, mainly including substitution, closing, inert gas protection, displacement ventilation, safety monitoring and interlocking.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防止燃烧、爆炸系统的形成，主要包括替代、密闭、惰性气体保护、通风置换、安全监测及连锁。</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Eliminate ignition source, mainly including control of open fire and high temperature surface, prevention of spark resulting from friction and impact, prevention of electric spark by explosion proof equipment used in fire, explosion hazardous area.</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消除点火源，主要包括控制明火和高温表面、防止摩擦和撞击产生火花、火灾爆炸危险场所采用防爆电气设备避免电气火花。</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Measures to restrict the fire, explosion spreading, mainly including flame arrester, explosion proof and pressure relief devices, and fire and exposition prevention partition, etc.</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限制火灾、爆炸蔓延扩散的措施，主要包括阻火装置防爆卸压装置及防火防爆分隔等。</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3.3.2.3</w:t>
      </w:r>
      <w:r>
        <w:rPr>
          <w:rFonts w:ascii="Arial" w:hAnsi="Arial" w:cs="Arial"/>
          <w:szCs w:val="21"/>
        </w:rPr>
        <w:t xml:space="preserve">　</w:t>
      </w:r>
      <w:r>
        <w:rPr>
          <w:rFonts w:ascii="Arial" w:hAnsi="Arial" w:cs="Arial"/>
          <w:szCs w:val="21"/>
          <w:lang w:val="en-US"/>
        </w:rPr>
        <w:t>Routes of entry into body, hazards and first aid of hazardous chemicals</w:t>
      </w:r>
      <w:r>
        <w:rPr>
          <w:rFonts w:ascii="Arial" w:hAnsi="Arial" w:cs="Arial"/>
        </w:rPr>
        <w:t xml:space="preserve">　</w:t>
      </w:r>
      <w:r>
        <w:rPr>
          <w:rFonts w:ascii="Arial" w:hAnsi="Arial" w:cs="Arial"/>
          <w:szCs w:val="21"/>
        </w:rPr>
        <w:t>危险化学品</w:t>
      </w:r>
      <w:r>
        <w:rPr>
          <w:rFonts w:ascii="Arial" w:hAnsi="Arial" w:cs="Arial"/>
          <w:szCs w:val="21"/>
        </w:rPr>
        <w:lastRenderedPageBreak/>
        <w:t>侵入人体的途径、危害和抢救</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Chronic poisoning symptom will be shown after hazardous chemicals enter body through a certain route and accumulates to certain dosage in the body. Chronic poisoning means the poisoning resulting from long-term entry into body of noxious hazardous chemicals in small dose. Subacute poisoning means the poisoning resulting from short-term entry into body of noxious hazardous chemicals in big dose. Acute poisoning means the poisoning resulting from entry into body of plenty of hazardous chemicals one time or in short time.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危险化学品通过一定途径进入人体，在体内积蓄到一定剂量后，就表现出慢性中毒症状。所谓慢性中毒就是毒性危险化学品长时期、小剂量进入人体所引起的中毒；若在较短时间有较大剂量的毒性危险化学品进入人体内所引起的中毒称为亚急性中毒；若毒性危险化学品一次或短时间内大量进入人体内所引起的中毒称为急性中毒。</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Routes of entry into body of hazardous chemicals include respiratory tract, skin, digestive tract.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危险化学品侵入人体的途径包括呼吸道、皮肤、消化道。</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Hazards of hazardous chemicals on body mainly include irritation, allergy, smothering, anesthesia and coma, poisoning, carcinogenic teratogenic, mutagenesis and pneumoconiosis.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危险化学品对人体的危害主要有刺激、过敏、窒息、麻醉和昏迷、中毒、致癌致畸、致突变和尘肺。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Fist aid of hazardous chemical poisoning includes the following: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危险化学品中毒的抢救包括以下几方面：</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Site preparation of the emergency care personnel. When acute poisoning takes place, noxious hazardous chemicals typically enter into body through respiratory system or skin. Therefore, the emergency care personnel shall properly perform self-protection of respiratory system or skin prior to first aid. For example, wear protective clothes and oxygen mask or oxygen breathing apparatus. Otherwise, the victim can not only be rescued, but also the emergency care personnel will be poisoned so that the poisoning accident is expanded.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救护者现场准备。急性中毒发生时，毒性危险化学品大多是由呼吸系统或皮肤进入体内。因此，救护人员在救护之前应做好自身呼吸系统皮肤的防护。如穿好防护衣，佩戴供氧式防毒面具或氧气呼吸器。否则，不但中毒者不能获救，救护者也会中毒，使中毒事故扩大。</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Shut off source of noxious hazardous chemicals. The emergency care personnel shall rapidly move the victim to a place with fresh air and good ventilation. During the first aid and victim moving processes, do not force to pull the victim to prevent from external injury, resulting in aggravation. Unfasten the victim’s clothes and belt, and place his/her in supine position to ensure that the victim’s respiratory tract shall be unobstructed. Special attention shall be paid to keep the victim warm. After the emergency care personnel enters the site, besides first aid of the victim, carefully check and take strong measures, such as closing valves in the leaked piping, stopping equipment leak, stopping material supply to shut off source of noxious hazardous chemicals. For toxic gas or vapor leaked, rapidly start ventilation and exhausting facilities, or open windows and doors, or perform neutralizing treatment, reduce concentration of noxious hazardous chemicals in air, and create favorable conditions for first aid.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切断毒性危险化学品来源。救护人员应迅速将中毒者移至空气新鲜、通风良好的地方。在抢救抬运过程中</w:t>
      </w:r>
      <w:r>
        <w:rPr>
          <w:rFonts w:ascii="Arial" w:hAnsi="Arial" w:cs="Arial"/>
          <w:szCs w:val="21"/>
        </w:rPr>
        <w:t>,</w:t>
      </w:r>
      <w:r>
        <w:rPr>
          <w:rFonts w:ascii="Arial" w:hAnsi="Arial" w:cs="Arial"/>
          <w:szCs w:val="21"/>
        </w:rPr>
        <w:t>不能强拖硬拉以防造成外伤，使病情加重，应松开患者衣服、腰带并使其仰卧，以保持呼吸道通畅。同时要注意保暖。救护人员进入现场后，除对中毒者进行抢救外，还应认真查看，并采取有力措施，如关闭泄漏管道阀门、堵塞设备泄漏处、停止输送物料等以切断毒性危险化学品来源。对于已经泄漏出来的有毒气体或蒸气，应迅速启动通风排毒设施或打开门窗，或者进行中和处理，降低毒性危险化学品在空气中的浓度，为抢救工作创造有利条件。</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Rapidly take off the clothes, shoes, stocks and gloves contaminated by noxious hazardous chemicals, fully flush the skin contaminated by noxious hazardous chemicals with plenty of clean water or detoxification solution. Pay attention to prevent cleaning agent from promoting absorption of noxious hazardous chemicals, and from breathing poisoning resulting from cleaning agent itself. For viscous noxious hazardous chemicals, flush it with plenty of soapy water (for trichlorfon, do not flush it with alkaline solution). Special attention shall be paid to contamination in the folded skin, hair and fingernail. For water soluble noxious hazardous chemicals, first wipe off noxious hazardous chemicals with cotton, dry cloth, and then flush it with clean water.</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迅速脱去被毒性危险化学品污染的衣服、鞋袜、手套等，并用大量清水或解毒液彻底清洗被毒性危险化学品污染的皮肤。要注意防止清洗剂促进毒性危险化学品的吸收，以及清洗剂本身所致的呼吸中毒。对于教稠性毒性危险化学品，可以用大量肥皂水冲洗（敌白虫不能用碱性液冲洗</w:t>
      </w:r>
      <w:r>
        <w:rPr>
          <w:rFonts w:ascii="Arial" w:hAnsi="Arial" w:cs="Arial"/>
          <w:szCs w:val="21"/>
        </w:rPr>
        <w:t>)</w:t>
      </w:r>
      <w:r>
        <w:rPr>
          <w:rFonts w:ascii="Arial" w:hAnsi="Arial" w:cs="Arial"/>
          <w:szCs w:val="21"/>
        </w:rPr>
        <w:t>，尤其要注意皮肤裙皱、毛发和指甲内的污染，对于水溶性毒性危险化学品，应先用棉絮、干布擦掉毒性危险化学品，再用清水冲洗。</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If acute poisoning is resulted from entry of noxious hazardous chemicals through month, for noncorrosive noxious hazardous chemicals, rapidly perform gastric lavage with 1/5000 potassium permanganate solution or 1% to 2% sodium bicarbonate solution, and then perform catharsis with magnesium sulfate solution. For corrosive noxious hazardous chemicals, gastric lavage should generally be performed, egg white, milk or aluminium hydroxide gel may be fed to protect gastric mucosa.</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若毒性危险化学品经口引起急性中，对于非腐蚀性毒性危险化学品，应迅速用</w:t>
      </w:r>
      <w:r>
        <w:rPr>
          <w:rFonts w:ascii="Arial" w:hAnsi="Arial" w:cs="Arial"/>
          <w:szCs w:val="21"/>
        </w:rPr>
        <w:t>1/5000</w:t>
      </w:r>
      <w:r>
        <w:rPr>
          <w:rFonts w:ascii="Arial" w:hAnsi="Arial" w:cs="Arial"/>
          <w:szCs w:val="21"/>
        </w:rPr>
        <w:t>的高锰酸钾溶液或</w:t>
      </w:r>
      <w:r>
        <w:rPr>
          <w:rFonts w:ascii="Arial" w:hAnsi="Arial" w:cs="Arial"/>
          <w:szCs w:val="21"/>
        </w:rPr>
        <w:t>1%</w:t>
      </w:r>
      <w:r>
        <w:rPr>
          <w:rFonts w:ascii="Arial" w:hAnsi="Arial" w:cs="Arial"/>
          <w:szCs w:val="21"/>
        </w:rPr>
        <w:t>～</w:t>
      </w:r>
      <w:r>
        <w:rPr>
          <w:rFonts w:ascii="Arial" w:hAnsi="Arial" w:cs="Arial"/>
          <w:szCs w:val="21"/>
        </w:rPr>
        <w:t>2%</w:t>
      </w:r>
      <w:r>
        <w:rPr>
          <w:rFonts w:ascii="Arial" w:hAnsi="Arial" w:cs="Arial"/>
          <w:szCs w:val="21"/>
        </w:rPr>
        <w:t>的碳酸氢纳溶液洗胃，然后用硫酸镁溶液导泻。对于腐蚀性毒性危险化学品，一般不宜洗胃，可用蛋清、牛奶或氢氧化铝凝胶灌服，以保护胃黏膜。</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Let the victim breath the oxygen. If the victim’s breathing stops or cardiac arrest takes place, immediately perform resuscitation.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令中毒患者呼吸氧气。若患者呼吸停止或心跳骤停，应立即施行复苏术。</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6</w:t>
      </w:r>
      <w:r>
        <w:rPr>
          <w:rFonts w:ascii="Arial" w:hAnsi="Arial" w:cs="Arial"/>
          <w:szCs w:val="21"/>
        </w:rPr>
        <w:t>）</w:t>
      </w:r>
      <w:r>
        <w:rPr>
          <w:rFonts w:ascii="Arial" w:hAnsi="Arial" w:cs="Arial"/>
          <w:szCs w:val="21"/>
        </w:rPr>
        <w:t>While taking first aid measures at site, prepare vehicles or stretcher so that the victim may timely be sent to hospital for medical treatment.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在采取现场抢救措施的同时，应准备车辆或担架，以便将中毒者及时送往医院救治。</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3.3.3</w:t>
      </w:r>
      <w:r>
        <w:rPr>
          <w:rFonts w:ascii="Arial" w:hAnsi="Arial" w:cs="Arial"/>
          <w:szCs w:val="21"/>
        </w:rPr>
        <w:t xml:space="preserve">　</w:t>
      </w:r>
      <w:r>
        <w:rPr>
          <w:rFonts w:ascii="Arial" w:hAnsi="Arial" w:cs="Arial"/>
          <w:szCs w:val="21"/>
          <w:lang w:val="en-US"/>
        </w:rPr>
        <w:t>Hazardous chemicals leakage treatment and fire control</w:t>
      </w:r>
      <w:r>
        <w:rPr>
          <w:rFonts w:ascii="Arial" w:hAnsi="Arial" w:cs="Arial"/>
        </w:rPr>
        <w:t xml:space="preserve">　</w:t>
      </w:r>
      <w:r>
        <w:rPr>
          <w:rFonts w:ascii="Arial" w:hAnsi="Arial" w:cs="Arial"/>
          <w:szCs w:val="21"/>
        </w:rPr>
        <w:t>危险化学品泄漏处理及火灾控制</w:t>
      </w:r>
    </w:p>
    <w:p w:rsidR="000B7110" w:rsidRDefault="000B7110">
      <w:pPr>
        <w:pStyle w:val="2a"/>
        <w:rPr>
          <w:rFonts w:ascii="Arial" w:hAnsi="Arial" w:cs="Arial"/>
          <w:szCs w:val="21"/>
          <w:lang w:val="en-US"/>
        </w:rPr>
      </w:pPr>
    </w:p>
    <w:p w:rsidR="000B7110" w:rsidRDefault="00844578">
      <w:pPr>
        <w:pStyle w:val="2a"/>
        <w:rPr>
          <w:rFonts w:ascii="Arial" w:hAnsi="Arial" w:cs="Arial"/>
          <w:szCs w:val="21"/>
          <w:lang w:val="en-US"/>
        </w:rPr>
      </w:pPr>
      <w:r>
        <w:rPr>
          <w:rFonts w:ascii="Arial" w:hAnsi="Arial" w:cs="Arial"/>
          <w:szCs w:val="21"/>
          <w:lang w:val="en-US"/>
        </w:rPr>
        <w:lastRenderedPageBreak/>
        <w:t>3.3.3.1</w:t>
      </w:r>
      <w:r>
        <w:rPr>
          <w:rFonts w:ascii="Arial" w:hAnsi="Arial" w:cs="Arial"/>
          <w:szCs w:val="21"/>
        </w:rPr>
        <w:t xml:space="preserve">　</w:t>
      </w:r>
      <w:r>
        <w:rPr>
          <w:rFonts w:ascii="Arial" w:hAnsi="Arial" w:cs="Arial"/>
          <w:szCs w:val="21"/>
          <w:lang w:val="en-US"/>
        </w:rPr>
        <w:t>Leakage treatment</w:t>
      </w:r>
      <w:r>
        <w:rPr>
          <w:rFonts w:ascii="Arial" w:hAnsi="Arial" w:cs="Arial"/>
        </w:rPr>
        <w:t xml:space="preserve">　</w:t>
      </w:r>
      <w:r>
        <w:rPr>
          <w:rFonts w:ascii="Arial" w:hAnsi="Arial" w:cs="Arial"/>
          <w:szCs w:val="21"/>
        </w:rPr>
        <w:t>泄漏处理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Leakage source control. Use shut-off valve to shut off leakage source, perform online leakage stop to reduce leakage amount, or use standby relief device to safely release it.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泄漏源控制。利用截止阀切断泄漏源，在线堵漏减少泄漏量或利用备用泄料装置使其安全释放。</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Leakage disposal. Leakage at site shall be covered, contained, diluted, disposed timely. During disposal, the proper method shall also be used based on the properties of hazardous chemicals.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泄漏物处理。现场泄漏物要及时地进行覆盖、收容、稀释、处理。在处理时，还应按照危险化学品特性，采用合适的方法处理。</w:t>
      </w:r>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3.3.3.2</w:t>
      </w:r>
      <w:r>
        <w:rPr>
          <w:rFonts w:ascii="Arial" w:hAnsi="Arial" w:cs="Arial"/>
          <w:szCs w:val="21"/>
        </w:rPr>
        <w:t xml:space="preserve">　</w:t>
      </w:r>
      <w:r>
        <w:rPr>
          <w:rFonts w:ascii="Arial" w:hAnsi="Arial" w:cs="Arial"/>
          <w:szCs w:val="21"/>
        </w:rPr>
        <w:t>General considerations of fire control</w:t>
      </w:r>
      <w:r>
        <w:rPr>
          <w:rFonts w:ascii="Arial" w:hAnsi="Arial" w:cs="Arial"/>
        </w:rPr>
        <w:t xml:space="preserve">　</w:t>
      </w:r>
      <w:r>
        <w:rPr>
          <w:rFonts w:ascii="Arial" w:eastAsia="黑体" w:hAnsi="Arial" w:cs="Arial"/>
          <w:szCs w:val="21"/>
        </w:rPr>
        <w:t>火灾控制一般注意事项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Properly select the fire extinguishing agent, and give full play to its effectiveness. Common extinguishing</w:t>
      </w:r>
      <w:r>
        <w:rPr>
          <w:rFonts w:ascii="Arial" w:eastAsia="MS Mincho" w:hAnsi="Arial" w:cs="Arial"/>
          <w:szCs w:val="21"/>
        </w:rPr>
        <w:t> </w:t>
      </w:r>
      <w:r>
        <w:rPr>
          <w:rFonts w:ascii="Arial" w:hAnsi="Arial" w:cs="Arial"/>
          <w:szCs w:val="21"/>
        </w:rPr>
        <w:t>agents include water, steam, carbon dioxide, dry powder and foam, etc. There are many types of extinguishing agents, and their efficiency and performance are different. Thus, when putting out the fire, select the extinguishing agent with very high cooling and extinguishing performance based on properties of combustion material, features of equipment and facilities, position of fire source point (high, low) and fire behavior, and give full play to maximum efficiency and performance of cooling and extinguishing of the respective extinguishing agents.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正确选择灭火剂并充分发挥其效能。常用的灭火剂有水、蒸汽、二氧化碳、干粉和泡沫等。由于灭火剂的种类较多，效能各不相同，所以在扑救火灾时，一定要根据燃烧物料的性质、设备设施的特点、火源点部位（高、低</w:t>
      </w:r>
      <w:r>
        <w:rPr>
          <w:rFonts w:ascii="Arial" w:hAnsi="Arial" w:cs="Arial"/>
          <w:szCs w:val="21"/>
        </w:rPr>
        <w:t>)</w:t>
      </w:r>
      <w:r>
        <w:rPr>
          <w:rFonts w:ascii="Arial" w:hAnsi="Arial" w:cs="Arial"/>
          <w:szCs w:val="21"/>
        </w:rPr>
        <w:t>及其火势等情况，要选择冷却、灭火效能特别高的灭火剂扑救火灾，充分发挥灭火剂各自的冷却与灭火的最大效能。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Special attention shall be paid to protection of key positions. For example, when there are a great deal of flammables &amp; explosives or toxic chemicals in an area, this position should be taken as the key protection object. While implementing the cooling protection, organize the force as soon as possible to eliminate the fire source points around it to prevent fire from expansion.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注意保护重点部位。例如，当某个区域内有大量易燃易爆或毒性化学物质时，就应该把这个部位作为重点保护对象，在实施冷却保护的同时，要尽快地组织力量消灭其周围的火源点，以防灾情扩大。</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Prevent after-combustion and after-explosion. After the fire is extinguished, the necessary number of fire</w:t>
      </w:r>
      <w:r>
        <w:rPr>
          <w:rFonts w:ascii="Arial" w:eastAsia="MS Gothic" w:hAnsi="Arial" w:cs="Arial"/>
          <w:szCs w:val="21"/>
        </w:rPr>
        <w:t> </w:t>
      </w:r>
      <w:r>
        <w:rPr>
          <w:rFonts w:ascii="Arial" w:hAnsi="Arial" w:cs="Arial"/>
          <w:szCs w:val="21"/>
        </w:rPr>
        <w:t>fighting force should be remained to continue to cool the equipment, facilities, buildings (structures) in the combustion area, to eliminate the source of fire, and timely to dispose the leaked hazardous chemicals. For places where fire may be extinguished with water, use steam or spray water to perform dilution as possible, and eliminate residual flammable gases or vapors in the space to prevent after-combustion and after-explosion.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防止复燃复爆。将火灾消灭以后，要留有必要数量的灭火力量继续冷却燃烧区内的设备、设施、建（构）筑物等，消除着火源，同时将泄漏出的危险化学品及时处理。对可以用水灭火的场所要尽量使用蒸汽或喷雾水流稀释，排除空间内残存的可燃气体或蒸气，以防止复燃复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 xml:space="preserve">Prevent high temperature hazards. The presence of high temperatures on the fire not only </w:t>
      </w:r>
      <w:r>
        <w:rPr>
          <w:rFonts w:ascii="Arial" w:hAnsi="Arial" w:cs="Arial"/>
          <w:szCs w:val="21"/>
        </w:rPr>
        <w:lastRenderedPageBreak/>
        <w:t>causes the spread of the fire, but also threatens the safety of fire fighters. Water spray may be used for cooling. Use shelter protection. Wear insulated clothing for protection. Regularly organize change of shifts to avoid high temperature hazards.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防止高温危害。火场上高温的存在不仅造成火势蔓延扩大，也会威胁灭火人员安全。可以使用喷水降温、利用掩体保护、穿隔热服装保护、定时组织换班等方法避免高温危害。</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Prevent poison hazards. In the event of a fire, toxic substances such as carbon monoxide, carbon dioxide, sulfur dioxide, and phosgene may be produced. When putting out the fire, the guard zone should be set up. The emergency personnel entering the guard zone should wear personal protective equipment and take appropriate measures to eliminate the poison.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防止毒害危害。发生火灾时，可能出现一氧化碳、二氧化碳、二氧化硫、光气等有毒物质。在扑救时，应当设置警戒区，进入警戒区的抢险人员应当佩戴个体防护装备，并采取适当的手段消除毒物。</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r>
        <w:rPr>
          <w:rFonts w:ascii="Arial" w:hAnsi="Arial" w:cs="Arial"/>
          <w:szCs w:val="21"/>
          <w:lang w:val="en-US"/>
        </w:rPr>
        <w:t>3.3.3.3</w:t>
      </w:r>
      <w:r>
        <w:rPr>
          <w:rFonts w:ascii="Arial" w:hAnsi="Arial" w:cs="Arial"/>
          <w:szCs w:val="21"/>
        </w:rPr>
        <w:t xml:space="preserve">　</w:t>
      </w:r>
      <w:r>
        <w:rPr>
          <w:rFonts w:ascii="Arial" w:hAnsi="Arial" w:cs="Arial"/>
          <w:szCs w:val="21"/>
          <w:lang w:val="en-US"/>
        </w:rPr>
        <w:t>Fire extinguishment considerations of several special chemicals</w:t>
      </w:r>
      <w:r>
        <w:rPr>
          <w:rFonts w:ascii="Arial" w:hAnsi="Arial" w:cs="Arial"/>
        </w:rPr>
        <w:t xml:space="preserve">　</w:t>
      </w:r>
      <w:r>
        <w:rPr>
          <w:rFonts w:ascii="Arial" w:hAnsi="Arial" w:cs="Arial"/>
          <w:szCs w:val="21"/>
        </w:rPr>
        <w:t>几种特殊化学品火灾扑救注意事项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When extinguishing a gas fire, blindly putting out the flame shall be avoided. Stable combustion shall be kept without taking measures to stop the leakage. Otherwise, a large amount of flammable gas leaks out and mixes with the air, and an explosion will occur when exposing to an ignition source, causing serious consequences.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扑救气体类火灾时，切忌盲目扑灭火焰，在没有采取堵漏措施的情况下，必须保持稳定燃烧。否则，大量可燃气体泄漏出来与空气混合，遇点火源就会发生爆炸，造成严重后果。</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When extinguishing an explosives fire, using sand to cover the fire shall be avoided to prevent explosive power of explosives from increasing. In addition, when extinguishing an explosives stack fire, the water flow should be sprayed in hoisting way to prevent the strong water flow from directly impacting the stack so as to avoid the collapse of the stack, causing another explosion.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扑救爆炸物品火灾时，切忌用沙土盖压，以免增强爆炸物品的爆炸威力；另外扑救爆炸物品堆垛火灾时，水流应采用吊射，避免强力水流直接冲击堆垛，以免堆垛倒塌引起再次爆炸。</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When extinguishing a moisture-ignite flammables fire, it is absolutely forbidden to use wet fire extinguishing agents such as water, foam, acid and alkali to put out the fire. Generally, dry powder, carbon dioxide, or halogen may be used to put out the fire. But carbon dioxide and halon is invalid for potassium, sodium, aluminum, magnesium, etc.</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扑救遇湿易燃物品火灾时，绝对禁止用水、泡沫、酸碱等湿性灭火剂扑救。一般可使用干粉、二氧化碳、卤代烷扑救，但钾、钠、铝、镁等物品用二氧化碳、卤代烷无效。</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Solid moisture-ignite flammables should be covered with cement, dry sand, dry powder, diatomaceous earth, etc. For dust such as magnesium and aluminum powders, do not spray a pressurized extinguishing agent to prevent dust from blowing up, causing dust explosion.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固体遇湿易燃物品应使用水泥、干砂、干粉、硅藻土等覆盖。对镁粉、铝粉等粉尘，切忌喷射有压力的灭火剂，以防止将粉尘吹扬起来，引起粉尘爆炸。</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w:t>
      </w:r>
      <w:r>
        <w:rPr>
          <w:rFonts w:ascii="Arial" w:hAnsi="Arial" w:cs="Arial"/>
          <w:szCs w:val="21"/>
        </w:rPr>
        <w:t>5</w:t>
      </w:r>
      <w:r>
        <w:rPr>
          <w:rFonts w:ascii="Arial" w:hAnsi="Arial" w:cs="Arial"/>
          <w:szCs w:val="21"/>
        </w:rPr>
        <w:t>）</w:t>
      </w:r>
      <w:r>
        <w:rPr>
          <w:rFonts w:ascii="Arial" w:hAnsi="Arial" w:cs="Arial"/>
          <w:szCs w:val="21"/>
        </w:rPr>
        <w:t>When extinguishing a flammable liquid flammables fire, straight stream water shall be used for a liquid that is lighter than water and insoluble in water, and spray water is often ineffective. Ordinary protein foam or light foam may be used to put out the fire. It is preferred that alcohol resistant foam shall be used to put out the water-soluble liquid fire.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扑救易燃液体火灾时，比水轻又不溶于水的液体用直流水、雾状水灭火往往无效，可用普通蛋白泡沫或轻泡沫扑救；水溶性液体最好用抗溶性泡沫扑救。</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6</w:t>
      </w:r>
      <w:r>
        <w:rPr>
          <w:rFonts w:ascii="Arial" w:hAnsi="Arial" w:cs="Arial"/>
          <w:szCs w:val="21"/>
        </w:rPr>
        <w:t>）</w:t>
      </w:r>
      <w:r>
        <w:rPr>
          <w:rFonts w:ascii="Arial" w:hAnsi="Arial" w:cs="Arial"/>
          <w:szCs w:val="21"/>
        </w:rPr>
        <w:t>When extinguishing noxious hazardous chemical and corrosive material fire, low-pressure water or spray water shall be used as possible to prevent noxious hazardous chemical and corrosive material from splashing. In case of acid or alkali corrosive material, it is preferred to prepare the appropriate neutralizer to dilute and neutralize them.</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扑救毒害和腐蚀品的火灾时，应尽量使用低压水流或雾状水，避免腐蚀品、毒害品溅出；遇酸类或碱类腐蚀品最好调制相应的中和剂稀释中和。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7</w:t>
      </w:r>
      <w:r>
        <w:rPr>
          <w:rFonts w:ascii="Arial" w:hAnsi="Arial" w:cs="Arial"/>
          <w:szCs w:val="21"/>
        </w:rPr>
        <w:t>）</w:t>
      </w:r>
      <w:r>
        <w:rPr>
          <w:rFonts w:ascii="Arial" w:hAnsi="Arial" w:cs="Arial"/>
          <w:szCs w:val="21"/>
        </w:rPr>
        <w:t>Flammable solids, spontaneous combustion material fire may generally be extinguished with water and foam. As long as the combustion range is controlled, the fire may be extinguished gradually. However, fire extinguishment methods of a few of flammable solids and spontaneous combustion material are special. For example, 2,4-dinitroanisole, dinitronaphthalene and naphthalene are flammable solids that are apt to sublimate. After they are heated, they may produce flammable vapors which may mixed with air and form explosive mixture, which are prone to explosion, especially indoors. During the fire extinguishment, the misty water shall be sprayed from above and around the burning area, and all ignition sources around the area shall be extinguished.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易燃固体、自燃物品火灾一般可用水和泡沫扑救，只要控制住燃烧范围，逐步扑灭即可。但有少数易燃固体、自燃物品的扑救方法比较特殊。如</w:t>
      </w:r>
      <w:r>
        <w:rPr>
          <w:rFonts w:ascii="Arial" w:hAnsi="Arial" w:cs="Arial"/>
          <w:szCs w:val="21"/>
        </w:rPr>
        <w:t xml:space="preserve"> 2,4</w:t>
      </w:r>
      <w:r>
        <w:rPr>
          <w:rFonts w:ascii="Arial" w:hAnsi="Arial" w:cs="Arial"/>
          <w:szCs w:val="21"/>
        </w:rPr>
        <w:t>一二硝基苯甲醚、二硝基萘、萘等是易升华的易燃固体，受热放出易燃蒸气，能与空气形成爆炸性混合物，尤其是在室内，易发生爆炸。在扑救过程中应不时向燃烧区域上空及周围喷射雾状水，并消除周围一切点火源。</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bookmarkStart w:id="520" w:name="_Toc514693057"/>
      <w:bookmarkStart w:id="521" w:name="_Toc514854928"/>
      <w:r>
        <w:rPr>
          <w:rFonts w:ascii="Arial" w:hAnsi="Arial" w:cs="Arial"/>
          <w:szCs w:val="21"/>
          <w:lang w:val="en-US"/>
        </w:rPr>
        <w:t>3.3.4</w:t>
      </w:r>
      <w:r>
        <w:rPr>
          <w:rFonts w:ascii="Arial" w:hAnsi="Arial" w:cs="Arial"/>
          <w:szCs w:val="21"/>
        </w:rPr>
        <w:t xml:space="preserve">　</w:t>
      </w:r>
      <w:r>
        <w:rPr>
          <w:rFonts w:ascii="Arial" w:hAnsi="Arial" w:cs="Arial"/>
          <w:szCs w:val="21"/>
          <w:lang w:val="en-US"/>
        </w:rPr>
        <w:t>Application method of conventional gas mask</w:t>
      </w:r>
      <w:r>
        <w:rPr>
          <w:rFonts w:ascii="Arial" w:hAnsi="Arial" w:cs="Arial"/>
        </w:rPr>
        <w:t xml:space="preserve">　</w:t>
      </w:r>
      <w:r>
        <w:rPr>
          <w:rFonts w:ascii="Arial" w:hAnsi="Arial" w:cs="Arial"/>
          <w:szCs w:val="21"/>
        </w:rPr>
        <w:t>常用防毒面具的使用方法</w:t>
      </w:r>
      <w:bookmarkEnd w:id="520"/>
      <w:bookmarkEnd w:id="521"/>
    </w:p>
    <w:p w:rsidR="000B7110" w:rsidRDefault="000B7110">
      <w:pPr>
        <w:pStyle w:val="2a"/>
        <w:rPr>
          <w:rFonts w:ascii="Arial" w:hAnsi="Arial" w:cs="Arial"/>
          <w:szCs w:val="21"/>
          <w:lang w:val="en-US"/>
        </w:rPr>
      </w:pPr>
    </w:p>
    <w:p w:rsidR="000B7110" w:rsidRDefault="00844578">
      <w:pPr>
        <w:pStyle w:val="2a"/>
        <w:rPr>
          <w:rFonts w:ascii="Arial" w:hAnsi="Arial" w:cs="Arial"/>
          <w:szCs w:val="21"/>
          <w:lang w:val="en-US"/>
        </w:rPr>
      </w:pPr>
      <w:bookmarkStart w:id="522" w:name="_Toc184038284"/>
      <w:bookmarkStart w:id="523" w:name="_Toc180912908"/>
      <w:bookmarkStart w:id="524" w:name="_Toc514693058"/>
      <w:bookmarkStart w:id="525" w:name="_Toc292999893"/>
      <w:bookmarkStart w:id="526" w:name="_Toc182130364"/>
      <w:bookmarkStart w:id="527" w:name="_Toc514854929"/>
      <w:r>
        <w:rPr>
          <w:rFonts w:ascii="Arial" w:hAnsi="Arial" w:cs="Arial"/>
          <w:szCs w:val="21"/>
          <w:lang w:val="en-US"/>
        </w:rPr>
        <w:t>3.3.4.1</w:t>
      </w:r>
      <w:r>
        <w:rPr>
          <w:rFonts w:ascii="Arial" w:hAnsi="Arial" w:cs="Arial"/>
          <w:szCs w:val="21"/>
        </w:rPr>
        <w:t xml:space="preserve">　</w:t>
      </w:r>
      <w:r>
        <w:rPr>
          <w:rFonts w:ascii="Arial" w:hAnsi="Arial" w:cs="Arial"/>
          <w:szCs w:val="21"/>
          <w:lang w:val="en-US"/>
        </w:rPr>
        <w:t>Application method of breathing apparatus</w:t>
      </w:r>
      <w:r>
        <w:rPr>
          <w:rFonts w:ascii="Arial" w:hAnsi="Arial" w:cs="Arial"/>
        </w:rPr>
        <w:t xml:space="preserve">　</w:t>
      </w:r>
      <w:r>
        <w:rPr>
          <w:rFonts w:ascii="Arial" w:hAnsi="Arial" w:cs="Arial"/>
          <w:szCs w:val="21"/>
        </w:rPr>
        <w:t>空气呼吸器使用方法</w:t>
      </w:r>
      <w:bookmarkEnd w:id="522"/>
      <w:bookmarkEnd w:id="523"/>
      <w:bookmarkEnd w:id="524"/>
      <w:bookmarkEnd w:id="525"/>
      <w:bookmarkEnd w:id="526"/>
      <w:bookmarkEnd w:id="527"/>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Air breathing apparatus is a positive pressure supply type breathing apparatus, and the air required for the human body to breathe is supplied by the air in the gas cylinder.</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空气呼吸器为正压供给式呼吸器，人体呼吸所需空气靠贮气瓶中空气供给。</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Preparation before application</w:t>
      </w:r>
      <w:r>
        <w:rPr>
          <w:rFonts w:ascii="Arial" w:hAnsi="Arial" w:cs="Arial"/>
        </w:rPr>
        <w:t xml:space="preserve">　</w:t>
      </w:r>
      <w:r>
        <w:rPr>
          <w:rFonts w:ascii="Arial" w:hAnsi="Arial" w:cs="Arial"/>
          <w:szCs w:val="21"/>
        </w:rPr>
        <w:t>使用前准备工作</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 xml:space="preserve">Open the cylinder switch, short alarm sound can be heard with the increasing pressure in pressure regulator, piping system. After the gas cylinder switch is fully opened, check the storage pressure of the gas cylinder, which should be more than 3/4 (28 to 30MPa). Or observe the position of the bottle head, the position pointed by the pointer shall generally be more than 20Mpa. The cylinder shall be replaced if the pressure is less than 20MPa.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打开气瓶开关，随着减压器、管路系统中压力的上升，会听到警报器发出短暂的音响。储气瓶开</w:t>
      </w:r>
      <w:r>
        <w:rPr>
          <w:rFonts w:ascii="Arial" w:hAnsi="Arial" w:cs="Arial"/>
          <w:szCs w:val="21"/>
        </w:rPr>
        <w:lastRenderedPageBreak/>
        <w:t>关完全打开后，检查气瓶的贮存压力，一般应在</w:t>
      </w:r>
      <w:r>
        <w:rPr>
          <w:rFonts w:ascii="Arial" w:hAnsi="Arial" w:cs="Arial"/>
          <w:szCs w:val="21"/>
        </w:rPr>
        <w:t>3/4</w:t>
      </w:r>
      <w:r>
        <w:rPr>
          <w:rFonts w:ascii="Arial" w:hAnsi="Arial" w:cs="Arial"/>
          <w:szCs w:val="21"/>
        </w:rPr>
        <w:t>以上（</w:t>
      </w:r>
      <w:r>
        <w:rPr>
          <w:rFonts w:ascii="Arial" w:hAnsi="Arial" w:cs="Arial"/>
          <w:szCs w:val="21"/>
        </w:rPr>
        <w:t>28—30MPa</w:t>
      </w:r>
      <w:r>
        <w:rPr>
          <w:rFonts w:ascii="Arial" w:hAnsi="Arial" w:cs="Arial"/>
          <w:szCs w:val="21"/>
        </w:rPr>
        <w:t>）。或观察储气瓶瓶头处，指针所指位置，一般应在</w:t>
      </w:r>
      <w:r>
        <w:rPr>
          <w:rFonts w:ascii="Arial" w:hAnsi="Arial" w:cs="Arial"/>
          <w:szCs w:val="21"/>
        </w:rPr>
        <w:t>20</w:t>
      </w:r>
      <w:r>
        <w:rPr>
          <w:rFonts w:ascii="Arial" w:hAnsi="Arial" w:cs="Arial"/>
          <w:szCs w:val="21"/>
        </w:rPr>
        <w:t>以上，低于</w:t>
      </w:r>
      <w:r>
        <w:rPr>
          <w:rFonts w:ascii="Arial" w:hAnsi="Arial" w:cs="Arial"/>
          <w:szCs w:val="21"/>
        </w:rPr>
        <w:t>20</w:t>
      </w:r>
      <w:r>
        <w:rPr>
          <w:rFonts w:ascii="Arial" w:hAnsi="Arial" w:cs="Arial"/>
          <w:szCs w:val="21"/>
        </w:rPr>
        <w:t>应更换气瓶。</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 xml:space="preserve">Close the cylinder switch, and observe the reading of pressure gauge; if the pressure drop in 5 minutes is not greater than one scale division (2Mpa), this means HP sealing of air supply piping system is under good conditions.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关闭气瓶开关，观察压力表的读数，在</w:t>
      </w:r>
      <w:r>
        <w:rPr>
          <w:rFonts w:ascii="Arial" w:hAnsi="Arial" w:cs="Arial"/>
          <w:szCs w:val="21"/>
        </w:rPr>
        <w:t>5</w:t>
      </w:r>
      <w:r>
        <w:rPr>
          <w:rFonts w:ascii="Arial" w:hAnsi="Arial" w:cs="Arial"/>
          <w:szCs w:val="21"/>
        </w:rPr>
        <w:t>分钟时间内压力下降不大于一格（</w:t>
      </w:r>
      <w:r>
        <w:rPr>
          <w:rFonts w:ascii="Arial" w:hAnsi="Arial" w:cs="Arial"/>
          <w:szCs w:val="21"/>
        </w:rPr>
        <w:t>2MPa</w:t>
      </w:r>
      <w:r>
        <w:rPr>
          <w:rFonts w:ascii="Arial" w:hAnsi="Arial" w:cs="Arial"/>
          <w:szCs w:val="21"/>
        </w:rPr>
        <w:t>），表明供气管系统高压气密完好。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After airtightness of the high-pressure system is under good conditions, open the supply valve switch, and observe the change of indicating value of pressure gauge. When the cylinder pressure drops below 1/4 (4 to 6MPa), the alarm horn sounds, and purge vent line of the alarm one time.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高压系统气密性完好后，打开供给阀开关，观察压力表示值变化，当气瓶压力降至</w:t>
      </w:r>
      <w:r>
        <w:rPr>
          <w:rFonts w:ascii="Arial" w:hAnsi="Arial" w:cs="Arial"/>
          <w:szCs w:val="21"/>
        </w:rPr>
        <w:t>1/4</w:t>
      </w:r>
      <w:r>
        <w:rPr>
          <w:rFonts w:ascii="Arial" w:hAnsi="Arial" w:cs="Arial"/>
          <w:szCs w:val="21"/>
        </w:rPr>
        <w:t>以下（</w:t>
      </w:r>
      <w:r>
        <w:rPr>
          <w:rFonts w:ascii="Arial" w:hAnsi="Arial" w:cs="Arial"/>
          <w:szCs w:val="21"/>
        </w:rPr>
        <w:t>4</w:t>
      </w:r>
      <w:r>
        <w:rPr>
          <w:rFonts w:ascii="Arial" w:hAnsi="Arial" w:cs="Arial"/>
          <w:szCs w:val="21"/>
        </w:rPr>
        <w:t>～</w:t>
      </w:r>
      <w:r>
        <w:rPr>
          <w:rFonts w:ascii="Arial" w:hAnsi="Arial" w:cs="Arial"/>
          <w:szCs w:val="21"/>
        </w:rPr>
        <w:t>6MPa</w:t>
      </w:r>
      <w:r>
        <w:rPr>
          <w:rFonts w:ascii="Arial" w:hAnsi="Arial" w:cs="Arial"/>
          <w:szCs w:val="21"/>
        </w:rPr>
        <w:t>），警报器气笛发出音响，同时也是吹洗一次警报器通气管路。</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Note: When air breathing apparatus isn’t used, monthly check it according to this method.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注：空气呼吸器不使用时，每月按此方法检查一次。</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Application method</w:t>
      </w:r>
      <w:r>
        <w:rPr>
          <w:rFonts w:ascii="Arial" w:hAnsi="Arial" w:cs="Arial"/>
        </w:rPr>
        <w:t xml:space="preserve">　</w:t>
      </w:r>
      <w:r>
        <w:rPr>
          <w:rFonts w:ascii="Arial" w:hAnsi="Arial" w:cs="Arial"/>
          <w:szCs w:val="21"/>
        </w:rPr>
        <w:t>佩戴方法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Prior to use, first close the supply valve transfer and bypass switches, and open the gas cylinder switch.</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使用前首先关闭供给阀转换开关、旁路开关，打开储气瓶开关。</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Place the breathing apparatus on the back (Cylinder switch part is downward), and adjust shoulder straps, belts according to the body situation in such a way that it should fit the body fit, and secure and comfortable.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将呼吸器背在人体身后（气瓶开关部份向下），根据身材调节肩带、腰带、以合身牢靠、舒适为宜。</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Wear a full face mask, and tighten the full face tie so that the full face well fits the face. The tie shall not be over-tightened. The face shall feel comfortable, and be free from obvious pressure and headache. Then insert the quick plug, and insert it firmly. At this time, take a deep breath, and the switch will automatically be started. Take 2 or 3 deep breaths, and feel comfortable. When holding the breath, the supply valve shall stop supplying air. Check that the full face mask shall proper fit the face based on the following method: block the quick air port under the mask with your palm, and take deep breath several times so that the air in the mask is used up. The mask body shall move to the human face, and the mask shall be kept under negative pressure. The human body feels that breathing is difficult, this means that the mask and the face have good air tightness. The time should not be too long. It is enough to take a few breaths.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佩戴上全面罩，将全面罩系带收紧，使全面罩与面部贴合良好。系带不必收得过紧，面部应感觉舒适，无明显的压迫感及头痛，然后将快速插头插好、插牢，此时深吸一口气，转换开关自动开启。进行</w:t>
      </w:r>
      <w:r>
        <w:rPr>
          <w:rFonts w:ascii="Arial" w:hAnsi="Arial" w:cs="Arial"/>
          <w:szCs w:val="21"/>
        </w:rPr>
        <w:t>2</w:t>
      </w:r>
      <w:r>
        <w:rPr>
          <w:rFonts w:ascii="Arial" w:hAnsi="Arial" w:cs="Arial"/>
          <w:szCs w:val="21"/>
        </w:rPr>
        <w:t>～</w:t>
      </w:r>
      <w:r>
        <w:rPr>
          <w:rFonts w:ascii="Arial" w:hAnsi="Arial" w:cs="Arial"/>
          <w:szCs w:val="21"/>
        </w:rPr>
        <w:t>3</w:t>
      </w:r>
      <w:r>
        <w:rPr>
          <w:rFonts w:ascii="Arial" w:hAnsi="Arial" w:cs="Arial"/>
          <w:szCs w:val="21"/>
        </w:rPr>
        <w:t>次的深呼吸，感觉舒畅，屏气时，供给阀门应停止供气。检查全面罩与面部是否贴好的方法是：用手掌堵住面罩下方的快速接气口、深呼吸数次，将面罩内气体吸完。面罩体应向人体面部移动，面罩内保持负压，人体感觉呼吸困难，证明面罩和面部有良好气密性，时间不</w:t>
      </w:r>
      <w:r>
        <w:rPr>
          <w:rFonts w:ascii="Arial" w:hAnsi="Arial" w:cs="Arial"/>
          <w:szCs w:val="21"/>
        </w:rPr>
        <w:lastRenderedPageBreak/>
        <w:t>宜过长，深吸几次气就可以了。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When wearing different series of air breathing apparatus, the wearer should observe the indicating value of the pressure gauge at any time during the use. When pressure in cylinder is decreased to less than 1/4 (4 to 6MPa), the alarm will give alarming sound, the user shall immediately evacuate from site.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在佩戴不同系列的空气呼吸器时，佩戴者在使用过程中应随时观察压力表的指示数值。当压力下降到</w:t>
      </w:r>
      <w:r>
        <w:rPr>
          <w:rFonts w:ascii="Arial" w:hAnsi="Arial" w:cs="Arial"/>
          <w:szCs w:val="21"/>
        </w:rPr>
        <w:t>1/4</w:t>
      </w:r>
      <w:r>
        <w:rPr>
          <w:rFonts w:ascii="Arial" w:hAnsi="Arial" w:cs="Arial"/>
          <w:szCs w:val="21"/>
        </w:rPr>
        <w:t>以下（</w:t>
      </w:r>
      <w:r>
        <w:rPr>
          <w:rFonts w:ascii="Arial" w:hAnsi="Arial" w:cs="Arial"/>
          <w:szCs w:val="21"/>
        </w:rPr>
        <w:t>4</w:t>
      </w:r>
      <w:r>
        <w:rPr>
          <w:rFonts w:ascii="Arial" w:hAnsi="Arial" w:cs="Arial"/>
          <w:szCs w:val="21"/>
        </w:rPr>
        <w:t>～</w:t>
      </w:r>
      <w:r>
        <w:rPr>
          <w:rFonts w:ascii="Arial" w:hAnsi="Arial" w:cs="Arial"/>
          <w:szCs w:val="21"/>
        </w:rPr>
        <w:t>6MPa</w:t>
      </w:r>
      <w:r>
        <w:rPr>
          <w:rFonts w:ascii="Arial" w:hAnsi="Arial" w:cs="Arial"/>
          <w:szCs w:val="21"/>
        </w:rPr>
        <w:t>）或警报器发出警报音响时，应撤离现场。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5</w:t>
      </w:r>
      <w:r>
        <w:rPr>
          <w:rFonts w:ascii="Arial" w:hAnsi="Arial" w:cs="Arial"/>
          <w:szCs w:val="21"/>
        </w:rPr>
        <w:t>）</w:t>
      </w:r>
      <w:r>
        <w:rPr>
          <w:rFonts w:ascii="Arial" w:hAnsi="Arial" w:cs="Arial"/>
          <w:szCs w:val="21"/>
        </w:rPr>
        <w:t>Loosen the belt clip of full mask and remove the full mask after use, close the supply valve switch. Remove the breathing apparatus form body and close the cylinder switch. Place the supply valve transfer switch in the open position to release residual air from the breathing apparatus.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使用后将全面罩系带卡子松开，从面部摘下全面罩，同时将供给阀转换开关置于关闭状态。从身体上拆下呼吸器，关闭气瓶开关。将供给阀转换开关置于开启位置，将呼吸器内残留气体释放出来。</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Important notes</w:t>
      </w:r>
      <w:r>
        <w:rPr>
          <w:rFonts w:ascii="Arial" w:hAnsi="Arial" w:cs="Arial"/>
        </w:rPr>
        <w:t xml:space="preserve">　</w:t>
      </w:r>
      <w:r>
        <w:rPr>
          <w:rFonts w:ascii="Arial" w:hAnsi="Arial" w:cs="Arial"/>
          <w:szCs w:val="21"/>
        </w:rPr>
        <w:t>注意事项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The used air breathing apparatus shall fully be inspected monthly.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使用过的空气呼吸器每月应进行一次全面检查。</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The pressure gauge for air breathing apparatus shall be calibrated annually.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空气呼吸器用的压力表每年应校对检查一次。</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After air pressure of air breathing apparatus drops below 1/4 (6 MPa) or the alarm is activated during the use, the operator in the noxious area must be evacuated as soon as possible.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空气呼吸器在使用过程中气压降到</w:t>
      </w:r>
      <w:r>
        <w:rPr>
          <w:rFonts w:ascii="Arial" w:hAnsi="Arial" w:cs="Arial"/>
          <w:szCs w:val="21"/>
        </w:rPr>
        <w:t>1/4</w:t>
      </w:r>
      <w:r>
        <w:rPr>
          <w:rFonts w:ascii="Arial" w:hAnsi="Arial" w:cs="Arial"/>
          <w:szCs w:val="21"/>
        </w:rPr>
        <w:t>以下（</w:t>
      </w:r>
      <w:r>
        <w:rPr>
          <w:rFonts w:ascii="Arial" w:hAnsi="Arial" w:cs="Arial"/>
          <w:szCs w:val="21"/>
        </w:rPr>
        <w:t>6MPa</w:t>
      </w:r>
      <w:r>
        <w:rPr>
          <w:rFonts w:ascii="Arial" w:hAnsi="Arial" w:cs="Arial"/>
          <w:szCs w:val="21"/>
        </w:rPr>
        <w:t>）或报警器报警后，在毒区的作业人员必须尽快撤离。</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For operations in noxious area, it is strictly forbidden to remove the air breathing apparatus mask when not leaving the noxious area.</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在有毒区域内作业，严禁在没离开染毒区域时摘下空气呼吸器面罩。</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5</w:t>
      </w:r>
      <w:r>
        <w:rPr>
          <w:rFonts w:ascii="Arial" w:hAnsi="Arial" w:cs="Arial"/>
          <w:szCs w:val="21"/>
        </w:rPr>
        <w:t>）</w:t>
      </w:r>
      <w:r>
        <w:rPr>
          <w:rFonts w:ascii="Arial" w:hAnsi="Arial" w:cs="Arial"/>
          <w:szCs w:val="21"/>
        </w:rPr>
        <w:t>Prior to use of the air breathing apparatus, the cylinder valve must be opened first. Do not wear the mask until the reading of pressure gauge shall be more than 1/2 (i.e. 20 minutes), 15 MPa. It is forbidden to open the cylinder valve after wearing the mask.</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在使用空气呼吸器前，必须先打开气瓶阀门，气压表读数在</w:t>
      </w:r>
      <w:r>
        <w:rPr>
          <w:rFonts w:ascii="Arial" w:hAnsi="Arial" w:cs="Arial"/>
          <w:szCs w:val="21"/>
        </w:rPr>
        <w:t>1/2</w:t>
      </w:r>
      <w:r>
        <w:rPr>
          <w:rFonts w:ascii="Arial" w:hAnsi="Arial" w:cs="Arial"/>
          <w:szCs w:val="21"/>
        </w:rPr>
        <w:t>（即</w:t>
      </w:r>
      <w:r>
        <w:rPr>
          <w:rFonts w:ascii="Arial" w:hAnsi="Arial" w:cs="Arial"/>
          <w:szCs w:val="21"/>
        </w:rPr>
        <w:t>20</w:t>
      </w:r>
      <w:r>
        <w:rPr>
          <w:rFonts w:ascii="Arial" w:hAnsi="Arial" w:cs="Arial"/>
          <w:szCs w:val="21"/>
        </w:rPr>
        <w:t>分钟）、</w:t>
      </w:r>
      <w:r>
        <w:rPr>
          <w:rFonts w:ascii="Arial" w:hAnsi="Arial" w:cs="Arial"/>
          <w:szCs w:val="21"/>
        </w:rPr>
        <w:t>15MPa</w:t>
      </w:r>
      <w:r>
        <w:rPr>
          <w:rFonts w:ascii="Arial" w:hAnsi="Arial" w:cs="Arial"/>
          <w:szCs w:val="21"/>
        </w:rPr>
        <w:t>以上方可戴上面罩进行作业，严禁先戴面罩后开气瓶阀门。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6</w:t>
      </w:r>
      <w:r>
        <w:rPr>
          <w:rFonts w:ascii="Arial" w:hAnsi="Arial" w:cs="Arial"/>
          <w:szCs w:val="21"/>
        </w:rPr>
        <w:t>）</w:t>
      </w:r>
      <w:r>
        <w:rPr>
          <w:rFonts w:ascii="Arial" w:hAnsi="Arial" w:cs="Arial"/>
          <w:szCs w:val="21"/>
        </w:rPr>
        <w:t>Only trained, qualified personnel may wear air breathing apparatus and enter the noxious zone to perform operations.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未经佩戴训练的人员，不能佩戴空气呼吸器进入毒区内作业。</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7</w:t>
      </w:r>
      <w:r>
        <w:rPr>
          <w:rFonts w:ascii="Arial" w:hAnsi="Arial" w:cs="Arial"/>
          <w:szCs w:val="21"/>
        </w:rPr>
        <w:t>）</w:t>
      </w:r>
      <w:r>
        <w:rPr>
          <w:rFonts w:ascii="Arial" w:hAnsi="Arial" w:cs="Arial"/>
          <w:szCs w:val="21"/>
        </w:rPr>
        <w:t>Only air protection specialist is allowed to perform troubleshooting, adjustment and calibration of the air breathing apparatus.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非气防专业人员不得私自处理空气呼吸器发生的故障或调校空气呼吸器。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8</w:t>
      </w:r>
      <w:r>
        <w:rPr>
          <w:rFonts w:ascii="Arial" w:hAnsi="Arial" w:cs="Arial"/>
          <w:szCs w:val="21"/>
        </w:rPr>
        <w:t>）</w:t>
      </w:r>
      <w:r>
        <w:rPr>
          <w:rFonts w:ascii="Arial" w:hAnsi="Arial" w:cs="Arial"/>
          <w:szCs w:val="21"/>
        </w:rPr>
        <w:t>Lenses in full face mask shall often be kept clean and clear.</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全面罩的镜片应经常保持清洁、明亮。</w:t>
      </w:r>
    </w:p>
    <w:p w:rsidR="000B7110" w:rsidRDefault="000B7110">
      <w:pPr>
        <w:adjustRightInd w:val="0"/>
        <w:snapToGrid w:val="0"/>
        <w:spacing w:line="360" w:lineRule="exact"/>
        <w:ind w:firstLineChars="0" w:firstLine="0"/>
        <w:rPr>
          <w:rFonts w:ascii="Arial" w:hAnsi="Arial" w:cs="Arial"/>
          <w:szCs w:val="21"/>
        </w:rPr>
      </w:pPr>
      <w:bookmarkStart w:id="528" w:name="_Toc292999894"/>
    </w:p>
    <w:p w:rsidR="000B7110" w:rsidRDefault="00844578">
      <w:pPr>
        <w:pStyle w:val="2a"/>
        <w:rPr>
          <w:rFonts w:ascii="Arial" w:hAnsi="Arial" w:cs="Arial"/>
          <w:szCs w:val="21"/>
          <w:lang w:val="en-US"/>
        </w:rPr>
      </w:pPr>
      <w:bookmarkStart w:id="529" w:name="_Toc514854930"/>
      <w:bookmarkStart w:id="530" w:name="_Toc514693059"/>
      <w:r>
        <w:rPr>
          <w:rFonts w:ascii="Arial" w:hAnsi="Arial" w:cs="Arial"/>
          <w:szCs w:val="21"/>
          <w:lang w:val="en-US"/>
        </w:rPr>
        <w:t>3.3.4.2</w:t>
      </w:r>
      <w:r>
        <w:rPr>
          <w:rFonts w:ascii="Arial" w:hAnsi="Arial" w:cs="Arial"/>
          <w:szCs w:val="21"/>
        </w:rPr>
        <w:t xml:space="preserve">　</w:t>
      </w:r>
      <w:r>
        <w:rPr>
          <w:rFonts w:ascii="Arial" w:hAnsi="Arial" w:cs="Arial"/>
          <w:szCs w:val="21"/>
          <w:lang w:val="en-US"/>
        </w:rPr>
        <w:t>Safe operation method of filter type gas mask</w:t>
      </w:r>
      <w:r>
        <w:rPr>
          <w:rFonts w:ascii="Arial" w:hAnsi="Arial" w:cs="Arial"/>
        </w:rPr>
        <w:t xml:space="preserve">　</w:t>
      </w:r>
      <w:r>
        <w:rPr>
          <w:rFonts w:ascii="Arial" w:hAnsi="Arial" w:cs="Arial"/>
          <w:szCs w:val="21"/>
        </w:rPr>
        <w:t>过滤式防毒面具安全使用方法</w:t>
      </w:r>
      <w:bookmarkEnd w:id="528"/>
      <w:bookmarkEnd w:id="529"/>
      <w:bookmarkEnd w:id="530"/>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Range of safety use</w:t>
      </w:r>
      <w:r>
        <w:rPr>
          <w:rFonts w:ascii="Arial" w:hAnsi="Arial" w:cs="Arial"/>
        </w:rPr>
        <w:t xml:space="preserve">　</w:t>
      </w:r>
      <w:r>
        <w:rPr>
          <w:rFonts w:ascii="Arial" w:hAnsi="Arial" w:cs="Arial"/>
          <w:szCs w:val="21"/>
        </w:rPr>
        <w:t>安全实用范围</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The filter type gas mask with tube is used for the atmosphere with oxygen concentration not less than 18%, toxic material concentration not greater than 1% (ammonia 2%).</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带导管过滤式防毒面具是用于空气中氧含量不低于</w:t>
      </w:r>
      <w:r>
        <w:rPr>
          <w:rFonts w:ascii="Arial" w:hAnsi="Arial" w:cs="Arial"/>
          <w:szCs w:val="21"/>
        </w:rPr>
        <w:t>18%</w:t>
      </w:r>
      <w:r>
        <w:rPr>
          <w:rFonts w:ascii="Arial" w:hAnsi="Arial" w:cs="Arial"/>
          <w:szCs w:val="21"/>
        </w:rPr>
        <w:t>，有毒有害介质不高于</w:t>
      </w:r>
      <w:r>
        <w:rPr>
          <w:rFonts w:ascii="Arial" w:hAnsi="Arial" w:cs="Arial"/>
          <w:szCs w:val="21"/>
        </w:rPr>
        <w:t>1%</w:t>
      </w:r>
      <w:r>
        <w:rPr>
          <w:rFonts w:ascii="Arial" w:hAnsi="Arial" w:cs="Arial"/>
          <w:szCs w:val="21"/>
        </w:rPr>
        <w:t>（氨</w:t>
      </w:r>
      <w:r>
        <w:rPr>
          <w:rFonts w:ascii="Arial" w:hAnsi="Arial" w:cs="Arial"/>
          <w:szCs w:val="21"/>
        </w:rPr>
        <w:t>2%</w:t>
      </w:r>
      <w:r>
        <w:rPr>
          <w:rFonts w:ascii="Arial" w:hAnsi="Arial" w:cs="Arial"/>
          <w:szCs w:val="21"/>
        </w:rPr>
        <w:t>）的环境。</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No. 3 canister (brown) is used to prevent steam and toxic gases such as chlorine, benzene, carbon disulfide and steam.</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号滤毒罐（褐色）用于防范氯、苯、二硫化碳等有毒气体与蒸汽。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No. 4 canister (gray) is used to prevent toxic gases such as ammonia and hydrogen sulfide.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号滤毒罐（灰色）用于防范氨、硫化氢等有毒气体。</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No. 5 canister (white) is used to prevent toxic gases such as carbon monoxide.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5</w:t>
      </w:r>
      <w:r>
        <w:rPr>
          <w:rFonts w:ascii="Arial" w:hAnsi="Arial" w:cs="Arial"/>
          <w:szCs w:val="21"/>
        </w:rPr>
        <w:t>号滤毒罐（白色）用于防范一氧化碳等有毒气体。</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Maintenance</w:t>
      </w:r>
      <w:r>
        <w:rPr>
          <w:rFonts w:ascii="Arial" w:hAnsi="Arial" w:cs="Arial"/>
        </w:rPr>
        <w:t xml:space="preserve">　</w:t>
      </w:r>
      <w:r>
        <w:rPr>
          <w:rFonts w:ascii="Arial" w:hAnsi="Arial" w:cs="Arial"/>
          <w:szCs w:val="21"/>
        </w:rPr>
        <w:t>维护保养</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 xml:space="preserve">The spare filter type gas mask at site shall be placed in dedicated cabinet; the cabinet shall be sealed; the gas mask shall be placed in dry and cool place to avoid exposure to acid, alkaline, or toxic material and etc.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现场备用的过滤式防毒面具应放在专用的柜内，柜上应贴封条，应防潮、防高温，禁止与酸、碱、油类或有毒等物品接触。</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 xml:space="preserve">The talcum powder shall be placed on the rubber parts of bow cap in case of long term storage to assure the completeness.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长期存放的头罩应在橡胶部位均匀撒上滑石粉，以保持完好。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 xml:space="preserve">The top cover and bottom plug of used canister shall be covered and plugged respectively to avoid humidity and toxic gas entering canister and affect the performance.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使用后的滤毒罐应将顶盖、底塞分别盖上、堵紧，防止罐内滤毒药剂受潮或吸附有毒气体，以致影响防毒效能。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 xml:space="preserve">The canister for normal use shall be inspected once per quarter, and once per year for stored canister; the canister that cannot be reused shall be timely scrapped with new filtration agent.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常用的滤毒罐每季度检查一次；长期存放的滤毒罐每年检查一次；对于失效的滤毒罐，则应及时报废，更换新的滤毒药剂。</w:t>
      </w:r>
    </w:p>
    <w:p w:rsidR="000B7110" w:rsidRDefault="00844578">
      <w:pPr>
        <w:adjustRightInd w:val="0"/>
        <w:snapToGrid w:val="0"/>
        <w:spacing w:line="360" w:lineRule="exact"/>
        <w:ind w:firstLineChars="0" w:firstLine="0"/>
        <w:rPr>
          <w:rFonts w:ascii="Arial" w:eastAsia="黑体"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eastAsia="黑体" w:hAnsi="Arial" w:cs="Arial"/>
          <w:szCs w:val="21"/>
        </w:rPr>
        <w:t>Application method</w:t>
      </w:r>
      <w:r>
        <w:rPr>
          <w:rFonts w:ascii="Arial" w:hAnsi="Arial" w:cs="Arial"/>
        </w:rPr>
        <w:t xml:space="preserve">　</w:t>
      </w:r>
      <w:r>
        <w:rPr>
          <w:rFonts w:ascii="Arial" w:hAnsi="Arial" w:cs="Arial"/>
          <w:szCs w:val="21"/>
        </w:rPr>
        <w:t>使用方法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 xml:space="preserve">The bow cap, air tube shall be checked for damage, blockage, connection tightness, breath valve fitness; and the canister shall be checked for top cover and bottom plug availability, proper packaging; the canister shall not be used if any defect is found.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检查头罩、导气管有无缺件、损坏、漏气、堵塞，连接是否紧密牢固，呼吸阀是否好用；滤毒罐有无顶盖、底塞，有无装填不实现象，如不合格严禁佩戴。</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 xml:space="preserve">Removing the rubber plug at bottom of canister.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拔去滤毒罐底部胶塞。</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3</w:t>
      </w:r>
      <w:r>
        <w:rPr>
          <w:rFonts w:ascii="Arial" w:hAnsi="Arial" w:cs="Arial"/>
          <w:szCs w:val="21"/>
        </w:rPr>
        <w:t>）</w:t>
      </w:r>
      <w:r>
        <w:rPr>
          <w:rFonts w:ascii="Arial" w:hAnsi="Arial" w:cs="Arial"/>
          <w:szCs w:val="21"/>
        </w:rPr>
        <w:t xml:space="preserve">Putting on the bow cap on head from bottom to top; the eye window shall be placed at 1cm below the eye location.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把头罩从下至上套在头上，眼窗中心位置在眼睛正前方下一厘米左右。</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 xml:space="preserve">Taking deep breath several times, and entering site after confirming the canister is at normal conditions.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深呼吸数次，确认正常后方可进入现场。</w:t>
      </w:r>
    </w:p>
    <w:p w:rsidR="000B7110" w:rsidRDefault="00844578">
      <w:pPr>
        <w:pStyle w:val="affffffffffffff4"/>
        <w:jc w:val="both"/>
        <w:rPr>
          <w:rFonts w:eastAsia="宋体" w:cs="Arial"/>
          <w:szCs w:val="21"/>
          <w:lang w:val="en-US"/>
        </w:rPr>
      </w:pPr>
      <w:r>
        <w:rPr>
          <w:rFonts w:eastAsia="宋体" w:cs="Arial"/>
          <w:szCs w:val="21"/>
          <w:lang w:val="en-US"/>
        </w:rPr>
        <w:t>5</w:t>
      </w:r>
      <w:r>
        <w:rPr>
          <w:rFonts w:eastAsia="宋体" w:cs="Arial"/>
          <w:szCs w:val="21"/>
          <w:lang w:val="en-US"/>
        </w:rPr>
        <w:t>）</w:t>
      </w:r>
      <w:r>
        <w:rPr>
          <w:rFonts w:eastAsia="宋体" w:cs="Arial"/>
          <w:szCs w:val="21"/>
          <w:lang w:val="en-US"/>
        </w:rPr>
        <w:t>Working within the specified protection and shall not work overtime.</w:t>
      </w:r>
    </w:p>
    <w:p w:rsidR="000B7110" w:rsidRDefault="00844578">
      <w:pPr>
        <w:pStyle w:val="affffffffffffff4"/>
        <w:jc w:val="both"/>
        <w:rPr>
          <w:rFonts w:eastAsia="宋体" w:cs="Arial"/>
          <w:szCs w:val="21"/>
        </w:rPr>
      </w:pPr>
      <w:r>
        <w:rPr>
          <w:rFonts w:eastAsia="宋体" w:cs="Arial"/>
          <w:szCs w:val="21"/>
        </w:rPr>
        <w:t>要在药品规定的标准防毒时间范围内作业，不得超时间作业。</w:t>
      </w:r>
      <w:bookmarkStart w:id="531" w:name="_Toc114390141"/>
      <w:bookmarkStart w:id="532" w:name="_Toc91556555"/>
    </w:p>
    <w:p w:rsidR="000B7110" w:rsidRDefault="000B7110">
      <w:pPr>
        <w:adjustRightInd w:val="0"/>
        <w:snapToGrid w:val="0"/>
        <w:spacing w:line="360" w:lineRule="exact"/>
        <w:ind w:firstLineChars="0" w:firstLine="0"/>
        <w:rPr>
          <w:rFonts w:ascii="Arial" w:hAnsi="Arial" w:cs="Arial"/>
          <w:szCs w:val="21"/>
        </w:rPr>
      </w:pPr>
      <w:bookmarkStart w:id="533" w:name="_Toc292999895"/>
      <w:bookmarkEnd w:id="531"/>
      <w:bookmarkEnd w:id="532"/>
    </w:p>
    <w:p w:rsidR="000B7110" w:rsidRDefault="00844578">
      <w:pPr>
        <w:pStyle w:val="2a"/>
        <w:rPr>
          <w:rFonts w:ascii="Arial" w:hAnsi="Arial" w:cs="Arial"/>
          <w:szCs w:val="21"/>
          <w:lang w:val="en-US"/>
        </w:rPr>
      </w:pPr>
      <w:bookmarkStart w:id="534" w:name="_Toc514693060"/>
      <w:bookmarkStart w:id="535" w:name="_Toc514854931"/>
      <w:r>
        <w:rPr>
          <w:rFonts w:ascii="Arial" w:hAnsi="Arial" w:cs="Arial"/>
          <w:szCs w:val="21"/>
          <w:lang w:val="en-US"/>
        </w:rPr>
        <w:t>3.3.5</w:t>
      </w:r>
      <w:r>
        <w:rPr>
          <w:rFonts w:ascii="Arial" w:hAnsi="Arial" w:cs="Arial"/>
          <w:szCs w:val="21"/>
        </w:rPr>
        <w:t xml:space="preserve">　</w:t>
      </w:r>
      <w:r>
        <w:rPr>
          <w:rFonts w:ascii="Arial" w:hAnsi="Arial" w:cs="Arial"/>
          <w:szCs w:val="21"/>
          <w:lang w:val="en-US"/>
        </w:rPr>
        <w:t>Emergency rescue and evacuation knowledge</w:t>
      </w:r>
      <w:r>
        <w:rPr>
          <w:rFonts w:ascii="Arial" w:hAnsi="Arial" w:cs="Arial"/>
        </w:rPr>
        <w:t xml:space="preserve">　</w:t>
      </w:r>
      <w:r>
        <w:rPr>
          <w:rFonts w:ascii="Arial" w:hAnsi="Arial" w:cs="Arial"/>
          <w:szCs w:val="21"/>
        </w:rPr>
        <w:t>应急救护与逃生知识</w:t>
      </w:r>
      <w:bookmarkEnd w:id="533"/>
      <w:bookmarkEnd w:id="534"/>
      <w:bookmarkEnd w:id="535"/>
    </w:p>
    <w:p w:rsidR="000B7110" w:rsidRDefault="000B7110">
      <w:pPr>
        <w:pStyle w:val="2a"/>
        <w:rPr>
          <w:rFonts w:ascii="Arial" w:hAnsi="Arial" w:cs="Arial"/>
          <w:szCs w:val="21"/>
          <w:lang w:val="en-US"/>
        </w:rPr>
      </w:pPr>
    </w:p>
    <w:p w:rsidR="000B7110" w:rsidRDefault="00844578">
      <w:pPr>
        <w:pStyle w:val="2a"/>
        <w:rPr>
          <w:rFonts w:ascii="Arial" w:hAnsi="Arial" w:cs="Arial"/>
          <w:szCs w:val="21"/>
          <w:lang w:val="en-US"/>
        </w:rPr>
      </w:pPr>
      <w:r>
        <w:rPr>
          <w:rFonts w:ascii="Arial" w:hAnsi="Arial" w:cs="Arial"/>
          <w:szCs w:val="21"/>
          <w:lang w:val="en-US"/>
        </w:rPr>
        <w:t>3.3.5.1</w:t>
      </w:r>
      <w:r>
        <w:rPr>
          <w:rFonts w:ascii="Arial" w:hAnsi="Arial" w:cs="Arial"/>
          <w:szCs w:val="21"/>
        </w:rPr>
        <w:t xml:space="preserve">　</w:t>
      </w:r>
      <w:r>
        <w:rPr>
          <w:rFonts w:ascii="Arial" w:hAnsi="Arial" w:cs="Arial"/>
          <w:szCs w:val="21"/>
          <w:lang w:val="en-US"/>
        </w:rPr>
        <w:t>Emergency response principles</w:t>
      </w:r>
      <w:r>
        <w:rPr>
          <w:rFonts w:ascii="Arial" w:hAnsi="Arial" w:cs="Arial"/>
        </w:rPr>
        <w:t xml:space="preserve">　</w:t>
      </w:r>
      <w:r>
        <w:rPr>
          <w:rFonts w:ascii="Arial" w:hAnsi="Arial" w:cs="Arial"/>
          <w:szCs w:val="21"/>
        </w:rPr>
        <w:t>应急原则</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 xml:space="preserve">all personnel participating in the emergency response plan must perform the work according to instruction and following principles to prevent accident from occurring and dispersing, minimize the personal injury and assets loss.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应急指挥人员为了尽快扼制事故发生和蔓延，尽可能减少人员伤亡和财产损失，所有参与应急计划实施的人员必须做到一切行动听指挥，必须遵守以下应急原则：</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 xml:space="preserve">The person shall be rescued first then the goods in case of emergency situation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一般要先救人后救物。</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Alarm must be first given before fire extinguishing in case of serious fire accident.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重大火灾先报警后灭火。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The feedstock shall be first isolated to avoid explosion in case of fire on flammable gas.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可燃气体泄漏着火，不应立即扑灭火灾，应先进行隔离以防爆炸。</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The site fire sources shall be controlled first in case of leakage of large quantity of liquid hydrocarbon, gas.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大量液态烃、瓦斯泄漏应先控制现场各种火源。</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Vessel shall be vented firstly to prevent from explosion.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容器先泄压以防爆炸。</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6</w:t>
      </w:r>
      <w:r>
        <w:rPr>
          <w:rFonts w:ascii="Arial" w:hAnsi="Arial" w:cs="Arial"/>
          <w:szCs w:val="21"/>
        </w:rPr>
        <w:t>）</w:t>
      </w:r>
      <w:r>
        <w:rPr>
          <w:rFonts w:ascii="Arial" w:hAnsi="Arial" w:cs="Arial"/>
          <w:szCs w:val="21"/>
        </w:rPr>
        <w:t>The emergency response personnel shall first protect themselves before rescue the site poisoned persons; the victims shall be sent to first aid center. First aid shall be provided first to poisoned victims and those suffered from cardiac arrest (artificial respiration and external chest compression).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现场中毒窒息人员抢救，首先应做好自身防护，抢救出来的伤员送急救中心。中毒和心跳停止的伤员立即现场急救（做人工呼吸和胸外心脏挤压法）。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7</w:t>
      </w:r>
      <w:r>
        <w:rPr>
          <w:rFonts w:ascii="Arial" w:hAnsi="Arial" w:cs="Arial"/>
          <w:szCs w:val="21"/>
        </w:rPr>
        <w:t>）</w:t>
      </w:r>
      <w:r>
        <w:rPr>
          <w:rFonts w:ascii="Arial" w:hAnsi="Arial" w:cs="Arial"/>
          <w:szCs w:val="21"/>
        </w:rPr>
        <w:t>Large quantity of clean water shall be used to flush the affected position for at least 15min in case of chemical burn and corrosion (such as ammonia water); the wounded area of fracture or electric arc burn shall be protected to avoid water or impurities.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化学品的灼伤腐蚀（如氨水）首先要对患处用大量清洁水冲洗至少</w:t>
      </w:r>
      <w:r>
        <w:rPr>
          <w:rFonts w:ascii="Arial" w:hAnsi="Arial" w:cs="Arial"/>
          <w:szCs w:val="21"/>
        </w:rPr>
        <w:t>15</w:t>
      </w:r>
      <w:r>
        <w:rPr>
          <w:rFonts w:ascii="Arial" w:hAnsi="Arial" w:cs="Arial"/>
          <w:szCs w:val="21"/>
        </w:rPr>
        <w:t>分钟，骨折或电弧烧伤者应先保护创面，禁止沾水或杂物。</w:t>
      </w:r>
    </w:p>
    <w:p w:rsidR="000B7110" w:rsidRDefault="000B7110">
      <w:pPr>
        <w:adjustRightInd w:val="0"/>
        <w:snapToGrid w:val="0"/>
        <w:spacing w:line="360" w:lineRule="exact"/>
        <w:ind w:firstLineChars="0" w:firstLine="0"/>
        <w:rPr>
          <w:rFonts w:ascii="Arial" w:hAnsi="Arial" w:cs="Arial"/>
          <w:szCs w:val="21"/>
        </w:rPr>
      </w:pPr>
      <w:bookmarkStart w:id="536" w:name="_Toc503862444"/>
      <w:bookmarkStart w:id="537" w:name="_Toc292999897"/>
    </w:p>
    <w:p w:rsidR="000B7110" w:rsidRDefault="00844578">
      <w:pPr>
        <w:pStyle w:val="affffffffffffff4"/>
        <w:jc w:val="both"/>
        <w:rPr>
          <w:rFonts w:cs="Arial"/>
          <w:szCs w:val="21"/>
          <w:lang w:val="en-US"/>
        </w:rPr>
      </w:pPr>
      <w:bookmarkStart w:id="538" w:name="_Toc514693062"/>
      <w:bookmarkStart w:id="539" w:name="_Toc514854933"/>
      <w:r>
        <w:rPr>
          <w:rFonts w:cs="Arial"/>
          <w:szCs w:val="21"/>
          <w:lang w:val="en-US"/>
        </w:rPr>
        <w:t>3.3.5.2</w:t>
      </w:r>
      <w:r>
        <w:rPr>
          <w:rFonts w:cs="Arial"/>
          <w:szCs w:val="21"/>
        </w:rPr>
        <w:t xml:space="preserve">　</w:t>
      </w:r>
      <w:r>
        <w:rPr>
          <w:rFonts w:cs="Arial"/>
          <w:szCs w:val="21"/>
          <w:lang w:val="en-US"/>
        </w:rPr>
        <w:t>Protection regulations and first aid principles for toxicosis and asphyxia</w:t>
      </w:r>
      <w:bookmarkEnd w:id="536"/>
      <w:r>
        <w:rPr>
          <w:rFonts w:cs="Arial"/>
        </w:rPr>
        <w:t xml:space="preserve">　</w:t>
      </w:r>
      <w:r>
        <w:rPr>
          <w:rFonts w:cs="Arial"/>
          <w:szCs w:val="21"/>
        </w:rPr>
        <w:t>中毒窒息的防护规定和急救原则</w:t>
      </w:r>
    </w:p>
    <w:bookmarkEnd w:id="537"/>
    <w:bookmarkEnd w:id="538"/>
    <w:bookmarkEnd w:id="539"/>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eastAsia="黑体" w:hAnsi="Arial" w:cs="Arial"/>
          <w:szCs w:val="21"/>
        </w:rPr>
        <w:t>Basic requirements</w:t>
      </w:r>
      <w:r>
        <w:rPr>
          <w:rFonts w:ascii="Arial" w:hAnsi="Arial" w:cs="Arial"/>
        </w:rPr>
        <w:t xml:space="preserve">　</w:t>
      </w:r>
      <w:r>
        <w:rPr>
          <w:rFonts w:ascii="Arial" w:hAnsi="Arial" w:cs="Arial"/>
          <w:szCs w:val="21"/>
        </w:rPr>
        <w:t>基本要求</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The operation, maintenance and other personnel must receive the safety education before work, including basic property of hazardous material of each production plant and position. Proficiency in safety procedures; proficiency in the operation, maintenance and storage of personal protective equipment at all levels; proficient in the basics of self-rescue and mutual rescue.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操作、检修及其他有关人员上岗前接受安全教育，内容包括：了解生产装置、岗位有毒有害物质的基本性质；熟练掌握安全规程；熟练掌握各级防护用品的使用、维护保管；熟练掌握自救、互救的基本要领。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 xml:space="preserve">The internal personnel of the operation department, and the machine maintenance, electrical, instrumentation and laboratory personnel who directly serve the production must periodically participate in physical examination before work and after working for certain years; the personnel with occupational contraindication shall not perform the relevant work.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运行部内部职工及直接为生产服务的机修、电气、仪表、化验等人员，上岗前须经过身体检查，在岗位工作一定年限后应定期接受身体检查，有职业忌症者不得从事岗位操作。</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The operation department shall irregularly require the relevant departments of the plant to perform inspection based the change of the materials and products produced, timely grasp the types and distribution of toxic and hazardous substances, and demarcate the key management scope together with the safety supervision department, and formulate the operation protection and monitoring measures, file them in the production dispatching department.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部门应根据生产的物料及产品变化情况，不定期地报厂有关部门对其进行检测，及时掌握有毒有害物质的种类和分布，会同安监部门划定重点管理范围，拟定作业防护以及监护措施，并在生产调度部门备案。</w:t>
      </w:r>
    </w:p>
    <w:p w:rsidR="000B7110" w:rsidRDefault="00844578">
      <w:pPr>
        <w:adjustRightInd w:val="0"/>
        <w:snapToGrid w:val="0"/>
        <w:spacing w:line="360" w:lineRule="exact"/>
        <w:ind w:firstLineChars="0" w:firstLine="0"/>
        <w:rPr>
          <w:rFonts w:ascii="Arial" w:eastAsia="黑体" w:hAnsi="Arial" w:cs="Arial"/>
          <w:szCs w:val="21"/>
        </w:rPr>
      </w:pPr>
      <w:r>
        <w:rPr>
          <w:rFonts w:ascii="Arial" w:hAnsi="Arial" w:cs="Arial"/>
          <w:szCs w:val="21"/>
        </w:rPr>
        <w:t>(2)</w:t>
      </w:r>
      <w:r>
        <w:rPr>
          <w:rFonts w:ascii="Arial" w:eastAsia="黑体" w:hAnsi="Arial" w:cs="Arial"/>
          <w:szCs w:val="21"/>
        </w:rPr>
        <w:t>PPE provision and application regulations</w:t>
      </w:r>
      <w:r>
        <w:rPr>
          <w:rFonts w:ascii="Arial" w:hAnsi="Arial" w:cs="Arial"/>
        </w:rPr>
        <w:t xml:space="preserve">　</w:t>
      </w:r>
      <w:r>
        <w:rPr>
          <w:rFonts w:ascii="Arial" w:hAnsi="Arial" w:cs="Arial"/>
          <w:szCs w:val="21"/>
        </w:rPr>
        <w:t>防护装备的配置与使用规定</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 xml:space="preserve">The operation department shall be provided with first aid apparatus box, the following first aid apparatus in box (respirator, filter type gas mask, stretcher, fire clothes, organic glass mask, protective gloves, oil-resistant boots, safety rope, safety belt) shall be periodically inspected to ensure that they shall be under good conditions.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运行部应配急救器材箱，箱内必备下列急救用品。空气呼吸器、过滤式防毒面具、担架、防火服、有机玻璃面罩、耐酸碱手套、耐油靴、安全绳、安全带。要定期检查保证齐全完好。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Filter type gas mask and positive pressure respiratory apparatus shall be provided for positions exposure to H</w:t>
      </w:r>
      <w:r>
        <w:rPr>
          <w:rFonts w:ascii="Arial" w:hAnsi="Arial" w:cs="Arial"/>
          <w:szCs w:val="21"/>
          <w:vertAlign w:val="subscript"/>
        </w:rPr>
        <w:t>2</w:t>
      </w:r>
      <w:r>
        <w:rPr>
          <w:rFonts w:ascii="Arial" w:hAnsi="Arial" w:cs="Arial"/>
          <w:szCs w:val="21"/>
        </w:rPr>
        <w:t xml:space="preserve">S for normal operation and accident treatment.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有硫化氢岗位配备过滤式防毒面具和正压式空气呼吸器，供正常操作和处理故障时使用。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Automatic detector and alarm shall be installed at the places with presence of H</w:t>
      </w:r>
      <w:r>
        <w:rPr>
          <w:rFonts w:ascii="Arial" w:hAnsi="Arial" w:cs="Arial"/>
          <w:szCs w:val="21"/>
          <w:vertAlign w:val="subscript"/>
        </w:rPr>
        <w:t>2</w:t>
      </w:r>
      <w:r>
        <w:rPr>
          <w:rFonts w:ascii="Arial" w:hAnsi="Arial" w:cs="Arial"/>
          <w:szCs w:val="21"/>
        </w:rPr>
        <w:t>S, to monitor the concentration of H</w:t>
      </w:r>
      <w:r>
        <w:rPr>
          <w:rFonts w:ascii="Arial" w:hAnsi="Arial" w:cs="Arial"/>
          <w:szCs w:val="21"/>
          <w:vertAlign w:val="subscript"/>
        </w:rPr>
        <w:t>2</w:t>
      </w:r>
      <w:r>
        <w:rPr>
          <w:rFonts w:ascii="Arial" w:hAnsi="Arial" w:cs="Arial"/>
          <w:szCs w:val="21"/>
        </w:rPr>
        <w:t xml:space="preserve">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在硫化氢存在的场所，安装自动监测报警器，随时监测硫化氢的浓度状况。</w:t>
      </w:r>
    </w:p>
    <w:p w:rsidR="000B7110" w:rsidRDefault="00844578">
      <w:pPr>
        <w:adjustRightInd w:val="0"/>
        <w:snapToGrid w:val="0"/>
        <w:spacing w:line="360" w:lineRule="exact"/>
        <w:ind w:firstLineChars="0" w:firstLine="0"/>
        <w:rPr>
          <w:rFonts w:ascii="Arial" w:eastAsia="黑体" w:hAnsi="Arial" w:cs="Arial"/>
          <w:szCs w:val="21"/>
        </w:rPr>
      </w:pPr>
      <w:r>
        <w:rPr>
          <w:rFonts w:ascii="Arial" w:hAnsi="Arial" w:cs="Arial" w:hint="eastAsia"/>
          <w:szCs w:val="21"/>
        </w:rPr>
        <w:lastRenderedPageBreak/>
        <w:t>（</w:t>
      </w:r>
      <w:r>
        <w:rPr>
          <w:rFonts w:ascii="Arial" w:hAnsi="Arial" w:cs="Arial"/>
          <w:szCs w:val="21"/>
        </w:rPr>
        <w:t>3</w:t>
      </w:r>
      <w:r>
        <w:rPr>
          <w:rFonts w:ascii="Arial" w:hAnsi="Arial" w:cs="Arial" w:hint="eastAsia"/>
          <w:szCs w:val="21"/>
        </w:rPr>
        <w:t>）</w:t>
      </w:r>
      <w:r>
        <w:rPr>
          <w:rFonts w:ascii="Arial" w:eastAsia="黑体" w:hAnsi="Arial" w:cs="Arial"/>
          <w:szCs w:val="21"/>
        </w:rPr>
        <w:t>Site first aid principles</w:t>
      </w:r>
      <w:r>
        <w:rPr>
          <w:rFonts w:ascii="Arial" w:hAnsi="Arial" w:cs="Arial"/>
        </w:rPr>
        <w:t xml:space="preserve">　</w:t>
      </w:r>
      <w:r>
        <w:rPr>
          <w:rFonts w:ascii="Arial" w:hAnsi="Arial" w:cs="Arial"/>
          <w:szCs w:val="21"/>
        </w:rPr>
        <w:t>现场急救原则</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 xml:space="preserve">1) If anyone is found poisoned or injured, first of all ensure own security, then immediately remove the victim to safe place for rescue, and dial 9120 for help, and report to HSE department and dispatching department provided that the safety of rescue personnel can be assured.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发现有人中毒或其他伤害，在确保自身安全的情况下，应立即将受害者移出毒区进行抢救，并拨打</w:t>
      </w:r>
      <w:r>
        <w:rPr>
          <w:rFonts w:ascii="Arial" w:hAnsi="Arial" w:cs="Arial"/>
          <w:szCs w:val="21"/>
        </w:rPr>
        <w:t>9120</w:t>
      </w:r>
      <w:r>
        <w:rPr>
          <w:rFonts w:ascii="Arial" w:hAnsi="Arial" w:cs="Arial"/>
          <w:szCs w:val="21"/>
        </w:rPr>
        <w:t>电话，向</w:t>
      </w:r>
      <w:r>
        <w:rPr>
          <w:rFonts w:ascii="Arial" w:hAnsi="Arial" w:cs="Arial"/>
          <w:szCs w:val="21"/>
        </w:rPr>
        <w:t>HSE</w:t>
      </w:r>
      <w:r>
        <w:rPr>
          <w:rFonts w:ascii="Arial" w:hAnsi="Arial" w:cs="Arial"/>
          <w:szCs w:val="21"/>
        </w:rPr>
        <w:t>部和调度部汇报。</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 xml:space="preserve">When more than one person are found poisoned, the foreman on duty shall immediately organize the duty personnel to perform rescue work, cut off the poison source and take the victims out of the dangerous area.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在发生多人中毒的情况下，当班班长应迅速组织班员进行救护工作，在确保自身安全的情况下，迅速切断毒源，把患者抢救出毒区。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Under accident conditions, the emergency care personnel must wear anti-virus equipment to enter the noxious area to perform first aid of the victim. In the process of first aid, the emergency care personnel must pay attention to the operating conditions of their anti-virus equipment. If they feel difficulty breathing or uncomfortable, they shall immediately withdraw from the noxious area.</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在事故状态下，救护人员必须戴好防毒器材进入毒区抢救患者，在抢救的过程中，救护人员必须注意自己防毒器材的使用情况，若感到呼吸困难或身体不舒服时，应立即退出毒区。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Two workers must form one group when entering the area with hazardous poison area. Rubber clothes, rubber boots and rubber gloves must be used with entering the poisonous area of ammonia, chlorine, H</w:t>
      </w:r>
      <w:r>
        <w:rPr>
          <w:rFonts w:ascii="Arial" w:hAnsi="Arial" w:cs="Arial"/>
          <w:szCs w:val="21"/>
          <w:vertAlign w:val="subscript"/>
        </w:rPr>
        <w:t>2</w:t>
      </w:r>
      <w:r>
        <w:rPr>
          <w:rFonts w:ascii="Arial" w:hAnsi="Arial" w:cs="Arial"/>
          <w:szCs w:val="21"/>
        </w:rPr>
        <w:t>F, NO</w:t>
      </w:r>
      <w:r>
        <w:rPr>
          <w:rFonts w:ascii="Arial" w:hAnsi="Arial" w:cs="Arial"/>
          <w:szCs w:val="21"/>
          <w:vertAlign w:val="subscript"/>
        </w:rPr>
        <w:t>x</w:t>
      </w:r>
      <w:r>
        <w:rPr>
          <w:rFonts w:ascii="Arial" w:hAnsi="Arial" w:cs="Arial"/>
          <w:szCs w:val="21"/>
        </w:rPr>
        <w:t xml:space="preserve"> or acid, alkali, liquid ammonia, methanol spraying.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进入危险性较大的毒区时，必须两人一组，进入高浓度的氨气、氯气、氟化氢、氮氧化物或有酸碱、液氨、甲醇喷溅的毒区，必须穿戴胶皮防护服、胶皮靴、胶皮手套。</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5</w:t>
      </w:r>
      <w:r>
        <w:rPr>
          <w:rFonts w:ascii="Arial" w:hAnsi="Arial" w:cs="Arial"/>
          <w:szCs w:val="21"/>
        </w:rPr>
        <w:t>）</w:t>
      </w:r>
      <w:r>
        <w:rPr>
          <w:rFonts w:ascii="Arial" w:hAnsi="Arial" w:cs="Arial"/>
          <w:szCs w:val="21"/>
        </w:rPr>
        <w:t xml:space="preserve">If the accident involves fracture and burn, special attention shall be paid to avoid harmful consequences. If the victims cannot be removed from the area, relevant gas masks must be used.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事故区伴有骨折、烫伤的患者。应仔细加以防护，以免造成不良后果。若不能将患者迅速移出毒区，须给其戴上相应的防毒面具。</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6</w:t>
      </w:r>
      <w:r>
        <w:rPr>
          <w:rFonts w:ascii="Arial" w:hAnsi="Arial" w:cs="Arial"/>
          <w:szCs w:val="21"/>
        </w:rPr>
        <w:t>）</w:t>
      </w:r>
      <w:r>
        <w:rPr>
          <w:rFonts w:ascii="Arial" w:hAnsi="Arial" w:cs="Arial"/>
          <w:szCs w:val="21"/>
        </w:rPr>
        <w:t xml:space="preserve">The victims shall be placed at locations with proper ventilation and temperature conditions after removing from hazardous area; the clothes and belt shall be immediately loosened to assure the smooth breath. The contaminated clothes must be removed and proper measures shall be adopted to keep warm.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患者移出毒区后，应放在空气流通和温度适宜的地方，立即解开衣领、腰带等，以保持患者的呼吸畅通。如患者的衣服被毒物污染，须脱去衣服，在冬天应注意给患者保暖。</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7</w:t>
      </w:r>
      <w:r>
        <w:rPr>
          <w:rFonts w:ascii="Arial" w:hAnsi="Arial" w:cs="Arial"/>
          <w:szCs w:val="21"/>
        </w:rPr>
        <w:t>）</w:t>
      </w:r>
      <w:r>
        <w:rPr>
          <w:rFonts w:ascii="Arial" w:hAnsi="Arial" w:cs="Arial"/>
          <w:szCs w:val="21"/>
        </w:rPr>
        <w:t>If the victims suffer from breathing cease or dyspnea, artificial respiration shall be given. The victims suffering from H</w:t>
      </w:r>
      <w:r>
        <w:rPr>
          <w:rFonts w:ascii="Arial" w:hAnsi="Arial" w:cs="Arial"/>
          <w:szCs w:val="21"/>
          <w:vertAlign w:val="subscript"/>
        </w:rPr>
        <w:t>2</w:t>
      </w:r>
      <w:r>
        <w:rPr>
          <w:rFonts w:ascii="Arial" w:hAnsi="Arial" w:cs="Arial"/>
          <w:szCs w:val="21"/>
        </w:rPr>
        <w:t>S, CO toxicosis, nitrogen, CO</w:t>
      </w:r>
      <w:r>
        <w:rPr>
          <w:rFonts w:ascii="Arial" w:hAnsi="Arial" w:cs="Arial"/>
          <w:szCs w:val="21"/>
          <w:vertAlign w:val="subscript"/>
        </w:rPr>
        <w:t>2</w:t>
      </w:r>
      <w:r>
        <w:rPr>
          <w:rFonts w:ascii="Arial" w:hAnsi="Arial" w:cs="Arial"/>
          <w:szCs w:val="21"/>
        </w:rPr>
        <w:t xml:space="preserve"> asphyxia shall be treated via resuscitator or artificial respiration; cardio-pulmonary resuscitation shall be used in case of cardiac arrest.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如患者呼吸已停止或呼吸困难时，应立即进行人工呼吸，硫化氢、一氧化碳中毒，氮气、二氧化碳窒息的患者，可使用苏生器或人工呼吸的方法来急救；如患者心跳停止时，应立即施行心肺复</w:t>
      </w:r>
      <w:r>
        <w:rPr>
          <w:rFonts w:ascii="Arial" w:hAnsi="Arial" w:cs="Arial"/>
          <w:szCs w:val="21"/>
        </w:rPr>
        <w:lastRenderedPageBreak/>
        <w:t>苏急救。</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8</w:t>
      </w:r>
      <w:r>
        <w:rPr>
          <w:rFonts w:ascii="Arial" w:hAnsi="Arial" w:cs="Arial"/>
          <w:szCs w:val="21"/>
        </w:rPr>
        <w:t>）</w:t>
      </w:r>
      <w:r>
        <w:rPr>
          <w:rFonts w:ascii="Arial" w:hAnsi="Arial" w:cs="Arial"/>
          <w:szCs w:val="21"/>
        </w:rPr>
        <w:t xml:space="preserve">Cardiac massage type artificial respiration shall be prohibited for victims suffered from chlorine, ammonia, NOx, toxicosis, and only mouth-to-mouth resuscitation or oxygen therapy is allowed. Common artificial respiration is only used for breath cease due to electric shock.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对于氯气、氨气、氧化氮中毒的患者，禁止使用压迫式人工呼吸的方法，只允许施行口对口人工呼吸或给予输氧抢救。只有在</w:t>
      </w:r>
      <w:r>
        <w:rPr>
          <w:rFonts w:ascii="Arial" w:hAnsi="Arial" w:cs="Arial"/>
          <w:szCs w:val="21"/>
        </w:rPr>
        <w:t>“</w:t>
      </w:r>
      <w:r>
        <w:rPr>
          <w:rFonts w:ascii="Arial" w:hAnsi="Arial" w:cs="Arial"/>
          <w:szCs w:val="21"/>
        </w:rPr>
        <w:t>电击式</w:t>
      </w:r>
      <w:r>
        <w:rPr>
          <w:rFonts w:ascii="Arial" w:hAnsi="Arial" w:cs="Arial"/>
          <w:szCs w:val="21"/>
        </w:rPr>
        <w:t>”</w:t>
      </w:r>
      <w:r>
        <w:rPr>
          <w:rFonts w:ascii="Arial" w:hAnsi="Arial" w:cs="Arial"/>
          <w:szCs w:val="21"/>
        </w:rPr>
        <w:t>呼吸停止时才允许使用一般的人工呼吸方法。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9</w:t>
      </w:r>
      <w:r>
        <w:rPr>
          <w:rFonts w:ascii="Arial" w:hAnsi="Arial" w:cs="Arial"/>
          <w:szCs w:val="21"/>
        </w:rPr>
        <w:t>）</w:t>
      </w:r>
      <w:r>
        <w:rPr>
          <w:rFonts w:ascii="Arial" w:hAnsi="Arial" w:cs="Arial"/>
          <w:szCs w:val="21"/>
        </w:rPr>
        <w:t xml:space="preserve">Resuscitator or artificial respiration method shall be prohibited for secondary dyspnea, and only oxygen therapy is allowed. The victims shall be timely sent to hospital for treatment.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对于继发性呼吸困难者，严禁使用苏生器或人工呼吸的方法来急救，只能给予输氧，并应尽快将患者转交医院处理。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10</w:t>
      </w:r>
      <w:r>
        <w:rPr>
          <w:rFonts w:ascii="Arial" w:hAnsi="Arial" w:cs="Arial"/>
          <w:szCs w:val="21"/>
        </w:rPr>
        <w:t>）</w:t>
      </w:r>
      <w:r>
        <w:rPr>
          <w:rFonts w:ascii="Arial" w:hAnsi="Arial" w:cs="Arial"/>
          <w:szCs w:val="21"/>
        </w:rPr>
        <w:t>Oxygen therapy treatment must be used immediately for victims suffered from dyspnea and cyanosed face; victims suffered from H</w:t>
      </w:r>
      <w:r>
        <w:rPr>
          <w:rFonts w:ascii="Arial" w:hAnsi="Arial" w:cs="Arial"/>
          <w:szCs w:val="21"/>
          <w:vertAlign w:val="subscript"/>
        </w:rPr>
        <w:t>2</w:t>
      </w:r>
      <w:r>
        <w:rPr>
          <w:rFonts w:ascii="Arial" w:hAnsi="Arial" w:cs="Arial"/>
          <w:szCs w:val="21"/>
        </w:rPr>
        <w:t xml:space="preserve">S and CO toxicosis shall be treated via hyperbaric oxygen chamber.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对于呼吸困难者面色青紫的患者，应迅速给予输氧，硫化氢和一氧化碳中毒的患者，最好给予高压氧仓治疗。</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11</w:t>
      </w:r>
      <w:r>
        <w:rPr>
          <w:rFonts w:ascii="Arial" w:hAnsi="Arial" w:cs="Arial"/>
          <w:szCs w:val="21"/>
        </w:rPr>
        <w:t>）</w:t>
      </w:r>
      <w:r>
        <w:rPr>
          <w:rFonts w:ascii="Arial" w:hAnsi="Arial" w:cs="Arial"/>
          <w:szCs w:val="21"/>
        </w:rPr>
        <w:t>Artificial respiration or cardio-pulmonary resuscitation must be performed until the victim shall be capable of steady spontaneous breathing or has died based on verification by a doctor. After the first aid is completed, the person in charge of first aid may leave the first aid site only when he/she has explained the first aid operations to the doctor.</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人工呼吸或心肺复苏术必须进行到患者能进行稳定自主呼吸或经医生鉴定确已死亡为止。急救完毕，救护负责人应将救护情况向医生交代清楚后，方可离开救护现场。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12</w:t>
      </w:r>
      <w:r>
        <w:rPr>
          <w:rFonts w:ascii="Arial" w:hAnsi="Arial" w:cs="Arial"/>
          <w:szCs w:val="21"/>
        </w:rPr>
        <w:t>）</w:t>
      </w:r>
      <w:r>
        <w:rPr>
          <w:rFonts w:ascii="Arial" w:hAnsi="Arial" w:cs="Arial"/>
          <w:szCs w:val="21"/>
        </w:rPr>
        <w:t>Personnel who enters the noxious area to participate in the first aid must ensure clear division of labor, responsibility to the people, unified command, and orderly operations.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凡进入毒区参加抢救的人员，必须做到分工明确，责任到人，统一指挥，有条不紊。</w:t>
      </w:r>
    </w:p>
    <w:p w:rsidR="000B7110" w:rsidRDefault="000B7110">
      <w:pPr>
        <w:adjustRightInd w:val="0"/>
        <w:snapToGrid w:val="0"/>
        <w:spacing w:line="360" w:lineRule="exact"/>
        <w:ind w:firstLineChars="0" w:firstLine="0"/>
        <w:rPr>
          <w:rFonts w:ascii="Arial" w:hAnsi="Arial" w:cs="Arial"/>
          <w:szCs w:val="21"/>
        </w:rPr>
      </w:pPr>
      <w:bookmarkStart w:id="540" w:name="_Toc292999898"/>
    </w:p>
    <w:p w:rsidR="000B7110" w:rsidRDefault="00844578">
      <w:pPr>
        <w:pStyle w:val="2a"/>
        <w:rPr>
          <w:rFonts w:ascii="Arial" w:hAnsi="Arial" w:cs="Arial"/>
          <w:szCs w:val="21"/>
          <w:lang w:val="en-US"/>
        </w:rPr>
      </w:pPr>
      <w:bookmarkStart w:id="541" w:name="_Toc514693063"/>
      <w:bookmarkStart w:id="542" w:name="_Toc514854934"/>
      <w:r>
        <w:rPr>
          <w:rFonts w:ascii="Arial" w:hAnsi="Arial" w:cs="Arial"/>
          <w:szCs w:val="21"/>
          <w:lang w:val="en-US"/>
        </w:rPr>
        <w:t>3.3.5.3</w:t>
      </w:r>
      <w:r>
        <w:rPr>
          <w:rFonts w:ascii="Arial" w:hAnsi="Arial" w:cs="Arial"/>
          <w:szCs w:val="21"/>
        </w:rPr>
        <w:t xml:space="preserve">　</w:t>
      </w:r>
      <w:r>
        <w:rPr>
          <w:rFonts w:ascii="Arial" w:hAnsi="Arial" w:cs="Arial"/>
          <w:szCs w:val="21"/>
          <w:lang w:val="en-US"/>
        </w:rPr>
        <w:t>Artificial respiration (cardio-pulmonary resuscitation)</w:t>
      </w:r>
      <w:r>
        <w:rPr>
          <w:rFonts w:ascii="Arial" w:hAnsi="Arial" w:cs="Arial"/>
        </w:rPr>
        <w:t xml:space="preserve">　</w:t>
      </w:r>
      <w:r>
        <w:rPr>
          <w:rFonts w:ascii="Arial" w:hAnsi="Arial" w:cs="Arial"/>
          <w:szCs w:val="21"/>
        </w:rPr>
        <w:t>人工呼吸</w:t>
      </w:r>
      <w:r>
        <w:rPr>
          <w:rFonts w:ascii="Arial" w:hAnsi="Arial" w:cs="Arial"/>
          <w:szCs w:val="21"/>
          <w:lang w:val="en-US"/>
        </w:rPr>
        <w:t>（</w:t>
      </w:r>
      <w:r>
        <w:rPr>
          <w:rFonts w:ascii="Arial" w:hAnsi="Arial" w:cs="Arial"/>
          <w:szCs w:val="21"/>
        </w:rPr>
        <w:t>心肺复苏</w:t>
      </w:r>
      <w:r>
        <w:rPr>
          <w:rFonts w:ascii="Arial" w:hAnsi="Arial" w:cs="Arial"/>
          <w:szCs w:val="21"/>
          <w:lang w:val="en-US"/>
        </w:rPr>
        <w:t>）</w:t>
      </w:r>
      <w:bookmarkEnd w:id="540"/>
      <w:bookmarkEnd w:id="541"/>
      <w:bookmarkEnd w:id="542"/>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The artificial respiration method is suitable for victim whose breathing has stopped, but whose heart is still beating or just stopped, and whose body temperature is kept.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人工呼吸法适用于呼吸已停止，但心脏仍跳动或刚刚停止，还有体温的患者。</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Preparation for implementation of compression artificial respiration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施行压迫式人工呼吸法的准备</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Remove the victim from the site, and place him/her in a suitable place with good ventilation and suitable temperature, immediately unfasten his/her collar and belt, etc. to ensure that the victim’s respiratory tract shall be unobstructed. Take off the clothes affecting breathing. In winter, special attention shall be paid to keep the victim warm to prevent him/her from catching a cold.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把患者抬出现场放置在空气流通和温度适宜的地方，立即解开其衣领、腰带等，以保持患者的呼吸道畅通。脱去妨碍呼吸的衣服，在冬天应注意给患者保暖，防止受冷。</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Carefully check the victim's chest, back, upper arm for fractures, dislocations and severe burns. If the above wound is found, compressional artificial respiration shall not be performed;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仔细检查患者的胸部、背部、上臂有无骨折、脱臼、严重灼伤，否则不能进行压迫式人工呼吸法；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Open the victim's mouth, remove the blockage such as dentures, food, blood clots, etc. in his/her mouth, and pull out the tongue to ensure the airway is unobstructed.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使患者嘴张开，清除患者口腔内的假牙、食物、血块等堵塞物，拉出舌头保证呼吸道畅通。</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Compression artificial respiration shall be carried out according to the following requirements: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压迫式人工呼吸法应按下列要求进行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Place the victim on a hard flat surface and in a supine position with a slightly padded back.</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把患者放在硬质平地，并处于仰卧位状，背部稍加垫。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The fist aid personnel shall straddle and kneel on both sides of the victim's waist, extend all of fingers of both hands, place the thumb inward on the lower part of the thorax, and place the remaining four fingers on the thoracic ribs.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救护人员分腿跪在患者的腰部两侧，双手五指伸开，拇指向内放在胸廓下部，其余四指向外放在胸廓肋骨上。</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The emergency care personnel's forearm shall be straight downwards, slightly compress forwards so that exhalation may be formed, and then release both hands so that the inspiration may formed by restoring to the original shape under action of the victim's thoracic elasticity. Repeatedly perform above steps.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施救人员前臂伸直向下，稍向前压迫，形成呼气，然后放开双手，利用患者胸廓弹性恢复原状形成吸气，如此循环进行。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Important notes: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注意事项：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The compression on the chest shall not too strong, and the movement shall be moderate and uniform to prevent fracture. The frequency is 14 to 16 times per minute.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压迫胸部不可用力过猛，动作要缓和、均匀，以防骨折。每分钟频率为</w:t>
      </w:r>
      <w:r>
        <w:rPr>
          <w:rFonts w:ascii="Arial" w:hAnsi="Arial" w:cs="Arial"/>
          <w:szCs w:val="21"/>
        </w:rPr>
        <w:t>14</w:t>
      </w:r>
      <w:r>
        <w:rPr>
          <w:rFonts w:ascii="Arial" w:hAnsi="Arial" w:cs="Arial"/>
          <w:szCs w:val="21"/>
        </w:rPr>
        <w:t>～</w:t>
      </w:r>
      <w:r>
        <w:rPr>
          <w:rFonts w:ascii="Arial" w:hAnsi="Arial" w:cs="Arial"/>
          <w:szCs w:val="21"/>
        </w:rPr>
        <w:t>16</w:t>
      </w:r>
      <w:r>
        <w:rPr>
          <w:rFonts w:ascii="Arial" w:hAnsi="Arial" w:cs="Arial"/>
          <w:szCs w:val="21"/>
        </w:rPr>
        <w:t>次。</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Do not compress the stomach of the victim to prevent the food from being squeezed out and inhaled into the lungs.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不得压迫患者胃部，以防压出食物，吸入肺部。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Interruption isn’t allowed, and there must be replacement personnel. The frequency after replacement shall be the same as the original that.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不得间断，必须有人替换，替换后频率应与原动作频率相同。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When artificial respiration is performed, have patience to perform this operation until the victim has established stable spontaneous breathing or the doctor confirms death. Do not stop or interrupt the operation in the midway.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施行人工呼吸时，应耐心施行到患者出现稳定自主呼吸或医生确定死亡为止，中途不得停止或间断。</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Mouth-to-mouth respiratory method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口对口人工呼吸法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 xml:space="preserve">The mouth-to-mouth artificial respiration method shall be carried out in accordance with the </w:t>
      </w:r>
      <w:r>
        <w:rPr>
          <w:rFonts w:ascii="Arial" w:hAnsi="Arial" w:cs="Arial"/>
          <w:szCs w:val="21"/>
        </w:rPr>
        <w:lastRenderedPageBreak/>
        <w:t>following requirements. The preparation work is the same as that of compression artificial respiration method.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施行口对口人工呼吸方法应按照以下各项要求进行，其准备工作同压迫式人工呼吸方法。</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Keep the victim's head backwards as possible with the nostrils facing up, and the head shall not raised by padding it.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使患者的头部尽量后仰，让鼻孔朝上，头部不要垫高。</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The emergency care personnel shall kneel on the left or right side of the victim's head, use one hand to pinch the victim's nostrils, and use the other hand's thumb and forefinger to open their mouths. If the mouth isn’t opened, expire air to naris.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救护人员跪在患者头部的左边或右边，用一只手捏紧患者的鼻孔，另一只手的拇指和食指掰开嘴巴，如不掰开嘴巴，可向鼻孔吹气。</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After deep breathing, close the victim's mouth, and expire the air into it (or through a layer of gauze). When expiring the air, make sure that the victim's chest shall be swelled. Expire the air for two seconds, and stop for three seconds. 14 to 16 times per minute is preperred.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深呼吸后，紧帖掰开患者的嘴吹气（也可隔一层纱布），吹气时，要使患者的胸部膨起，吹气二秒，停三秒，每分钟</w:t>
      </w:r>
      <w:r>
        <w:rPr>
          <w:rFonts w:ascii="Arial" w:hAnsi="Arial" w:cs="Arial"/>
          <w:szCs w:val="21"/>
        </w:rPr>
        <w:t>14</w:t>
      </w:r>
      <w:r>
        <w:rPr>
          <w:rFonts w:ascii="Arial" w:hAnsi="Arial" w:cs="Arial"/>
          <w:szCs w:val="21"/>
        </w:rPr>
        <w:t>～</w:t>
      </w:r>
      <w:r>
        <w:rPr>
          <w:rFonts w:ascii="Arial" w:hAnsi="Arial" w:cs="Arial"/>
          <w:szCs w:val="21"/>
        </w:rPr>
        <w:t>16</w:t>
      </w:r>
      <w:r>
        <w:rPr>
          <w:rFonts w:ascii="Arial" w:hAnsi="Arial" w:cs="Arial"/>
          <w:szCs w:val="21"/>
        </w:rPr>
        <w:t>次为宜。</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When the emergency care personnel inspires air after expiring the air, relax the victim's mouth or nose, and let him/her inspire air automatically. Insist on these operations without interruption until the doctor participates in the first aid.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救护人员吹气后换气时，放松患者的嘴或鼻，让其自动换气。应坚持进行，不可中断，直至医生参加抢救为止。</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For the example of heartbeat stopping, the first-aid measures to restore the heartbeat should be used, i.e. put the left palm on the victim's left chest, and lightly tap on it several times with the right hand. If the heartbeat has not recovered, perform first aid with the chest compression method while performing mouth-to-mouth resuscitation.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对停止心跳的例子，适宜采用恢复心跳的急救措施，即用左手掌放在患者的左胸口上，用右手在掌上轻击数下，若心跳仍未恢复，应采用胸外心脏挤压法进行抢救，并同时进行口对口人工呼吸。</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When performing cardiopulmonary resuscitation, comply with the following requirements: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作心肺复苏术时，须按以下要求进行：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w:t>
      </w:r>
      <w:r>
        <w:rPr>
          <w:rFonts w:ascii="Arial" w:hAnsi="Arial" w:cs="Arial"/>
          <w:szCs w:val="21"/>
        </w:rPr>
        <w:t>）</w:t>
      </w:r>
      <w:r>
        <w:rPr>
          <w:rFonts w:ascii="Arial" w:hAnsi="Arial" w:cs="Arial"/>
          <w:szCs w:val="21"/>
        </w:rPr>
        <w:t>Release the victim's clothes, place the victim on the ground in a supine position, and do not place him/hear in a soft place.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将患者衣服解开，仰卧在地上，不可躺在松软的地方。</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2</w:t>
      </w:r>
      <w:r>
        <w:rPr>
          <w:rFonts w:ascii="Arial" w:hAnsi="Arial" w:cs="Arial"/>
          <w:szCs w:val="21"/>
        </w:rPr>
        <w:t>）</w:t>
      </w:r>
      <w:r>
        <w:rPr>
          <w:rFonts w:ascii="Arial" w:hAnsi="Arial" w:cs="Arial"/>
          <w:szCs w:val="21"/>
        </w:rPr>
        <w:t>The emergency care personnel shall straddle and kneel on both sides of the victim's waist, fold their hands, and place the roots of the palms at the position slightly higher than heart home so that the roots of the palms is located at 1/3 of lower part of the sternum.</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救护人员分腿跪在患者的腰部两侧，双手相叠，手掌根部放在心口窝稍高一点的地方掌根部放在胸骨下部</w:t>
      </w:r>
      <w:r>
        <w:rPr>
          <w:rFonts w:ascii="Arial" w:hAnsi="Arial" w:cs="Arial"/>
          <w:szCs w:val="21"/>
        </w:rPr>
        <w:t>1/3</w:t>
      </w:r>
      <w:r>
        <w:rPr>
          <w:rFonts w:ascii="Arial" w:hAnsi="Arial" w:cs="Arial"/>
          <w:szCs w:val="21"/>
        </w:rPr>
        <w:t>处。</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w:t>
      </w:r>
      <w:r>
        <w:rPr>
          <w:rFonts w:ascii="Arial" w:hAnsi="Arial" w:cs="Arial"/>
          <w:szCs w:val="21"/>
        </w:rPr>
        <w:t>）</w:t>
      </w:r>
      <w:r>
        <w:rPr>
          <w:rFonts w:ascii="Arial" w:hAnsi="Arial" w:cs="Arial"/>
          <w:szCs w:val="21"/>
        </w:rPr>
        <w:t xml:space="preserve">With the gravity of the upper body of the emergency care personnel, the roots of the palm is rhythmically pressed in the impact vertically downwards (in the direction of the spine), causing </w:t>
      </w:r>
      <w:r>
        <w:rPr>
          <w:rFonts w:ascii="Arial" w:hAnsi="Arial" w:cs="Arial"/>
          <w:szCs w:val="21"/>
        </w:rPr>
        <w:lastRenderedPageBreak/>
        <w:t>the sternum to sink 3 to 5 cm; press it once per second.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以救护人员上身的重力，用手掌根有节奏地冲击地垂直向下（脊椎的方向）挤压，使胸骨下陷</w:t>
      </w:r>
      <w:r>
        <w:rPr>
          <w:rFonts w:ascii="Arial" w:hAnsi="Arial" w:cs="Arial"/>
          <w:szCs w:val="21"/>
        </w:rPr>
        <w:t>3</w:t>
      </w:r>
      <w:r>
        <w:rPr>
          <w:rFonts w:ascii="Arial" w:hAnsi="Arial" w:cs="Arial"/>
          <w:szCs w:val="21"/>
        </w:rPr>
        <w:t>～</w:t>
      </w:r>
      <w:r>
        <w:rPr>
          <w:rFonts w:ascii="Arial" w:hAnsi="Arial" w:cs="Arial"/>
          <w:szCs w:val="21"/>
        </w:rPr>
        <w:t>5</w:t>
      </w:r>
      <w:r>
        <w:rPr>
          <w:rFonts w:ascii="Arial" w:hAnsi="Arial" w:cs="Arial"/>
          <w:szCs w:val="21"/>
        </w:rPr>
        <w:t>厘米，每秒种挤压一次。</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4</w:t>
      </w:r>
      <w:r>
        <w:rPr>
          <w:rFonts w:ascii="Arial" w:hAnsi="Arial" w:cs="Arial"/>
          <w:szCs w:val="21"/>
        </w:rPr>
        <w:t>）</w:t>
      </w:r>
      <w:r>
        <w:rPr>
          <w:rFonts w:ascii="Arial" w:hAnsi="Arial" w:cs="Arial"/>
          <w:szCs w:val="21"/>
        </w:rPr>
        <w:t>After pressing, the rear of the palm root shall be quickly relaxed, allowing the victim's chest to recover automatically, and heart is filled with the blood again. Each time relax the palm, the palm shall not leave the chest wall. Insist on these operations without interruption until the doctor participates in the first aid.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挤压后，掌根很快后部放松，让患者胸部自动复原，血又充满心脏，每次每次放松使手掌不必离开胸壁。应坚持进行，不可中断，直至医生参加抢救为止。</w:t>
      </w:r>
    </w:p>
    <w:p w:rsidR="000B7110" w:rsidRDefault="000B7110">
      <w:pPr>
        <w:adjustRightInd w:val="0"/>
        <w:snapToGrid w:val="0"/>
        <w:spacing w:line="360" w:lineRule="exact"/>
        <w:ind w:firstLineChars="0" w:firstLine="0"/>
        <w:rPr>
          <w:rFonts w:ascii="Arial" w:hAnsi="Arial" w:cs="Arial"/>
          <w:szCs w:val="21"/>
        </w:rPr>
      </w:pPr>
      <w:bookmarkStart w:id="543" w:name="_Toc292999899"/>
    </w:p>
    <w:p w:rsidR="000B7110" w:rsidRDefault="00844578">
      <w:pPr>
        <w:pStyle w:val="2a"/>
        <w:rPr>
          <w:rFonts w:ascii="Arial" w:hAnsi="Arial" w:cs="Arial"/>
          <w:szCs w:val="21"/>
          <w:lang w:val="en-US"/>
        </w:rPr>
      </w:pPr>
      <w:bookmarkStart w:id="544" w:name="_Toc514693064"/>
      <w:bookmarkStart w:id="545" w:name="_Toc514854935"/>
      <w:r>
        <w:rPr>
          <w:rFonts w:ascii="Arial" w:hAnsi="Arial" w:cs="Arial"/>
          <w:szCs w:val="21"/>
          <w:lang w:val="en-US"/>
        </w:rPr>
        <w:t>3.3.5.4</w:t>
      </w:r>
      <w:r>
        <w:rPr>
          <w:rFonts w:ascii="Arial" w:hAnsi="Arial" w:cs="Arial"/>
          <w:szCs w:val="21"/>
        </w:rPr>
        <w:t xml:space="preserve">　</w:t>
      </w:r>
      <w:r>
        <w:rPr>
          <w:rFonts w:ascii="Arial" w:hAnsi="Arial" w:cs="Arial"/>
          <w:szCs w:val="21"/>
          <w:lang w:val="en-US"/>
        </w:rPr>
        <w:t>On-site first aid of skin and eye chemical burns</w:t>
      </w:r>
      <w:r>
        <w:rPr>
          <w:rFonts w:ascii="Arial" w:hAnsi="Arial" w:cs="Arial"/>
        </w:rPr>
        <w:t xml:space="preserve">　</w:t>
      </w:r>
      <w:r>
        <w:rPr>
          <w:rFonts w:ascii="Arial" w:hAnsi="Arial" w:cs="Arial"/>
          <w:szCs w:val="21"/>
        </w:rPr>
        <w:t>皮肤及眼化学性灼伤现场急救</w:t>
      </w:r>
      <w:bookmarkEnd w:id="543"/>
      <w:bookmarkEnd w:id="544"/>
      <w:bookmarkEnd w:id="545"/>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Strong acid burns</w:t>
      </w:r>
      <w:r>
        <w:rPr>
          <w:rFonts w:ascii="Arial" w:hAnsi="Arial" w:cs="Arial"/>
        </w:rPr>
        <w:t xml:space="preserve">　</w:t>
      </w:r>
      <w:r>
        <w:rPr>
          <w:rFonts w:ascii="Arial" w:hAnsi="Arial" w:cs="Arial"/>
          <w:szCs w:val="21"/>
        </w:rPr>
        <w:t>强酸灼伤</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Rinse immediately with plenty of running clean water. The rinsing time shall generally be not less than 15 minutes. Avoid using hot water. After thorough rinsing, it can be neutralized with 2 to 5% sodium hydrogencarbonate solution, light lime water, soapy water, etc. Before thoroughly rinsing the skin with plenty of running water, avoid direct neutralization on the skin with basic drugs, which will aggravate skin damage. Do not neglect special parts such as the scalp, hands, perineum and wrinkles when flushing.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立即用大量流动清水冲洗，冲洗时间一般不少于</w:t>
      </w:r>
      <w:r>
        <w:rPr>
          <w:rFonts w:ascii="Arial" w:hAnsi="Arial" w:cs="Arial"/>
          <w:szCs w:val="21"/>
        </w:rPr>
        <w:t>15</w:t>
      </w:r>
      <w:r>
        <w:rPr>
          <w:rFonts w:ascii="Arial" w:hAnsi="Arial" w:cs="Arial"/>
          <w:szCs w:val="21"/>
        </w:rPr>
        <w:t>分钟，忌用热水。彻底冲洗后可用</w:t>
      </w:r>
      <w:r>
        <w:rPr>
          <w:rFonts w:ascii="Arial" w:hAnsi="Arial" w:cs="Arial"/>
          <w:szCs w:val="21"/>
        </w:rPr>
        <w:t>2</w:t>
      </w:r>
      <w:r>
        <w:rPr>
          <w:rFonts w:ascii="Arial" w:hAnsi="Arial" w:cs="Arial"/>
          <w:szCs w:val="21"/>
        </w:rPr>
        <w:t>～</w:t>
      </w:r>
      <w:r>
        <w:rPr>
          <w:rFonts w:ascii="Arial" w:hAnsi="Arial" w:cs="Arial"/>
          <w:szCs w:val="21"/>
        </w:rPr>
        <w:t>5%</w:t>
      </w:r>
      <w:r>
        <w:rPr>
          <w:rFonts w:ascii="Arial" w:hAnsi="Arial" w:cs="Arial"/>
          <w:szCs w:val="21"/>
        </w:rPr>
        <w:t>碳酸氢钠溶液、淡石灰水、肥皂水等进行中和。切忌未经大量流水彻底冲洗，就用碱性药物在皮肤上直接中和，这会加重皮肤的损伤。冲洗时切勿疏忽头皮、手、会阴及皱褶部位等特殊部位。</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When strong acid splashes into the eye, immediately flush it with plenty of water or saline. Rinse the head under the faucet so that the rinsed water flows down from the sacral side of the injured eye to prevent the acid flushing solution from entering the uninjured eye. The rinsing time shall be no less than 15 minutes. When rinsing, the upper and lower eyelids shall be opened, so that the acid does not remain in the eye and the lower humerus, forming a dead space resulting from remained acid. If there is no flushing equipment, immerse the eye in the basin filled with clear water, pull the lower eyelid, swing the head, and wash off the acid. After the above treatment, immediately sent the vicmit to the ophthalmology department for treatment.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强酸溅入眼内时，现场立即用大量清水或生理盐水冲洗，冲洗应将头置于水龙头下，使冲洗后的水自伤眼的颞侧流下，避免带酸的冲洗液进入好眼。冲洗时间应不少于</w:t>
      </w:r>
      <w:r>
        <w:rPr>
          <w:rFonts w:ascii="Arial" w:hAnsi="Arial" w:cs="Arial"/>
          <w:szCs w:val="21"/>
        </w:rPr>
        <w:t>15</w:t>
      </w:r>
      <w:r>
        <w:rPr>
          <w:rFonts w:ascii="Arial" w:hAnsi="Arial" w:cs="Arial"/>
          <w:szCs w:val="21"/>
        </w:rPr>
        <w:t>分钟。冲洗时应拉开上下眼睑，使酸不至于留存眼内和下穹隆形成留酸死腔。如无冲洗设备，可将眼浸入盛清水的盆内，拉开下眼睑，摆动头部，洗掉酸液。经上述处理后，立即送眼科进行治疗。</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Alkali burns</w:t>
      </w:r>
      <w:r>
        <w:rPr>
          <w:rFonts w:ascii="Arial" w:hAnsi="Arial" w:cs="Arial"/>
        </w:rPr>
        <w:t xml:space="preserve">　</w:t>
      </w:r>
      <w:r>
        <w:rPr>
          <w:rFonts w:ascii="Arial" w:hAnsi="Arial" w:cs="Arial"/>
          <w:szCs w:val="21"/>
        </w:rPr>
        <w:t>碱灼伤</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Immediately rinse with plenty of running water until the soapy material disappears, then rinse further with 1-2% acetic acid or 3% boric acid solution. Eye washing of alkali burns are the same as that of acid burns. After thorough rinsing, 2 to 3% boric acid solution may be used for further rinsing.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立即用大量流动清水冲洗至皂样物质消失为止，然后再用</w:t>
      </w:r>
      <w:r>
        <w:rPr>
          <w:rFonts w:ascii="Arial" w:hAnsi="Arial" w:cs="Arial"/>
          <w:szCs w:val="21"/>
        </w:rPr>
        <w:t>1</w:t>
      </w:r>
      <w:r>
        <w:rPr>
          <w:rFonts w:ascii="Arial" w:hAnsi="Arial" w:cs="Arial"/>
          <w:szCs w:val="21"/>
        </w:rPr>
        <w:t>～</w:t>
      </w:r>
      <w:r>
        <w:rPr>
          <w:rFonts w:ascii="Arial" w:hAnsi="Arial" w:cs="Arial"/>
          <w:szCs w:val="21"/>
        </w:rPr>
        <w:t>2%</w:t>
      </w:r>
      <w:r>
        <w:rPr>
          <w:rFonts w:ascii="Arial" w:hAnsi="Arial" w:cs="Arial"/>
          <w:szCs w:val="21"/>
        </w:rPr>
        <w:t>醋酸或</w:t>
      </w:r>
      <w:r>
        <w:rPr>
          <w:rFonts w:ascii="Arial" w:hAnsi="Arial" w:cs="Arial"/>
          <w:szCs w:val="21"/>
        </w:rPr>
        <w:t>3%</w:t>
      </w:r>
      <w:r>
        <w:rPr>
          <w:rFonts w:ascii="Arial" w:hAnsi="Arial" w:cs="Arial"/>
          <w:szCs w:val="21"/>
        </w:rPr>
        <w:t>硼酸溶液进一步冲洗。</w:t>
      </w:r>
      <w:r>
        <w:rPr>
          <w:rFonts w:ascii="Arial" w:hAnsi="Arial" w:cs="Arial"/>
          <w:szCs w:val="21"/>
        </w:rPr>
        <w:lastRenderedPageBreak/>
        <w:t>眼部碱灼伤清洗同酸灼伤。彻底冲洗后，可用</w:t>
      </w:r>
      <w:r>
        <w:rPr>
          <w:rFonts w:ascii="Arial" w:hAnsi="Arial" w:cs="Arial"/>
          <w:szCs w:val="21"/>
        </w:rPr>
        <w:t>2</w:t>
      </w:r>
      <w:r>
        <w:rPr>
          <w:rFonts w:ascii="Arial" w:hAnsi="Arial" w:cs="Arial"/>
          <w:szCs w:val="21"/>
        </w:rPr>
        <w:t>～</w:t>
      </w:r>
      <w:r>
        <w:rPr>
          <w:rFonts w:ascii="Arial" w:hAnsi="Arial" w:cs="Arial"/>
          <w:szCs w:val="21"/>
        </w:rPr>
        <w:t>3%</w:t>
      </w:r>
      <w:r>
        <w:rPr>
          <w:rFonts w:ascii="Arial" w:hAnsi="Arial" w:cs="Arial"/>
          <w:szCs w:val="21"/>
        </w:rPr>
        <w:t>硼酸溶液作进一步冲洗。</w:t>
      </w:r>
    </w:p>
    <w:p w:rsidR="000B7110" w:rsidRDefault="000B7110">
      <w:pPr>
        <w:adjustRightInd w:val="0"/>
        <w:snapToGrid w:val="0"/>
        <w:spacing w:line="360" w:lineRule="exact"/>
        <w:ind w:firstLineChars="0" w:firstLine="0"/>
        <w:rPr>
          <w:rFonts w:ascii="Arial" w:hAnsi="Arial" w:cs="Arial"/>
          <w:szCs w:val="21"/>
        </w:rPr>
      </w:pPr>
      <w:bookmarkStart w:id="546" w:name="_Toc292999900"/>
    </w:p>
    <w:p w:rsidR="000B7110" w:rsidRDefault="00844578">
      <w:pPr>
        <w:pStyle w:val="2a"/>
        <w:rPr>
          <w:rFonts w:ascii="Arial" w:hAnsi="Arial" w:cs="Arial"/>
          <w:szCs w:val="21"/>
          <w:lang w:val="en-US"/>
        </w:rPr>
      </w:pPr>
      <w:bookmarkStart w:id="547" w:name="_Toc514854936"/>
      <w:bookmarkStart w:id="548" w:name="_Toc514693065"/>
      <w:r>
        <w:rPr>
          <w:rFonts w:ascii="Arial" w:hAnsi="Arial" w:cs="Arial"/>
          <w:szCs w:val="21"/>
          <w:lang w:val="en-US"/>
        </w:rPr>
        <w:t>3.3.5.5</w:t>
      </w:r>
      <w:r>
        <w:rPr>
          <w:rFonts w:ascii="Arial" w:hAnsi="Arial" w:cs="Arial"/>
          <w:szCs w:val="21"/>
        </w:rPr>
        <w:t xml:space="preserve">　</w:t>
      </w:r>
      <w:r>
        <w:rPr>
          <w:rFonts w:ascii="Arial" w:hAnsi="Arial" w:cs="Arial"/>
          <w:szCs w:val="21"/>
          <w:lang w:val="en-US"/>
        </w:rPr>
        <w:t>Safe escape</w:t>
      </w:r>
      <w:r>
        <w:rPr>
          <w:rFonts w:ascii="Arial" w:hAnsi="Arial" w:cs="Arial"/>
        </w:rPr>
        <w:t xml:space="preserve">　</w:t>
      </w:r>
      <w:r>
        <w:rPr>
          <w:rFonts w:ascii="Arial" w:hAnsi="Arial" w:cs="Arial"/>
          <w:szCs w:val="21"/>
        </w:rPr>
        <w:t>安全逃生</w:t>
      </w:r>
      <w:bookmarkEnd w:id="546"/>
      <w:bookmarkEnd w:id="547"/>
      <w:bookmarkEnd w:id="548"/>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When there is a small area of fire, the towel may help save the escape. If there is way for escape in the event of a fire, put a wet towel on your nose and mouth to avoid burning of respiratory system by hot air flow. Generally, the smoke removal rate may reach 60% if the towel is folded in 8 layers. If trapped in a fire, quickly close all exits leading to the fire, then open the door and window to the outside, take out the towel and constantly wave it, and send a distress signal to the passing people.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当出现小面积失火时，毛巾可以帮助自救逃生。假如在火灾发生时还能夺路逃生的话，可以把湿毛巾叠起来捂住口鼻，这样可以避免热气流对呼吸系统的灼伤。一般说来，毛巾叠</w:t>
      </w:r>
      <w:r>
        <w:rPr>
          <w:rFonts w:ascii="Arial" w:hAnsi="Arial" w:cs="Arial"/>
          <w:szCs w:val="21"/>
        </w:rPr>
        <w:t>8</w:t>
      </w:r>
      <w:r>
        <w:rPr>
          <w:rFonts w:ascii="Arial" w:hAnsi="Arial" w:cs="Arial"/>
          <w:szCs w:val="21"/>
        </w:rPr>
        <w:t>层，除烟率可达到</w:t>
      </w:r>
      <w:r>
        <w:rPr>
          <w:rFonts w:ascii="Arial" w:hAnsi="Arial" w:cs="Arial"/>
          <w:szCs w:val="21"/>
        </w:rPr>
        <w:t>60</w:t>
      </w:r>
      <w:r>
        <w:rPr>
          <w:rFonts w:ascii="Arial" w:hAnsi="Arial" w:cs="Arial"/>
          <w:szCs w:val="21"/>
        </w:rPr>
        <w:t>％。发生火灾时若被困住，要迅速关闭所有能通向火场的出口，然后打开通向外边的门窗，取出毛巾不停地挥动，向过往群众发出呼救信号。</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Towels may also help with the rescue. When rescuing the trapped comrades in the fire, cover the face and head of the rescued person with a wet towel to prevent the rescued person from burning when passing through the fire zone.</w:t>
      </w:r>
      <w:r>
        <w:rPr>
          <w:rFonts w:ascii="Arial" w:hAnsi="Arial" w:cs="Arial"/>
          <w:szCs w:val="21"/>
        </w:rPr>
        <w:t>毛巾还可以帮助抢救。在火场抢救被困同志时，要用湿毛巾把被救者的脸和头部盖住，以免穿过火区时被救人员烧伤。</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The rescued person burned in the fire zone. If the rescued person has been burned, you may also cover the injured portion with a towel to avoid wound infection. To avoid burns on your hands, pad a wet towel on your hands will solve the problem when you are rushing to transport your belongings in a fire.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火区时被救人员烧伤。如被救人员已烧伤，也可以用毛巾将伤部盖住，以免伤口感染。在火灾中抢运被烧的财物时，为避免手部烫伤，垫上一条湿毛巾就会解决问题。</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Escape rehearsal to ensure be calm in danger. Everyone shall be aware of the construction of the equipment and the escape route, actively participate in emergency escape rehearsals, familiar with fire facilities and self-rescue escape methods. In this way, when a fire occurs, you will not feel that there is no way to escape.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逃生预演，临危不乱。每个人对装置结构及逃生路径要做到了然于胸，积极参加应急逃生预演，熟悉消防设施及自救逃生的方法。这样，火灾发生时，就不会觉得走投无路了。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Familiar with the environment, and keep in mind the exits. For your own safety, be sure to pay attention to evacuation passages, safety exits, and stairway orientations so that you may escape from the site as soon as possible.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熟悉环境，牢记出口。为了自身安全，务必留心疏散通道、安全出口及楼梯方位等，以便关键时候能尽快逃离现场。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The exit of the passage shall be unobstructed. Stairs, passages, safety exits are the most important escape routes in the event of a fire. They shall be unobstructed, free from stacked matters or locked so that they may be pass through safely and quickly in an emergency.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通道出口，畅通无阻。楼梯、通道、安全出口等是火灾发生时最重要的逃生之路，应保证畅通无阻，切不可堆放杂物或设闸上锁，以便紧急时能安全迅速地通过。</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w:t>
      </w:r>
      <w:r>
        <w:rPr>
          <w:rFonts w:ascii="Arial" w:hAnsi="Arial" w:cs="Arial"/>
          <w:szCs w:val="21"/>
        </w:rPr>
        <w:t>6</w:t>
      </w:r>
      <w:r>
        <w:rPr>
          <w:rFonts w:ascii="Arial" w:hAnsi="Arial" w:cs="Arial"/>
          <w:szCs w:val="21"/>
        </w:rPr>
        <w:t>）</w:t>
      </w:r>
      <w:r>
        <w:rPr>
          <w:rFonts w:ascii="Arial" w:hAnsi="Arial" w:cs="Arial"/>
          <w:szCs w:val="21"/>
        </w:rPr>
        <w:t>Fight small fires, and benefit others. When a fire takes place, if the fire behavior is not large, and has not caused a great threat to people, you shall try to control and extinguish the small fire when there are enough fire-fighting equipment around such as fire extinguishers and fire hydrants. Do not panic, scream and run helter-skelter. Seting aside small fire will cause disaster.</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扑灭小火，惠及他人。当发生火灾时，如果发现火势并不大，且尚未对人造成很大威胁时，当周围有足够的消防器材，如灭火器、消防栓等，应奋力将小火控制、扑灭；千万不要惊慌失措地乱叫乱窜，置小火于不顾而酿成大灾。</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7</w:t>
      </w:r>
      <w:r>
        <w:rPr>
          <w:rFonts w:ascii="Arial" w:hAnsi="Arial" w:cs="Arial"/>
          <w:szCs w:val="21"/>
        </w:rPr>
        <w:t>）</w:t>
      </w:r>
      <w:r>
        <w:rPr>
          <w:rFonts w:ascii="Arial" w:hAnsi="Arial" w:cs="Arial"/>
          <w:szCs w:val="21"/>
        </w:rPr>
        <w:t>Keep calm, clearly identify direction, and quickly evacuate. In the event of a fire, in the face of heavy smoke and fire, you must first force yourself to remain calm, quickly determine dangerous and safe locations, decide on ways to escape, and evacuate the dangerous site as soon as possible. Do not blindly follow others, get crowded and chaotic, and run helter-skelter. When evacuating, be careful to run in a bright place or outside open site, and try to run below the floor. If the passage has been blocked by fire and smoke, you shall leave opposite to fire, and escape to outside through the balcony, air window, roof, etc.</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保持镇静，明辨方向，迅速撤离。突遇火灾，面对浓烟和烈火，首先要强令自己保持镇静，迅速判断危险地点和安全地点，决定逃生的办法，尽快撤离险地。千万不要盲目地跟从他人和相互拥挤、乱冲乱窜。撤离时要注意，朝明亮处或外面空旷地方跑，要尽量往楼层下面跑，若通道已被烟火封阻，则应背向烟火方向离开，通过阳台、气窗、天台等往室外逃生。</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8</w:t>
      </w:r>
      <w:r>
        <w:rPr>
          <w:rFonts w:ascii="Arial" w:hAnsi="Arial" w:cs="Arial"/>
          <w:szCs w:val="21"/>
        </w:rPr>
        <w:t>）</w:t>
      </w:r>
      <w:r>
        <w:rPr>
          <w:rFonts w:ascii="Arial" w:hAnsi="Arial" w:cs="Arial"/>
          <w:szCs w:val="21"/>
        </w:rPr>
        <w:t>Not in danger, not greed. In the fire site, human life is the most important. When you are in danger, you shall evacuate as soon as possible. Don't waste your precious time on dressing or looking for and moving away from valuables because you are shy or take care of valuables. Personnel who have fled the danger do not return to the dangerous site, and hurl themself willingly into the net.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不入险地，不贪财物。在火场中，人的生命是最重要的。身处险境，应尽快撤离，不要因害羞或顾及贵重物品，而把宝贵的逃生时间浪费在穿衣或寻找、搬离贵重物品上。已经逃离险境的人员，切莫重返险地，自投罗网。</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9</w:t>
      </w:r>
      <w:r>
        <w:rPr>
          <w:rFonts w:ascii="Arial" w:hAnsi="Arial" w:cs="Arial"/>
          <w:szCs w:val="21"/>
        </w:rPr>
        <w:t>）</w:t>
      </w:r>
      <w:r>
        <w:rPr>
          <w:rFonts w:ascii="Arial" w:hAnsi="Arial" w:cs="Arial"/>
          <w:szCs w:val="21"/>
        </w:rPr>
        <w:t>Simple protection, covering nose and creeping. When escape, prevent smoke poisoning and suffocation since you will pass through a smoke-filled route. To prevent from inhaling dense smoke in fire site, you may cover your nose with a towel, and creep and evacuate. The smoke is lighter than the air, and floats on the upper part. It is the best way to avoid the inhalation of smoke and filter out the toxic gas that evacuate in the way closing to ground. When passing through the fire-blocking area, wear protective masks, helmets, fire-retardant insulation suits, etc. If these protective gears aren’t available, you may put cold water on your head or body, or wrap your head and body with wet towels, wet quilts, wet blankets, and then rush out.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简易防护，蒙鼻匍匐。逃生时经过充满烟雾的路线，要防止烟雾中毒、预防窒息。为了防止火场浓烟呛入，可采用毛巾、口罩蒙鼻，匍匐撤离的办法。烟气较空气轻而飘于上部，贴近地面撤离是避免烟气吸入、滤去毒气的最佳方法。穿过烟火封锁区，应配戴防毒面具、头盔、阻燃隔热服等护具，如果没有这些护具，那么可向头部、身上浇冷水或用湿毛巾、湿棉被、湿毯子等将头、身裹好，再冲出去。</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w:t>
      </w:r>
      <w:r>
        <w:rPr>
          <w:rFonts w:ascii="Arial" w:hAnsi="Arial" w:cs="Arial"/>
          <w:szCs w:val="21"/>
        </w:rPr>
        <w:t>10</w:t>
      </w:r>
      <w:r>
        <w:rPr>
          <w:rFonts w:ascii="Arial" w:hAnsi="Arial" w:cs="Arial"/>
          <w:szCs w:val="21"/>
        </w:rPr>
        <w:t>））</w:t>
      </w:r>
      <w:r>
        <w:rPr>
          <w:rFonts w:ascii="Arial" w:hAnsi="Arial" w:cs="Arial"/>
          <w:szCs w:val="21"/>
        </w:rPr>
        <w:t>Make good use of the passage, and do not get into the elevator. Buildings designed and built according to codes and standards will be provided with more than two escape stairs, passages or safety exits. In the event of a fire, you shall choose to enter a relatively safe stairway based on the situation. In addition to the use of stairs, you may also escape danger by climbing to the surrounding safe place by means of balcony, window sill, sky roof of the building and by sliding down the building along the downpipe, lightning protection line and other projections of building structures. In high-rise buildings, the power supply system to the elevator will be cut off at any time during the fire or the elevator will be deformed due to the heat, causing that people are trapped in the elevator. Meanwhile, the elevator shaft is like a through-hole chimney, the toxic smoke directly threatens the life of the trapped people, therefore, do not escape by ordinary elevators.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善用通道，莫入电梯。按规范标准设计建造的建筑物，都会有两条以上逃生楼梯、通道或安全出口。发生火灾时，要根据情况选择进入相对较为安全的楼梯通道。除可以利用楼梯外，还可以利用建筑物的阳台、窗台、天面屋顶等攀到周围的安全地点沿着落水管、避雷线等建筑结构中凸出物滑下楼也可脱险。在高层建筑中，电梯的供电系统在火灾时随时会断电或因热的作用电梯变形而使人被困在电梯内同时由于电梯井犹如贯通的烟囱般直通各楼层，有毒的烟雾直接威胁被困人员的生命，因此，千万不要乘普通的电梯逃生。</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11</w:t>
      </w:r>
      <w:r>
        <w:rPr>
          <w:rFonts w:ascii="Arial" w:hAnsi="Arial" w:cs="Arial"/>
          <w:szCs w:val="21"/>
        </w:rPr>
        <w:t>）</w:t>
      </w:r>
      <w:r>
        <w:rPr>
          <w:rFonts w:ascii="Arial" w:hAnsi="Arial" w:cs="Arial"/>
          <w:szCs w:val="21"/>
        </w:rPr>
        <w:t>Escape in slow falling, and save yourself by sliding down by the rope. If the safety passage has been blocked, and the rescuers cannot arrive at timely, you may quickly use the ropes or clothes around you to make a simple lifeline, and wet the lifeline with water, and then you may slide down from the window sill or balcony to the lower floor or the ground by means of the lifeline; safely escape.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缓降逃生，滑绳自救。安全通道已被堵，救援人员不能及时赶到的情况下，你可以迅速利用身边的绳索或衣服等自制简易救生绳，并用水打湿从窗台或阳台沿绳缓滑到下面楼层或地面；安全逃生。</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12</w:t>
      </w:r>
      <w:r>
        <w:rPr>
          <w:rFonts w:ascii="Arial" w:hAnsi="Arial" w:cs="Arial"/>
          <w:szCs w:val="21"/>
        </w:rPr>
        <w:t>）</w:t>
      </w:r>
      <w:r>
        <w:rPr>
          <w:rFonts w:ascii="Arial" w:hAnsi="Arial" w:cs="Arial"/>
          <w:szCs w:val="21"/>
        </w:rPr>
        <w:t>Staying in refuge places, and waiting for rescue. If you feel hot by touching the door by hand, the flame and the smoke will come to the face at this time as soon as you open the door. The escape route was cut off, and there is no rescuer in a short time. At this time, it is possible to create a shelter in which sticking and waiting for rescue. Firstly, tightly close the doors and windows facing to the fire, and open the doors and windows opposite to the fire. Plug the door seams with wet towels, wet cloth, or cover the doors and windows with wetted quilt with water, and then continuously water the room to prevent the fire and smoke from entering, and stick to in the room until the rescuers arrive at.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避难场所，固守待援。假如用手摸房门已感到烫手，此时一旦开门；火焰与浓烟势必迎面扑来。逃生通道被切断且短时间内无人救援。这时候，可采取创造避难场所、固守待援的办法。首先应关紧迎火的门窗，打开背火的门窗，用湿毛巾、湿布塞堵门缝或用水浸湿棉被蒙上门窗然后不停用水淋透房间，防止烟火渗入，固守在房内，直到救援人员到达。</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13</w:t>
      </w:r>
      <w:r>
        <w:rPr>
          <w:rFonts w:ascii="Arial" w:hAnsi="Arial" w:cs="Arial"/>
          <w:szCs w:val="21"/>
        </w:rPr>
        <w:t>）</w:t>
      </w:r>
      <w:r>
        <w:rPr>
          <w:rFonts w:ascii="Arial" w:hAnsi="Arial" w:cs="Arial"/>
          <w:szCs w:val="21"/>
        </w:rPr>
        <w:t xml:space="preserve">Slowly shaking bright-colored clothes out of the window, throwing light and dazzling thing outside, and asking for help. Personnel who temporarily failed to escape since trapped by the </w:t>
      </w:r>
      <w:r>
        <w:rPr>
          <w:rFonts w:ascii="Arial" w:hAnsi="Arial" w:cs="Arial"/>
          <w:szCs w:val="21"/>
        </w:rPr>
        <w:lastRenderedPageBreak/>
        <w:t>fire shall stay in places such as balconies and windows that are easy to be found and may avoid fire and smoke as possible. During the day, you may shak</w:t>
      </w:r>
      <w:r>
        <w:rPr>
          <w:rFonts w:ascii="Arial" w:hAnsi="Arial" w:cs="Arial" w:hint="eastAsia"/>
          <w:szCs w:val="21"/>
        </w:rPr>
        <w:t>e</w:t>
      </w:r>
      <w:r>
        <w:rPr>
          <w:rFonts w:ascii="Arial" w:hAnsi="Arial" w:cs="Arial"/>
          <w:szCs w:val="21"/>
        </w:rPr>
        <w:t xml:space="preserve"> bright-colored clothes out of the window, or throw light and dazzling things outside. In the evening, you may continuously flash with the flashlight from window or knock on the things, and send out an effective distress signal timely to attract the attention of the rescuer. Because firefighters will explore along the wall when they enter the room, personnel fail to self-rescue capacity due to suffocation by the smoke shall try to roll to the wall or the door to facilitate the firefighters to find and rescue them. In addition, rolling to the wall may prevent from injury resulting from collapsed building structure.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缓晃轻抛，寻求援助。被烟火围困暂时无法逃离的人员，应尽量呆在阳台、窗口等易于被人发现和能避免烟火近身的地方。在白天，可以向窗外晃动鲜艳衣物，或外抛轻型晃眼的东西；在晚上即可以用手电筒不停地在窗口闪动或者敲击东西，及时发出有效的求救信号，引起救援者的注意。因为消防人员进入室内都是沿墙壁摸索行进所以在被烟气窒息失去自救能力时，应努力滚到墙边或门边，便于消防人员寻找、营救；此外，滚到墙边也可防止房屋结构塌落砸伤自己。</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14</w:t>
      </w:r>
      <w:r>
        <w:rPr>
          <w:rFonts w:ascii="Arial" w:hAnsi="Arial" w:cs="Arial"/>
          <w:szCs w:val="21"/>
        </w:rPr>
        <w:t>）</w:t>
      </w:r>
      <w:r>
        <w:rPr>
          <w:rFonts w:ascii="Arial" w:hAnsi="Arial" w:cs="Arial"/>
          <w:szCs w:val="21"/>
        </w:rPr>
        <w:t xml:space="preserve">Do not panic and run helter-skelter if the fire is already on the body. If someone on the fire site finds that there is a fire in his/her body, do not panic and run helter-skelter, or beat it with hands. This is because wind is formed when you run or beat fire, resulting in acceleratation of oxygen replenishment, and promotion of the fire. When the clothes on the body is ignited, quickly try to take off the clothes or roll on the ground to suppress the fire; jump into the water timely or to water the body; it is more effective to spray the fire extinguishing agent.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火已及身，切勿惊跑。火场上的人如果发现身上着了火，千万不可惊跑或用手拍打，因为奔跑或拍打时会形成风势，加速氧气的补充，促旺火势。当身上衣服着火时，应赶紧设法脱掉衣服或就地打滚，压灭火苗；能及时跳进水中或让人向身上浇水、喷灭火剂就更有效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15</w:t>
      </w:r>
      <w:r>
        <w:rPr>
          <w:rFonts w:ascii="Arial" w:hAnsi="Arial" w:cs="Arial"/>
          <w:szCs w:val="21"/>
        </w:rPr>
        <w:t>）</w:t>
      </w:r>
      <w:r>
        <w:rPr>
          <w:rFonts w:ascii="Arial" w:hAnsi="Arial" w:cs="Arial"/>
          <w:szCs w:val="21"/>
        </w:rPr>
        <w:t>There is a skill in jumping off the building, survival is achieved although injury. People who are in the fire smoke are often trapped in extreme horror, their spirit seems broken. The panic may easily lead to desperate behaviors such as escape by jumping off the building. It is noted that jumping off the building may be adopted only when the rescue air cushion has been prepared by the firefighters and jumping off the building shall be performed under the direction, or when the build floor isn’t high (generally 4 floors or less), or when he/she will be died by burning if the non-jumping building is performed. Calmly wait for the rescue of firefighters if life has not been seriously threatened, even if there is no route of retreat. Jumping off the building also requires skills. When jumping off the building, try to jump to the middle of the rescue cushion, or choose to the direction where there is a pool, soft awning, grass. If possible, try to hold some soft items such as quilts, sofa cushions, or open a large umbrella to slow down the impact. If you jump off the building by hand, you must catch hold of the window sill or balcony to make the body sag naturally so as to reduce the vertical distance as much as possible. Before landing, you shall hold your head by both hands, and bend body into a ball to reduce the damage. Although jumping off the building may survive, it will cause certain damage to the body, so be careful and cautious.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跳楼有术，虽损求生。身处火灾烟气中的人，精神上往往陷于极端恐怖和接近崩溃，惊慌的心理</w:t>
      </w:r>
      <w:r>
        <w:rPr>
          <w:rFonts w:ascii="Arial" w:hAnsi="Arial" w:cs="Arial"/>
          <w:szCs w:val="21"/>
        </w:rPr>
        <w:lastRenderedPageBreak/>
        <w:t>极易导致不顾一切的伤害性行为如跳楼逃生。应该注意的是：只有消防队员准备好救生气垫并指挥跳楼时或楼层不高（一般</w:t>
      </w:r>
      <w:r>
        <w:rPr>
          <w:rFonts w:ascii="Arial" w:hAnsi="Arial" w:cs="Arial"/>
          <w:szCs w:val="21"/>
        </w:rPr>
        <w:t>4</w:t>
      </w:r>
      <w:r>
        <w:rPr>
          <w:rFonts w:ascii="Arial" w:hAnsi="Arial" w:cs="Arial"/>
          <w:szCs w:val="21"/>
        </w:rPr>
        <w:t>层以下），非跳楼即烧死的情况下，才采取跳楼的方法。即使已没有任何退路，若生命还未受到严重威胁，也要冷静地等待消防人员的救援。跳楼也要讲技巧，跳楼时应尽量往救生气垫中部跳或选择有水池、软雨篷、草地等方向跳；如有可能，要尽量抱些棉被、沙发垫等松软物品或打开大雨伞跳下，以减缓冲击力。如果徒手跳楼一定要扒窗台或阳台使身体自然下垂跳下，以尽量降低垂直距离，落地前要双手抱紧头部身体弯曲卷成一团，以减少伤害。跳楼虽可求生，但会对身体造成一定的伤害，所以要慎之又慎。</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outlineLvl w:val="0"/>
        <w:rPr>
          <w:rFonts w:ascii="Arial" w:hAnsi="Arial" w:cs="Arial"/>
          <w:szCs w:val="21"/>
          <w:lang w:val="en-US"/>
        </w:rPr>
      </w:pPr>
      <w:bookmarkStart w:id="549" w:name="_Toc517244068"/>
      <w:bookmarkStart w:id="550" w:name="_Toc527093424"/>
      <w:bookmarkStart w:id="551" w:name="_Toc519751312"/>
      <w:r>
        <w:rPr>
          <w:rFonts w:ascii="Arial" w:hAnsi="Arial" w:cs="Arial"/>
          <w:szCs w:val="21"/>
          <w:lang w:val="en-US"/>
        </w:rPr>
        <w:t>3.4</w:t>
      </w:r>
      <w:r>
        <w:rPr>
          <w:rFonts w:ascii="Arial" w:hAnsi="Arial" w:cs="Arial"/>
          <w:szCs w:val="21"/>
        </w:rPr>
        <w:t xml:space="preserve">　</w:t>
      </w:r>
      <w:r>
        <w:rPr>
          <w:rFonts w:ascii="Arial" w:hAnsi="Arial" w:cs="Arial"/>
          <w:szCs w:val="21"/>
          <w:lang w:val="en-US"/>
        </w:rPr>
        <w:t>Technical regulations of environmental protection</w:t>
      </w:r>
      <w:r>
        <w:rPr>
          <w:rFonts w:ascii="Arial" w:hAnsi="Arial" w:cs="Arial"/>
        </w:rPr>
        <w:t xml:space="preserve">　</w:t>
      </w:r>
      <w:r>
        <w:rPr>
          <w:rFonts w:ascii="Arial" w:hAnsi="Arial" w:cs="Arial"/>
          <w:szCs w:val="21"/>
        </w:rPr>
        <w:t>环保技术规定</w:t>
      </w:r>
      <w:bookmarkEnd w:id="549"/>
      <w:bookmarkEnd w:id="550"/>
      <w:bookmarkEnd w:id="551"/>
    </w:p>
    <w:p w:rsidR="000B7110" w:rsidRDefault="000B7110">
      <w:pPr>
        <w:pStyle w:val="2a"/>
        <w:rPr>
          <w:rFonts w:ascii="Arial" w:hAnsi="Arial" w:cs="Arial"/>
          <w:szCs w:val="21"/>
          <w:lang w:val="en-US"/>
        </w:rPr>
      </w:pPr>
    </w:p>
    <w:p w:rsidR="000B7110" w:rsidRDefault="00844578">
      <w:pPr>
        <w:pStyle w:val="2a"/>
        <w:rPr>
          <w:rFonts w:ascii="Arial" w:hAnsi="Arial" w:cs="Arial"/>
          <w:szCs w:val="21"/>
          <w:lang w:val="en-US"/>
        </w:rPr>
      </w:pPr>
      <w:bookmarkStart w:id="552" w:name="_Toc514693067"/>
      <w:bookmarkStart w:id="553" w:name="_Toc514854938"/>
      <w:r>
        <w:rPr>
          <w:rFonts w:ascii="Arial" w:hAnsi="Arial" w:cs="Arial"/>
          <w:szCs w:val="21"/>
          <w:lang w:val="en-US"/>
        </w:rPr>
        <w:t>3.4.1</w:t>
      </w:r>
      <w:r>
        <w:rPr>
          <w:rFonts w:ascii="Arial" w:hAnsi="Arial" w:cs="Arial"/>
          <w:szCs w:val="21"/>
        </w:rPr>
        <w:t xml:space="preserve">　</w:t>
      </w:r>
      <w:r>
        <w:rPr>
          <w:rFonts w:ascii="Arial" w:hAnsi="Arial" w:cs="Arial"/>
          <w:szCs w:val="21"/>
          <w:lang w:val="en-US"/>
        </w:rPr>
        <w:t>Wastewater discharge</w:t>
      </w:r>
      <w:r>
        <w:rPr>
          <w:rFonts w:ascii="Arial" w:hAnsi="Arial" w:cs="Arial"/>
        </w:rPr>
        <w:t xml:space="preserve">　</w:t>
      </w:r>
      <w:r>
        <w:rPr>
          <w:rFonts w:ascii="Arial" w:hAnsi="Arial" w:cs="Arial"/>
          <w:szCs w:val="21"/>
        </w:rPr>
        <w:t>废水排放</w:t>
      </w:r>
      <w:bookmarkEnd w:id="552"/>
      <w:bookmarkEnd w:id="553"/>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3.4.1.1</w:t>
      </w:r>
      <w:r>
        <w:rPr>
          <w:rFonts w:ascii="Arial" w:hAnsi="Arial" w:cs="Arial"/>
          <w:szCs w:val="21"/>
        </w:rPr>
        <w:t xml:space="preserve">　</w:t>
      </w:r>
      <w:r>
        <w:rPr>
          <w:rFonts w:ascii="Arial" w:hAnsi="Arial" w:cs="Arial"/>
          <w:szCs w:val="21"/>
        </w:rPr>
        <w:t>Various waste water produced under normal production, which contains solvent and oil such as sulfuric acid water in KO drums, shall be sent to the acidic water stripping unit where it is treated. Cooling water of rotating machinery seals shall be discharged into the oily sewage system. It is strictly forbidden to discharge oily sewage into the rainwater system.</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正常生产下产生的各种可能携带溶剂、油污的废水，如各分液罐的含硫酸性水一律送至酸性水汽提装置进行处理，机泵密封冷却水等一律排入含油污水系统，严禁将含油的污水排入雨水系统。</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3.4.1.2</w:t>
      </w:r>
      <w:r>
        <w:rPr>
          <w:rFonts w:ascii="Arial" w:hAnsi="Arial" w:cs="Arial"/>
          <w:szCs w:val="21"/>
        </w:rPr>
        <w:t xml:space="preserve">　</w:t>
      </w:r>
      <w:r>
        <w:rPr>
          <w:rFonts w:ascii="Arial" w:hAnsi="Arial" w:cs="Arial"/>
          <w:szCs w:val="21"/>
        </w:rPr>
        <w:t>When it is raining, check the oil content of the initial rainwater. The initial oily sewage shall not be discharged into the rainwater system, and shall be discharged to the sewage system.</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下雨时检查初期雨水的含油情况，含油的初期污水不得排入雨水系统，需改排放至污水系统。</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3.4.1.3</w:t>
      </w:r>
      <w:r>
        <w:rPr>
          <w:rFonts w:ascii="Arial" w:hAnsi="Arial" w:cs="Arial"/>
          <w:szCs w:val="21"/>
        </w:rPr>
        <w:t xml:space="preserve">　</w:t>
      </w:r>
      <w:r>
        <w:rPr>
          <w:rFonts w:ascii="Arial" w:hAnsi="Arial" w:cs="Arial"/>
          <w:szCs w:val="21"/>
        </w:rPr>
        <w:t>Oily wastewater produced by routine maintenance and repair of various equipment such as heat exchanger and rotating machinery shall be discharged into the oily sewage system. It is strictly prohibited to discharge it into the rainwater system or discharge it locally and arbitrarily.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日常抢维修各种设备，如换热器、机泵等产生的含油废水，应排入的含油污水系统，严禁排入雨水系统或就地乱排。</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3.4.1.4</w:t>
      </w:r>
      <w:r>
        <w:rPr>
          <w:rFonts w:ascii="Arial" w:hAnsi="Arial" w:cs="Arial"/>
          <w:szCs w:val="21"/>
        </w:rPr>
        <w:t xml:space="preserve">　</w:t>
      </w:r>
      <w:r>
        <w:rPr>
          <w:rFonts w:ascii="Arial" w:hAnsi="Arial" w:cs="Arial"/>
          <w:szCs w:val="21"/>
        </w:rPr>
        <w:t>For oily wastewater produced during equipment start-up/shutdown or other abnormal production conditions such as cleaning the heat exchanger tube bundle, the contamination discharge application form shall be completed 48 hours in advance. The discharge may be performed after the relevant competent department shall designate the drainage point, which has been approved by the safety and environmental protection departments.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在装置开停工或因其它非正常生产状态所产生的含油废水，如清洗换热器管束等要提前</w:t>
      </w:r>
      <w:r>
        <w:rPr>
          <w:rFonts w:ascii="Arial" w:hAnsi="Arial" w:cs="Arial"/>
          <w:szCs w:val="21"/>
        </w:rPr>
        <w:t>48</w:t>
      </w:r>
      <w:r>
        <w:rPr>
          <w:rFonts w:ascii="Arial" w:hAnsi="Arial" w:cs="Arial"/>
          <w:szCs w:val="21"/>
        </w:rPr>
        <w:t>小时填写污染物排放申请表，并由有关主管部门指定排水点、安全环保部现场确认审批后，方可按批复意见执行。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3.4.1.5</w:t>
      </w:r>
      <w:r>
        <w:rPr>
          <w:rFonts w:ascii="Arial" w:hAnsi="Arial" w:cs="Arial"/>
          <w:szCs w:val="21"/>
        </w:rPr>
        <w:t xml:space="preserve">　</w:t>
      </w:r>
      <w:r>
        <w:rPr>
          <w:rFonts w:ascii="Arial" w:hAnsi="Arial" w:cs="Arial"/>
          <w:szCs w:val="21"/>
        </w:rPr>
        <w:t xml:space="preserve">After a pollution accident occurs due to various reasons, the department management personnel shall report it to the environmental protection authority (including time, location, contaminated medium, hazards and possible causes, etc.) after receiving the report and confirming the pollution situation, and timely inform the downstream equipment (water supply </w:t>
      </w:r>
      <w:r>
        <w:rPr>
          <w:rFonts w:ascii="Arial" w:hAnsi="Arial" w:cs="Arial"/>
          <w:szCs w:val="21"/>
        </w:rPr>
        <w:lastRenderedPageBreak/>
        <w:t>and drainage) so that emergency treatment may be performed.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当因各种原因发生污染事故后，部门管理人员在接到报告，确认污染情况后，及时向环保主管部门报告（包括时间、地点、污染的介质、造成的危害以及可能的原因等），并将有关情况及时向下游装置（供排水）通报，以便进行紧急处理。</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bookmarkStart w:id="554" w:name="_Toc514693068"/>
      <w:bookmarkStart w:id="555" w:name="_Toc514854939"/>
      <w:r>
        <w:rPr>
          <w:rFonts w:ascii="Arial" w:hAnsi="Arial" w:cs="Arial"/>
          <w:szCs w:val="21"/>
          <w:lang w:val="en-US"/>
        </w:rPr>
        <w:t>3.4.2</w:t>
      </w:r>
      <w:r>
        <w:rPr>
          <w:rFonts w:ascii="Arial" w:hAnsi="Arial" w:cs="Arial"/>
          <w:szCs w:val="21"/>
        </w:rPr>
        <w:t xml:space="preserve">　</w:t>
      </w:r>
      <w:r>
        <w:rPr>
          <w:rFonts w:ascii="Arial" w:hAnsi="Arial" w:cs="Arial"/>
          <w:szCs w:val="21"/>
          <w:lang w:val="en-US"/>
        </w:rPr>
        <w:t>Exhaust gas emission</w:t>
      </w:r>
      <w:r>
        <w:rPr>
          <w:rFonts w:ascii="Arial" w:hAnsi="Arial" w:cs="Arial"/>
        </w:rPr>
        <w:t xml:space="preserve">　</w:t>
      </w:r>
      <w:r>
        <w:rPr>
          <w:rFonts w:ascii="Arial" w:hAnsi="Arial" w:cs="Arial"/>
          <w:szCs w:val="21"/>
        </w:rPr>
        <w:t>废气排放</w:t>
      </w:r>
      <w:bookmarkEnd w:id="554"/>
      <w:bookmarkEnd w:id="555"/>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3.4.2.1</w:t>
      </w:r>
      <w:r>
        <w:rPr>
          <w:rFonts w:ascii="Arial" w:hAnsi="Arial" w:cs="Arial"/>
          <w:szCs w:val="21"/>
        </w:rPr>
        <w:t xml:space="preserve">　</w:t>
      </w:r>
      <w:r>
        <w:rPr>
          <w:rFonts w:ascii="Arial" w:hAnsi="Arial" w:cs="Arial"/>
          <w:szCs w:val="21"/>
        </w:rPr>
        <w:t>The sources of exhaust gas of this plant are mainly the flare gas discharge during abnormal production and the cooking of equipment towers, tanks and other equipment during shutdown.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本装置的废气来源主要为生产异常时的火炬气排放和停工时装置塔、罐等设备的蒸煮。</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3.4.2.2</w:t>
      </w:r>
      <w:r>
        <w:rPr>
          <w:rFonts w:ascii="Arial" w:hAnsi="Arial" w:cs="Arial"/>
          <w:szCs w:val="21"/>
        </w:rPr>
        <w:t xml:space="preserve">　</w:t>
      </w:r>
      <w:r>
        <w:rPr>
          <w:rFonts w:ascii="Arial" w:hAnsi="Arial" w:cs="Arial"/>
          <w:szCs w:val="21"/>
        </w:rPr>
        <w:t>Various harmful gases may be generated during normal production. Special attention shall be paid to smooth operation. Properly maintain liquid level, improve quality of equipment maintenance, and minimize the discharge of various toxic and harmful gases.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正常生产时可能产生各种有害气体，要注意搞好平稳操作，保持好液位，强化设备维修质量，尽量减少各种有毒有害气体的排放。</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3.4.2.3</w:t>
      </w:r>
      <w:r>
        <w:rPr>
          <w:rFonts w:ascii="Arial" w:hAnsi="Arial" w:cs="Arial"/>
          <w:szCs w:val="21"/>
        </w:rPr>
        <w:t xml:space="preserve">　</w:t>
      </w:r>
      <w:r>
        <w:rPr>
          <w:rFonts w:ascii="Arial" w:hAnsi="Arial" w:cs="Arial"/>
          <w:szCs w:val="21"/>
        </w:rPr>
        <w:t>A large amount of flare gas emissions must be reported to the company's dispatching department so that to recovery and control of the flare gas shall be performed properly.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大量火炬气的排放必须向公司调度部门汇报，做好火炬气的回收与控制。</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3.4.2.4</w:t>
      </w:r>
      <w:r>
        <w:rPr>
          <w:rFonts w:ascii="Arial" w:hAnsi="Arial" w:cs="Arial"/>
          <w:szCs w:val="21"/>
        </w:rPr>
        <w:t xml:space="preserve">　</w:t>
      </w:r>
      <w:r>
        <w:rPr>
          <w:rFonts w:ascii="Arial" w:hAnsi="Arial" w:cs="Arial"/>
          <w:szCs w:val="21"/>
        </w:rPr>
        <w:t xml:space="preserve">When the equipment such as towers, heat exchangers and rotating machinery is repaired, various toxic and harmful gases may be generated. Full treatment shall be performed in advance. Fluid in equipment shall be fully drained to reduce the generation of toxic and harmful gases. </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当设备维修时，也可能产生各种有毒有害气体，如塔、换热器、机泵等，事前应进行充分处理，排净介质，减少有毒有害气体的产生。</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3.4.2.5</w:t>
      </w:r>
      <w:r>
        <w:rPr>
          <w:rFonts w:ascii="Arial" w:hAnsi="Arial" w:cs="Arial"/>
          <w:szCs w:val="21"/>
        </w:rPr>
        <w:t xml:space="preserve">　</w:t>
      </w:r>
      <w:r>
        <w:rPr>
          <w:rFonts w:ascii="Arial" w:hAnsi="Arial" w:cs="Arial"/>
          <w:szCs w:val="21"/>
        </w:rPr>
        <w:t>In the event of exhaust gas emission resulting from startup/shutdown of the equipment or other abnormal production conditions, the contamination discharge application form shall be filled out and submitted to the environmental protection department one week in advance. The emission shall be in accordance with the requirements of the approval.</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在装置开停工或其它出现非正常生产状态下出现的废气排放，应提前一周填写污染物排放申请表给环保主管部门，并按批复意见执行。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3.4.2.6</w:t>
      </w:r>
      <w:r>
        <w:rPr>
          <w:rFonts w:ascii="Arial" w:hAnsi="Arial" w:cs="Arial"/>
          <w:szCs w:val="21"/>
        </w:rPr>
        <w:t xml:space="preserve">　</w:t>
      </w:r>
      <w:r>
        <w:rPr>
          <w:rFonts w:ascii="Arial" w:hAnsi="Arial" w:cs="Arial"/>
          <w:szCs w:val="21"/>
        </w:rPr>
        <w:t>In case emergency emission of a large amount of exhaust gas must be performed, the report, in which accident description, the composition and nature of emissions, and measures taken shall be indicated, shall be submitted to the environmental protection department within the specified time.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当因紧急情况必须排放大量废气时，应在规定时间内向环保主管部门补交报告，说明事故经过、所排废气的组分、性质、排放量及采取措施。</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bookmarkStart w:id="556" w:name="_Toc514693069"/>
      <w:bookmarkStart w:id="557" w:name="_Toc514854940"/>
      <w:r>
        <w:rPr>
          <w:rFonts w:ascii="Arial" w:hAnsi="Arial" w:cs="Arial"/>
          <w:szCs w:val="21"/>
          <w:lang w:val="en-US"/>
        </w:rPr>
        <w:t>3.4.3</w:t>
      </w:r>
      <w:r>
        <w:rPr>
          <w:rFonts w:ascii="Arial" w:hAnsi="Arial" w:cs="Arial"/>
          <w:szCs w:val="21"/>
        </w:rPr>
        <w:t xml:space="preserve">　</w:t>
      </w:r>
      <w:r>
        <w:rPr>
          <w:rFonts w:ascii="Arial" w:hAnsi="Arial" w:cs="Arial"/>
          <w:szCs w:val="21"/>
          <w:lang w:val="en-US"/>
        </w:rPr>
        <w:t>Solid waste discharge</w:t>
      </w:r>
      <w:r>
        <w:rPr>
          <w:rFonts w:ascii="Arial" w:hAnsi="Arial" w:cs="Arial"/>
        </w:rPr>
        <w:t xml:space="preserve">　</w:t>
      </w:r>
      <w:r>
        <w:rPr>
          <w:rFonts w:ascii="Arial" w:hAnsi="Arial" w:cs="Arial"/>
          <w:szCs w:val="21"/>
        </w:rPr>
        <w:t>固废排放</w:t>
      </w:r>
      <w:bookmarkEnd w:id="556"/>
      <w:bookmarkEnd w:id="557"/>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3.4.3.1</w:t>
      </w:r>
      <w:r>
        <w:rPr>
          <w:rFonts w:ascii="Arial" w:hAnsi="Arial" w:cs="Arial"/>
          <w:szCs w:val="21"/>
        </w:rPr>
        <w:t xml:space="preserve">　</w:t>
      </w:r>
      <w:r>
        <w:rPr>
          <w:rFonts w:ascii="Arial" w:hAnsi="Arial" w:cs="Arial"/>
          <w:szCs w:val="21"/>
        </w:rPr>
        <w:t>The solid waste of the plant is mainly generated during the overhauling. The overhauling of tower, drum and heat exchange maintenance will produce certain wastes such as oil residue and sludge waste.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装置固体废弃物主要产生于检修时，塔、罐、换热检修等会产生一定的油渣、油泥类废弃物。</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3.4.3.2</w:t>
      </w:r>
      <w:r>
        <w:rPr>
          <w:rFonts w:ascii="Arial" w:hAnsi="Arial" w:cs="Arial"/>
          <w:szCs w:val="21"/>
        </w:rPr>
        <w:t xml:space="preserve">　</w:t>
      </w:r>
      <w:r>
        <w:rPr>
          <w:rFonts w:ascii="Arial" w:hAnsi="Arial" w:cs="Arial"/>
          <w:szCs w:val="21"/>
        </w:rPr>
        <w:t>During the overhauling, solid waste must be collected separately, and disposed of by a qualified environmental treatment company.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检修时，固体废弃物必须分类收集，由有资质的环保处理公司进行处理。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3.4.3.3</w:t>
      </w:r>
      <w:r>
        <w:rPr>
          <w:rFonts w:ascii="Arial" w:hAnsi="Arial" w:cs="Arial"/>
          <w:szCs w:val="21"/>
        </w:rPr>
        <w:t xml:space="preserve">　</w:t>
      </w:r>
      <w:r>
        <w:rPr>
          <w:rFonts w:ascii="Arial" w:hAnsi="Arial" w:cs="Arial"/>
          <w:szCs w:val="21"/>
        </w:rPr>
        <w:t>Waste gloves, rags and tapes produced during normal production shall be collectively collected, and disposed according to the requirements of company and local environmental protection. Oil-free domestic wastes such as paper scraps and lunch boxes may be sent to the domestic garbage bins. Minimize paper use, and implement paperless office. Discarded rechargeable batteries and toner cartridges shall be uniformly recycled and handed over to the safety and environment department for disposal.</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正常生产时所产生的废手套、抹布、胶带等集中收集，根据公司和当地环保规定进行处理；若为不含油的生活垃圾，如纸屑、餐盒等可送入生活垃圾箱内；尽量减少用纸，实行无纸化办公，废弃的充电电池、硒鼓等具要统一回收、上交安环部处置。</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3.4.3.4</w:t>
      </w:r>
      <w:r>
        <w:rPr>
          <w:rFonts w:ascii="Arial" w:hAnsi="Arial" w:cs="Arial"/>
          <w:szCs w:val="21"/>
        </w:rPr>
        <w:t xml:space="preserve">　</w:t>
      </w:r>
      <w:r>
        <w:rPr>
          <w:rFonts w:ascii="Arial" w:hAnsi="Arial" w:cs="Arial"/>
          <w:szCs w:val="21"/>
        </w:rPr>
        <w:t>For various chemical raw materials and their packaging materials required for normal production such as catalysts, barrels and bags, the solid waste disposal application form shall be filled out. After obtaining confirmation by the relevant competent department, submit it to the safety and environment department for approval, and then unified recycling of these wastes may be performed by a qualified company.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正常生产所需的各种化工原材料及其包装物，如催化剂、桶、袋等应填写固体废物处理申请单，经有关主管部门确认后，报安环部批准，由具有资质的单位进行统一回收。</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bookmarkStart w:id="558" w:name="_Toc514854941"/>
      <w:bookmarkStart w:id="559" w:name="_Toc514693070"/>
      <w:r>
        <w:rPr>
          <w:rFonts w:ascii="Arial" w:hAnsi="Arial" w:cs="Arial"/>
          <w:szCs w:val="21"/>
          <w:lang w:val="en-US"/>
        </w:rPr>
        <w:t>3.4.4</w:t>
      </w:r>
      <w:r>
        <w:rPr>
          <w:rFonts w:ascii="Arial" w:hAnsi="Arial" w:cs="Arial"/>
          <w:szCs w:val="21"/>
        </w:rPr>
        <w:t xml:space="preserve">　</w:t>
      </w:r>
      <w:r>
        <w:rPr>
          <w:rFonts w:ascii="Arial" w:hAnsi="Arial" w:cs="Arial"/>
          <w:szCs w:val="21"/>
          <w:lang w:val="en-US"/>
        </w:rPr>
        <w:t>Noise emission</w:t>
      </w:r>
      <w:r>
        <w:rPr>
          <w:rFonts w:ascii="Arial" w:hAnsi="Arial" w:cs="Arial"/>
        </w:rPr>
        <w:t xml:space="preserve">　</w:t>
      </w:r>
      <w:r>
        <w:rPr>
          <w:rFonts w:ascii="Arial" w:hAnsi="Arial" w:cs="Arial"/>
          <w:szCs w:val="21"/>
        </w:rPr>
        <w:t>噪声排放</w:t>
      </w:r>
      <w:bookmarkEnd w:id="558"/>
      <w:bookmarkEnd w:id="559"/>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3.4.4.1</w:t>
      </w:r>
      <w:r>
        <w:rPr>
          <w:rFonts w:ascii="Arial" w:hAnsi="Arial" w:cs="Arial"/>
          <w:szCs w:val="21"/>
        </w:rPr>
        <w:t xml:space="preserve">　</w:t>
      </w:r>
      <w:r>
        <w:rPr>
          <w:rFonts w:ascii="Arial" w:hAnsi="Arial" w:cs="Arial"/>
          <w:szCs w:val="21"/>
        </w:rPr>
        <w:t>Noise in the plant during normal production mainly comes from the operation of the rotating machinery and the blowers. Wear earplugs in areas with high noise, such as the pump area of the plant.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装置内正常生产期间的噪声主要来自于机泵和风机的运转，在噪声较大的区域，如装置的泵区等处应佩带耳塞。</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3.4.4.2</w:t>
      </w:r>
      <w:r>
        <w:rPr>
          <w:rFonts w:ascii="Arial" w:hAnsi="Arial" w:cs="Arial"/>
          <w:szCs w:val="21"/>
        </w:rPr>
        <w:t xml:space="preserve">　</w:t>
      </w:r>
      <w:r>
        <w:rPr>
          <w:rFonts w:ascii="Arial" w:hAnsi="Arial" w:cs="Arial"/>
          <w:szCs w:val="21"/>
        </w:rPr>
        <w:t>A large amount of noise will also generated when the steam piping and equipment are emptied. A silencer shall be installed to eliminate noise.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在蒸汽管线设备需排空时也会产生很大噪声，应安装消音器以消除噪声。</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3.4.4.3</w:t>
      </w:r>
      <w:r>
        <w:rPr>
          <w:rFonts w:ascii="Arial" w:hAnsi="Arial" w:cs="Arial"/>
          <w:szCs w:val="21"/>
        </w:rPr>
        <w:t xml:space="preserve">　</w:t>
      </w:r>
      <w:r>
        <w:rPr>
          <w:rFonts w:ascii="Arial" w:hAnsi="Arial" w:cs="Arial"/>
          <w:szCs w:val="21"/>
        </w:rPr>
        <w:t>Noise will also be generated during the shutdown, piping purging, startup, pressure test and discharge of the plant. When discharging, special attention shall be paid to control the opening of the valve, and install a silencer to reduce noise.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在装置停工扫线、开工试压排放时也会产生噪声，在排放时要注意控制阀门开度，并安装消音器，</w:t>
      </w:r>
      <w:r>
        <w:rPr>
          <w:rFonts w:ascii="Arial" w:hAnsi="Arial" w:cs="Arial"/>
          <w:szCs w:val="21"/>
        </w:rPr>
        <w:lastRenderedPageBreak/>
        <w:t>减少噪声。</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3.4.4.4</w:t>
      </w:r>
      <w:r>
        <w:rPr>
          <w:rFonts w:ascii="Arial" w:hAnsi="Arial" w:cs="Arial"/>
          <w:szCs w:val="21"/>
        </w:rPr>
        <w:t xml:space="preserve">　</w:t>
      </w:r>
      <w:r>
        <w:rPr>
          <w:rFonts w:ascii="Arial" w:hAnsi="Arial" w:cs="Arial"/>
          <w:szCs w:val="21"/>
        </w:rPr>
        <w:t>Regularly inspect the noise in the site. Actively take measures for the out-of-specification area after inspection. The plant shall actively promote the application of low-noise equipment.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定期对现场噪声进行检测，对于超标的检测区域要积极采取治理措施，装置应积极推进低噪声设备的应用。</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outlineLvl w:val="0"/>
        <w:rPr>
          <w:rFonts w:ascii="Arial" w:hAnsi="Arial" w:cs="Arial"/>
          <w:szCs w:val="21"/>
          <w:lang w:val="en-US"/>
        </w:rPr>
      </w:pPr>
      <w:bookmarkStart w:id="560" w:name="_Toc519751313"/>
      <w:bookmarkStart w:id="561" w:name="_Toc527093425"/>
      <w:bookmarkStart w:id="562" w:name="_Toc517244069"/>
      <w:r>
        <w:rPr>
          <w:rFonts w:ascii="Arial" w:hAnsi="Arial" w:cs="Arial"/>
          <w:szCs w:val="21"/>
          <w:lang w:val="en-US"/>
        </w:rPr>
        <w:t>3.5</w:t>
      </w:r>
      <w:r>
        <w:rPr>
          <w:rFonts w:ascii="Arial" w:hAnsi="Arial" w:cs="Arial"/>
          <w:szCs w:val="21"/>
        </w:rPr>
        <w:t xml:space="preserve">　</w:t>
      </w:r>
      <w:r>
        <w:rPr>
          <w:rFonts w:ascii="Arial" w:hAnsi="Arial" w:cs="Arial"/>
          <w:szCs w:val="21"/>
          <w:lang w:val="en-US"/>
        </w:rPr>
        <w:t>Safety, environmental considerations</w:t>
      </w:r>
      <w:r>
        <w:rPr>
          <w:rFonts w:ascii="Arial" w:hAnsi="Arial" w:cs="Arial"/>
        </w:rPr>
        <w:t xml:space="preserve">　</w:t>
      </w:r>
      <w:r>
        <w:rPr>
          <w:rFonts w:ascii="Arial" w:hAnsi="Arial" w:cs="Arial"/>
          <w:szCs w:val="21"/>
        </w:rPr>
        <w:t>安全、环保注意事项</w:t>
      </w:r>
      <w:bookmarkEnd w:id="560"/>
      <w:bookmarkEnd w:id="561"/>
      <w:bookmarkEnd w:id="562"/>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3.5.1</w:t>
      </w:r>
      <w:r>
        <w:rPr>
          <w:rFonts w:ascii="Arial" w:hAnsi="Arial" w:cs="Arial"/>
          <w:szCs w:val="21"/>
        </w:rPr>
        <w:t xml:space="preserve">　</w:t>
      </w:r>
      <w:r>
        <w:rPr>
          <w:rFonts w:ascii="Arial" w:hAnsi="Arial" w:cs="Arial"/>
          <w:szCs w:val="21"/>
        </w:rPr>
        <w:t xml:space="preserve">According to the requirements of GB50058-92, </w:t>
      </w:r>
      <w:r>
        <w:rPr>
          <w:rFonts w:ascii="Arial" w:hAnsi="Arial" w:cs="Arial"/>
          <w:i/>
          <w:szCs w:val="21"/>
        </w:rPr>
        <w:t>Electrical Installations Design Code for Explosive Atmospheres and Fire Hazard</w:t>
      </w:r>
      <w:r>
        <w:rPr>
          <w:rFonts w:ascii="Arial" w:hAnsi="Arial" w:cs="Arial"/>
          <w:szCs w:val="21"/>
        </w:rPr>
        <w:t>, hazardous area shall be classified based on the explosive atmosphere and fire hazard environment of the installation. The fire hazard of the plant is classified as Category A, and the explosion and fire hazard is classified as Zone 2.</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爆炸危险场所划分根据《爆炸和火灾危险环境电力装置设计规范》</w:t>
      </w:r>
      <w:r>
        <w:rPr>
          <w:rFonts w:ascii="Arial" w:hAnsi="Arial" w:cs="Arial"/>
          <w:szCs w:val="21"/>
        </w:rPr>
        <w:t>GB50058-92</w:t>
      </w:r>
      <w:r>
        <w:rPr>
          <w:rFonts w:ascii="Arial" w:hAnsi="Arial" w:cs="Arial"/>
          <w:szCs w:val="21"/>
        </w:rPr>
        <w:t>的规定，按装置的爆炸危险环境和火灾危险环境进行区域划分。该装置火灾危险分类为甲类，爆炸和火灾危险场所划分为</w:t>
      </w:r>
      <w:r>
        <w:rPr>
          <w:rFonts w:ascii="Arial" w:hAnsi="Arial" w:cs="Arial"/>
          <w:szCs w:val="21"/>
        </w:rPr>
        <w:t>2</w:t>
      </w:r>
      <w:r>
        <w:rPr>
          <w:rFonts w:ascii="Arial" w:hAnsi="Arial" w:cs="Arial"/>
          <w:szCs w:val="21"/>
        </w:rPr>
        <w:t>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3.5.2</w:t>
      </w:r>
      <w:r>
        <w:rPr>
          <w:rFonts w:ascii="Arial" w:hAnsi="Arial" w:cs="Arial"/>
          <w:szCs w:val="21"/>
        </w:rPr>
        <w:t xml:space="preserve">　</w:t>
      </w:r>
      <w:r>
        <w:rPr>
          <w:rFonts w:ascii="Arial" w:hAnsi="Arial" w:cs="Arial"/>
          <w:szCs w:val="21"/>
        </w:rPr>
        <w:t>Equipment shall be arranged and selected according to the requirements of fire protection and explosion-proof safety codes. Same type of equipment shall be arranged in a centralized manner to facilitate safety management and operation.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设备平面布置、设备选型满足防火、防爆安全规范要求，将同类设备分区集中布置，以利于安全管理和安全操作。</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3.5.3</w:t>
      </w:r>
      <w:r>
        <w:rPr>
          <w:rFonts w:ascii="Arial" w:hAnsi="Arial" w:cs="Arial"/>
          <w:szCs w:val="21"/>
        </w:rPr>
        <w:t xml:space="preserve">　</w:t>
      </w:r>
      <w:r>
        <w:rPr>
          <w:rFonts w:ascii="Arial" w:hAnsi="Arial" w:cs="Arial"/>
          <w:szCs w:val="21"/>
        </w:rPr>
        <w:t>The fire separation distance of process equipment shall meet the GB50160-2008, “Fire Prevention Code of Petrochemical Enterprise Design”.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工艺设备的防火间距满足《石油化工企业设计防火规范》</w:t>
      </w:r>
      <w:r>
        <w:rPr>
          <w:rFonts w:ascii="Arial" w:hAnsi="Arial" w:cs="Arial"/>
          <w:szCs w:val="21"/>
        </w:rPr>
        <w:t xml:space="preserve"> GB50160-2008</w:t>
      </w:r>
      <w:r>
        <w:rPr>
          <w:rFonts w:ascii="Arial" w:hAnsi="Arial" w:cs="Arial"/>
          <w:szCs w:val="21"/>
        </w:rPr>
        <w: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3.5.4</w:t>
      </w:r>
      <w:r>
        <w:rPr>
          <w:rFonts w:ascii="Arial" w:hAnsi="Arial" w:cs="Arial"/>
          <w:szCs w:val="21"/>
        </w:rPr>
        <w:t xml:space="preserve">　</w:t>
      </w:r>
      <w:r>
        <w:rPr>
          <w:rFonts w:ascii="Arial" w:hAnsi="Arial" w:cs="Arial"/>
          <w:szCs w:val="21"/>
        </w:rPr>
        <w:t>Equipment such as towers, vessels and piping that may cause overpressure during process operation shall be provided with relief valve or pressure relief devices. flammable and explosive gases shall be vented into a closed flare system, and the operation of toxic and hazardous substances shall be performed in a closed manner.</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对在工艺操作中可能产生超压的塔、容器和管道等设备设置安全阀泄压设施；易燃易爆气体排入密闭的火炬系统，有毒有害物质的操作均密闭进行。</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3.5.5</w:t>
      </w:r>
      <w:r>
        <w:rPr>
          <w:rFonts w:ascii="Arial" w:hAnsi="Arial" w:cs="Arial"/>
          <w:szCs w:val="21"/>
        </w:rPr>
        <w:t xml:space="preserve">　</w:t>
      </w:r>
      <w:r>
        <w:rPr>
          <w:rFonts w:ascii="Arial" w:hAnsi="Arial" w:cs="Arial"/>
          <w:szCs w:val="21"/>
        </w:rPr>
        <w:t>Changes in temperature, pressure, and liquid level may cause unsafe factors, and high and low limit alarm systems for these changes shall be provided in the design.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温度、压力、液面等变化可能导致不安全因素，设计中设置了高、低限报警系统。</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100% of backup rate of critical rotating equipment is provided to ensure safe and continuous production.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关键转动设备的备用率按照</w:t>
      </w:r>
      <w:r>
        <w:rPr>
          <w:rFonts w:ascii="Arial" w:hAnsi="Arial" w:cs="Arial"/>
          <w:szCs w:val="21"/>
        </w:rPr>
        <w:t>100%</w:t>
      </w:r>
      <w:r>
        <w:rPr>
          <w:rFonts w:ascii="Arial" w:hAnsi="Arial" w:cs="Arial"/>
          <w:szCs w:val="21"/>
        </w:rPr>
        <w:t>设置，以确保安全连续生产。</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3.5.6</w:t>
      </w:r>
      <w:r>
        <w:rPr>
          <w:rFonts w:ascii="Arial" w:hAnsi="Arial" w:cs="Arial"/>
          <w:szCs w:val="21"/>
        </w:rPr>
        <w:t xml:space="preserve">　</w:t>
      </w:r>
      <w:r>
        <w:rPr>
          <w:rFonts w:ascii="Arial" w:hAnsi="Arial" w:cs="Arial"/>
          <w:szCs w:val="21"/>
        </w:rPr>
        <w:t>Each section shall be provided with fixed fire-fighting steam line and adequate hose station so that the points where leakage may occur shall be within the range of the fire-fighting steam hose.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各部分均设有固定的消防蒸汽管线和足够的软管站，使可能出现泄漏的点均在消防蒸汽软管范围之内。</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3.5.7</w:t>
      </w:r>
      <w:r>
        <w:rPr>
          <w:rFonts w:ascii="Arial" w:hAnsi="Arial" w:cs="Arial"/>
          <w:szCs w:val="21"/>
        </w:rPr>
        <w:t xml:space="preserve">　</w:t>
      </w:r>
      <w:r>
        <w:rPr>
          <w:rFonts w:ascii="Arial" w:hAnsi="Arial" w:cs="Arial"/>
          <w:szCs w:val="21"/>
        </w:rPr>
        <w:t>To control noise, low noise equipment and rotating machinery shall be selected for this plant. For compressor and rotating machinery, these vendors shall take sound attenuation measures to control the noise below 85dB(A). The operator shall wear earplugs to mitigate the noise hazard when in contact with high-noise equipment.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为控制噪声，该装置均选用低噪声设备和机泵。选用的压缩机和机泵均要求供应商对其设备进行消音处理，使其噪声控制在</w:t>
      </w:r>
      <w:r>
        <w:rPr>
          <w:rFonts w:ascii="Arial" w:hAnsi="Arial" w:cs="Arial"/>
          <w:szCs w:val="21"/>
        </w:rPr>
        <w:t>85dB(A)</w:t>
      </w:r>
      <w:r>
        <w:rPr>
          <w:rFonts w:ascii="Arial" w:hAnsi="Arial" w:cs="Arial"/>
          <w:szCs w:val="21"/>
        </w:rPr>
        <w:t>以下；操作人员在接触高噪声的设备时配戴耳塞，以减轻噪声的危害。</w:t>
      </w:r>
    </w:p>
    <w:bookmarkEnd w:id="486"/>
    <w:bookmarkEnd w:id="487"/>
    <w:bookmarkEnd w:id="488"/>
    <w:bookmarkEnd w:id="489"/>
    <w:bookmarkEnd w:id="490"/>
    <w:bookmarkEnd w:id="491"/>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3.5.8</w:t>
      </w:r>
      <w:r>
        <w:rPr>
          <w:rFonts w:ascii="Arial" w:hAnsi="Arial" w:cs="Arial"/>
          <w:szCs w:val="21"/>
        </w:rPr>
        <w:t xml:space="preserve">　</w:t>
      </w:r>
      <w:r>
        <w:rPr>
          <w:rFonts w:ascii="Arial" w:hAnsi="Arial" w:cs="Arial"/>
          <w:szCs w:val="21"/>
        </w:rPr>
        <w:t>The production equipment shall be arranged in the open air so that diffusion of flammable &amp; explosive and toxic gases may be diffused timely.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生产装置设备均为露天布置，有利于易燃易爆、有毒气体及时扩散。</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3.5.9</w:t>
      </w:r>
      <w:r>
        <w:rPr>
          <w:rFonts w:ascii="Arial" w:hAnsi="Arial" w:cs="Arial"/>
          <w:szCs w:val="21"/>
        </w:rPr>
        <w:t xml:space="preserve">　</w:t>
      </w:r>
      <w:r>
        <w:rPr>
          <w:rFonts w:ascii="Arial" w:hAnsi="Arial" w:cs="Arial"/>
          <w:szCs w:val="21"/>
        </w:rPr>
        <w:t>Shift, changing and field operator rest rooms shall be provided in the complex plant.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联合装置内设交接班室、更衣室及室外操作人员休息室。</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3.5.10</w:t>
      </w:r>
      <w:r>
        <w:rPr>
          <w:rFonts w:ascii="Arial" w:hAnsi="Arial" w:cs="Arial"/>
          <w:szCs w:val="21"/>
        </w:rPr>
        <w:t xml:space="preserve">　</w:t>
      </w:r>
      <w:r>
        <w:rPr>
          <w:rFonts w:ascii="Arial" w:hAnsi="Arial" w:cs="Arial"/>
          <w:szCs w:val="21"/>
        </w:rPr>
        <w:t>Piping and equipment with external surface temperature greater than 60°C and to which personnel may be exposed shall be provided with anti-scalding insulation.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对外表面温度大于</w:t>
      </w:r>
      <w:r>
        <w:rPr>
          <w:rFonts w:ascii="Arial" w:hAnsi="Arial" w:cs="Arial"/>
          <w:szCs w:val="21"/>
        </w:rPr>
        <w:t>60</w:t>
      </w:r>
      <w:r>
        <w:rPr>
          <w:rFonts w:ascii="微软雅黑" w:eastAsia="微软雅黑" w:hAnsi="微软雅黑" w:cs="微软雅黑" w:hint="eastAsia"/>
          <w:szCs w:val="21"/>
        </w:rPr>
        <w:t>℃</w:t>
      </w:r>
      <w:r>
        <w:rPr>
          <w:rFonts w:ascii="Arial" w:hAnsi="Arial" w:cs="Arial"/>
          <w:szCs w:val="21"/>
        </w:rPr>
        <w:t>而且人员有可能接触的管道及设备均实行防烫保温。</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3.5.11</w:t>
      </w:r>
      <w:r>
        <w:rPr>
          <w:rFonts w:ascii="Arial" w:hAnsi="Arial" w:cs="Arial"/>
          <w:szCs w:val="21"/>
        </w:rPr>
        <w:t xml:space="preserve">　</w:t>
      </w:r>
      <w:r>
        <w:rPr>
          <w:rFonts w:ascii="Arial" w:hAnsi="Arial" w:cs="Arial"/>
          <w:szCs w:val="21"/>
        </w:rPr>
        <w:t>The instrument control room shall be located outside the explosive hazardous area. The room shall be equipped with artificial lighting and air conditioning system.</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仪表控制室设置在爆炸危险区域外，室内设人工采光，安装空调系统。</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3.5.12</w:t>
      </w:r>
      <w:r>
        <w:rPr>
          <w:rFonts w:ascii="Arial" w:hAnsi="Arial" w:cs="Arial"/>
          <w:szCs w:val="21"/>
        </w:rPr>
        <w:t xml:space="preserve">　</w:t>
      </w:r>
      <w:r>
        <w:rPr>
          <w:rFonts w:ascii="Arial" w:hAnsi="Arial" w:cs="Arial"/>
          <w:szCs w:val="21"/>
        </w:rPr>
        <w:t>Personnel engaging in toxic operations shall wear PPEs such as gas masks.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有毒作业岗位配备防毒面具等劳动保护用品。</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3.5.13</w:t>
      </w:r>
      <w:r>
        <w:rPr>
          <w:rFonts w:ascii="Arial" w:hAnsi="Arial" w:cs="Arial"/>
          <w:szCs w:val="21"/>
        </w:rPr>
        <w:t xml:space="preserve">　</w:t>
      </w:r>
      <w:r>
        <w:rPr>
          <w:rFonts w:ascii="Arial" w:hAnsi="Arial" w:cs="Arial"/>
          <w:szCs w:val="21"/>
        </w:rPr>
        <w:t>To ensure the health of operation personnel, the operation and management personnel of the plant shall be subject to regular physical examinations.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为确保操作人员的身体健康，要求对装置的操作人员及管理人员定期进行体检。</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3.5.14</w:t>
      </w:r>
      <w:r>
        <w:rPr>
          <w:rFonts w:ascii="Arial" w:hAnsi="Arial" w:cs="Arial"/>
          <w:szCs w:val="21"/>
        </w:rPr>
        <w:t xml:space="preserve">　</w:t>
      </w:r>
      <w:r>
        <w:rPr>
          <w:rFonts w:ascii="Arial" w:hAnsi="Arial" w:cs="Arial"/>
          <w:szCs w:val="21"/>
        </w:rPr>
        <w:t xml:space="preserve">Strictly follow fire protection codes. </w:t>
      </w:r>
      <w:r>
        <w:rPr>
          <w:rFonts w:ascii="Arial" w:hAnsi="Arial" w:cs="Arial"/>
          <w:szCs w:val="21"/>
        </w:rPr>
        <w:t>严格执行防火规范。</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3.5.15</w:t>
      </w:r>
      <w:r>
        <w:rPr>
          <w:rFonts w:ascii="Arial" w:hAnsi="Arial" w:cs="Arial"/>
          <w:szCs w:val="21"/>
        </w:rPr>
        <w:t xml:space="preserve">　</w:t>
      </w:r>
      <w:r>
        <w:rPr>
          <w:rFonts w:ascii="Arial" w:hAnsi="Arial" w:cs="Arial"/>
          <w:szCs w:val="21"/>
        </w:rPr>
        <w:t>To improve reliability and self-rescue capability of fire safety, the plant shall be provided with fire-fighting facilities, and fire hydrants shall be installed at appropriate locations.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为了提高防火安全的可靠性和自救能力，装置设有消防设施，在适当位置设置消火栓。</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3.5.16</w:t>
      </w:r>
      <w:r>
        <w:rPr>
          <w:rFonts w:ascii="Arial" w:hAnsi="Arial" w:cs="Arial"/>
          <w:szCs w:val="21"/>
        </w:rPr>
        <w:t xml:space="preserve">　</w:t>
      </w:r>
      <w:r>
        <w:rPr>
          <w:rFonts w:ascii="Arial" w:hAnsi="Arial" w:cs="Arial"/>
          <w:szCs w:val="21"/>
        </w:rPr>
        <w:t>The complex plant shall be provided with 15 manual fire alarm buttons, and the alarm signal shall be sent to the alarm panel in the control room.</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联合装置内设有</w:t>
      </w:r>
      <w:r>
        <w:rPr>
          <w:rFonts w:ascii="Arial" w:hAnsi="Arial" w:cs="Arial"/>
          <w:szCs w:val="21"/>
        </w:rPr>
        <w:t>15</w:t>
      </w:r>
      <w:r>
        <w:rPr>
          <w:rFonts w:ascii="Arial" w:hAnsi="Arial" w:cs="Arial"/>
          <w:szCs w:val="21"/>
        </w:rPr>
        <w:t>个火灾手动报警按钮，并将报警信号送至控制室内的报警盘上。</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3.5.17</w:t>
      </w:r>
      <w:r>
        <w:rPr>
          <w:rFonts w:ascii="Arial" w:hAnsi="Arial" w:cs="Arial"/>
          <w:szCs w:val="21"/>
        </w:rPr>
        <w:t xml:space="preserve">　</w:t>
      </w:r>
      <w:r>
        <w:rPr>
          <w:rFonts w:ascii="Arial" w:hAnsi="Arial" w:cs="Arial"/>
          <w:szCs w:val="21"/>
        </w:rPr>
        <w:t>According to the requirements of code for design of fire protection, reducing-stabilized pressure box type fire hydrant and portable dry powder fire extinguishers depending on different places shall provided in the design to meet the requirements of safety fire protection.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根据场所不同，按照设计防火规范要求，设计上配置有减压稳压型箱式消防栓、手提式干粉灭火器，以满足安全消防的要求。</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3.5.18</w:t>
      </w:r>
      <w:r>
        <w:rPr>
          <w:rFonts w:ascii="Arial" w:hAnsi="Arial" w:cs="Arial"/>
          <w:szCs w:val="21"/>
        </w:rPr>
        <w:t xml:space="preserve">　</w:t>
      </w:r>
      <w:r>
        <w:rPr>
          <w:rFonts w:ascii="Arial" w:hAnsi="Arial" w:cs="Arial"/>
          <w:szCs w:val="21"/>
        </w:rPr>
        <w:t xml:space="preserve">Sufficient hose stations and steam fire-fighting facilities shall be provided in the plant to meet the protection radius as specified so that the location where the fire may occur shall be </w:t>
      </w:r>
      <w:r>
        <w:rPr>
          <w:rFonts w:ascii="Arial" w:hAnsi="Arial" w:cs="Arial"/>
          <w:szCs w:val="21"/>
        </w:rPr>
        <w:lastRenderedPageBreak/>
        <w:t>within the coverage of steam fire protection.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装置内设置足够的软管站和蒸汽消防设施，满足规定要求的保护半径，使可能发生火灾的场所处于蒸汽消防的覆盖范围之内。</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outlineLvl w:val="0"/>
        <w:rPr>
          <w:rFonts w:ascii="Arial" w:hAnsi="Arial" w:cs="Arial"/>
          <w:szCs w:val="21"/>
          <w:lang w:val="en-US"/>
        </w:rPr>
      </w:pPr>
      <w:bookmarkStart w:id="563" w:name="_Toc519751314"/>
      <w:bookmarkStart w:id="564" w:name="_Toc527093426"/>
      <w:bookmarkStart w:id="565" w:name="_Toc517244070"/>
      <w:r>
        <w:rPr>
          <w:rFonts w:ascii="Arial" w:hAnsi="Arial" w:cs="Arial"/>
          <w:szCs w:val="21"/>
          <w:lang w:val="en-US"/>
        </w:rPr>
        <w:t>3.6</w:t>
      </w:r>
      <w:r>
        <w:rPr>
          <w:rFonts w:ascii="Arial" w:hAnsi="Arial" w:cs="Arial"/>
          <w:szCs w:val="21"/>
        </w:rPr>
        <w:t xml:space="preserve">　</w:t>
      </w:r>
      <w:r>
        <w:rPr>
          <w:rFonts w:ascii="Arial" w:hAnsi="Arial" w:cs="Arial"/>
          <w:szCs w:val="21"/>
          <w:lang w:val="en-US"/>
        </w:rPr>
        <w:t>Safety and environmental protection considerations during shutdown and overhauling</w:t>
      </w:r>
      <w:r>
        <w:rPr>
          <w:rFonts w:ascii="Arial" w:hAnsi="Arial" w:cs="Arial"/>
          <w:szCs w:val="21"/>
        </w:rPr>
        <w:t xml:space="preserve">　停工检修期间安全、环保注意事项</w:t>
      </w:r>
      <w:bookmarkEnd w:id="563"/>
      <w:bookmarkEnd w:id="564"/>
      <w:bookmarkEnd w:id="565"/>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bookmarkStart w:id="566" w:name="_Toc514854944"/>
      <w:bookmarkStart w:id="567" w:name="_Toc514693073"/>
      <w:r>
        <w:rPr>
          <w:rFonts w:ascii="Arial" w:hAnsi="Arial" w:cs="Arial"/>
          <w:szCs w:val="21"/>
          <w:lang w:val="en-US"/>
        </w:rPr>
        <w:t>3.6.1</w:t>
      </w:r>
      <w:r>
        <w:rPr>
          <w:rFonts w:ascii="Arial" w:hAnsi="Arial" w:cs="Arial"/>
          <w:szCs w:val="21"/>
        </w:rPr>
        <w:t xml:space="preserve">　</w:t>
      </w:r>
      <w:r>
        <w:rPr>
          <w:rFonts w:ascii="Arial" w:hAnsi="Arial" w:cs="Arial"/>
          <w:szCs w:val="21"/>
          <w:lang w:val="en-US"/>
        </w:rPr>
        <w:t>Safety considerations during shutdown</w:t>
      </w:r>
      <w:r>
        <w:rPr>
          <w:rFonts w:ascii="Arial" w:hAnsi="Arial" w:cs="Arial"/>
        </w:rPr>
        <w:t xml:space="preserve">　</w:t>
      </w:r>
      <w:r>
        <w:rPr>
          <w:rFonts w:ascii="Arial" w:hAnsi="Arial" w:cs="Arial"/>
          <w:szCs w:val="21"/>
        </w:rPr>
        <w:t>停工期间安全注意事项</w:t>
      </w:r>
      <w:bookmarkEnd w:id="566"/>
      <w:bookmarkEnd w:id="567"/>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3.6.1.1</w:t>
      </w:r>
      <w:r>
        <w:rPr>
          <w:rFonts w:ascii="Arial" w:hAnsi="Arial" w:cs="Arial"/>
          <w:szCs w:val="21"/>
        </w:rPr>
        <w:t xml:space="preserve">　</w:t>
      </w:r>
      <w:r>
        <w:rPr>
          <w:rFonts w:ascii="Arial" w:hAnsi="Arial" w:cs="Arial"/>
          <w:szCs w:val="21"/>
        </w:rPr>
        <w:t>The shutdown of the plant shall be performed under unified command, and strictly follow the shutdown plan to ensure smooth and safe shutdown of the plant.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装置停工统一指挥，必须严格执行停工方案，确保装置顺利安全停工。</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3.6.1.2</w:t>
      </w:r>
      <w:r>
        <w:rPr>
          <w:rFonts w:ascii="Arial" w:hAnsi="Arial" w:cs="Arial"/>
          <w:szCs w:val="21"/>
        </w:rPr>
        <w:t xml:space="preserve">　</w:t>
      </w:r>
      <w:r>
        <w:rPr>
          <w:rFonts w:ascii="Arial" w:hAnsi="Arial" w:cs="Arial"/>
          <w:szCs w:val="21"/>
        </w:rPr>
        <w:t>After the shutdown of the plant, shut off the materials to and from the plant according to the shutdown plan, operation method and process requirements, and strictly follow the national industrial sanitary and discharge/emission standards. No toxic or hazardous materials shall be allowed to be discharged arbitrarily. If there is no flare facility, the pressurized flammable and explosive gas shall be vented slowly, and depressurization measures shall be taken gradually. Fire-fighting measures must be taken at the end of the vent line.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装置停工后，按停工方案、操作法、和工艺要求切断进出物料，严格执行国家工业卫生排放标准，不允许任意排放有毒、有害物料。无火炬设施的带压易燃、易爆气体排空要缓慢进行，采取逐渐减压措施，放空管线末端必须采取防火措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3.6.1.3</w:t>
      </w:r>
      <w:r>
        <w:rPr>
          <w:rFonts w:ascii="Arial" w:hAnsi="Arial" w:cs="Arial"/>
          <w:szCs w:val="21"/>
        </w:rPr>
        <w:t xml:space="preserve">　</w:t>
      </w:r>
      <w:r>
        <w:rPr>
          <w:rFonts w:ascii="Arial" w:hAnsi="Arial" w:cs="Arial"/>
          <w:szCs w:val="21"/>
        </w:rPr>
        <w:t>Equipment, vessel and piping with toxic, flammable and corrosive materials shall be thoroughly purged according to the requirements (combustible materials shall not be directly purged with compressed air), cooked, neutralized, replaced. Four-setting (i.e. setting standards, setting time, setting personnel and setting responsibility) shall be performed. Assign full-time personnel to perform acceptance, recording and filing. Ensure that the plant shall meet the requirements of safe fire use before the plant is overhauled.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对有毒、可燃、有腐蚀性物料的设备、容器、管道应按规定进行彻底的吹扫（可燃物料严禁用压缩空气直接吹扫）、蒸煮、中和、置换等处理。并做到四定：定标准、定时间、定人员、定职责。要有专人验收，记录备案。保证装置在交付检修前，达到安全用火要求。</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3.6.1.4</w:t>
      </w:r>
      <w:r>
        <w:rPr>
          <w:rFonts w:ascii="Arial" w:hAnsi="Arial" w:cs="Arial"/>
          <w:szCs w:val="21"/>
        </w:rPr>
        <w:t xml:space="preserve">　</w:t>
      </w:r>
      <w:r>
        <w:rPr>
          <w:rFonts w:ascii="Arial" w:hAnsi="Arial" w:cs="Arial"/>
          <w:szCs w:val="21"/>
        </w:rPr>
        <w:t>After the plant has been shut down, replaced, analyzed and accepted, the material piping to and from the units shall be plugged by blind plates and marked obviously according to the flow charts of blind plate installation and removal in the shutdown plan. The blind plates shall be managed by the assignned personnel to prevent blind plate to installed or removed from missing.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装置停工、置换、分析合格后，应按停工方案抽堵盲板流程图，将进出装置的物料管线堵上盲板，做上明显的标志。盲板应指定专人统一管理，防止漏堵、漏抽。</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3.6.1.5</w:t>
      </w:r>
      <w:r>
        <w:rPr>
          <w:rFonts w:ascii="Arial" w:hAnsi="Arial" w:cs="Arial"/>
          <w:szCs w:val="21"/>
        </w:rPr>
        <w:t xml:space="preserve">　</w:t>
      </w:r>
      <w:r>
        <w:rPr>
          <w:rFonts w:ascii="Arial" w:hAnsi="Arial" w:cs="Arial"/>
          <w:szCs w:val="21"/>
        </w:rPr>
        <w:t xml:space="preserve">During shutdown overhauling, if there is flammable, explosive, toxic or hazardous substances, inlets/outlets to/from and connections with the production system shall be plugged </w:t>
      </w:r>
      <w:r>
        <w:rPr>
          <w:rFonts w:ascii="Arial" w:hAnsi="Arial" w:cs="Arial"/>
          <w:szCs w:val="21"/>
        </w:rPr>
        <w:lastRenderedPageBreak/>
        <w:t>by blind plates, and "Caution! There is hazardous material" warning and prohibition signs shall be tagged out. If necessary, Assign full-time personnel to take charge of it.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在停工检修中，对存留有易燃、易爆、有毒、有害物质时，其出入口或与生产系统相连处应加上盲板，挂上</w:t>
      </w:r>
      <w:r>
        <w:rPr>
          <w:rFonts w:ascii="Arial" w:hAnsi="Arial" w:cs="Arial"/>
          <w:szCs w:val="21"/>
        </w:rPr>
        <w:t>“</w:t>
      </w:r>
      <w:r>
        <w:rPr>
          <w:rFonts w:ascii="Arial" w:hAnsi="Arial" w:cs="Arial"/>
          <w:szCs w:val="21"/>
        </w:rPr>
        <w:t>内有物料、注意安全</w:t>
      </w:r>
      <w:r>
        <w:rPr>
          <w:rFonts w:ascii="Arial" w:hAnsi="Arial" w:cs="Arial"/>
          <w:szCs w:val="21"/>
        </w:rPr>
        <w:t>”</w:t>
      </w:r>
      <w:r>
        <w:rPr>
          <w:rFonts w:ascii="Arial" w:hAnsi="Arial" w:cs="Arial"/>
          <w:szCs w:val="21"/>
        </w:rPr>
        <w:t>的警告牌及禁动牌，必要时指定专人看管。</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3.6.1.6</w:t>
      </w:r>
      <w:r>
        <w:rPr>
          <w:rFonts w:ascii="Arial" w:hAnsi="Arial" w:cs="Arial"/>
          <w:szCs w:val="21"/>
        </w:rPr>
        <w:t xml:space="preserve">　</w:t>
      </w:r>
      <w:r>
        <w:rPr>
          <w:rFonts w:ascii="Arial" w:hAnsi="Arial" w:cs="Arial"/>
          <w:szCs w:val="21"/>
        </w:rPr>
        <w:t>During shutdown purging, the purging personnel of each post shall strengthen the patrol inspection to prevent from accidents such as misdirected flow and tank overflow. If a large amount of oil and oil vapor is scattered during the whole shutdown and purging, immediately and properly treat it, and if necessary, protection by fire truck is required.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停工吹扫期间，各岗位吹扫人员应加强巡回检查，防止串线、冒罐等事故的发生。在整个停工、吹扫过程中若出现大量油品和油气散落出来时，应立即妥善处理，必要时，可要求消防车保护。</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3.6.1.7</w:t>
      </w:r>
      <w:r>
        <w:rPr>
          <w:rFonts w:ascii="Arial" w:hAnsi="Arial" w:cs="Arial"/>
          <w:szCs w:val="21"/>
        </w:rPr>
        <w:t xml:space="preserve">　</w:t>
      </w:r>
      <w:r>
        <w:rPr>
          <w:rFonts w:ascii="Arial" w:hAnsi="Arial" w:cs="Arial"/>
          <w:szCs w:val="21"/>
        </w:rPr>
        <w:t>During shutdown purging, driving motor vehicles in the area and any hot work shall be prohibited strictly.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停工吹扫期间，严禁机动车辆在该区域行驶和任何动火作业。</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3.6.1.8</w:t>
      </w:r>
      <w:r>
        <w:rPr>
          <w:rFonts w:ascii="Arial" w:hAnsi="Arial" w:cs="Arial"/>
          <w:szCs w:val="21"/>
        </w:rPr>
        <w:t xml:space="preserve">　</w:t>
      </w:r>
      <w:r>
        <w:rPr>
          <w:rFonts w:ascii="Arial" w:hAnsi="Arial" w:cs="Arial"/>
          <w:szCs w:val="21"/>
        </w:rPr>
        <w:t>During overhauling in winter, timely drain the water in the equipment after purging, and special attention shall be paid to antifreezing.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冬季检修，停工吹扫后应及时排除积水，注意防冻。</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3.6.1.9</w:t>
      </w:r>
      <w:r>
        <w:rPr>
          <w:rFonts w:ascii="Arial" w:hAnsi="Arial" w:cs="Arial"/>
          <w:szCs w:val="21"/>
        </w:rPr>
        <w:t xml:space="preserve">　</w:t>
      </w:r>
      <w:r>
        <w:rPr>
          <w:rFonts w:ascii="Arial" w:hAnsi="Arial" w:cs="Arial"/>
          <w:szCs w:val="21"/>
        </w:rPr>
        <w:t>Before the plant is overhauled, the oily sewage system in the plant must be thoroughly flushed to fully remove the oil and vapor, and wellhead, funnel opening and open channel connected to oily sewage system shall be completely sealed and closed to prevent fire and explosion during the hot work. Conspicuous signs shall be provided for the cable trench in the plant, indicating that the area where load-carrying vehicle and the crane traffic are prohibited, and the vehicle parking area.</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装置交付检修前，必须对装置内的含油污水系统进行彻底冲洗，赶尽油气，并对井口和漏斗口以及与含油污水系统相通的明沟彻底封严盖牢，防止动火时发生着火爆炸。对装置内的电缆沟做出明显的标志，标出禁止载重车辆及吊车通行区和车辆停放区。</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3.6.1.10</w:t>
      </w:r>
      <w:r>
        <w:rPr>
          <w:rFonts w:ascii="Arial" w:hAnsi="Arial" w:cs="Arial"/>
          <w:szCs w:val="21"/>
        </w:rPr>
        <w:t xml:space="preserve">　</w:t>
      </w:r>
      <w:r>
        <w:rPr>
          <w:rFonts w:ascii="Arial" w:hAnsi="Arial" w:cs="Arial"/>
          <w:szCs w:val="21"/>
        </w:rPr>
        <w:t>Before opening the lowest point of the equipment manhole, decrease the internal temperature to a safe condition, and orderly open the manhole from top to bottom. When opening the bottom manhole, first open the bottom residual material discharge valve, and wait until no residual material in it is verified to prevent blockage.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打开设备人孔最低点前，应使其内部温度降到安全条件下，并从上而下依次打开人孔。在打开底部人孔时，应先打开最底部放料排渣阀门，待确认内部没有残存物料时方可进行，防止有堵塞现象。</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bookmarkStart w:id="568" w:name="_Toc514693074"/>
      <w:bookmarkStart w:id="569" w:name="_Toc514854945"/>
      <w:r>
        <w:rPr>
          <w:rFonts w:ascii="Arial" w:hAnsi="Arial" w:cs="Arial"/>
          <w:szCs w:val="21"/>
          <w:lang w:val="en-US"/>
        </w:rPr>
        <w:t>3.6.2</w:t>
      </w:r>
      <w:r>
        <w:rPr>
          <w:rFonts w:ascii="Arial" w:hAnsi="Arial" w:cs="Arial"/>
          <w:szCs w:val="21"/>
        </w:rPr>
        <w:t xml:space="preserve">　</w:t>
      </w:r>
      <w:r>
        <w:rPr>
          <w:rFonts w:ascii="Arial" w:hAnsi="Arial" w:cs="Arial"/>
          <w:szCs w:val="21"/>
          <w:lang w:val="en-US"/>
        </w:rPr>
        <w:t>Environmental protection considerations during shutdown overhauling</w:t>
      </w:r>
      <w:r>
        <w:rPr>
          <w:rFonts w:ascii="Arial" w:hAnsi="Arial" w:cs="Arial"/>
        </w:rPr>
        <w:t xml:space="preserve">　</w:t>
      </w:r>
      <w:r>
        <w:rPr>
          <w:rFonts w:ascii="Arial" w:hAnsi="Arial" w:cs="Arial"/>
          <w:szCs w:val="21"/>
        </w:rPr>
        <w:t>停工检修期间环保注意事项</w:t>
      </w:r>
      <w:bookmarkEnd w:id="568"/>
      <w:bookmarkEnd w:id="569"/>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3.6.2.1</w:t>
      </w:r>
      <w:r>
        <w:rPr>
          <w:rFonts w:ascii="Arial" w:hAnsi="Arial" w:cs="Arial"/>
          <w:szCs w:val="21"/>
        </w:rPr>
        <w:t xml:space="preserve">　</w:t>
      </w:r>
      <w:r>
        <w:rPr>
          <w:rFonts w:ascii="Arial" w:hAnsi="Arial" w:cs="Arial"/>
          <w:szCs w:val="21"/>
        </w:rPr>
        <w:t xml:space="preserve">Pollutant pre-reporting system shall be used when discharging pollutants during startup, shutdown and overhauling of the plant. The type, quantity, mode of discharge and measures taken for pollutant discharge will be reported to the relevant competent authorities in </w:t>
      </w:r>
      <w:r>
        <w:rPr>
          <w:rFonts w:ascii="Arial" w:hAnsi="Arial" w:cs="Arial"/>
          <w:szCs w:val="21"/>
        </w:rPr>
        <w:lastRenderedPageBreak/>
        <w:t>the form of reports one week before the shutdown.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装置在开停工检修排放污染物时，采用污染物预报告制度。停工前一周将污染物排放种类、数量、排放方式及采取措施以报告形式上报有关主管部门。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3.6.2.2</w:t>
      </w:r>
      <w:r>
        <w:rPr>
          <w:rFonts w:ascii="Arial" w:hAnsi="Arial" w:cs="Arial"/>
          <w:szCs w:val="21"/>
        </w:rPr>
        <w:t xml:space="preserve">　</w:t>
      </w:r>
      <w:r>
        <w:rPr>
          <w:rFonts w:ascii="Arial" w:hAnsi="Arial" w:cs="Arial"/>
          <w:szCs w:val="21"/>
        </w:rPr>
        <w:t>During shutdown and overhauling of the plant, toxic and hazardous substances shall be recycled, and shall not be discharged into the ground or underground piping network when washing all equipment and piping.</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装置停工检修时，所有设备管线在清扫时，有毒有害物质均要回收，不得排入地面或地下管网。</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3.6.2.3</w:t>
      </w:r>
      <w:r>
        <w:rPr>
          <w:rFonts w:ascii="Arial" w:hAnsi="Arial" w:cs="Arial"/>
          <w:szCs w:val="21"/>
        </w:rPr>
        <w:t xml:space="preserve">　</w:t>
      </w:r>
      <w:r>
        <w:rPr>
          <w:rFonts w:ascii="Arial" w:hAnsi="Arial" w:cs="Arial"/>
          <w:szCs w:val="21"/>
        </w:rPr>
        <w:t>Acid or alkali wastewaters, which will enter the rainwater system, must be neutralized by acid or alkali respectively to prevent environment from pollution and piping from corrosion before being discharged into the system piping network.</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进入雨水系统的酸碱废水，必须酸碱中和合格后</w:t>
      </w:r>
      <w:r>
        <w:rPr>
          <w:rFonts w:ascii="Arial" w:hAnsi="Arial" w:cs="Arial"/>
          <w:szCs w:val="21"/>
        </w:rPr>
        <w:t>,</w:t>
      </w:r>
      <w:r>
        <w:rPr>
          <w:rFonts w:ascii="Arial" w:hAnsi="Arial" w:cs="Arial"/>
          <w:szCs w:val="21"/>
        </w:rPr>
        <w:t>方可排入系统管网，以防止污染环境及腐蚀管道。</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3.6.2.4</w:t>
      </w:r>
      <w:r>
        <w:rPr>
          <w:rFonts w:ascii="Arial" w:hAnsi="Arial" w:cs="Arial"/>
          <w:szCs w:val="21"/>
        </w:rPr>
        <w:t xml:space="preserve">　</w:t>
      </w:r>
      <w:r>
        <w:rPr>
          <w:rFonts w:ascii="Arial" w:hAnsi="Arial" w:cs="Arial"/>
          <w:szCs w:val="21"/>
        </w:rPr>
        <w:t>Sludge in sewage plant or when cleaning tanks and vessels shall be piled up at the designated place after dehydration, and recycled by a qualified environmental protection company.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凡污水场或清理池子及容器时的污油泥，要经脱水后在指定地点堆放，由有资质的环保处理公司回收处理。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3.6.2.5</w:t>
      </w:r>
      <w:r>
        <w:rPr>
          <w:rFonts w:ascii="Arial" w:hAnsi="Arial" w:cs="Arial"/>
          <w:szCs w:val="21"/>
        </w:rPr>
        <w:t xml:space="preserve">　</w:t>
      </w:r>
      <w:r>
        <w:rPr>
          <w:rFonts w:ascii="Arial" w:hAnsi="Arial" w:cs="Arial"/>
          <w:szCs w:val="21"/>
        </w:rPr>
        <w:t>Solid waste during overhauling shall not be discharged arbitrarily. For toxic and hazardous substances, it shall be reported in advance, and shall be recycled by a qualified environmental protection company after being approved by the company's environmental protection department.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检修期间的固体废物，必不得随意排放，对于有毒有害物质，要提前申报，经公司主管环保的部门审批后由有资质的环保处理公司回收处理。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3.6.2.6</w:t>
      </w:r>
      <w:r>
        <w:rPr>
          <w:rFonts w:ascii="Arial" w:hAnsi="Arial" w:cs="Arial"/>
          <w:szCs w:val="21"/>
        </w:rPr>
        <w:t xml:space="preserve">　</w:t>
      </w:r>
      <w:r>
        <w:rPr>
          <w:rFonts w:ascii="Arial" w:hAnsi="Arial" w:cs="Arial"/>
          <w:szCs w:val="21"/>
        </w:rPr>
        <w:t>When venting equipment and piping, sound attenuation measures shall be took if noise is severely out-of-specification.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设备、管线放空时，若噪声严重超标，必须加消音设施。杜绝扰民事件发生。</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3.6.2.7</w:t>
      </w:r>
      <w:r>
        <w:rPr>
          <w:rFonts w:ascii="Arial" w:hAnsi="Arial" w:cs="Arial"/>
          <w:szCs w:val="21"/>
        </w:rPr>
        <w:t xml:space="preserve">　</w:t>
      </w:r>
      <w:r>
        <w:rPr>
          <w:rFonts w:ascii="Arial" w:hAnsi="Arial" w:cs="Arial"/>
          <w:szCs w:val="21"/>
        </w:rPr>
        <w:t>After the overhaul is completed, the “three-waste” control facilities of the plant must be put into service simultaneously with the main unit.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检修完毕，装置的</w:t>
      </w:r>
      <w:r>
        <w:rPr>
          <w:rFonts w:ascii="Arial" w:hAnsi="Arial" w:cs="Arial"/>
          <w:szCs w:val="21"/>
        </w:rPr>
        <w:t>“</w:t>
      </w:r>
      <w:r>
        <w:rPr>
          <w:rFonts w:ascii="Arial" w:hAnsi="Arial" w:cs="Arial"/>
          <w:szCs w:val="21"/>
        </w:rPr>
        <w:t>三废</w:t>
      </w:r>
      <w:r>
        <w:rPr>
          <w:rFonts w:ascii="Arial" w:hAnsi="Arial" w:cs="Arial"/>
          <w:szCs w:val="21"/>
        </w:rPr>
        <w:t>”</w:t>
      </w:r>
      <w:r>
        <w:rPr>
          <w:rFonts w:ascii="Arial" w:hAnsi="Arial" w:cs="Arial"/>
          <w:szCs w:val="21"/>
        </w:rPr>
        <w:t>治理设施必须与主体装置同时投用。</w:t>
      </w:r>
    </w:p>
    <w:p w:rsidR="000B7110" w:rsidRDefault="000B7110">
      <w:pPr>
        <w:adjustRightInd w:val="0"/>
        <w:snapToGrid w:val="0"/>
        <w:spacing w:line="360" w:lineRule="exact"/>
        <w:ind w:firstLineChars="0" w:firstLine="0"/>
        <w:rPr>
          <w:rFonts w:ascii="Arial" w:hAnsi="Arial" w:cs="Arial"/>
          <w:szCs w:val="21"/>
        </w:rPr>
      </w:pPr>
    </w:p>
    <w:p w:rsidR="000B7110" w:rsidRDefault="00844578">
      <w:pPr>
        <w:pStyle w:val="2a"/>
        <w:rPr>
          <w:rFonts w:ascii="Arial" w:hAnsi="Arial" w:cs="Arial"/>
          <w:szCs w:val="21"/>
          <w:lang w:val="en-US"/>
        </w:rPr>
      </w:pPr>
      <w:bookmarkStart w:id="570" w:name="_Toc514854946"/>
      <w:bookmarkStart w:id="571" w:name="_Toc514693075"/>
      <w:r>
        <w:rPr>
          <w:rFonts w:ascii="Arial" w:hAnsi="Arial" w:cs="Arial"/>
          <w:szCs w:val="21"/>
          <w:lang w:val="en-US"/>
        </w:rPr>
        <w:t>3.6.3</w:t>
      </w:r>
      <w:r>
        <w:rPr>
          <w:rFonts w:ascii="Arial" w:hAnsi="Arial" w:cs="Arial"/>
          <w:szCs w:val="21"/>
        </w:rPr>
        <w:t xml:space="preserve">　</w:t>
      </w:r>
      <w:r>
        <w:rPr>
          <w:rFonts w:ascii="Arial" w:hAnsi="Arial" w:cs="Arial"/>
          <w:szCs w:val="21"/>
          <w:lang w:val="en-US"/>
        </w:rPr>
        <w:t>Safety and environmental protection considerations of important posts</w:t>
      </w:r>
      <w:r>
        <w:rPr>
          <w:rFonts w:ascii="Arial" w:hAnsi="Arial" w:cs="Arial"/>
        </w:rPr>
        <w:t xml:space="preserve">　</w:t>
      </w:r>
      <w:r>
        <w:rPr>
          <w:rFonts w:ascii="Arial" w:hAnsi="Arial" w:cs="Arial"/>
          <w:szCs w:val="21"/>
        </w:rPr>
        <w:t>重要岗位安全环保注意事项</w:t>
      </w:r>
      <w:bookmarkEnd w:id="570"/>
      <w:bookmarkEnd w:id="571"/>
    </w:p>
    <w:p w:rsidR="000B7110" w:rsidRDefault="000B7110">
      <w:pPr>
        <w:adjustRightInd w:val="0"/>
        <w:snapToGrid w:val="0"/>
        <w:spacing w:line="360" w:lineRule="exact"/>
        <w:ind w:firstLineChars="0" w:firstLine="0"/>
        <w:rPr>
          <w:rFonts w:ascii="Arial" w:hAnsi="Arial" w:cs="Arial"/>
          <w:szCs w:val="21"/>
        </w:rPr>
      </w:pP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3.6.3.1</w:t>
      </w:r>
      <w:r>
        <w:rPr>
          <w:rFonts w:ascii="Arial" w:hAnsi="Arial" w:cs="Arial"/>
          <w:szCs w:val="21"/>
        </w:rPr>
        <w:t xml:space="preserve">　</w:t>
      </w:r>
      <w:r>
        <w:rPr>
          <w:rFonts w:ascii="Arial" w:hAnsi="Arial" w:cs="Arial"/>
          <w:szCs w:val="21"/>
        </w:rPr>
        <w:t>Where all works such as production and construction require the use of open flames (including electric welding, fire welding, blowtorch, various stoves, etc.) in the operation area, temporary power supply is used in production facilities and tank farm, and motor vehicle enters production facilities and tank farm, take necessary fire prevention measures, and apply for hot work application procedures, which shall be approved by relevant departments. It is strictly forbidden to perform hot work at will.</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作业区内，凡生产建设等工作需要使用明火（包括电焊、火焊、喷灯、各种炉灶等），生产装置和</w:t>
      </w:r>
      <w:r>
        <w:rPr>
          <w:rFonts w:ascii="Arial" w:hAnsi="Arial" w:cs="Arial"/>
          <w:szCs w:val="21"/>
        </w:rPr>
        <w:lastRenderedPageBreak/>
        <w:t>罐区使用临时电源，机动车辆进入生产装置和罐区，均须采取必要的防火措施，办理用火申请手续，并经有关部门批准。严禁随意用火。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3.6.3.2</w:t>
      </w:r>
      <w:r>
        <w:rPr>
          <w:rFonts w:ascii="Arial" w:hAnsi="Arial" w:cs="Arial"/>
          <w:szCs w:val="21"/>
        </w:rPr>
        <w:t xml:space="preserve">　</w:t>
      </w:r>
      <w:r>
        <w:rPr>
          <w:rFonts w:ascii="Arial" w:hAnsi="Arial" w:cs="Arial"/>
          <w:szCs w:val="21"/>
        </w:rPr>
        <w:t>Hot work shall strictly implement the hot work system so as to ensure “no hot work is allowed in four-condition”, that is, no hot work is allowed if hot work permit isn’t issued, no hot work is allowed if safety measures in hot work permit aren’t taken, position and time of hot work aren’t in accordance with hot work permit, and no hot work is allowed if the guardian is absent.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用火应严格执行用火制度，做到</w:t>
      </w:r>
      <w:r>
        <w:rPr>
          <w:rFonts w:ascii="Arial" w:hAnsi="Arial" w:cs="Arial"/>
          <w:szCs w:val="21"/>
        </w:rPr>
        <w:t>“</w:t>
      </w:r>
      <w:r>
        <w:rPr>
          <w:rFonts w:ascii="Arial" w:hAnsi="Arial" w:cs="Arial"/>
          <w:szCs w:val="21"/>
        </w:rPr>
        <w:t>四不用火</w:t>
      </w:r>
      <w:r>
        <w:rPr>
          <w:rFonts w:ascii="Arial" w:hAnsi="Arial" w:cs="Arial"/>
          <w:szCs w:val="21"/>
        </w:rPr>
        <w:t>”</w:t>
      </w:r>
      <w:r>
        <w:rPr>
          <w:rFonts w:ascii="Arial" w:hAnsi="Arial" w:cs="Arial"/>
          <w:szCs w:val="21"/>
        </w:rPr>
        <w:t>，即用火票未经签发不用火，用火票的安全措施没有落实不用火，用火部位、时间与用火票不符不用火，监护人不在场不用火。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3.6.3.3</w:t>
      </w:r>
      <w:r>
        <w:rPr>
          <w:rFonts w:ascii="Arial" w:hAnsi="Arial" w:cs="Arial"/>
          <w:szCs w:val="21"/>
        </w:rPr>
        <w:t xml:space="preserve">　</w:t>
      </w:r>
      <w:r>
        <w:rPr>
          <w:rFonts w:ascii="Arial" w:hAnsi="Arial" w:cs="Arial"/>
          <w:szCs w:val="21"/>
        </w:rPr>
        <w:t>Assign a hot work supervisor with strong sense of responsibility and familiar with the production process and the conditions in the site. The hot work supervisor must always grasp the hot work site and surrounding conditions, and check the fire prevention measures. If abnormal conditions are found, timely take measures or stop hot work. If necessary, the hot work supervisor has the right to stop hot work.</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看火人应选派责任心强、熟悉生产流程和现场情况的人员担任。看火人必须时刻掌握用火现场及周围情况，检查防火措施。如发现异常情况，要及时采取措施或停止用火。必要时，看火人有权要求停止用火。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3.6.3.4</w:t>
      </w:r>
      <w:r>
        <w:rPr>
          <w:rFonts w:ascii="Arial" w:hAnsi="Arial" w:cs="Arial"/>
          <w:szCs w:val="21"/>
        </w:rPr>
        <w:t xml:space="preserve">　</w:t>
      </w:r>
      <w:r>
        <w:rPr>
          <w:rFonts w:ascii="Arial" w:hAnsi="Arial" w:cs="Arial"/>
          <w:szCs w:val="21"/>
        </w:rPr>
        <w:t>Hot work must be performed at the specified time, location and position.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必须按指定的时间、地点、部位用火。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3.6.3.5</w:t>
      </w:r>
      <w:r>
        <w:rPr>
          <w:rFonts w:ascii="Arial" w:hAnsi="Arial" w:cs="Arial"/>
          <w:szCs w:val="21"/>
        </w:rPr>
        <w:t xml:space="preserve">　</w:t>
      </w:r>
      <w:r>
        <w:rPr>
          <w:rFonts w:ascii="Arial" w:hAnsi="Arial" w:cs="Arial"/>
          <w:szCs w:val="21"/>
        </w:rPr>
        <w:t>Proper and reliable fire safety measures shall be provided for hot work. When hot work is performed on the refining equipment and vessel or equipment and vessel containing oil and vapor, strictly comply with the following requirements: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用火必须有妥善可靠的防火安全措施。炼油和盛装油气的设备、容器、管线用火时，必须严格执行下列规定：</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When performing normal hot work, the total cooking and washing time of towers and oil tanks shall not be less than 48 hours. In addition, sufficient time must be reserved for flushing them with water. Tower cooking and flushing may be performed alternately. Ensure that they shall be purged to full clean.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正常动火时，塔类、油罐总蒸洗时间不得少于</w:t>
      </w:r>
      <w:r>
        <w:rPr>
          <w:rFonts w:ascii="Arial" w:hAnsi="Arial" w:cs="Arial"/>
          <w:szCs w:val="21"/>
        </w:rPr>
        <w:t>48</w:t>
      </w:r>
      <w:r>
        <w:rPr>
          <w:rFonts w:ascii="Arial" w:hAnsi="Arial" w:cs="Arial"/>
          <w:szCs w:val="21"/>
        </w:rPr>
        <w:t>小时。此外，还必须安排充足时间用水冲洗。蒸塔、冲洗可交叉进行，确保吹扫干净。</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Vessels shall be purged with steam for 24 hours, and flushed with water.</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容器类用蒸汽吹扫</w:t>
      </w:r>
      <w:r>
        <w:rPr>
          <w:rFonts w:ascii="Arial" w:hAnsi="Arial" w:cs="Arial"/>
          <w:szCs w:val="21"/>
        </w:rPr>
        <w:t>24</w:t>
      </w:r>
      <w:r>
        <w:rPr>
          <w:rFonts w:ascii="Arial" w:hAnsi="Arial" w:cs="Arial"/>
          <w:szCs w:val="21"/>
        </w:rPr>
        <w:t>小时，并用水冲洗干净。</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Heat exchange equipment and the heater tube shall be purged with steam for at least 12 hours.</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热交换设备及炉管用蒸汽吹扫时间不得少于</w:t>
      </w:r>
      <w:r>
        <w:rPr>
          <w:rFonts w:ascii="Arial" w:hAnsi="Arial" w:cs="Arial"/>
          <w:szCs w:val="21"/>
        </w:rPr>
        <w:t>12</w:t>
      </w:r>
      <w:r>
        <w:rPr>
          <w:rFonts w:ascii="Arial" w:hAnsi="Arial" w:cs="Arial"/>
          <w:szCs w:val="21"/>
        </w:rPr>
        <w:t>小时。</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When the piping is purged, purge the piping with steam until the piping is through, and then continue to purge the piping for more than 4 hours for light oil and more than 8 hours for heavy oil. The gas and liquid hydrocarbon pipings shall be purged with steam for more than 8 hours so that the condensed oil in the piping may be cooked and purged thoroughly.</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管线吹扫时，在用蒸汽扫通后，轻油管线必须继续吹扫</w:t>
      </w:r>
      <w:r>
        <w:rPr>
          <w:rFonts w:ascii="Arial" w:hAnsi="Arial" w:cs="Arial"/>
          <w:szCs w:val="21"/>
        </w:rPr>
        <w:t>4</w:t>
      </w:r>
      <w:r>
        <w:rPr>
          <w:rFonts w:ascii="Arial" w:hAnsi="Arial" w:cs="Arial"/>
          <w:szCs w:val="21"/>
        </w:rPr>
        <w:t>小时以上，重油管线必须继续吹扫</w:t>
      </w:r>
      <w:r>
        <w:rPr>
          <w:rFonts w:ascii="Arial" w:hAnsi="Arial" w:cs="Arial"/>
          <w:szCs w:val="21"/>
        </w:rPr>
        <w:t>8</w:t>
      </w:r>
      <w:r>
        <w:rPr>
          <w:rFonts w:ascii="Arial" w:hAnsi="Arial" w:cs="Arial"/>
          <w:szCs w:val="21"/>
        </w:rPr>
        <w:t>小</w:t>
      </w:r>
      <w:r>
        <w:rPr>
          <w:rFonts w:ascii="Arial" w:hAnsi="Arial" w:cs="Arial"/>
          <w:szCs w:val="21"/>
        </w:rPr>
        <w:lastRenderedPageBreak/>
        <w:t>时以上。瓦斯、液态烃管线用蒸汽吹通后继续吹扫</w:t>
      </w:r>
      <w:r>
        <w:rPr>
          <w:rFonts w:ascii="Arial" w:hAnsi="Arial" w:cs="Arial"/>
          <w:szCs w:val="21"/>
        </w:rPr>
        <w:t>8</w:t>
      </w:r>
      <w:r>
        <w:rPr>
          <w:rFonts w:ascii="Arial" w:hAnsi="Arial" w:cs="Arial"/>
          <w:szCs w:val="21"/>
        </w:rPr>
        <w:t>小时以上，以便将管线内的凝缩油彻底蒸吹干净。</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Ferrous sulfide removed from the equipment must be disposed properly, and must not be piled up randomly in the plant. Hot work may be performed only when gas analysis has been performed and accepted: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炼油和盛装油气的设备、容器要清扫干净，并用盲板隔绝。设备内清除的硫化亚铁必须妥善处理，不得在装置内任意堆放。进行气体分析并合格，经检查后才准用火：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Acceptable level of combustible gas (vapor) shall be less than 1% (v) for a lower explosion limit more than 10% (v), &lt;0.5% (v) for lower explosive limit more than 4% (v), or &lt;0.2% (v) for lower explosion limit less than 4% (v). For the lower explosion limit of mixtures with two or more combustible gases, the lower of the lower explosion limit shall apply; Acceptable level of oxygen shall be19.5 %~23.5%(v).</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爆炸下限＞</w:t>
      </w:r>
      <w:r>
        <w:rPr>
          <w:rFonts w:ascii="Arial" w:hAnsi="Arial" w:cs="Arial"/>
          <w:szCs w:val="21"/>
        </w:rPr>
        <w:t>10%</w:t>
      </w:r>
      <w:r>
        <w:rPr>
          <w:rFonts w:ascii="Arial" w:hAnsi="Arial" w:cs="Arial"/>
          <w:szCs w:val="21"/>
        </w:rPr>
        <w:t>（</w:t>
      </w:r>
      <w:r>
        <w:rPr>
          <w:rFonts w:ascii="Arial" w:hAnsi="Arial" w:cs="Arial"/>
          <w:szCs w:val="21"/>
        </w:rPr>
        <w:t>v</w:t>
      </w:r>
      <w:r>
        <w:rPr>
          <w:rFonts w:ascii="Arial" w:hAnsi="Arial" w:cs="Arial"/>
          <w:szCs w:val="21"/>
        </w:rPr>
        <w:t>）的可燃气体（蒸汽）</w:t>
      </w:r>
      <w:r>
        <w:rPr>
          <w:rFonts w:ascii="Arial" w:hAnsi="Arial" w:cs="Arial"/>
          <w:szCs w:val="21"/>
        </w:rPr>
        <w:t>,</w:t>
      </w:r>
      <w:r>
        <w:rPr>
          <w:rFonts w:ascii="Arial" w:hAnsi="Arial" w:cs="Arial"/>
          <w:szCs w:val="21"/>
        </w:rPr>
        <w:t>其浓度＜</w:t>
      </w:r>
      <w:r>
        <w:rPr>
          <w:rFonts w:ascii="Arial" w:hAnsi="Arial" w:cs="Arial"/>
          <w:szCs w:val="21"/>
        </w:rPr>
        <w:t>1%</w:t>
      </w:r>
      <w:r>
        <w:rPr>
          <w:rFonts w:ascii="Arial" w:hAnsi="Arial" w:cs="Arial"/>
          <w:szCs w:val="21"/>
        </w:rPr>
        <w:t>（</w:t>
      </w:r>
      <w:r>
        <w:rPr>
          <w:rFonts w:ascii="Arial" w:hAnsi="Arial" w:cs="Arial"/>
          <w:szCs w:val="21"/>
        </w:rPr>
        <w:t>v</w:t>
      </w:r>
      <w:r>
        <w:rPr>
          <w:rFonts w:ascii="Arial" w:hAnsi="Arial" w:cs="Arial"/>
          <w:szCs w:val="21"/>
        </w:rPr>
        <w:t>）为合格；爆炸下限＞</w:t>
      </w:r>
      <w:r>
        <w:rPr>
          <w:rFonts w:ascii="Arial" w:hAnsi="Arial" w:cs="Arial"/>
          <w:szCs w:val="21"/>
        </w:rPr>
        <w:t>4%</w:t>
      </w:r>
      <w:r>
        <w:rPr>
          <w:rFonts w:ascii="Arial" w:hAnsi="Arial" w:cs="Arial"/>
          <w:szCs w:val="21"/>
        </w:rPr>
        <w:t>（</w:t>
      </w:r>
      <w:r>
        <w:rPr>
          <w:rFonts w:ascii="Arial" w:hAnsi="Arial" w:cs="Arial"/>
          <w:szCs w:val="21"/>
        </w:rPr>
        <w:t>v</w:t>
      </w:r>
      <w:r>
        <w:rPr>
          <w:rFonts w:ascii="Arial" w:hAnsi="Arial" w:cs="Arial"/>
          <w:szCs w:val="21"/>
        </w:rPr>
        <w:t>）的可燃气体（蒸汽）</w:t>
      </w:r>
      <w:r>
        <w:rPr>
          <w:rFonts w:ascii="Arial" w:hAnsi="Arial" w:cs="Arial"/>
          <w:szCs w:val="21"/>
        </w:rPr>
        <w:t>,</w:t>
      </w:r>
      <w:r>
        <w:rPr>
          <w:rFonts w:ascii="Arial" w:hAnsi="Arial" w:cs="Arial"/>
          <w:szCs w:val="21"/>
        </w:rPr>
        <w:t>其浓度＜</w:t>
      </w:r>
      <w:r>
        <w:rPr>
          <w:rFonts w:ascii="Arial" w:hAnsi="Arial" w:cs="Arial"/>
          <w:szCs w:val="21"/>
        </w:rPr>
        <w:t>0.5%</w:t>
      </w:r>
      <w:r>
        <w:rPr>
          <w:rFonts w:ascii="Arial" w:hAnsi="Arial" w:cs="Arial"/>
          <w:szCs w:val="21"/>
        </w:rPr>
        <w:t>（</w:t>
      </w:r>
      <w:r>
        <w:rPr>
          <w:rFonts w:ascii="Arial" w:hAnsi="Arial" w:cs="Arial"/>
          <w:szCs w:val="21"/>
        </w:rPr>
        <w:t>v</w:t>
      </w:r>
      <w:r>
        <w:rPr>
          <w:rFonts w:ascii="Arial" w:hAnsi="Arial" w:cs="Arial"/>
          <w:szCs w:val="21"/>
        </w:rPr>
        <w:t>）为合格；爆炸下限＜</w:t>
      </w:r>
      <w:r>
        <w:rPr>
          <w:rFonts w:ascii="Arial" w:hAnsi="Arial" w:cs="Arial"/>
          <w:szCs w:val="21"/>
        </w:rPr>
        <w:t>4%</w:t>
      </w:r>
      <w:r>
        <w:rPr>
          <w:rFonts w:ascii="Arial" w:hAnsi="Arial" w:cs="Arial"/>
          <w:szCs w:val="21"/>
        </w:rPr>
        <w:t>（</w:t>
      </w:r>
      <w:r>
        <w:rPr>
          <w:rFonts w:ascii="Arial" w:hAnsi="Arial" w:cs="Arial"/>
          <w:szCs w:val="21"/>
        </w:rPr>
        <w:t>v</w:t>
      </w:r>
      <w:r>
        <w:rPr>
          <w:rFonts w:ascii="Arial" w:hAnsi="Arial" w:cs="Arial"/>
          <w:szCs w:val="21"/>
        </w:rPr>
        <w:t>）的可燃气体（蒸汽）</w:t>
      </w:r>
      <w:r>
        <w:rPr>
          <w:rFonts w:ascii="Arial" w:hAnsi="Arial" w:cs="Arial"/>
          <w:szCs w:val="21"/>
        </w:rPr>
        <w:t>,</w:t>
      </w:r>
      <w:r>
        <w:rPr>
          <w:rFonts w:ascii="Arial" w:hAnsi="Arial" w:cs="Arial"/>
          <w:szCs w:val="21"/>
        </w:rPr>
        <w:t>其浓度＜</w:t>
      </w:r>
      <w:r>
        <w:rPr>
          <w:rFonts w:ascii="Arial" w:hAnsi="Arial" w:cs="Arial"/>
          <w:szCs w:val="21"/>
        </w:rPr>
        <w:t>0.2%</w:t>
      </w:r>
      <w:r>
        <w:rPr>
          <w:rFonts w:ascii="Arial" w:hAnsi="Arial" w:cs="Arial"/>
          <w:szCs w:val="21"/>
        </w:rPr>
        <w:t>（</w:t>
      </w:r>
      <w:r>
        <w:rPr>
          <w:rFonts w:ascii="Arial" w:hAnsi="Arial" w:cs="Arial"/>
          <w:szCs w:val="21"/>
        </w:rPr>
        <w:t>v</w:t>
      </w:r>
      <w:r>
        <w:rPr>
          <w:rFonts w:ascii="Arial" w:hAnsi="Arial" w:cs="Arial"/>
          <w:szCs w:val="21"/>
        </w:rPr>
        <w:t>）为合格；两种以上可燃气体混合物的爆炸下限，应以爆炸下限低者为准；氧气含量</w:t>
      </w:r>
      <w:r>
        <w:rPr>
          <w:rFonts w:ascii="Arial" w:hAnsi="Arial" w:cs="Arial"/>
          <w:szCs w:val="21"/>
        </w:rPr>
        <w:t>19.5%</w:t>
      </w:r>
      <w:r>
        <w:rPr>
          <w:rFonts w:ascii="Arial" w:hAnsi="Arial" w:cs="Arial"/>
          <w:szCs w:val="21"/>
        </w:rPr>
        <w:t>～</w:t>
      </w:r>
      <w:r>
        <w:rPr>
          <w:rFonts w:ascii="Arial" w:hAnsi="Arial" w:cs="Arial"/>
          <w:szCs w:val="21"/>
        </w:rPr>
        <w:t>23.5%</w:t>
      </w:r>
      <w:r>
        <w:rPr>
          <w:rFonts w:ascii="Arial" w:hAnsi="Arial" w:cs="Arial"/>
          <w:szCs w:val="21"/>
        </w:rPr>
        <w:t>（</w:t>
      </w:r>
      <w:r>
        <w:rPr>
          <w:rFonts w:ascii="Arial" w:hAnsi="Arial" w:cs="Arial"/>
          <w:szCs w:val="21"/>
        </w:rPr>
        <w:t>v</w:t>
      </w:r>
      <w:r>
        <w:rPr>
          <w:rFonts w:ascii="Arial" w:hAnsi="Arial" w:cs="Arial"/>
          <w:szCs w:val="21"/>
        </w:rPr>
        <w:t>）为合格。</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3.6.3.6</w:t>
      </w:r>
      <w:r>
        <w:rPr>
          <w:rFonts w:ascii="Arial" w:hAnsi="Arial" w:cs="Arial"/>
          <w:szCs w:val="21"/>
        </w:rPr>
        <w:t xml:space="preserve">　</w:t>
      </w:r>
      <w:r>
        <w:rPr>
          <w:rFonts w:ascii="Arial" w:hAnsi="Arial" w:cs="Arial"/>
          <w:szCs w:val="21"/>
        </w:rPr>
        <w:t>When entering the vessel to perform operations, the permit of confined space work shall be obtained. For vessel containing H</w:t>
      </w:r>
      <w:r>
        <w:rPr>
          <w:rFonts w:ascii="Arial" w:hAnsi="Arial" w:cs="Arial"/>
          <w:szCs w:val="21"/>
          <w:vertAlign w:val="subscript"/>
        </w:rPr>
        <w:t>2</w:t>
      </w:r>
      <w:r>
        <w:rPr>
          <w:rFonts w:ascii="Arial" w:hAnsi="Arial" w:cs="Arial"/>
          <w:szCs w:val="21"/>
        </w:rPr>
        <w:t>S media, H</w:t>
      </w:r>
      <w:r>
        <w:rPr>
          <w:rFonts w:ascii="Arial" w:hAnsi="Arial" w:cs="Arial"/>
          <w:szCs w:val="21"/>
          <w:vertAlign w:val="subscript"/>
        </w:rPr>
        <w:t>2</w:t>
      </w:r>
      <w:r>
        <w:rPr>
          <w:rFonts w:ascii="Arial" w:hAnsi="Arial" w:cs="Arial"/>
          <w:szCs w:val="21"/>
        </w:rPr>
        <w:t>S gas analysis is required, and the H</w:t>
      </w:r>
      <w:r>
        <w:rPr>
          <w:rFonts w:ascii="Arial" w:hAnsi="Arial" w:cs="Arial"/>
          <w:szCs w:val="21"/>
          <w:vertAlign w:val="subscript"/>
        </w:rPr>
        <w:t>2</w:t>
      </w:r>
      <w:r>
        <w:rPr>
          <w:rFonts w:ascii="Arial" w:hAnsi="Arial" w:cs="Arial"/>
          <w:szCs w:val="21"/>
        </w:rPr>
        <w:t xml:space="preserve">S level shall be </w:t>
      </w:r>
      <w:r>
        <w:rPr>
          <w:rFonts w:ascii="微软雅黑" w:eastAsia="微软雅黑" w:hAnsi="微软雅黑" w:cs="微软雅黑" w:hint="eastAsia"/>
          <w:szCs w:val="21"/>
        </w:rPr>
        <w:t>≯</w:t>
      </w:r>
      <w:r>
        <w:rPr>
          <w:rFonts w:ascii="Arial" w:hAnsi="Arial" w:cs="Arial"/>
          <w:szCs w:val="21"/>
        </w:rPr>
        <w:t xml:space="preserve"> 10 mg/m</w:t>
      </w:r>
      <w:r>
        <w:rPr>
          <w:rFonts w:ascii="Arial" w:hAnsi="Arial" w:cs="Arial"/>
          <w:szCs w:val="21"/>
          <w:vertAlign w:val="superscript"/>
        </w:rPr>
        <w:t>3</w:t>
      </w:r>
      <w:r>
        <w:rPr>
          <w:rFonts w:ascii="Arial" w:hAnsi="Arial" w:cs="Arial"/>
          <w:szCs w:val="21"/>
        </w:rPr>
        <w: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进入容器作业，要办理进罐、入塔作业票。对盛装含有</w:t>
      </w:r>
      <w:r>
        <w:rPr>
          <w:rFonts w:ascii="Arial" w:hAnsi="Arial" w:cs="Arial"/>
          <w:szCs w:val="21"/>
        </w:rPr>
        <w:t>H</w:t>
      </w:r>
      <w:r>
        <w:rPr>
          <w:rFonts w:ascii="Arial" w:hAnsi="Arial" w:cs="Arial"/>
          <w:szCs w:val="21"/>
          <w:vertAlign w:val="subscript"/>
        </w:rPr>
        <w:t>2</w:t>
      </w:r>
      <w:r>
        <w:rPr>
          <w:rFonts w:ascii="Arial" w:hAnsi="Arial" w:cs="Arial"/>
          <w:szCs w:val="21"/>
        </w:rPr>
        <w:t>S</w:t>
      </w:r>
      <w:r>
        <w:rPr>
          <w:rFonts w:ascii="Arial" w:hAnsi="Arial" w:cs="Arial"/>
          <w:szCs w:val="21"/>
        </w:rPr>
        <w:t>介质的容器，要做</w:t>
      </w:r>
      <w:r>
        <w:rPr>
          <w:rFonts w:ascii="Arial" w:hAnsi="Arial" w:cs="Arial"/>
          <w:szCs w:val="21"/>
        </w:rPr>
        <w:t>H</w:t>
      </w:r>
      <w:r>
        <w:rPr>
          <w:rFonts w:ascii="Arial" w:hAnsi="Arial" w:cs="Arial"/>
          <w:szCs w:val="21"/>
          <w:vertAlign w:val="subscript"/>
        </w:rPr>
        <w:t>2</w:t>
      </w:r>
      <w:r>
        <w:rPr>
          <w:rFonts w:ascii="Arial" w:hAnsi="Arial" w:cs="Arial"/>
          <w:szCs w:val="21"/>
        </w:rPr>
        <w:t>S</w:t>
      </w:r>
      <w:r>
        <w:rPr>
          <w:rFonts w:ascii="Arial" w:hAnsi="Arial" w:cs="Arial"/>
          <w:szCs w:val="21"/>
        </w:rPr>
        <w:t>气体分析，</w:t>
      </w:r>
      <w:r>
        <w:rPr>
          <w:rFonts w:ascii="Arial" w:hAnsi="Arial" w:cs="Arial"/>
          <w:szCs w:val="21"/>
        </w:rPr>
        <w:t>H</w:t>
      </w:r>
      <w:r>
        <w:rPr>
          <w:rFonts w:ascii="Arial" w:hAnsi="Arial" w:cs="Arial"/>
          <w:szCs w:val="21"/>
          <w:vertAlign w:val="subscript"/>
        </w:rPr>
        <w:t>2</w:t>
      </w:r>
      <w:r>
        <w:rPr>
          <w:rFonts w:ascii="Arial" w:hAnsi="Arial" w:cs="Arial"/>
          <w:szCs w:val="21"/>
        </w:rPr>
        <w:t>S</w:t>
      </w:r>
      <w:r>
        <w:rPr>
          <w:rFonts w:ascii="Arial" w:hAnsi="Arial" w:cs="Arial"/>
          <w:szCs w:val="21"/>
        </w:rPr>
        <w:t>含量要求</w:t>
      </w:r>
      <w:r>
        <w:rPr>
          <w:rFonts w:ascii="微软雅黑" w:eastAsia="微软雅黑" w:hAnsi="微软雅黑" w:cs="微软雅黑" w:hint="eastAsia"/>
          <w:szCs w:val="21"/>
        </w:rPr>
        <w:t>≯</w:t>
      </w:r>
      <w:r>
        <w:rPr>
          <w:rFonts w:ascii="Arial" w:hAnsi="Arial" w:cs="Arial"/>
          <w:szCs w:val="21"/>
        </w:rPr>
        <w:t>10mg/m</w:t>
      </w:r>
      <w:r>
        <w:rPr>
          <w:rFonts w:ascii="Arial" w:hAnsi="Arial" w:cs="Arial"/>
          <w:szCs w:val="21"/>
          <w:vertAlign w:val="superscript"/>
        </w:rPr>
        <w:t>3</w:t>
      </w:r>
      <w:r>
        <w:rPr>
          <w:rFonts w:ascii="Arial" w:hAnsi="Arial" w:cs="Arial"/>
          <w:szCs w:val="21"/>
        </w:rPr>
        <w:t>。</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3.6.3.7</w:t>
      </w:r>
      <w:r>
        <w:rPr>
          <w:rFonts w:ascii="Arial" w:hAnsi="Arial" w:cs="Arial"/>
          <w:szCs w:val="21"/>
        </w:rPr>
        <w:t xml:space="preserve">　</w:t>
      </w:r>
      <w:r>
        <w:rPr>
          <w:rFonts w:ascii="Arial" w:hAnsi="Arial" w:cs="Arial"/>
          <w:szCs w:val="21"/>
        </w:rPr>
        <w:t>Drawings (list) of blind plate shall be required for overhaul of the refinery production units. The blind plates to be installed shall be tagged out one by one according to the item numbers in the blind plate drawings. When the equipment is purged, the original recording of disassembly and assembly of blind plate for equipment and piping shall be available.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炼油生产装置检修要有盲板图（表），所装盲板要按盲板图上的标号逐一挂牌作好标记。设备吹扫时，设备及管线的盲板拆装应有原始记录备查。</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3.6.3.8</w:t>
      </w:r>
      <w:r>
        <w:rPr>
          <w:rFonts w:ascii="Arial" w:hAnsi="Arial" w:cs="Arial"/>
          <w:szCs w:val="21"/>
        </w:rPr>
        <w:t xml:space="preserve">　</w:t>
      </w:r>
      <w:r>
        <w:rPr>
          <w:rFonts w:ascii="Arial" w:hAnsi="Arial" w:cs="Arial"/>
          <w:szCs w:val="21"/>
        </w:rPr>
        <w:t>Power supply of electric welding machine shall be connected to the switch at the designated location. Power cable, hold wire and grounding wire shall be well insulated.  The grounding wire must be fixed on the fire-welded part. The power cable must not be crossed from above the well head. The distance between the acetylene and the oxygen cylinders shall not be less than 5 meters. Distance from acetylene or oxygen cylinder to hot work point shall not be less than 10 meters. The oxygen cylinder shall be prevented from direct sunlight, nozzle of the cylinder shall be free from oil, grease, and dirt. Use of acetylene rubber hose for oxygen purging is strictly prohibited.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电焊机电源应接于指定地点开关上，电源线、把线、地线均应绝缘良好。地线必须固定于用火烧焊部位，电源线禁止从下水井口上方跨过。乙炔气瓶与氧气瓶之间距离不得小于</w:t>
      </w:r>
      <w:r>
        <w:rPr>
          <w:rFonts w:ascii="Arial" w:hAnsi="Arial" w:cs="Arial"/>
          <w:szCs w:val="21"/>
        </w:rPr>
        <w:t>5</w:t>
      </w:r>
      <w:r>
        <w:rPr>
          <w:rFonts w:ascii="Arial" w:hAnsi="Arial" w:cs="Arial"/>
          <w:szCs w:val="21"/>
        </w:rPr>
        <w:t>米，乙炔气瓶、氧气瓶距动火点不得小于</w:t>
      </w:r>
      <w:r>
        <w:rPr>
          <w:rFonts w:ascii="Arial" w:hAnsi="Arial" w:cs="Arial"/>
          <w:szCs w:val="21"/>
        </w:rPr>
        <w:t>10</w:t>
      </w:r>
      <w:r>
        <w:rPr>
          <w:rFonts w:ascii="Arial" w:hAnsi="Arial" w:cs="Arial"/>
          <w:szCs w:val="21"/>
        </w:rPr>
        <w:t>米。氧气瓶应防止曝晒，瓶嘴严禁沾油污，乙炔胶管严禁用氧气吹扫。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lastRenderedPageBreak/>
        <w:t>3.6.3.9</w:t>
      </w:r>
      <w:r>
        <w:rPr>
          <w:rFonts w:ascii="Arial" w:hAnsi="Arial" w:cs="Arial"/>
          <w:szCs w:val="21"/>
        </w:rPr>
        <w:t xml:space="preserve">　</w:t>
      </w:r>
      <w:r>
        <w:rPr>
          <w:rFonts w:ascii="Arial" w:hAnsi="Arial" w:cs="Arial"/>
          <w:szCs w:val="21"/>
        </w:rPr>
        <w:t>Flammable materials around the fire site shall be removed fully. The nearby wells, trenches and cable trenches, etc. shall be reliably closed after flammable materials are removed. Steam protection shall be used. Fire-fighting equipment and materials (such as steam hose, fire extinguishers, etc.) shall be available.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应清除用火现场周围易燃物。附近的下水井、地沟、电缆沟等清除易燃物后要可靠封闭，并用蒸汽掩护，并备有消防器材（如蒸汽胶管、灭火器等）。</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3.6.3.10</w:t>
      </w:r>
      <w:r>
        <w:rPr>
          <w:rFonts w:ascii="Arial" w:hAnsi="Arial" w:cs="Arial"/>
          <w:szCs w:val="21"/>
        </w:rPr>
        <w:t xml:space="preserve">　</w:t>
      </w:r>
      <w:r>
        <w:rPr>
          <w:rFonts w:ascii="Arial" w:hAnsi="Arial" w:cs="Arial"/>
          <w:szCs w:val="21"/>
        </w:rPr>
        <w:t>For height hot work, use asbestos cloth to prevent spark from spattering outward. In case of fresh breeze winds and above, hot work shall be stopped.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高空用火，要用石棉布等挡好火星，防止向外飞溅。遇有</w:t>
      </w:r>
      <w:r>
        <w:rPr>
          <w:rFonts w:ascii="Arial" w:hAnsi="Arial" w:cs="Arial"/>
          <w:szCs w:val="21"/>
        </w:rPr>
        <w:t>5</w:t>
      </w:r>
      <w:r>
        <w:rPr>
          <w:rFonts w:ascii="Arial" w:hAnsi="Arial" w:cs="Arial"/>
          <w:szCs w:val="21"/>
        </w:rPr>
        <w:t>级以上大风，必须停止用火。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3.6.3.11</w:t>
      </w:r>
      <w:r>
        <w:rPr>
          <w:rFonts w:ascii="Arial" w:hAnsi="Arial" w:cs="Arial"/>
          <w:szCs w:val="21"/>
        </w:rPr>
        <w:t xml:space="preserve">　</w:t>
      </w:r>
      <w:r>
        <w:rPr>
          <w:rFonts w:ascii="Arial" w:hAnsi="Arial" w:cs="Arial"/>
          <w:szCs w:val="21"/>
        </w:rPr>
        <w:t>Hot work on vessel, equipment and piping for high temperature, pressure, flammable and toxic services are generally not allowed. However, it may be treated as a special hot work after taking necessary and reliable safety and technical measures when hot work is necessary in production.</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高温、带压、可燃及有毒介质的容器、设备、管线一般不允许动火，但生产上确实必须用火时，在采取必要可靠的安全技术措施后，可作为特殊用火处理。</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3.6.3.12</w:t>
      </w:r>
      <w:r>
        <w:rPr>
          <w:rFonts w:ascii="Arial" w:hAnsi="Arial" w:cs="Arial"/>
          <w:szCs w:val="21"/>
        </w:rPr>
        <w:t xml:space="preserve">　</w:t>
      </w:r>
      <w:r>
        <w:rPr>
          <w:rFonts w:ascii="Arial" w:hAnsi="Arial" w:cs="Arial"/>
          <w:szCs w:val="21"/>
        </w:rPr>
        <w:t>During hot work, immediately stop hot work in the event that there is any threat to hot work safety such as oil overflow, misdirected oil and flammable gas leakage.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用火过程中，遇有跑油、窜油和可燃气体泄漏等威胁用火安全的情况时，应立即停止用火。</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3.6.3.13</w:t>
      </w:r>
      <w:r>
        <w:rPr>
          <w:rFonts w:ascii="Arial" w:hAnsi="Arial" w:cs="Arial"/>
          <w:szCs w:val="21"/>
        </w:rPr>
        <w:t xml:space="preserve">　</w:t>
      </w:r>
      <w:r>
        <w:rPr>
          <w:rFonts w:ascii="Arial" w:hAnsi="Arial" w:cs="Arial"/>
          <w:szCs w:val="21"/>
        </w:rPr>
        <w:t>Before each hot work, carefully checked to see if there is any changes in the surrounding conditions. When leaving work, do no retain residual fire, and switch off the power supply switch. After the gas welding operation is completed, the welding torch must be taken out of from equipment and vessel.</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每次动火之前，应认真检查，注意周围条件是否有变化。下班时不得留有余火，电源开关应拉断。气焊作业完毕，必须将焊枪拿出设备、容器。</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3.6.3.14</w:t>
      </w:r>
      <w:r>
        <w:rPr>
          <w:rFonts w:ascii="Arial" w:hAnsi="Arial" w:cs="Arial"/>
          <w:szCs w:val="21"/>
        </w:rPr>
        <w:t xml:space="preserve">　</w:t>
      </w:r>
      <w:r>
        <w:rPr>
          <w:rFonts w:ascii="Arial" w:hAnsi="Arial" w:cs="Arial"/>
          <w:szCs w:val="21"/>
        </w:rPr>
        <w:t>It is forbidden to discharge combustible matter such as oil, gas, liquid hydrocarbons and acid sewage to the ground, trench, sewer and atmosphere.</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禁止向地面、地沟、下水道和空气中排放油品、瓦斯、液态烃、酸性污水等可燃物。</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3.6.3.15</w:t>
      </w:r>
      <w:r>
        <w:rPr>
          <w:rFonts w:ascii="Arial" w:hAnsi="Arial" w:cs="Arial"/>
          <w:szCs w:val="21"/>
        </w:rPr>
        <w:t xml:space="preserve">　</w:t>
      </w:r>
      <w:r>
        <w:rPr>
          <w:rFonts w:ascii="Arial" w:hAnsi="Arial" w:cs="Arial"/>
          <w:szCs w:val="21"/>
        </w:rPr>
        <w:t>The temporary lighting voltage shall not exceed 36V. The running lights must be provided with protective cover, and the wires are well insulated. The lamp voltage must not exceed 12V in particularly humid locations or in metal vessel. All electrical works in the plant shall be the responsibility of the electrician. Do not operate the electrical switch with a wet hand.</w:t>
      </w:r>
    </w:p>
    <w:p w:rsidR="000B7110" w:rsidRDefault="00844578">
      <w:pPr>
        <w:adjustRightInd w:val="0"/>
        <w:snapToGrid w:val="0"/>
        <w:spacing w:line="360" w:lineRule="exact"/>
        <w:ind w:firstLineChars="0" w:firstLine="0"/>
        <w:rPr>
          <w:rFonts w:ascii="Arial" w:hAnsi="Arial" w:cs="Arial"/>
          <w:szCs w:val="21"/>
        </w:rPr>
      </w:pPr>
      <w:r>
        <w:rPr>
          <w:rFonts w:ascii="Arial" w:hAnsi="Arial" w:cs="Arial"/>
          <w:szCs w:val="21"/>
        </w:rPr>
        <w:t>临时照明灯电压不得超过</w:t>
      </w:r>
      <w:r>
        <w:rPr>
          <w:rFonts w:ascii="Arial" w:hAnsi="Arial" w:cs="Arial"/>
          <w:szCs w:val="21"/>
        </w:rPr>
        <w:t>36</w:t>
      </w:r>
      <w:r>
        <w:rPr>
          <w:rFonts w:ascii="Arial" w:hAnsi="Arial" w:cs="Arial"/>
          <w:szCs w:val="21"/>
        </w:rPr>
        <w:t>伏，行灯必须有防护罩，电线绝缘良好。在特别潮湿的场所或金属容器内行灯电压不得超过</w:t>
      </w:r>
      <w:r>
        <w:rPr>
          <w:rFonts w:ascii="Arial" w:hAnsi="Arial" w:cs="Arial"/>
          <w:szCs w:val="21"/>
        </w:rPr>
        <w:t>12V</w:t>
      </w:r>
      <w:r>
        <w:rPr>
          <w:rFonts w:ascii="Arial" w:hAnsi="Arial" w:cs="Arial"/>
          <w:szCs w:val="21"/>
        </w:rPr>
        <w:t>。装置内一切电气作业由电工负责。严禁湿手操作电器开关。</w:t>
      </w:r>
    </w:p>
    <w:p w:rsidR="000B7110" w:rsidRDefault="000B7110">
      <w:pPr>
        <w:snapToGrid w:val="0"/>
        <w:spacing w:line="360" w:lineRule="exact"/>
        <w:ind w:firstLineChars="0" w:firstLine="0"/>
        <w:rPr>
          <w:rFonts w:ascii="Arial" w:hAnsi="Arial" w:cs="Arial"/>
        </w:rPr>
      </w:pPr>
    </w:p>
    <w:p w:rsidR="000B7110" w:rsidRDefault="000B7110">
      <w:pPr>
        <w:snapToGrid w:val="0"/>
        <w:spacing w:line="360" w:lineRule="exact"/>
        <w:ind w:firstLine="420"/>
        <w:rPr>
          <w:rFonts w:ascii="Arial" w:hAnsi="Arial" w:cs="Arial"/>
        </w:rPr>
      </w:pPr>
    </w:p>
    <w:p w:rsidR="000B7110" w:rsidRDefault="000B7110">
      <w:pPr>
        <w:snapToGrid w:val="0"/>
        <w:ind w:firstLineChars="95" w:firstLine="199"/>
        <w:rPr>
          <w:rFonts w:ascii="Arial" w:eastAsia="Arial" w:hAnsi="Arial" w:cs="Arial"/>
        </w:rPr>
        <w:sectPr w:rsidR="000B7110">
          <w:headerReference w:type="default" r:id="rId153"/>
          <w:footerReference w:type="default" r:id="rId154"/>
          <w:headerReference w:type="first" r:id="rId155"/>
          <w:footerReference w:type="first" r:id="rId156"/>
          <w:pgSz w:w="11907" w:h="16840"/>
          <w:pgMar w:top="1134" w:right="1418" w:bottom="1134" w:left="1701" w:header="1134" w:footer="851" w:gutter="0"/>
          <w:cols w:space="720"/>
          <w:titlePg/>
          <w:docGrid w:linePitch="312"/>
        </w:sectPr>
      </w:pPr>
    </w:p>
    <w:p w:rsidR="000B7110" w:rsidRDefault="000B7110">
      <w:pPr>
        <w:spacing w:line="360" w:lineRule="exact"/>
        <w:ind w:firstLineChars="0" w:firstLine="0"/>
        <w:outlineLvl w:val="0"/>
        <w:rPr>
          <w:rFonts w:ascii="Arial" w:eastAsia="黑体" w:hAnsi="Arial" w:cs="Arial"/>
        </w:rPr>
      </w:pPr>
      <w:bookmarkStart w:id="572" w:name="_Toc519751315"/>
    </w:p>
    <w:p w:rsidR="000B7110" w:rsidRDefault="00844578">
      <w:pPr>
        <w:spacing w:line="360" w:lineRule="exact"/>
        <w:ind w:firstLineChars="0" w:firstLine="0"/>
        <w:outlineLvl w:val="0"/>
        <w:rPr>
          <w:rFonts w:ascii="Arial" w:eastAsia="黑体" w:hAnsi="Arial" w:cs="Arial"/>
          <w:b/>
        </w:rPr>
      </w:pPr>
      <w:bookmarkStart w:id="573" w:name="_Toc527093427"/>
      <w:r>
        <w:rPr>
          <w:rFonts w:ascii="Arial" w:eastAsia="黑体" w:hAnsi="Arial" w:cs="Arial"/>
          <w:b/>
        </w:rPr>
        <w:t>4</w:t>
      </w:r>
      <w:r>
        <w:rPr>
          <w:rFonts w:ascii="Arial" w:eastAsia="黑体" w:hAnsi="Arial" w:cs="Arial"/>
          <w:b/>
        </w:rPr>
        <w:t xml:space="preserve">　</w:t>
      </w:r>
      <w:r>
        <w:rPr>
          <w:rFonts w:ascii="Arial" w:eastAsia="黑体" w:hAnsi="Arial" w:cs="Arial"/>
          <w:b/>
        </w:rPr>
        <w:t>Attachment</w:t>
      </w:r>
      <w:r>
        <w:rPr>
          <w:rFonts w:ascii="Arial" w:hAnsi="Arial" w:cs="Arial"/>
          <w:b/>
        </w:rPr>
        <w:t xml:space="preserve">　</w:t>
      </w:r>
      <w:r>
        <w:rPr>
          <w:rFonts w:ascii="Arial" w:eastAsia="黑体" w:hAnsi="Arial" w:cs="Arial"/>
          <w:b/>
        </w:rPr>
        <w:t>附件</w:t>
      </w:r>
      <w:bookmarkEnd w:id="572"/>
      <w:bookmarkEnd w:id="573"/>
    </w:p>
    <w:p w:rsidR="000B7110" w:rsidRDefault="000B7110">
      <w:pPr>
        <w:spacing w:line="360" w:lineRule="exact"/>
        <w:ind w:firstLineChars="0" w:firstLine="0"/>
        <w:outlineLvl w:val="0"/>
        <w:rPr>
          <w:rFonts w:ascii="Arial" w:eastAsia="黑体" w:hAnsi="Arial" w:cs="Arial"/>
        </w:rPr>
      </w:pPr>
    </w:p>
    <w:p w:rsidR="000B7110" w:rsidRDefault="00844578">
      <w:pPr>
        <w:spacing w:line="360" w:lineRule="exact"/>
        <w:ind w:firstLineChars="0" w:firstLine="0"/>
        <w:rPr>
          <w:rFonts w:ascii="Arial" w:eastAsia="Arial Unicode MS" w:hAnsi="Arial" w:cs="Arial"/>
        </w:rPr>
      </w:pPr>
      <w:r>
        <w:rPr>
          <w:rFonts w:ascii="Arial" w:eastAsia="Arial Unicode MS" w:hAnsi="Arial" w:cs="Arial"/>
        </w:rPr>
        <w:t>Attachment 1</w:t>
      </w:r>
      <w:r>
        <w:rPr>
          <w:rFonts w:ascii="Arial" w:eastAsia="Arial Unicode MS" w:hAnsi="Arial" w:cs="Arial" w:hint="eastAsia"/>
        </w:rPr>
        <w:t xml:space="preserve">　</w:t>
      </w:r>
      <w:r>
        <w:rPr>
          <w:rFonts w:ascii="Arial" w:eastAsia="Arial Unicode MS" w:hAnsi="Arial" w:cs="Arial"/>
        </w:rPr>
        <w:t>Layout plan</w:t>
      </w:r>
    </w:p>
    <w:p w:rsidR="000B7110" w:rsidRDefault="00844578">
      <w:pPr>
        <w:spacing w:line="360" w:lineRule="exact"/>
        <w:ind w:firstLineChars="0" w:firstLine="0"/>
        <w:rPr>
          <w:rFonts w:ascii="Arial" w:eastAsia="Arial Unicode MS" w:hAnsi="Arial" w:cs="Arial"/>
        </w:rPr>
      </w:pPr>
      <w:r>
        <w:rPr>
          <w:rFonts w:ascii="Arial" w:hAnsi="Arial" w:cs="Arial"/>
        </w:rPr>
        <w:t>附件</w:t>
      </w:r>
      <w:r>
        <w:rPr>
          <w:rFonts w:ascii="Arial" w:eastAsia="Arial Unicode MS" w:hAnsi="Arial" w:cs="Arial"/>
        </w:rPr>
        <w:t>1</w:t>
      </w:r>
      <w:r>
        <w:rPr>
          <w:rFonts w:ascii="Arial" w:hAnsi="Arial" w:cs="Arial"/>
        </w:rPr>
        <w:t xml:space="preserve">　平面布置图</w:t>
      </w:r>
    </w:p>
    <w:p w:rsidR="000B7110" w:rsidRDefault="00844578">
      <w:pPr>
        <w:tabs>
          <w:tab w:val="left" w:pos="10309"/>
        </w:tabs>
        <w:ind w:firstLine="441"/>
        <w:rPr>
          <w:rFonts w:ascii="Arial" w:eastAsia="Arial Unicode MS" w:hAnsi="Arial" w:cs="Arial"/>
        </w:rPr>
      </w:pPr>
      <w:r>
        <w:rPr>
          <w:rFonts w:ascii="Arial" w:eastAsia="Arial Unicode MS" w:hAnsi="Arial" w:cs="Arial"/>
        </w:rPr>
        <w:tab/>
      </w:r>
    </w:p>
    <w:p w:rsidR="000B7110" w:rsidRDefault="00844578">
      <w:pPr>
        <w:snapToGrid w:val="0"/>
        <w:spacing w:line="240" w:lineRule="auto"/>
        <w:ind w:firstLineChars="0" w:firstLine="0"/>
        <w:rPr>
          <w:rFonts w:ascii="Arial" w:eastAsia="Arial" w:hAnsi="Arial" w:cs="Arial"/>
        </w:rPr>
      </w:pPr>
      <w:r>
        <w:rPr>
          <w:rFonts w:ascii="Arial" w:eastAsia="Arial" w:hAnsi="Arial" w:cs="Arial"/>
          <w:noProof/>
          <w:lang w:eastAsia="en-US"/>
        </w:rPr>
        <mc:AlternateContent>
          <mc:Choice Requires="wps">
            <w:drawing>
              <wp:anchor distT="0" distB="0" distL="114300" distR="114300" simplePos="0" relativeHeight="251575296" behindDoc="0" locked="0" layoutInCell="1" allowOverlap="1">
                <wp:simplePos x="0" y="0"/>
                <wp:positionH relativeFrom="column">
                  <wp:posOffset>5391785</wp:posOffset>
                </wp:positionH>
                <wp:positionV relativeFrom="paragraph">
                  <wp:posOffset>2530475</wp:posOffset>
                </wp:positionV>
                <wp:extent cx="567690" cy="131445"/>
                <wp:effectExtent l="635" t="2540" r="3175" b="5715"/>
                <wp:wrapNone/>
                <wp:docPr id="23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31445"/>
                        </a:xfrm>
                        <a:prstGeom prst="rect">
                          <a:avLst/>
                        </a:prstGeom>
                        <a:noFill/>
                        <a:ln>
                          <a:noFill/>
                        </a:ln>
                      </wps:spPr>
                      <wps:txbx>
                        <w:txbxContent>
                          <w:p w:rsidR="00722E05" w:rsidRDefault="00722E05">
                            <w:pPr>
                              <w:spacing w:line="240" w:lineRule="auto"/>
                              <w:ind w:firstLineChars="0" w:firstLine="0"/>
                              <w:rPr>
                                <w:sz w:val="18"/>
                                <w:szCs w:val="18"/>
                              </w:rPr>
                            </w:pPr>
                            <w:r>
                              <w:rPr>
                                <w:rFonts w:ascii="Arial" w:eastAsia="Times New Roman" w:hAnsi="Arial" w:cs="Arial"/>
                                <w:sz w:val="18"/>
                                <w:szCs w:val="18"/>
                              </w:rPr>
                              <w:t>Fixed end</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97" o:spid="_x0000_s1072" type="#_x0000_t202" style="position:absolute;left:0;text-align:left;margin-left:424.55pt;margin-top:199.25pt;width:44.7pt;height:10.35pt;z-index:251575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Iy7gEAAMEDAAAOAAAAZHJzL2Uyb0RvYy54bWysU8Fu2zAMvQ/YPwi6L47TNl2MOEXXIsOA&#10;rhvQ7gNkWY6FWaJGKbGzrx8lx2m33YZdBFqkHt97pNc3g+nYQaHXYEuez+acKSuh1nZX8m/P23fv&#10;OfNB2Fp0YFXJj8rzm83bN+veFWoBLXS1QkYg1he9K3kbgiuyzMtWGeFn4JSlZANoRKBP3GU1ip7Q&#10;TZct5vNl1gPWDkEq7+n2fkzyTcJvGiXDl6bxKrCu5MQtpBPTWcUz26xFsUPhWi1PNMQ/sDBCW2p6&#10;hroXQbA96r+gjJYIHpowk2AyaBotVdJAavL5H2qeWuFU0kLmeHe2yf8/WPl4+IpM1yVfXKw4s8LQ&#10;kJ7VENgHGFi+uo4O9c4XVPjkqDQMlKBJJ7XePYD87pmFu1bYnbpFhL5VoiaGeXyZvXo64vgIUvWf&#10;oaZGYh8gAQ0NmmgfGcIInSZ1PE8nkpF0ebW8Xq4oIymVX+SXl1epgyimxw59+KjAsBiUHGn4CVwc&#10;HnyIZEQxlcReFra669ICdPa3CyqMN4l85DsyD0M1JKfGxlFZBfWR5CCMe0X/AQUt4E/Oetqpkvsf&#10;e4GKs+6TJUviAk4BTkE1BcJKelrywNkY3oVxUfcO9a4l5Mn0W7Jtq5OkFxYnvrQnSelpp+Mivv5O&#10;VS9/3uYXAAAA//8DAFBLAwQUAAYACAAAACEAS18/CN4AAAALAQAADwAAAGRycy9kb3ducmV2Lnht&#10;bEyPy07DMBBF90j8gzVI7KiTPlAcMqlQJTbsaIG1E5vEwh6nsduav8ddwW5Gc3Tn3GabnGVnPQfj&#10;CaFcFMA09V4ZGhDeDy8PFbAQJSlpPWmEHx1g297eNLJW/kJv+ryPA8shFGqJMMY41ZyHftROhoWf&#10;NOXbl5+djHmdB65mecnhzvJlUTxyJw3lD6Oc9G7U/ff+5BCOinfp9TiotNt8mg9jO9EfZsT7u/T8&#10;BCzqFP9guOpndWizU+dPpAKzCNValBlFWIlqAywTYnUdOoR1KZbA24b/79D+AgAA//8DAFBLAQIt&#10;ABQABgAIAAAAIQC2gziS/gAAAOEBAAATAAAAAAAAAAAAAAAAAAAAAABbQ29udGVudF9UeXBlc10u&#10;eG1sUEsBAi0AFAAGAAgAAAAhADj9If/WAAAAlAEAAAsAAAAAAAAAAAAAAAAALwEAAF9yZWxzLy5y&#10;ZWxzUEsBAi0AFAAGAAgAAAAhANoeYjLuAQAAwQMAAA4AAAAAAAAAAAAAAAAALgIAAGRycy9lMm9E&#10;b2MueG1sUEsBAi0AFAAGAAgAAAAhAEtfPwjeAAAACwEAAA8AAAAAAAAAAAAAAAAASAQAAGRycy9k&#10;b3ducmV2LnhtbFBLBQYAAAAABAAEAPMAAABTBQAAAAA=&#10;" filled="f" stroked="f">
                <v:textbox style="mso-fit-shape-to-text:t" inset="0,0,0,0">
                  <w:txbxContent>
                    <w:p w:rsidR="00722E05" w:rsidRDefault="00722E05">
                      <w:pPr>
                        <w:spacing w:line="240" w:lineRule="auto"/>
                        <w:ind w:firstLineChars="0" w:firstLine="0"/>
                        <w:rPr>
                          <w:sz w:val="18"/>
                          <w:szCs w:val="18"/>
                        </w:rPr>
                      </w:pPr>
                      <w:r>
                        <w:rPr>
                          <w:rFonts w:ascii="Arial" w:eastAsia="Times New Roman" w:hAnsi="Arial" w:cs="Arial"/>
                          <w:sz w:val="18"/>
                          <w:szCs w:val="18"/>
                        </w:rPr>
                        <w:t>Fixed end</w:t>
                      </w: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574272" behindDoc="0" locked="0" layoutInCell="1" allowOverlap="1">
                <wp:simplePos x="0" y="0"/>
                <wp:positionH relativeFrom="column">
                  <wp:posOffset>2362200</wp:posOffset>
                </wp:positionH>
                <wp:positionV relativeFrom="paragraph">
                  <wp:posOffset>2599690</wp:posOffset>
                </wp:positionV>
                <wp:extent cx="567690" cy="131445"/>
                <wp:effectExtent l="0" t="0" r="6350" b="0"/>
                <wp:wrapNone/>
                <wp:docPr id="23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31445"/>
                        </a:xfrm>
                        <a:prstGeom prst="rect">
                          <a:avLst/>
                        </a:prstGeom>
                        <a:noFill/>
                        <a:ln>
                          <a:noFill/>
                        </a:ln>
                      </wps:spPr>
                      <wps:txbx>
                        <w:txbxContent>
                          <w:p w:rsidR="00722E05" w:rsidRDefault="00722E05">
                            <w:pPr>
                              <w:spacing w:line="240" w:lineRule="auto"/>
                              <w:ind w:firstLineChars="0" w:firstLine="0"/>
                              <w:rPr>
                                <w:sz w:val="18"/>
                                <w:szCs w:val="18"/>
                              </w:rPr>
                            </w:pPr>
                            <w:r>
                              <w:rPr>
                                <w:rFonts w:ascii="Arial" w:eastAsia="Times New Roman" w:hAnsi="Arial" w:cs="Arial"/>
                                <w:sz w:val="18"/>
                                <w:szCs w:val="18"/>
                              </w:rPr>
                              <w:t>Fixed end</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96" o:spid="_x0000_s1073" type="#_x0000_t202" style="position:absolute;left:0;text-align:left;margin-left:186pt;margin-top:204.7pt;width:44.7pt;height:10.35pt;z-index:25157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rr7gEAAMEDAAAOAAAAZHJzL2Uyb0RvYy54bWysU8Fu2zAMvQ/YPwi6L47TNFuNOEXXIsOA&#10;rhvQ7gMYWY6F2aJGKbG7rx8lx1m33YZdBIqkHh8fqfX10LXiqMkbtKXMZ3MptFVYGbsv5den7Zt3&#10;UvgAtoIWrS7ls/byevP61bp3hV5gg22lSTCI9UXvStmE4Ios86rRHfgZOm05WCN1EPhK+6wi6Bm9&#10;a7PFfL7KeqTKESrtPXvvxqDcJPy61ip8rmuvg2hLydxCOimdu3hmmzUUewLXGHWiAf/AogNjuegZ&#10;6g4CiAOZv6A6owg91mGmsMuwro3SqQfuJp//0c1jA06nXlgc784y+f8Hqx6OX0iYqpSLCx6VhY6H&#10;9KSHIN7jIPKrVVSod77gxEfHqWHgAE86devdPapvXli8bcDu9Q0R9o2Gihnm8WX24umI4yPIrv+E&#10;FReCQ8AENNTURflYEMHoPKnn83QiGcXOy9Xb1RVHFIfyi3y5vEwVoJgeO/Lhg8ZORKOUxMNP4HC8&#10;9yGSgWJKibUsbk3bpgVo7W8OToyeRD7yHZmHYTckpZZnUXZYPXM7hONe8T9go0H6IUXPO1VK//0A&#10;pKVoP1qWJC7gZNBk7CYDrOKnpQxSjOZtGBf14MjsG0aeRL9h2bYmtRT1HVmc+PKepE5POx0X8eU9&#10;Zf36eZufAAAA//8DAFBLAwQUAAYACAAAACEA1Q0IwN4AAAALAQAADwAAAGRycy9kb3ducmV2Lnht&#10;bEyPwU7DMBBE70j8g7VI3KidNpQ2xKlQJS7caIGzE7uJhb1OY7c1f89yorcZ7Wj2Tb3J3rGzmaIN&#10;KKGYCWAGu6At9hI+9q8PK2AxKdTKBTQSfkyETXN7U6tKhwu+m/Mu9YxKMFZKwpDSWHEeu8F4FWdh&#10;NEi3Q5i8SmSnnutJXajcOz4XYsm9skgfBjWa7WC6793JSzhq3ua3Y6/z9vHLflrXrrv9JOX9XX55&#10;BpZMTv9h+MMndGiIqQ0n1JE5CYunOW1JEkqxLoFRolwWJFoSC1EAb2p+vaH5BQAA//8DAFBLAQIt&#10;ABQABgAIAAAAIQC2gziS/gAAAOEBAAATAAAAAAAAAAAAAAAAAAAAAABbQ29udGVudF9UeXBlc10u&#10;eG1sUEsBAi0AFAAGAAgAAAAhADj9If/WAAAAlAEAAAsAAAAAAAAAAAAAAAAALwEAAF9yZWxzLy5y&#10;ZWxzUEsBAi0AFAAGAAgAAAAhAFQvOuvuAQAAwQMAAA4AAAAAAAAAAAAAAAAALgIAAGRycy9lMm9E&#10;b2MueG1sUEsBAi0AFAAGAAgAAAAhANUNCMDeAAAACwEAAA8AAAAAAAAAAAAAAAAASAQAAGRycy9k&#10;b3ducmV2LnhtbFBLBQYAAAAABAAEAPMAAABTBQAAAAA=&#10;" filled="f" stroked="f">
                <v:textbox style="mso-fit-shape-to-text:t" inset="0,0,0,0">
                  <w:txbxContent>
                    <w:p w:rsidR="00722E05" w:rsidRDefault="00722E05">
                      <w:pPr>
                        <w:spacing w:line="240" w:lineRule="auto"/>
                        <w:ind w:firstLineChars="0" w:firstLine="0"/>
                        <w:rPr>
                          <w:sz w:val="18"/>
                          <w:szCs w:val="18"/>
                        </w:rPr>
                      </w:pPr>
                      <w:r>
                        <w:rPr>
                          <w:rFonts w:ascii="Arial" w:eastAsia="Times New Roman" w:hAnsi="Arial" w:cs="Arial"/>
                          <w:sz w:val="18"/>
                          <w:szCs w:val="18"/>
                        </w:rPr>
                        <w:t>Fixed end</w:t>
                      </w: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573248" behindDoc="0" locked="0" layoutInCell="1" allowOverlap="1">
                <wp:simplePos x="0" y="0"/>
                <wp:positionH relativeFrom="column">
                  <wp:posOffset>1587500</wp:posOffset>
                </wp:positionH>
                <wp:positionV relativeFrom="paragraph">
                  <wp:posOffset>2602865</wp:posOffset>
                </wp:positionV>
                <wp:extent cx="567690" cy="131445"/>
                <wp:effectExtent l="0" t="6350" r="0" b="1905"/>
                <wp:wrapNone/>
                <wp:docPr id="23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31445"/>
                        </a:xfrm>
                        <a:prstGeom prst="rect">
                          <a:avLst/>
                        </a:prstGeom>
                        <a:noFill/>
                        <a:ln>
                          <a:noFill/>
                        </a:ln>
                      </wps:spPr>
                      <wps:txbx>
                        <w:txbxContent>
                          <w:p w:rsidR="00722E05" w:rsidRDefault="00722E05">
                            <w:pPr>
                              <w:spacing w:line="240" w:lineRule="auto"/>
                              <w:ind w:firstLineChars="0" w:firstLine="0"/>
                              <w:rPr>
                                <w:sz w:val="18"/>
                                <w:szCs w:val="18"/>
                              </w:rPr>
                            </w:pPr>
                            <w:r>
                              <w:rPr>
                                <w:rFonts w:ascii="Arial" w:eastAsia="Times New Roman" w:hAnsi="Arial" w:cs="Arial"/>
                                <w:sz w:val="18"/>
                                <w:szCs w:val="18"/>
                              </w:rPr>
                              <w:t>Fixed end</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95" o:spid="_x0000_s1074" type="#_x0000_t202" style="position:absolute;left:0;text-align:left;margin-left:125pt;margin-top:204.95pt;width:44.7pt;height:10.35pt;z-index:25157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z7wEAAMEDAAAOAAAAZHJzL2Uyb0RvYy54bWysU9tu2zAMfR+wfxD0vjhO02Q14hRdiwwD&#10;ugvQ7gNkWY6FWaJGKbGzrx8lx1m3vQ17EShejg4Pqc3tYDp2VOg12JLnszlnykqotd2X/Ovz7s1b&#10;znwQthYdWFXyk/L8dvv61aZ3hVpAC12tkBGI9UXvSt6G4Ios87JVRvgZOGUp2AAaEeiK+6xG0RO6&#10;6bLFfL7KesDaIUjlPXkfxiDfJvymUTJ8bhqvAutKTtxCOjGdVTyz7UYUexSu1fJMQ/wDCyO0pUcv&#10;UA8iCHZA/ReU0RLBQxNmEkwGTaOlSj1QN/n8j26eWuFU6oXE8e4ik/9/sPLT8QsyXZd8cbXmzApD&#10;Q3pWQ2DvYGD5zXVUqHe+oMQnR6lhoABNOnXr3SPIb55ZuG+F3as7ROhbJWpimMfK7EXpiOMjSNV/&#10;hJoeEocACWho0ET5SBBG6DSp02U6kYwk5/VqvbqhiKRQfpUvl4lbJoqp2KEP7xUYFo2SIw0/gYvj&#10;ow+RjCimlPiWhZ3uurQAnf3NQYnRk8hHviPzMFRDUmq5nkSpoD5ROwjjXtE/IKMF/MFZTztVcv/9&#10;IFBx1n2wJElcwMnAyagmQ1hJpSUPnI3mfRgX9eBQ71tCnkS/I9l2OrUU9R1ZnPnSnqROzzsdF/Hl&#10;PWX9+nnbnwAAAP//AwBQSwMEFAAGAAgAAAAhAJy6ctXeAAAACwEAAA8AAABkcnMvZG93bnJldi54&#10;bWxMj8FOwzAQRO9I/IO1SNyoTdNWJMSpUCUu3GiBsxObxMJep7bbmr9nOcFxdkazb9pt8Y6dTUw2&#10;oIT7hQBmcAja4ijh7fB89wAsZYVauYBGwrdJsO2ur1rV6HDBV3Pe55FRCaZGSZhynhvO0zAZr9Ii&#10;zAbJ+wzRq0wyjlxHdaFy7/hSiA33yiJ9mNRsdpMZvvYnL+GoeV9ejqMuu/WHfbeur4dDlPL2pjw9&#10;Asum5L8w/OITOnTE1IcT6sSchOVa0JYsYSXqGhglqqpeAevpUokN8K7l/zd0PwAAAP//AwBQSwEC&#10;LQAUAAYACAAAACEAtoM4kv4AAADhAQAAEwAAAAAAAAAAAAAAAAAAAAAAW0NvbnRlbnRfVHlwZXNd&#10;LnhtbFBLAQItABQABgAIAAAAIQA4/SH/1gAAAJQBAAALAAAAAAAAAAAAAAAAAC8BAABfcmVscy8u&#10;cmVsc1BLAQItABQABgAIAAAAIQCcO2+z7wEAAMEDAAAOAAAAAAAAAAAAAAAAAC4CAABkcnMvZTJv&#10;RG9jLnhtbFBLAQItABQABgAIAAAAIQCcunLV3gAAAAsBAAAPAAAAAAAAAAAAAAAAAEkEAABkcnMv&#10;ZG93bnJldi54bWxQSwUGAAAAAAQABADzAAAAVAUAAAAA&#10;" filled="f" stroked="f">
                <v:textbox style="mso-fit-shape-to-text:t" inset="0,0,0,0">
                  <w:txbxContent>
                    <w:p w:rsidR="00722E05" w:rsidRDefault="00722E05">
                      <w:pPr>
                        <w:spacing w:line="240" w:lineRule="auto"/>
                        <w:ind w:firstLineChars="0" w:firstLine="0"/>
                        <w:rPr>
                          <w:sz w:val="18"/>
                          <w:szCs w:val="18"/>
                        </w:rPr>
                      </w:pPr>
                      <w:r>
                        <w:rPr>
                          <w:rFonts w:ascii="Arial" w:eastAsia="Times New Roman" w:hAnsi="Arial" w:cs="Arial"/>
                          <w:sz w:val="18"/>
                          <w:szCs w:val="18"/>
                        </w:rPr>
                        <w:t>Fixed end</w:t>
                      </w: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572224" behindDoc="0" locked="0" layoutInCell="1" allowOverlap="1">
                <wp:simplePos x="0" y="0"/>
                <wp:positionH relativeFrom="column">
                  <wp:posOffset>8255</wp:posOffset>
                </wp:positionH>
                <wp:positionV relativeFrom="paragraph">
                  <wp:posOffset>1678305</wp:posOffset>
                </wp:positionV>
                <wp:extent cx="567690" cy="131445"/>
                <wp:effectExtent l="3810" t="6350" r="0" b="1905"/>
                <wp:wrapNone/>
                <wp:docPr id="23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31445"/>
                        </a:xfrm>
                        <a:prstGeom prst="rect">
                          <a:avLst/>
                        </a:prstGeom>
                        <a:noFill/>
                        <a:ln>
                          <a:noFill/>
                        </a:ln>
                      </wps:spPr>
                      <wps:txbx>
                        <w:txbxContent>
                          <w:p w:rsidR="00722E05" w:rsidRDefault="00722E05">
                            <w:pPr>
                              <w:spacing w:line="240" w:lineRule="auto"/>
                              <w:ind w:firstLineChars="0" w:firstLine="0"/>
                              <w:rPr>
                                <w:sz w:val="18"/>
                                <w:szCs w:val="18"/>
                              </w:rPr>
                            </w:pPr>
                            <w:r>
                              <w:rPr>
                                <w:rFonts w:ascii="Arial" w:eastAsia="Times New Roman" w:hAnsi="Arial" w:cs="Arial"/>
                                <w:sz w:val="18"/>
                                <w:szCs w:val="18"/>
                              </w:rPr>
                              <w:t>Fixed end</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94" o:spid="_x0000_s1075" type="#_x0000_t202" style="position:absolute;left:0;text-align:left;margin-left:.65pt;margin-top:132.15pt;width:44.7pt;height:10.35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kn7wEAAMEDAAAOAAAAZHJzL2Uyb0RvYy54bWysU9tu2zAMfR+wfxD0vjhO06w14hRdiwwD&#10;ugvQ7gMYWY6F2aJGKbG7rx8lx1m3vQ17ESiSOjw8pNY3Q9eKoyZv0JYyn82l0FZhZey+lF+ftm+u&#10;pPABbAUtWl3KZ+3lzeb1q3XvCr3ABttKk2AQ64velbIJwRVZ5lWjO/AzdNpysEbqIPCV9llF0DN6&#10;12aL+XyV9UiVI1Tae/bej0G5Sfh1rVX4XNdeB9GWkrmFdFI6d/HMNmso9gSuMepEA/6BRQfGctEz&#10;1D0EEAcyf0F1RhF6rMNMYZdhXRulUw/cTT7/o5vHBpxOvbA43p1l8v8PVn06fiFhqlIuLlZSWOh4&#10;SE96COIdDiK/XkaFeucLTnx0nBoGDvCkU7fePaD65oXFuwbsXt8SYd9oqJhhHl9mL56OOD6C7PqP&#10;WHEhOARMQENNXZSPBRGMzpN6Pk8nklHsvFy9XV1zRHEov8iXy8tUAYrpsSMf3mvsRDRKSTz8BA7H&#10;Bx8iGSimlFjL4ta0bVqA1v7m4MToSeQj35F5GHZDUmp5NYmyw+qZ2yEc94r/ARsN0g8pet6pUvrv&#10;ByAtRfvBsiRxASeDJmM3GWAVPy1lkGI078K4qAdHZt8w8iT6Lcu2NamlqO/I4sSX9yR1etrpuIgv&#10;7ynr18/b/AQAAP//AwBQSwMEFAAGAAgAAAAhAMiIZuLbAAAACAEAAA8AAABkcnMvZG93bnJldi54&#10;bWxMj0FPwzAMhe9I/IfISNxYwmBjK00nNIkLNzbgnDamjUicrsm28O8xJ7j5+T09f643JXhxwim5&#10;SBpuZwoEUheto17D2/75ZgUiZUPW+Eio4RsTbJrLi9pUNp7pFU+73AsuoVQZDUPOYyVl6gYMJs3i&#10;iMTeZ5yCySynXtrJnLk8eDlXaimDccQXBjPidsDua3cMGg5WtuXl0NuyXXy4d+fbdbeftL6+Kk+P&#10;IDKW/BeGX3xGh4aZ2ngkm4RnfcdBDfPlPQ/sr9UDiJYXq4UC2dTy/wPNDwAAAP//AwBQSwECLQAU&#10;AAYACAAAACEAtoM4kv4AAADhAQAAEwAAAAAAAAAAAAAAAAAAAAAAW0NvbnRlbnRfVHlwZXNdLnht&#10;bFBLAQItABQABgAIAAAAIQA4/SH/1gAAAJQBAAALAAAAAAAAAAAAAAAAAC8BAABfcmVscy8ucmVs&#10;c1BLAQItABQABgAIAAAAIQDEWSkn7wEAAMEDAAAOAAAAAAAAAAAAAAAAAC4CAABkcnMvZTJvRG9j&#10;LnhtbFBLAQItABQABgAIAAAAIQDIiGbi2wAAAAgBAAAPAAAAAAAAAAAAAAAAAEkEAABkcnMvZG93&#10;bnJldi54bWxQSwUGAAAAAAQABADzAAAAUQUAAAAA&#10;" filled="f" stroked="f">
                <v:textbox style="mso-fit-shape-to-text:t" inset="0,0,0,0">
                  <w:txbxContent>
                    <w:p w:rsidR="00722E05" w:rsidRDefault="00722E05">
                      <w:pPr>
                        <w:spacing w:line="240" w:lineRule="auto"/>
                        <w:ind w:firstLineChars="0" w:firstLine="0"/>
                        <w:rPr>
                          <w:sz w:val="18"/>
                          <w:szCs w:val="18"/>
                        </w:rPr>
                      </w:pPr>
                      <w:r>
                        <w:rPr>
                          <w:rFonts w:ascii="Arial" w:eastAsia="Times New Roman" w:hAnsi="Arial" w:cs="Arial"/>
                          <w:sz w:val="18"/>
                          <w:szCs w:val="18"/>
                        </w:rPr>
                        <w:t>Fixed end</w:t>
                      </w:r>
                    </w:p>
                  </w:txbxContent>
                </v:textbox>
              </v:shape>
            </w:pict>
          </mc:Fallback>
        </mc:AlternateContent>
      </w:r>
      <w:r>
        <w:rPr>
          <w:rFonts w:ascii="Arial" w:eastAsia="Arial" w:hAnsi="Arial" w:cs="Arial"/>
          <w:noProof/>
          <w:lang w:eastAsia="en-US"/>
        </w:rPr>
        <w:drawing>
          <wp:inline distT="0" distB="0" distL="0" distR="0">
            <wp:extent cx="8808720" cy="41046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8811304" cy="4106256"/>
                    </a:xfrm>
                    <a:prstGeom prst="rect">
                      <a:avLst/>
                    </a:prstGeom>
                    <a:noFill/>
                    <a:ln>
                      <a:noFill/>
                    </a:ln>
                  </pic:spPr>
                </pic:pic>
              </a:graphicData>
            </a:graphic>
          </wp:inline>
        </w:drawing>
      </w:r>
    </w:p>
    <w:p w:rsidR="000B7110" w:rsidRDefault="00844578">
      <w:pPr>
        <w:spacing w:line="240" w:lineRule="auto"/>
        <w:ind w:firstLineChars="0" w:firstLine="0"/>
        <w:rPr>
          <w:rFonts w:ascii="Arial" w:eastAsia="Arial" w:hAnsi="Arial" w:cs="Arial"/>
        </w:rPr>
      </w:pPr>
      <w:r>
        <w:rPr>
          <w:rFonts w:ascii="Arial" w:eastAsia="Times New Roman" w:hAnsi="Arial" w:cs="Arial"/>
        </w:rPr>
        <w:br w:type="page"/>
      </w:r>
      <w:r>
        <w:rPr>
          <w:rFonts w:ascii="Arial" w:eastAsia="Arial" w:hAnsi="Arial" w:cs="Arial"/>
          <w:noProof/>
          <w:lang w:eastAsia="en-US"/>
        </w:rPr>
        <w:lastRenderedPageBreak/>
        <mc:AlternateContent>
          <mc:Choice Requires="wps">
            <w:drawing>
              <wp:anchor distT="0" distB="0" distL="114300" distR="114300" simplePos="0" relativeHeight="251580416" behindDoc="0" locked="0" layoutInCell="1" allowOverlap="1">
                <wp:simplePos x="0" y="0"/>
                <wp:positionH relativeFrom="column">
                  <wp:posOffset>4706620</wp:posOffset>
                </wp:positionH>
                <wp:positionV relativeFrom="paragraph">
                  <wp:posOffset>2124710</wp:posOffset>
                </wp:positionV>
                <wp:extent cx="1085850" cy="131445"/>
                <wp:effectExtent l="0" t="0" r="0" b="0"/>
                <wp:wrapNone/>
                <wp:docPr id="23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1445"/>
                        </a:xfrm>
                        <a:prstGeom prst="rect">
                          <a:avLst/>
                        </a:prstGeom>
                        <a:noFill/>
                        <a:ln>
                          <a:noFill/>
                        </a:ln>
                      </wps:spPr>
                      <wps:txbx>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Lubricating station</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02" o:spid="_x0000_s1076" type="#_x0000_t202" style="position:absolute;left:0;text-align:left;margin-left:370.6pt;margin-top:167.3pt;width:85.5pt;height:10.35pt;z-index:25158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pT7wEAAMIDAAAOAAAAZHJzL2Uyb0RvYy54bWysU8Fu2zAMvQ/YPwi6L7bTZMiMOEXXIsOA&#10;bh3Q7gNkWbaF2aJGKbGzrx8lx1m33opdBEokHx8fqe312HfsqNBpMAXPFilnykiotGkK/v1p/27D&#10;mfPCVKIDowp+Uo5f796+2Q42V0tooasUMgIxLh9swVvvbZ4kTraqF24BVhly1oC98HTFJqlQDITe&#10;d8kyTd8nA2BlEaRyjl7vJiffRfy6VtI/1LVTnnUFJ24+nhjPMpzJbivyBoVttTzTEK9g0QttqOgF&#10;6k54wQ6oX0D1WiI4qP1CQp9AXWupYg/UTZb+081jK6yKvZA4zl5kcv8PVn49fkOmq4IvrzLOjOhp&#10;SE9q9OwjjGyZLoNCg3U5BT5aCvUjOWjSsVtn70H+cMzAbStMo24QYWiVqIhhFjKTZ6kTjgsg5fAF&#10;KiokDh4i0FhjH+QjQRih06ROl+kEMjKUTDfrzZpcknzZVbZarWMJkc/ZFp3/pKBnwSg40vQjujje&#10;Ox/YiHwOCcUM7HXXxQ3ozF8PFBheIvtAeKLux3KMUq0+zKqUUJ2oH4RpsegjkNEC/uJsoKUquPt5&#10;EKg46z4b0iRs4GzgbJSzIYyk1IJ7zibz1k+berCom5aQZ9VvSLe9ji0FgScWZ760KLHT81KHTXx+&#10;j1F/vt7uNwAAAP//AwBQSwMEFAAGAAgAAAAhADS1VJveAAAACwEAAA8AAABkcnMvZG93bnJldi54&#10;bWxMj8tOwzAQRfdI/IM1SOyo82j6CHEqVIkNO1pg7cQmsbDHaey25u8ZVrCcO0d3zjS75Cy76DkY&#10;jwLyRQZMY++VwUHA2/H5YQMsRIlKWo9awLcOsGtvbxpZK3/FV305xIFRCYZaChhjnGrOQz9qJ8PC&#10;Txpp9+lnJyON88DVLK9U7iwvsmzFnTRIF0Y56f2o+6/D2Qk4Kd6ll9Og0r76MO/Gdtv+OAtxf5ee&#10;HoFFneIfDL/6pA4tOXX+jCowK2C9zAtCBZTlcgWMiG1eUNJRUlUl8Lbh/39ofwAAAP//AwBQSwEC&#10;LQAUAAYACAAAACEAtoM4kv4AAADhAQAAEwAAAAAAAAAAAAAAAAAAAAAAW0NvbnRlbnRfVHlwZXNd&#10;LnhtbFBLAQItABQABgAIAAAAIQA4/SH/1gAAAJQBAAALAAAAAAAAAAAAAAAAAC8BAABfcmVscy8u&#10;cmVsc1BLAQItABQABgAIAAAAIQBXtYpT7wEAAMIDAAAOAAAAAAAAAAAAAAAAAC4CAABkcnMvZTJv&#10;RG9jLnhtbFBLAQItABQABgAIAAAAIQA0tVSb3gAAAAsBAAAPAAAAAAAAAAAAAAAAAEkEAABkcnMv&#10;ZG93bnJldi54bWxQSwUGAAAAAAQABADzAAAAVAUAAAAA&#10;" filled="f" stroked="f">
                <v:textbox style="mso-fit-shape-to-text:t" inset="0,0,0,0">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Lubricating station</w:t>
                      </w: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583488" behindDoc="0" locked="0" layoutInCell="1" allowOverlap="1">
                <wp:simplePos x="0" y="0"/>
                <wp:positionH relativeFrom="column">
                  <wp:posOffset>5652135</wp:posOffset>
                </wp:positionH>
                <wp:positionV relativeFrom="paragraph">
                  <wp:posOffset>2139950</wp:posOffset>
                </wp:positionV>
                <wp:extent cx="1085850" cy="131445"/>
                <wp:effectExtent l="635" t="2540" r="5715" b="5715"/>
                <wp:wrapNone/>
                <wp:docPr id="23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1445"/>
                        </a:xfrm>
                        <a:prstGeom prst="rect">
                          <a:avLst/>
                        </a:prstGeom>
                        <a:noFill/>
                        <a:ln>
                          <a:noFill/>
                        </a:ln>
                      </wps:spPr>
                      <wps:txbx>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Liquid injection skid</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05" o:spid="_x0000_s1077" type="#_x0000_t202" style="position:absolute;left:0;text-align:left;margin-left:445.05pt;margin-top:168.5pt;width:85.5pt;height:10.35pt;z-index:25158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RR7gEAAMIDAAAOAAAAZHJzL2Uyb0RvYy54bWysU9tu2zAMfR+wfxD0vthJkyEw4hRdiwwD&#10;ugvQ7gMYWY6F2aJGKbGzrx8lx1m3vQ17ESiRPDw8pDa3Q9eKkyZv0JZyPsul0FZhZeyhlF+fd2/W&#10;UvgAtoIWrS7lWXt5u339atO7Qi+wwbbSJBjE+qJ3pWxCcEWWedXoDvwMnbbsrJE6CHylQ1YR9Ize&#10;tdkiz99mPVLlCJX2nl8fRqfcJvy61ip8rmuvg2hLydxCOimd+3hm2w0UBwLXGHWhAf/AogNjuegV&#10;6gECiCOZv6A6owg91mGmsMuwro3SqQfuZp7/0c1TA06nXlgc764y+f8Hqz6dvpAwVSkXN0spLHQ8&#10;pGc9BPEOB7HIV1Gh3vmCA58ch4aBHTzp1K13j6i+eWHxvgF70HdE2DcaKmY4j5nZi9QRx0eQff8R&#10;Ky4Ex4AJaKipi/KxIILReVLn63QiGRVL5uvVesUuxb75zXy5TOQyKKZsRz6819iJaJSSePoJHU6P&#10;PkQ2UEwhsZjFnWnbtAGt/e2BA+NLYh8Jj9TDsB+SVEziosoeqzP3QzguFn8ENhqkH1L0vFSl9N+P&#10;QFqK9oNlTeIGTgZNxn4ywCpOLWWQYjTvw7ipR0fm0DDypPod67YzqaUo8MjiwpcXJXV6Weq4iS/v&#10;KerX19v+BAAA//8DAFBLAwQUAAYACAAAACEAm9bbhN4AAAAMAQAADwAAAGRycy9kb3ducmV2Lnht&#10;bEyPPU/DMBCGdyT+g3VIbNQOVZs2jVOhSixstMDsxCaxap9T223Dv+c6wXjvPXo/6u3kHbuYmGxA&#10;CcVMADPYBW2xl/BxeH1aAUtZoVYuoJHwYxJsm/u7WlU6XPHdXPa5Z2SCqVIShpzHivPUDcarNAuj&#10;Qfp9h+hVpjP2XEd1JXPv+LMQS+6VRUoY1Gh2g+mO+7OXcNK8nd5OvZ52iy/7aV277g5RyseH6WUD&#10;LJsp/8Fwq0/VoaFObTijTsxJWK1FQaiE+bykUTdCLAuSWpIWZQm8qfn/Ec0vAAAA//8DAFBLAQIt&#10;ABQABgAIAAAAIQC2gziS/gAAAOEBAAATAAAAAAAAAAAAAAAAAAAAAABbQ29udGVudF9UeXBlc10u&#10;eG1sUEsBAi0AFAAGAAgAAAAhADj9If/WAAAAlAEAAAsAAAAAAAAAAAAAAAAALwEAAF9yZWxzLy5y&#10;ZWxzUEsBAi0AFAAGAAgAAAAhAPRYhFHuAQAAwgMAAA4AAAAAAAAAAAAAAAAALgIAAGRycy9lMm9E&#10;b2MueG1sUEsBAi0AFAAGAAgAAAAhAJvW24TeAAAADAEAAA8AAAAAAAAAAAAAAAAASAQAAGRycy9k&#10;b3ducmV2LnhtbFBLBQYAAAAABAAEAPMAAABTBQAAAAA=&#10;" filled="f" stroked="f">
                <v:textbox style="mso-fit-shape-to-text:t" inset="0,0,0,0">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Liquid injection skid</w:t>
                      </w: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581440" behindDoc="0" locked="0" layoutInCell="1" allowOverlap="1">
                <wp:simplePos x="0" y="0"/>
                <wp:positionH relativeFrom="column">
                  <wp:posOffset>6725920</wp:posOffset>
                </wp:positionH>
                <wp:positionV relativeFrom="paragraph">
                  <wp:posOffset>2152650</wp:posOffset>
                </wp:positionV>
                <wp:extent cx="1085850" cy="131445"/>
                <wp:effectExtent l="3810" t="0" r="2540" b="0"/>
                <wp:wrapNone/>
                <wp:docPr id="23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1445"/>
                        </a:xfrm>
                        <a:prstGeom prst="rect">
                          <a:avLst/>
                        </a:prstGeom>
                        <a:noFill/>
                        <a:ln>
                          <a:noFill/>
                        </a:ln>
                      </wps:spPr>
                      <wps:txbx>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Lubricating station</w:t>
                            </w:r>
                          </w:p>
                          <w:p w:rsidR="00722E05" w:rsidRDefault="00722E05">
                            <w:pPr>
                              <w:ind w:firstLine="420"/>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03" o:spid="_x0000_s1078" type="#_x0000_t202" style="position:absolute;left:0;text-align:left;margin-left:529.6pt;margin-top:169.5pt;width:85.5pt;height:10.35pt;z-index:25158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i7QEAAMIDAAAOAAAAZHJzL2Uyb0RvYy54bWysU8Fu2zAMvQ/YPwi6L3aSZgiMOkXXIsOA&#10;bivQ7gMYWY6F2aJGKbGzrx8lx2m33YZdBFqkHt97pK9vhq4VR03eoC3lfJZLoa3Cyth9Kb89b9+t&#10;pfABbAUtWl3Kk/byZvP2zXXvCr3ABttKk2AQ64velbIJwRVZ5lWjO/AzdNpyskbqIPAn7bOKoGf0&#10;rs0Wef4+65EqR6i093x7PyblJuHXtVbha117HURbSuYW0knp3MUz21xDsSdwjVFnGvAPLDowlpte&#10;oO4hgDiQ+QuqM4rQYx1mCrsM69oonTSwmnn+h5qnBpxOWtgc7y42+f8Hq74cH0mYqpSL5UIKCx0P&#10;6VkPQXzAQSzyZXSod77gwifHpWHgBE86qfXuAdV3LyzeNWD3+pYI+0ZDxQzn8WX26umI4yPIrv+M&#10;FTeCQ8AENNTURfvYEMHoPKnTZTqRjIot8/VqveKU4tx8Ob+6WqUWUEyvHfnwUWMnYlBK4ukndDg+&#10;+BDZQDGVxGYWt6Zt0wa09rcLLow3iX0kPFIPw25IVq2Stihth9WJ9RCOi8U/AgcN0k8pel6qUvof&#10;ByAtRfvJsidxA6eApmA3BWAVPy1lkGIM78K4qQdHZt8w8uT6Lfu2NUnSC4szX16UpPS81HETX3+n&#10;qpdfb/MLAAD//wMAUEsDBBQABgAIAAAAIQBoB5bK3QAAAA0BAAAPAAAAZHJzL2Rvd25yZXYueG1s&#10;TI/NTsMwEITvSLyDtUjcqE2iAAlxKlSJCzfawtmJl8TCP2nstubt2Z7gOLOfZmfadXaWnXCJJngJ&#10;9ysBDP0QtPGjhP3u9e4JWEzKa2WDRwk/GGHdXV+1qtHh7N/xtE0joxAfGyVhSmluOI/DhE7FVZjR&#10;0+0rLE4lksvI9aLOFO4sL4R44E4ZTx8mNeNmwuF7e3QSDpr3+e0w6rypPs2HsX097BYpb2/yyzOw&#10;hDn9wXCpT9Who059OHodmSUtqrogVkJZ1rTqghSlIKsnq6ofgXct/7+i+wUAAP//AwBQSwECLQAU&#10;AAYACAAAACEAtoM4kv4AAADhAQAAEwAAAAAAAAAAAAAAAAAAAAAAW0NvbnRlbnRfVHlwZXNdLnht&#10;bFBLAQItABQABgAIAAAAIQA4/SH/1gAAAJQBAAALAAAAAAAAAAAAAAAAAC8BAABfcmVscy8ucmVs&#10;c1BLAQItABQABgAIAAAAIQBYQ/li7QEAAMIDAAAOAAAAAAAAAAAAAAAAAC4CAABkcnMvZTJvRG9j&#10;LnhtbFBLAQItABQABgAIAAAAIQBoB5bK3QAAAA0BAAAPAAAAAAAAAAAAAAAAAEcEAABkcnMvZG93&#10;bnJldi54bWxQSwUGAAAAAAQABADzAAAAUQUAAAAA&#10;" filled="f" stroked="f">
                <v:textbox style="mso-fit-shape-to-text:t" inset="0,0,0,0">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Lubricating station</w:t>
                      </w:r>
                    </w:p>
                    <w:p w:rsidR="00722E05" w:rsidRDefault="00722E05">
                      <w:pPr>
                        <w:ind w:firstLine="420"/>
                      </w:pP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584512" behindDoc="0" locked="0" layoutInCell="1" allowOverlap="1">
                <wp:simplePos x="0" y="0"/>
                <wp:positionH relativeFrom="column">
                  <wp:posOffset>7747635</wp:posOffset>
                </wp:positionH>
                <wp:positionV relativeFrom="paragraph">
                  <wp:posOffset>2150110</wp:posOffset>
                </wp:positionV>
                <wp:extent cx="1085850" cy="131445"/>
                <wp:effectExtent l="635" t="5715" r="5715" b="2540"/>
                <wp:wrapNone/>
                <wp:docPr id="23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1445"/>
                        </a:xfrm>
                        <a:prstGeom prst="rect">
                          <a:avLst/>
                        </a:prstGeom>
                        <a:noFill/>
                        <a:ln>
                          <a:noFill/>
                        </a:ln>
                      </wps:spPr>
                      <wps:txbx>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Liquid injection skid</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06" o:spid="_x0000_s1079" type="#_x0000_t202" style="position:absolute;left:0;text-align:left;margin-left:610.05pt;margin-top:169.3pt;width:85.5pt;height:10.35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Z77gEAAMIDAAAOAAAAZHJzL2Uyb0RvYy54bWysU8Fu2zAMvQ/YPwi6L3bSpgiMOEXXIsOA&#10;bivQ7gMYWY6F2aJGKbGzrx8lx1m33YZdBEokHx8fqfXt0LXiqMkbtKWcz3IptFVYGbsv5deX7buV&#10;FD6AraBFq0t50l7ebt6+Wfeu0AtssK00CQaxvuhdKZsQXJFlXjW6Az9Dpy07a6QOAl9pn1UEPaN3&#10;bbbI85usR6ocodLe8+vD6JSbhF/XWoUvde11EG0pmVtIJ6VzF89ss4ZiT+Aao8404B9YdGAsF71A&#10;PUAAcSDzF1RnFKHHOswUdhnWtVE69cDdzPM/unluwOnUC4vj3UUm//9g1efjEwlTlXJxtZTCQsdD&#10;etFDEO9xEIv8JirUO19w4LPj0DCwgyeduvXuEdU3LyzeN2D3+o4I+0ZDxQznMTN7lTri+Aiy6z9h&#10;xYXgEDABDTV1UT4WRDA6T+p0mU4ko2LJfLVcLdml2De/ml9fL1MJKKZsRz580NiJaJSSePoJHY6P&#10;PkQ2UEwhsZjFrWnbtAGt/e2BA+NLYh8Jj9TDsBuSVMvFpMoOqxP3QzguFn8ENhqkH1L0vFSl9N8P&#10;QFqK9qNlTeIGTgZNxm4ywCpOLWWQYjTvw7ipB0dm3zDypPod67Y1qaUo8MjizJcXJXV6Xuq4ia/v&#10;KerX19v8BAAA//8DAFBLAwQUAAYACAAAACEApIqToN4AAAANAQAADwAAAGRycy9kb3ducmV2Lnht&#10;bEyPS0/DMBCE70j8B2uRuFHnoVZNGqdClbhwo6WcnXhJovqR2m5r/j3bExxn9tPsTLNNRrMr+jA5&#10;KyBfZMDQ9k5NdhDweXh7WQMLUVoltbMo4AcDbNvHh0bWyt3sB173cWAUYkMtBYwxzjXnoR/RyLBw&#10;M1q6fTtvZCTpB668vFG40bzIshU3crL0YZQz7kbsT/uLEXBWvEvv50Gl3fJrOk66q/qDF+L5Kb1u&#10;gEVM8Q+Ge32qDi116tzFqsA06aLIcmIFlOV6BeyOlFVOVkfWsiqBtw3/v6L9BQAA//8DAFBLAQIt&#10;ABQABgAIAAAAIQC2gziS/gAAAOEBAAATAAAAAAAAAAAAAAAAAAAAAABbQ29udGVudF9UeXBlc10u&#10;eG1sUEsBAi0AFAAGAAgAAAAhADj9If/WAAAAlAEAAAsAAAAAAAAAAAAAAAAALwEAAF9yZWxzLy5y&#10;ZWxzUEsBAi0AFAAGAAgAAAAhAPfEFnvuAQAAwgMAAA4AAAAAAAAAAAAAAAAALgIAAGRycy9lMm9E&#10;b2MueG1sUEsBAi0AFAAGAAgAAAAhAKSKk6DeAAAADQEAAA8AAAAAAAAAAAAAAAAASAQAAGRycy9k&#10;b3ducmV2LnhtbFBLBQYAAAAABAAEAPMAAABTBQAAAAA=&#10;" filled="f" stroked="f">
                <v:textbox style="mso-fit-shape-to-text:t" inset="0,0,0,0">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Liquid injection skid</w:t>
                      </w: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582464" behindDoc="0" locked="0" layoutInCell="1" allowOverlap="1">
                <wp:simplePos x="0" y="0"/>
                <wp:positionH relativeFrom="column">
                  <wp:posOffset>3661410</wp:posOffset>
                </wp:positionH>
                <wp:positionV relativeFrom="paragraph">
                  <wp:posOffset>2129790</wp:posOffset>
                </wp:positionV>
                <wp:extent cx="1085850" cy="131445"/>
                <wp:effectExtent l="0" t="0" r="0" b="0"/>
                <wp:wrapNone/>
                <wp:docPr id="23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1445"/>
                        </a:xfrm>
                        <a:prstGeom prst="rect">
                          <a:avLst/>
                        </a:prstGeom>
                        <a:noFill/>
                        <a:ln>
                          <a:noFill/>
                        </a:ln>
                      </wps:spPr>
                      <wps:txbx>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Liquid injection skid</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04" o:spid="_x0000_s1080" type="#_x0000_t202" style="position:absolute;left:0;text-align:left;margin-left:288.3pt;margin-top:167.7pt;width:85.5pt;height:10.35pt;z-index:25158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my7gEAAMIDAAAOAAAAZHJzL2Uyb0RvYy54bWysU9tu2zAMfR+wfxD0vti5DYFRp+haZBjQ&#10;XYB2H8DIcizMFjVKiZ19/Sg5zrrtbdiLQInk4eEhdXM7dK04afIGbSnns1wKbRVWxh5K+fV592Yj&#10;hQ9gK2jR6lKetZe329evbnpX6AU22FaaBINYX/SulE0IrsgyrxrdgZ+h05adNVIHga90yCqCntG7&#10;Nlvk+dusR6ocodLe8+vD6JTbhF/XWoXPde11EG0pmVtIJ6VzH89sewPFgcA1Rl1owD+w6MBYLnqF&#10;eoAA4kjmL6jOKEKPdZgp7DKsa6N06oG7med/dPPUgNOpFxbHu6tM/v/Bqk+nLyRMVcrFcimFhY6H&#10;9KyHIN7hIBb5KirUO19w4JPj0DCwgyeduvXuEdU3LyzeN2AP+o4I+0ZDxQznMTN7kTri+Aiy7z9i&#10;xYXgGDABDTV1UT4WRDA6T+p8nU4ko2LJfLPerNml2DdfzlerdSoBxZTtyIf3GjsRjVISTz+hw+nR&#10;h8gGiikkFrO4M22bNqC1vz1wYHxJ7CPhkXoY9kOSar2cVNljdeZ+CMfF4o/ARoP0Q4qel6qU/vsR&#10;SEvRfrCsSdzAyaDJ2E8GWMWppQxSjOZ9GDf16MgcGkaeVL9j3XYmtRQFHllc+PKipE4vSx038eU9&#10;Rf36etufAAAA//8DAFBLAwQUAAYACAAAACEAIQw4294AAAALAQAADwAAAGRycy9kb3ducmV2Lnht&#10;bEyPwU7DMAyG70i8Q2QkbiwdW1soTSc0iQs3NuCcNqGNSJwuybbw9pgTO/r3p9+f2012lp10iMaj&#10;gOWiAKZx8MrgKOB9/3L3ACwmiUpaj1rAj46w6a6vWtkof8Y3fdqlkVEJxkYKmFKaG87jMGkn48LP&#10;Gmn35YOTicYwchXkmcqd5fdFUXEnDdKFSc56O+nhe3d0Ag6K9/n1MKq8LT/Nh7H947APQtze5Ocn&#10;YEnn9A/Dnz6pQ0dOvT+iiswKKOuqIlTAalWugRFRr2tKekrKagm8a/nlD90vAAAA//8DAFBLAQIt&#10;ABQABgAIAAAAIQC2gziS/gAAAOEBAAATAAAAAAAAAAAAAAAAAAAAAABbQ29udGVudF9UeXBlc10u&#10;eG1sUEsBAi0AFAAGAAgAAAAhADj9If/WAAAAlAEAAAsAAAAAAAAAAAAAAAAALwEAAF9yZWxzLy5y&#10;ZWxzUEsBAi0AFAAGAAgAAAAhACVz2bLuAQAAwgMAAA4AAAAAAAAAAAAAAAAALgIAAGRycy9lMm9E&#10;b2MueG1sUEsBAi0AFAAGAAgAAAAhACEMONveAAAACwEAAA8AAAAAAAAAAAAAAAAASAQAAGRycy9k&#10;b3ducmV2LnhtbFBLBQYAAAAABAAEAPMAAABTBQAAAAA=&#10;" filled="f" stroked="f">
                <v:textbox style="mso-fit-shape-to-text:t" inset="0,0,0,0">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Liquid injection skid</w:t>
                      </w: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579392" behindDoc="0" locked="0" layoutInCell="1" allowOverlap="1">
                <wp:simplePos x="0" y="0"/>
                <wp:positionH relativeFrom="column">
                  <wp:posOffset>2497455</wp:posOffset>
                </wp:positionH>
                <wp:positionV relativeFrom="paragraph">
                  <wp:posOffset>2124075</wp:posOffset>
                </wp:positionV>
                <wp:extent cx="1085850" cy="131445"/>
                <wp:effectExtent l="635" t="2540" r="5715" b="5715"/>
                <wp:wrapNone/>
                <wp:docPr id="23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1445"/>
                        </a:xfrm>
                        <a:prstGeom prst="rect">
                          <a:avLst/>
                        </a:prstGeom>
                        <a:noFill/>
                        <a:ln>
                          <a:noFill/>
                        </a:ln>
                      </wps:spPr>
                      <wps:txbx>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Lubricating station</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01" o:spid="_x0000_s1081" type="#_x0000_t202" style="position:absolute;left:0;text-align:left;margin-left:196.65pt;margin-top:167.25pt;width:85.5pt;height:10.3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SY6wEAAMIDAAAOAAAAZHJzL2Uyb0RvYy54bWysU9tu2zAMfR+wfxD0vthJkyEw4hRdiwwD&#10;ugvQ7gNkWbaFWaJGKbGzrx8lx1m3vQ17ESiRPDw8pHa3o+nZSaHXYEu+XOScKSuh1rYt+dfnw5st&#10;Zz4IW4serCr5WXl+u3/9aje4Qq2gg75WyAjE+mJwJe9CcEWWedkpI/wCnLLkbACNCHTFNqtRDIRu&#10;+myV52+zAbB2CFJ5T68Pk5PvE37TKBk+N41XgfUlJ24hnZjOKp7ZfieKFoXrtLzQEP/AwghtqegV&#10;6kEEwY6o/4IyWiJ4aMJCgsmgabRUqQfqZpn/0c1TJ5xKvZA43l1l8v8PVn46fUGm65KvbkgfKwwN&#10;6VmNgb2DkRGnqNDgfEGBT45Cw0gOmnTq1rtHkN88s3DfCduqO0QYOiVqYpgysxepE46PINXwEWoq&#10;JI4BEtDYoInykSCM0InJ+TqdSEbGkvl2s92QS5JvebNcrzeRXCaKOduhD+8VGBaNkiNNP6GL06MP&#10;U+gcEotZOOi+TxvQ298eCDO+JPaR8EQ9jNWYpNqsZ1UqqM/UD8K0WPQRyOgAf3A20FKV3H8/ClSc&#10;9R8saRI3cDZwNqrZEFZSaskDZ5N5H6ZNPTrUbUfIs+p3pNtBp5aiwBOLC19alCTKZanjJr68p6hf&#10;X2//EwAA//8DAFBLAwQUAAYACAAAACEAp2/Bf90AAAALAQAADwAAAGRycy9kb3ducmV2LnhtbEyP&#10;zU7DMBCE70i8g7VI3KhDU1c0xKlQJS7caIGzEy+JhX9S223N27Oc4LY7M5r9tt0WZ9kZYzLBS7hf&#10;VMDQD0EbP0p4OzzfPQBLWXmtbPAo4RsTbLvrq1Y1Olz8K573eWRU4lOjJEw5zw3naZjQqbQIM3ry&#10;PkN0KtMaR66julC5s3xZVWvulPF0YVIz7iYcvvYnJ+GoeV9ejqMuO/Fh3o3tN8MhSnl7U54egWUs&#10;+S8Mv/iEDh0x9eHkdWJWQr2pa4rSUK8EMEqI9YqUnhQhlsC7lv//ofsBAAD//wMAUEsBAi0AFAAG&#10;AAgAAAAhALaDOJL+AAAA4QEAABMAAAAAAAAAAAAAAAAAAAAAAFtDb250ZW50X1R5cGVzXS54bWxQ&#10;SwECLQAUAAYACAAAACEAOP0h/9YAAACUAQAACwAAAAAAAAAAAAAAAAAvAQAAX3JlbHMvLnJlbHNQ&#10;SwECLQAUAAYACAAAACEAkyXEmOsBAADCAwAADgAAAAAAAAAAAAAAAAAuAgAAZHJzL2Uyb0RvYy54&#10;bWxQSwECLQAUAAYACAAAACEAp2/Bf90AAAALAQAADwAAAAAAAAAAAAAAAABFBAAAZHJzL2Rvd25y&#10;ZXYueG1sUEsFBgAAAAAEAAQA8wAAAE8FAAAAAA==&#10;" filled="f" stroked="f">
                <v:textbox style="mso-fit-shape-to-text:t" inset="0,0,0,0">
                  <w:txbxContent>
                    <w:p w:rsidR="00722E05" w:rsidRDefault="00722E05">
                      <w:pPr>
                        <w:spacing w:line="240" w:lineRule="auto"/>
                        <w:ind w:firstLineChars="0" w:firstLine="0"/>
                        <w:rPr>
                          <w:rFonts w:ascii="Arial" w:hAnsi="Arial" w:cs="Arial"/>
                          <w:sz w:val="18"/>
                          <w:szCs w:val="18"/>
                        </w:rPr>
                      </w:pPr>
                      <w:r>
                        <w:rPr>
                          <w:rFonts w:ascii="Arial" w:hAnsi="Arial" w:cs="Arial"/>
                          <w:sz w:val="18"/>
                          <w:szCs w:val="18"/>
                        </w:rPr>
                        <w:t>Lubricating station</w:t>
                      </w:r>
                    </w:p>
                  </w:txbxContent>
                </v:textbox>
              </v:shape>
            </w:pict>
          </mc:Fallback>
        </mc:AlternateContent>
      </w:r>
      <w:r>
        <w:rPr>
          <w:rFonts w:ascii="Arial" w:eastAsia="Arial" w:hAnsi="Arial" w:cs="Arial"/>
          <w:noProof/>
          <w:lang w:eastAsia="en-US"/>
        </w:rPr>
        <w:drawing>
          <wp:inline distT="0" distB="0" distL="0" distR="0">
            <wp:extent cx="9131935" cy="5248910"/>
            <wp:effectExtent l="0" t="0" r="12065"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9131935" cy="5248910"/>
                    </a:xfrm>
                    <a:prstGeom prst="rect">
                      <a:avLst/>
                    </a:prstGeom>
                    <a:noFill/>
                    <a:ln>
                      <a:noFill/>
                    </a:ln>
                  </pic:spPr>
                </pic:pic>
              </a:graphicData>
            </a:graphic>
          </wp:inline>
        </w:drawing>
      </w:r>
    </w:p>
    <w:p w:rsidR="000B7110" w:rsidRDefault="00844578" w:rsidP="004147C0">
      <w:pPr>
        <w:spacing w:line="240" w:lineRule="auto"/>
        <w:ind w:firstLineChars="0" w:firstLine="0"/>
        <w:rPr>
          <w:rFonts w:ascii="Arial" w:hAnsi="Arial"/>
        </w:rPr>
      </w:pPr>
      <w:r>
        <w:rPr>
          <w:rFonts w:ascii="Arial" w:eastAsia="Arial" w:hAnsi="Arial" w:cs="Arial"/>
          <w:noProof/>
          <w:lang w:eastAsia="en-US"/>
        </w:rPr>
        <mc:AlternateContent>
          <mc:Choice Requires="wps">
            <w:drawing>
              <wp:anchor distT="0" distB="0" distL="114300" distR="114300" simplePos="0" relativeHeight="251578368" behindDoc="0" locked="0" layoutInCell="1" allowOverlap="1">
                <wp:simplePos x="0" y="0"/>
                <wp:positionH relativeFrom="column">
                  <wp:posOffset>7814310</wp:posOffset>
                </wp:positionH>
                <wp:positionV relativeFrom="paragraph">
                  <wp:posOffset>-3350260</wp:posOffset>
                </wp:positionV>
                <wp:extent cx="1085850" cy="131445"/>
                <wp:effectExtent l="3810" t="2540" r="2540" b="5715"/>
                <wp:wrapNone/>
                <wp:docPr id="22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1445"/>
                        </a:xfrm>
                        <a:prstGeom prst="rect">
                          <a:avLst/>
                        </a:prstGeom>
                        <a:noFill/>
                        <a:ln>
                          <a:noFill/>
                        </a:ln>
                      </wps:spPr>
                      <wps:txbx>
                        <w:txbxContent>
                          <w:p w:rsidR="00722E05" w:rsidRDefault="00722E05">
                            <w:pPr>
                              <w:spacing w:line="240" w:lineRule="auto"/>
                              <w:ind w:firstLineChars="0" w:firstLine="0"/>
                            </w:pPr>
                            <w:r>
                              <w:rPr>
                                <w:rFonts w:ascii="Arial" w:hAnsi="Arial" w:cs="Arial"/>
                                <w:sz w:val="18"/>
                                <w:szCs w:val="18"/>
                              </w:rPr>
                              <w:t>Secondary separator</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00" o:spid="_x0000_s1082" type="#_x0000_t202" style="position:absolute;left:0;text-align:left;margin-left:615.3pt;margin-top:-263.8pt;width:85.5pt;height:10.35pt;z-index:2515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ar7QEAAMIDAAAOAAAAZHJzL2Uyb0RvYy54bWysU8GO0zAQvSPxD5bvNGnZohI1XS27KkJa&#10;WKRdPmDqOI1F4jFjt0n5esZO013ghrhYE8/4zXtvJuvroWvFUZM3aEs5n+VSaKuwMnZfym9P2zcr&#10;KXwAW0GLVpfypL283rx+te5doRfYYFtpEgxifdG7UjYhuCLLvGp0B36GTltO1kgdBP6kfVYR9Ize&#10;tdkiz99lPVLlCJX2nm/vxqTcJPy61io81LXXQbSlZG4hnZTOXTyzzRqKPYFrjDrTgH9g0YGx3PQC&#10;dQcBxIHMX1CdUYQe6zBT2GVY10bppIHVzPM/1Dw24HTSwuZ4d7HJ/z9Y9eX4lYSpSrlYvJfCQsdD&#10;etJDEB9wEOxwdKh3vuDCR8elYeAETzqp9e4e1XcvLN42YPf6hgj7RkPFDOfxZfbi6YjjI8iu/4wV&#10;N4JDwAQ01NRF+9gQweg8qdNlOpGMii3z1XK15JTi3Pzt/OpqmVpAMb125MNHjZ2IQSmJp5/Q4Xjv&#10;Q2QDxVQSm1ncmrZNG9Da3y64MN4k9pHwSD0MuyFZtUyNo7QdVifWQzguFv8IHDRIP6XoealK6X8c&#10;gLQU7SfLnsQNnAKagt0UgFX8tJRBijG8DeOmHhyZfcPIk+s37NvWJEnPLM58eVGS0vNSx018+Z2q&#10;nn+9zS8AAAD//wMAUEsDBBQABgAIAAAAIQCFqSKk3wAAAA8BAAAPAAAAZHJzL2Rvd25yZXYueG1s&#10;TI/BTsMwEETvSPyDtUjcWruBBhriVKgSF260wNmJTWJhr1PbbcPfsznBbWZ3NPu23k7esbOJyQaU&#10;sFoKYAa7oC32Et4PL4tHYCkr1MoFNBJ+TIJtc31Vq0qHC76Z8z73jEowVUrCkPNYcZ66wXiVlmE0&#10;SLuvEL3KZGPPdVQXKveOF0KU3CuLdGFQo9kNpvven7yEo+bt9Hrs9bRbf9oP69pNd4hS3t5Mz0/A&#10;spnyXxhmfEKHhpjacEKdmCNf3ImSshIW6+KB1Jy5FytS7TwT5QZ4U/P/fzS/AAAA//8DAFBLAQIt&#10;ABQABgAIAAAAIQC2gziS/gAAAOEBAAATAAAAAAAAAAAAAAAAAAAAAABbQ29udGVudF9UeXBlc10u&#10;eG1sUEsBAi0AFAAGAAgAAAAhADj9If/WAAAAlAEAAAsAAAAAAAAAAAAAAAAALwEAAF9yZWxzLy5y&#10;ZWxzUEsBAi0AFAAGAAgAAAAhAMPaJqvtAQAAwgMAAA4AAAAAAAAAAAAAAAAALgIAAGRycy9lMm9E&#10;b2MueG1sUEsBAi0AFAAGAAgAAAAhAIWpIqTfAAAADwEAAA8AAAAAAAAAAAAAAAAARwQAAGRycy9k&#10;b3ducmV2LnhtbFBLBQYAAAAABAAEAPMAAABTBQAAAAA=&#10;" filled="f" stroked="f">
                <v:textbox style="mso-fit-shape-to-text:t" inset="0,0,0,0">
                  <w:txbxContent>
                    <w:p w:rsidR="00722E05" w:rsidRDefault="00722E05">
                      <w:pPr>
                        <w:spacing w:line="240" w:lineRule="auto"/>
                        <w:ind w:firstLineChars="0" w:firstLine="0"/>
                      </w:pPr>
                      <w:r>
                        <w:rPr>
                          <w:rFonts w:ascii="Arial" w:hAnsi="Arial" w:cs="Arial"/>
                          <w:sz w:val="18"/>
                          <w:szCs w:val="18"/>
                        </w:rPr>
                        <w:t>Secondary separator</w:t>
                      </w: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577344" behindDoc="0" locked="0" layoutInCell="1" allowOverlap="1">
                <wp:simplePos x="0" y="0"/>
                <wp:positionH relativeFrom="column">
                  <wp:posOffset>5899785</wp:posOffset>
                </wp:positionH>
                <wp:positionV relativeFrom="paragraph">
                  <wp:posOffset>-4188460</wp:posOffset>
                </wp:positionV>
                <wp:extent cx="1085850" cy="131445"/>
                <wp:effectExtent l="0" t="2540" r="0" b="5715"/>
                <wp:wrapNone/>
                <wp:docPr id="22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1445"/>
                        </a:xfrm>
                        <a:prstGeom prst="rect">
                          <a:avLst/>
                        </a:prstGeom>
                        <a:noFill/>
                        <a:ln>
                          <a:noFill/>
                        </a:ln>
                      </wps:spPr>
                      <wps:txbx>
                        <w:txbxContent>
                          <w:p w:rsidR="00722E05" w:rsidRDefault="00722E05">
                            <w:pPr>
                              <w:spacing w:line="240" w:lineRule="auto"/>
                              <w:ind w:firstLineChars="0" w:firstLine="0"/>
                            </w:pPr>
                            <w:r>
                              <w:rPr>
                                <w:rFonts w:ascii="Arial" w:hAnsi="Arial" w:cs="Arial"/>
                                <w:sz w:val="18"/>
                                <w:szCs w:val="18"/>
                              </w:rPr>
                              <w:t>Secondary separator</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99" o:spid="_x0000_s1083" type="#_x0000_t202" style="position:absolute;left:0;text-align:left;margin-left:464.55pt;margin-top:-329.8pt;width:85.5pt;height:10.35pt;z-index:25157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Uz7wEAAMIDAAAOAAAAZHJzL2Uyb0RvYy54bWysU9tu2zAMfR+wfxD0vjjOmiI14hRdiwwD&#10;ugvQ7gMYWY6F2aJGKbGzrx8lx1m3vQ17ESiRPDw8pNa3Q9eKoyZv0JYyn82l0FZhZey+lF+ft29W&#10;UvgAtoIWrS7lSXt5u3n9at27Qi+wwbbSJBjE+qJ3pWxCcEWWedXoDvwMnbbsrJE6CHylfVYR9Ize&#10;tdliPr/OeqTKESrtPb8+jE65Sfh1rVX4XNdeB9GWkrmFdFI6d/HMNmso9gSuMepMA/6BRQfGctEL&#10;1AMEEAcyf0F1RhF6rMNMYZdhXRulUw/cTT7/o5unBpxOvbA43l1k8v8PVn06fiFhqlIuFjwqCx0P&#10;6VkPQbzDQeQ3N1Gh3vmCA58ch4aBHTzp1K13j6i+eWHxvgG713dE2DcaKmaYx8zsReqI4yPIrv+I&#10;FReCQ8AENNTURflYEMHoPKnTZTqRjIol56vlaskuxb78bX51tUwloJiyHfnwXmMnolFK4ukndDg+&#10;+hDZQDGFxGIWt6Zt0wa09rcHDowviX0kPFIPw25IUi2vJ1V2WJ24H8JxsfgjsNEg/ZCi56Uqpf9+&#10;ANJStB8saxI3cDJoMnaTAVZxaimDFKN5H8ZNPTgy+4aRJ9XvWLetSS1FgUcWZ768KKnT81LHTXx5&#10;T1G/vt7mJwAAAP//AwBQSwMEFAAGAAgAAAAhAAPOc5jfAAAADgEAAA8AAABkcnMvZG93bnJldi54&#10;bWxMj8tOwzAQRfdI/IM1SOxaO0WN6jROhSqxYUdLWTvxkET1I7Xd1vw9zgqWc+fozpl6l4wmN/Rh&#10;dFZAsWRA0HZOjbYX8Hl8W2yAhCitktpZFPCDAXbN40MtK+Xu9gNvh9iTXGJDJQUMMU4VpaEb0Miw&#10;dBPavPt23siYR99T5eU9lxtNV4yV1MjR5guDnHA/YHc+XI2Ai6Jter/0Ku3XX+Np1C3vjl6I56f0&#10;ugUSMcU/GGb9rA5Ndmrd1apAtAC+4kVGBSzKNS+BzEjBWM7aOXvZcKBNTf+/0fwCAAD//wMAUEsB&#10;Ai0AFAAGAAgAAAAhALaDOJL+AAAA4QEAABMAAAAAAAAAAAAAAAAAAAAAAFtDb250ZW50X1R5cGVz&#10;XS54bWxQSwECLQAUAAYACAAAACEAOP0h/9YAAACUAQAACwAAAAAAAAAAAAAAAAAvAQAAX3JlbHMv&#10;LnJlbHNQSwECLQAUAAYACAAAACEA/aylM+8BAADCAwAADgAAAAAAAAAAAAAAAAAuAgAAZHJzL2Uy&#10;b0RvYy54bWxQSwECLQAUAAYACAAAACEAA85zmN8AAAAOAQAADwAAAAAAAAAAAAAAAABJBAAAZHJz&#10;L2Rvd25yZXYueG1sUEsFBgAAAAAEAAQA8wAAAFUFAAAAAA==&#10;" filled="f" stroked="f">
                <v:textbox style="mso-fit-shape-to-text:t" inset="0,0,0,0">
                  <w:txbxContent>
                    <w:p w:rsidR="00722E05" w:rsidRDefault="00722E05">
                      <w:pPr>
                        <w:spacing w:line="240" w:lineRule="auto"/>
                        <w:ind w:firstLineChars="0" w:firstLine="0"/>
                      </w:pPr>
                      <w:r>
                        <w:rPr>
                          <w:rFonts w:ascii="Arial" w:hAnsi="Arial" w:cs="Arial"/>
                          <w:sz w:val="18"/>
                          <w:szCs w:val="18"/>
                        </w:rPr>
                        <w:t>Secondary separator</w:t>
                      </w:r>
                    </w:p>
                  </w:txbxContent>
                </v:textbox>
              </v:shape>
            </w:pict>
          </mc:Fallback>
        </mc:AlternateContent>
      </w:r>
      <w:r>
        <w:rPr>
          <w:rFonts w:ascii="Arial" w:eastAsia="Arial" w:hAnsi="Arial" w:cs="Arial"/>
          <w:noProof/>
          <w:lang w:eastAsia="en-US"/>
        </w:rPr>
        <mc:AlternateContent>
          <mc:Choice Requires="wps">
            <w:drawing>
              <wp:anchor distT="0" distB="0" distL="114300" distR="114300" simplePos="0" relativeHeight="251576320" behindDoc="0" locked="0" layoutInCell="1" allowOverlap="1">
                <wp:simplePos x="0" y="0"/>
                <wp:positionH relativeFrom="column">
                  <wp:posOffset>3975735</wp:posOffset>
                </wp:positionH>
                <wp:positionV relativeFrom="paragraph">
                  <wp:posOffset>-4188460</wp:posOffset>
                </wp:positionV>
                <wp:extent cx="1085850" cy="131445"/>
                <wp:effectExtent l="635" t="2540" r="5715" b="5715"/>
                <wp:wrapNone/>
                <wp:docPr id="22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1445"/>
                        </a:xfrm>
                        <a:prstGeom prst="rect">
                          <a:avLst/>
                        </a:prstGeom>
                        <a:noFill/>
                        <a:ln>
                          <a:noFill/>
                        </a:ln>
                      </wps:spPr>
                      <wps:txbx>
                        <w:txbxContent>
                          <w:p w:rsidR="00722E05" w:rsidRDefault="00722E05">
                            <w:pPr>
                              <w:spacing w:line="240" w:lineRule="auto"/>
                              <w:ind w:firstLineChars="0" w:firstLine="0"/>
                            </w:pPr>
                            <w:r>
                              <w:rPr>
                                <w:rFonts w:ascii="Arial" w:hAnsi="Arial" w:cs="Arial"/>
                                <w:sz w:val="18"/>
                                <w:szCs w:val="18"/>
                              </w:rPr>
                              <w:t>Secondary separator</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98" o:spid="_x0000_s1084" type="#_x0000_t202" style="position:absolute;left:0;text-align:left;margin-left:313.05pt;margin-top:-329.8pt;width:85.5pt;height:10.35pt;z-index:25157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zc7wEAAMIDAAAOAAAAZHJzL2Uyb0RvYy54bWysU9tu2zAMfR+wfxD0vjjOmjUz4hRdiwwD&#10;ugvQ7gMYWY6F2aJGKbGzrx8lx1m3vQ17ESiRPDw8pNY3Q9eKoyZv0JYyn82l0FZhZey+lF+ftq9W&#10;UvgAtoIWrS7lSXt5s3n5Yt27Qi+wwbbSJBjE+qJ3pWxCcEWWedXoDvwMnbbsrJE6CHylfVYR9Ize&#10;tdliPn+T9UiVI1Tae369H51yk/DrWqvwua69DqItJXML6aR07uKZbdZQ7AlcY9SZBvwDiw6M5aIX&#10;qHsIIA5k/oLqjCL0WIeZwi7DujZKpx64m3z+RzePDTidemFxvLvI5P8frPp0/ELCVKVcLK6lsNDx&#10;kJ70EMQ7HET+dhUV6p0vOPDRcWgY2MGTTt1694DqmxcW7xqwe31LhH2joWKGeczMnqWOOD6C7PqP&#10;WHEhOARMQENNXZSPBRGMzpM6XaYTyahYcr5arpbsUuzLX+dXV8tUAoop25EP7zV2IhqlJJ5+Qofj&#10;gw+RDRRTSCxmcWvaNm1Aa3974MD4kthHwiP1MOyGJNXyelJlh9WJ+yEcF4s/AhsN0g8pel6qUvrv&#10;ByAtRfvBsiZxAyeDJmM3GWAVp5YySDGad2Hc1IMjs28YeVL9lnXbmtRSFHhkcebLi5I6PS913MTn&#10;9xT16+ttfgIAAP//AwBQSwMEFAAGAAgAAAAhABhhgKHfAAAADQEAAA8AAABkcnMvZG93bnJldi54&#10;bWxMj8FOwzAMhu9IvENkJG5buqFla2k6oUlcuLENzmkT2ojE6ZpsC2+Pd4Kjf3/6/bneZu/YxUzR&#10;BpSwmBfADHZBW+wlHA+vsw2wmBRq5QIaCT8mwra5v6tVpcMV381ln3pGJRgrJWFIaaw4j91gvIrz&#10;MBqk3VeYvEo0Tj3Xk7pSuXd8WRSCe2WRLgxqNLvBdN/7s5dw0rzNb6de593q035Y15bdYZLy8SG/&#10;PANLJqc/GG76pA4NObXhjDoyJ0EsxYJQCTOxKgUwQtblmqL2Fj1tSuBNzf9/0fwCAAD//wMAUEsB&#10;Ai0AFAAGAAgAAAAhALaDOJL+AAAA4QEAABMAAAAAAAAAAAAAAAAAAAAAAFtDb250ZW50X1R5cGVz&#10;XS54bWxQSwECLQAUAAYACAAAACEAOP0h/9YAAACUAQAACwAAAAAAAAAAAAAAAAAvAQAAX3JlbHMv&#10;LnJlbHNQSwECLQAUAAYACAAAACEAI1+M3O8BAADCAwAADgAAAAAAAAAAAAAAAAAuAgAAZHJzL2Uy&#10;b0RvYy54bWxQSwECLQAUAAYACAAAACEAGGGAod8AAAANAQAADwAAAAAAAAAAAAAAAABJBAAAZHJz&#10;L2Rvd25yZXYueG1sUEsFBgAAAAAEAAQA8wAAAFUFAAAAAA==&#10;" filled="f" stroked="f">
                <v:textbox style="mso-fit-shape-to-text:t" inset="0,0,0,0">
                  <w:txbxContent>
                    <w:p w:rsidR="00722E05" w:rsidRDefault="00722E05">
                      <w:pPr>
                        <w:spacing w:line="240" w:lineRule="auto"/>
                        <w:ind w:firstLineChars="0" w:firstLine="0"/>
                      </w:pPr>
                      <w:r>
                        <w:rPr>
                          <w:rFonts w:ascii="Arial" w:hAnsi="Arial" w:cs="Arial"/>
                          <w:sz w:val="18"/>
                          <w:szCs w:val="18"/>
                        </w:rPr>
                        <w:t>Secondary separator</w:t>
                      </w:r>
                    </w:p>
                  </w:txbxContent>
                </v:textbox>
              </v:shape>
            </w:pict>
          </mc:Fallback>
        </mc:AlternateContent>
      </w:r>
      <w:r>
        <w:rPr>
          <w:rFonts w:ascii="Arial" w:eastAsia="Arial" w:hAnsi="Arial" w:cs="Arial"/>
        </w:rPr>
        <w:br w:type="page"/>
      </w:r>
    </w:p>
    <w:p w:rsidR="000B7110" w:rsidRDefault="00844578">
      <w:pPr>
        <w:spacing w:line="360" w:lineRule="exact"/>
        <w:ind w:firstLineChars="0" w:firstLine="0"/>
        <w:rPr>
          <w:rFonts w:ascii="Arial" w:eastAsia="Arial Unicode MS" w:hAnsi="Arial" w:cs="Arial"/>
        </w:rPr>
      </w:pPr>
      <w:r>
        <w:rPr>
          <w:rFonts w:ascii="Arial" w:eastAsia="Arial Unicode MS" w:hAnsi="Arial" w:cs="Arial"/>
        </w:rPr>
        <w:lastRenderedPageBreak/>
        <w:t xml:space="preserve">Attachment </w:t>
      </w:r>
      <w:r w:rsidR="004147C0">
        <w:rPr>
          <w:rFonts w:ascii="Arial" w:eastAsia="Arial Unicode MS" w:hAnsi="Arial" w:cs="Arial"/>
        </w:rPr>
        <w:t>2</w:t>
      </w:r>
      <w:r>
        <w:rPr>
          <w:rFonts w:ascii="Arial" w:hAnsi="Arial" w:cs="Arial"/>
        </w:rPr>
        <w:t xml:space="preserve">　</w:t>
      </w:r>
      <w:r>
        <w:rPr>
          <w:rFonts w:ascii="Arial" w:eastAsia="Arial Unicode MS" w:hAnsi="Arial" w:cs="Arial"/>
        </w:rPr>
        <w:t>Start-up and shutdown blind plant list</w:t>
      </w:r>
    </w:p>
    <w:tbl>
      <w:tblPr>
        <w:tblW w:w="145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8"/>
        <w:gridCol w:w="853"/>
        <w:gridCol w:w="1228"/>
        <w:gridCol w:w="1115"/>
        <w:gridCol w:w="1761"/>
        <w:gridCol w:w="830"/>
        <w:gridCol w:w="957"/>
        <w:gridCol w:w="1030"/>
        <w:gridCol w:w="404"/>
        <w:gridCol w:w="821"/>
        <w:gridCol w:w="611"/>
        <w:gridCol w:w="1435"/>
        <w:gridCol w:w="9"/>
        <w:gridCol w:w="1213"/>
        <w:gridCol w:w="1455"/>
      </w:tblGrid>
      <w:tr w:rsidR="000B7110">
        <w:tc>
          <w:tcPr>
            <w:tcW w:w="1681" w:type="dxa"/>
            <w:gridSpan w:val="2"/>
            <w:vMerge w:val="restart"/>
            <w:tcBorders>
              <w:top w:val="single" w:sz="8"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bookmarkStart w:id="574" w:name="_Toc510964788"/>
            <w:r>
              <w:rPr>
                <w:rFonts w:ascii="Arial" w:eastAsia="Arial" w:hAnsi="Arial" w:cs="Arial"/>
                <w:noProof/>
                <w:sz w:val="18"/>
                <w:lang w:eastAsia="en-US"/>
              </w:rPr>
              <w:drawing>
                <wp:inline distT="0" distB="0" distL="0" distR="0">
                  <wp:extent cx="783590" cy="84328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83590" cy="843280"/>
                          </a:xfrm>
                          <a:prstGeom prst="rect">
                            <a:avLst/>
                          </a:prstGeom>
                          <a:noFill/>
                          <a:ln>
                            <a:noFill/>
                          </a:ln>
                        </pic:spPr>
                      </pic:pic>
                    </a:graphicData>
                  </a:graphic>
                </wp:inline>
              </w:drawing>
            </w:r>
          </w:p>
        </w:tc>
        <w:tc>
          <w:tcPr>
            <w:tcW w:w="12869" w:type="dxa"/>
            <w:gridSpan w:val="13"/>
            <w:tcBorders>
              <w:top w:val="single" w:sz="8"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Hengyi Industries SdnBhd</w:t>
            </w:r>
          </w:p>
        </w:tc>
      </w:tr>
      <w:tr w:rsidR="000B7110">
        <w:tc>
          <w:tcPr>
            <w:tcW w:w="1681" w:type="dxa"/>
            <w:gridSpan w:val="2"/>
            <w:vMerge/>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869" w:type="dxa"/>
            <w:gridSpan w:val="13"/>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eastAsia="Arial Unicode MS" w:hAnsi="Arial" w:cs="Arial"/>
              </w:rPr>
              <w:t>Blind plate confirmation form of plant start-up and shutdown</w:t>
            </w:r>
          </w:p>
        </w:tc>
      </w:tr>
      <w:tr w:rsidR="000B7110">
        <w:tc>
          <w:tcPr>
            <w:tcW w:w="1681" w:type="dxa"/>
            <w:gridSpan w:val="2"/>
            <w:vMerge/>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28"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Record number</w:t>
            </w:r>
          </w:p>
        </w:tc>
        <w:tc>
          <w:tcPr>
            <w:tcW w:w="5693" w:type="dxa"/>
            <w:gridSpan w:val="5"/>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25"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Department</w:t>
            </w:r>
          </w:p>
        </w:tc>
        <w:tc>
          <w:tcPr>
            <w:tcW w:w="4723" w:type="dxa"/>
            <w:gridSpan w:val="5"/>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No.1 department of refinery</w:t>
            </w:r>
          </w:p>
        </w:tc>
      </w:tr>
      <w:tr w:rsidR="000B7110">
        <w:tc>
          <w:tcPr>
            <w:tcW w:w="2909" w:type="dxa"/>
            <w:gridSpan w:val="3"/>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Plant name</w:t>
            </w:r>
          </w:p>
        </w:tc>
        <w:tc>
          <w:tcPr>
            <w:tcW w:w="370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Light ends recovery</w:t>
            </w:r>
          </w:p>
        </w:tc>
        <w:tc>
          <w:tcPr>
            <w:tcW w:w="19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Service time</w:t>
            </w:r>
          </w:p>
        </w:tc>
        <w:tc>
          <w:tcPr>
            <w:tcW w:w="1836"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35"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Start-up/shut down</w:t>
            </w:r>
          </w:p>
        </w:tc>
        <w:tc>
          <w:tcPr>
            <w:tcW w:w="2677" w:type="dxa"/>
            <w:gridSpan w:val="3"/>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Installed before start-up/removed before shutdown</w:t>
            </w:r>
          </w:p>
        </w:tc>
      </w:tr>
      <w:tr w:rsidR="000B7110">
        <w:tc>
          <w:tcPr>
            <w:tcW w:w="2909" w:type="dxa"/>
            <w:gridSpan w:val="3"/>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3706"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987"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836"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35"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2677" w:type="dxa"/>
            <w:gridSpan w:val="3"/>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28"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Serial number</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Position</w:t>
            </w:r>
          </w:p>
        </w:tc>
        <w:tc>
          <w:tcPr>
            <w:tcW w:w="1761"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No.</w:t>
            </w:r>
          </w:p>
        </w:tc>
        <w:tc>
          <w:tcPr>
            <w:tcW w:w="17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Specification</w:t>
            </w:r>
          </w:p>
          <w:p w:rsidR="000B7110" w:rsidRDefault="00844578">
            <w:pPr>
              <w:spacing w:line="240" w:lineRule="auto"/>
              <w:ind w:firstLineChars="0" w:firstLine="0"/>
              <w:jc w:val="center"/>
              <w:rPr>
                <w:rFonts w:ascii="Arial" w:hAnsi="Arial" w:cs="Arial"/>
                <w:sz w:val="18"/>
              </w:rPr>
            </w:pPr>
            <w:r>
              <w:rPr>
                <w:rFonts w:ascii="Arial" w:hAnsi="Arial" w:cs="Arial"/>
                <w:sz w:val="18"/>
              </w:rPr>
              <w:t>(diameter/pressure)</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Installation time</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Confirmed by</w:t>
            </w:r>
          </w:p>
          <w:p w:rsidR="000B7110" w:rsidRDefault="00844578">
            <w:pPr>
              <w:spacing w:line="240" w:lineRule="auto"/>
              <w:ind w:firstLineChars="0" w:firstLine="0"/>
              <w:jc w:val="center"/>
              <w:rPr>
                <w:rFonts w:ascii="Arial" w:hAnsi="Arial" w:cs="Arial"/>
                <w:sz w:val="18"/>
              </w:rPr>
            </w:pPr>
            <w:r>
              <w:rPr>
                <w:rFonts w:ascii="Arial" w:hAnsi="Arial" w:cs="Arial"/>
                <w:sz w:val="18"/>
              </w:rPr>
              <w:t>(signature)</w:t>
            </w: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Removal time</w:t>
            </w:r>
          </w:p>
        </w:tc>
        <w:tc>
          <w:tcPr>
            <w:tcW w:w="1213"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Confirmed by</w:t>
            </w:r>
          </w:p>
          <w:p w:rsidR="000B7110" w:rsidRDefault="00844578">
            <w:pPr>
              <w:spacing w:line="240" w:lineRule="auto"/>
              <w:ind w:firstLineChars="0" w:firstLine="0"/>
              <w:jc w:val="center"/>
              <w:rPr>
                <w:rFonts w:ascii="Arial" w:eastAsia="Arial" w:hAnsi="Arial" w:cs="Arial"/>
                <w:sz w:val="18"/>
              </w:rPr>
            </w:pPr>
            <w:r>
              <w:rPr>
                <w:rFonts w:ascii="Arial" w:hAnsi="Arial" w:cs="Arial"/>
                <w:sz w:val="18"/>
              </w:rPr>
              <w:t>(signature)</w:t>
            </w:r>
          </w:p>
        </w:tc>
        <w:tc>
          <w:tcPr>
            <w:tcW w:w="1455"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Remarks</w:t>
            </w:r>
          </w:p>
        </w:tc>
      </w:tr>
      <w:tr w:rsidR="000B7110">
        <w:tc>
          <w:tcPr>
            <w:tcW w:w="828"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 xml:space="preserve">Valve downstream of overhead gas of kerosene hydrogenation unit to battery limit </w:t>
            </w:r>
          </w:p>
        </w:tc>
        <w:tc>
          <w:tcPr>
            <w:tcW w:w="1761"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P-067003</w:t>
            </w:r>
          </w:p>
        </w:tc>
        <w:tc>
          <w:tcPr>
            <w:tcW w:w="17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Dg150 Pg20</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3"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55"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28"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2</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tabs>
                <w:tab w:val="center" w:pos="10467"/>
              </w:tabs>
              <w:spacing w:line="240" w:lineRule="auto"/>
              <w:ind w:firstLineChars="0" w:firstLine="0"/>
              <w:jc w:val="center"/>
              <w:rPr>
                <w:rFonts w:ascii="Arial" w:eastAsia="Arial" w:hAnsi="Arial" w:cs="Arial"/>
                <w:sz w:val="18"/>
              </w:rPr>
            </w:pPr>
            <w:r>
              <w:rPr>
                <w:rFonts w:ascii="Arial" w:hAnsi="Arial" w:cs="Arial"/>
                <w:sz w:val="18"/>
              </w:rPr>
              <w:t xml:space="preserve">Valve downstream of overhead gas of diesel hydrogenation unit to battery limit </w:t>
            </w:r>
          </w:p>
        </w:tc>
        <w:tc>
          <w:tcPr>
            <w:tcW w:w="1761"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P-067004</w:t>
            </w:r>
          </w:p>
        </w:tc>
        <w:tc>
          <w:tcPr>
            <w:tcW w:w="17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Dg150 Pg20</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3"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55"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28"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3</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Valve downstream of overhead gas of reforming pre-hydrogenation tower to battery limit</w:t>
            </w:r>
          </w:p>
        </w:tc>
        <w:tc>
          <w:tcPr>
            <w:tcW w:w="1761"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P-067005</w:t>
            </w:r>
          </w:p>
        </w:tc>
        <w:tc>
          <w:tcPr>
            <w:tcW w:w="17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Dg100 Pg50</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3"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55"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28"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4</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Valve downstream of overhead gas of kerosene hydrogenation naphtha to battery limit</w:t>
            </w:r>
          </w:p>
        </w:tc>
        <w:tc>
          <w:tcPr>
            <w:tcW w:w="1761"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P-067103</w:t>
            </w:r>
          </w:p>
        </w:tc>
        <w:tc>
          <w:tcPr>
            <w:tcW w:w="17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Dg40 Pg50</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3"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55"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28"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5</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downstream of naphtha of diesel hydrogenation unit to battery limit </w:t>
            </w:r>
          </w:p>
        </w:tc>
        <w:tc>
          <w:tcPr>
            <w:tcW w:w="1761"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P-067104</w:t>
            </w:r>
          </w:p>
        </w:tc>
        <w:tc>
          <w:tcPr>
            <w:tcW w:w="17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Dg100 Pg50</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3"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55"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28"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6</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downstream of hydrocarbon of diesel hydrogenation unit to battery limit </w:t>
            </w:r>
          </w:p>
        </w:tc>
        <w:tc>
          <w:tcPr>
            <w:tcW w:w="1761"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P-067105</w:t>
            </w:r>
          </w:p>
        </w:tc>
        <w:tc>
          <w:tcPr>
            <w:tcW w:w="17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Dg40 Pg50</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3"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55"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28"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7</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downstream of hydrocarbon containing sulfur of reforming unit to battery limit </w:t>
            </w:r>
          </w:p>
        </w:tc>
        <w:tc>
          <w:tcPr>
            <w:tcW w:w="1761"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P-067106</w:t>
            </w:r>
          </w:p>
        </w:tc>
        <w:tc>
          <w:tcPr>
            <w:tcW w:w="17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Dg50 Pg50</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3"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55"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28"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8</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downstream of unqualified LPG of tank farm to battery limit </w:t>
            </w:r>
          </w:p>
        </w:tc>
        <w:tc>
          <w:tcPr>
            <w:tcW w:w="1761"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P-067111</w:t>
            </w:r>
          </w:p>
        </w:tc>
        <w:tc>
          <w:tcPr>
            <w:tcW w:w="17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Dg50 Pg50</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3"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55"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28"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9</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downstream of absorber overhead gas to battery limit of dry gas desulfurization unit </w:t>
            </w:r>
          </w:p>
        </w:tc>
        <w:tc>
          <w:tcPr>
            <w:tcW w:w="1761"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w:t>
            </w:r>
            <w:r>
              <w:rPr>
                <w:rFonts w:ascii="Arial" w:eastAsia="Arial" w:hAnsi="Arial" w:cs="Arial"/>
                <w:sz w:val="18"/>
              </w:rPr>
              <w:t>-</w:t>
            </w:r>
            <w:r>
              <w:rPr>
                <w:rFonts w:ascii="Arial" w:hAnsi="Arial" w:cs="Arial"/>
                <w:sz w:val="18"/>
              </w:rPr>
              <w:t>061001</w:t>
            </w:r>
          </w:p>
        </w:tc>
        <w:tc>
          <w:tcPr>
            <w:tcW w:w="17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Dg150 Pg20</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3"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55"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bl>
    <w:bookmarkEnd w:id="574"/>
    <w:p w:rsidR="000B7110" w:rsidRDefault="00844578">
      <w:pPr>
        <w:spacing w:line="360" w:lineRule="exact"/>
        <w:ind w:firstLineChars="0" w:firstLine="0"/>
        <w:rPr>
          <w:rFonts w:ascii="Arial" w:eastAsia="Arial Unicode MS" w:hAnsi="Arial" w:cs="Arial"/>
        </w:rPr>
      </w:pPr>
      <w:r>
        <w:rPr>
          <w:rFonts w:ascii="Arial" w:eastAsia="Arial Unicode MS" w:hAnsi="Arial" w:cs="Arial"/>
        </w:rPr>
        <w:lastRenderedPageBreak/>
        <w:t xml:space="preserve">Attachment </w:t>
      </w:r>
      <w:r w:rsidR="004147C0">
        <w:rPr>
          <w:rFonts w:ascii="Arial" w:eastAsia="Arial Unicode MS" w:hAnsi="Arial" w:cs="Arial"/>
        </w:rPr>
        <w:t>2</w:t>
      </w:r>
      <w:r>
        <w:rPr>
          <w:rFonts w:ascii="Arial" w:eastAsia="Arial Unicode MS" w:hAnsi="Arial" w:cs="Arial"/>
        </w:rPr>
        <w:t>(continued)</w:t>
      </w:r>
      <w:r>
        <w:rPr>
          <w:rFonts w:ascii="Arial" w:hAnsi="Arial" w:cs="Arial"/>
        </w:rPr>
        <w:t xml:space="preserve">　</w:t>
      </w:r>
      <w:r>
        <w:rPr>
          <w:rFonts w:ascii="Arial" w:eastAsia="Arial Unicode MS" w:hAnsi="Arial" w:cs="Arial"/>
        </w:rPr>
        <w:t>Start-up and shutdown blind plant list</w:t>
      </w:r>
    </w:p>
    <w:tbl>
      <w:tblPr>
        <w:tblW w:w="145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30"/>
        <w:gridCol w:w="850"/>
        <w:gridCol w:w="1228"/>
        <w:gridCol w:w="1193"/>
        <w:gridCol w:w="1682"/>
        <w:gridCol w:w="832"/>
        <w:gridCol w:w="1030"/>
        <w:gridCol w:w="957"/>
        <w:gridCol w:w="402"/>
        <w:gridCol w:w="824"/>
        <w:gridCol w:w="614"/>
        <w:gridCol w:w="1446"/>
        <w:gridCol w:w="1219"/>
        <w:gridCol w:w="1443"/>
      </w:tblGrid>
      <w:tr w:rsidR="000B7110">
        <w:tc>
          <w:tcPr>
            <w:tcW w:w="1680" w:type="dxa"/>
            <w:gridSpan w:val="2"/>
            <w:vMerge w:val="restart"/>
            <w:tcBorders>
              <w:top w:val="single" w:sz="8"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eastAsia="Arial" w:hAnsi="Arial" w:cs="Arial"/>
                <w:noProof/>
                <w:sz w:val="18"/>
                <w:lang w:eastAsia="en-US"/>
              </w:rPr>
              <w:drawing>
                <wp:inline distT="0" distB="0" distL="0" distR="0">
                  <wp:extent cx="783590" cy="843280"/>
                  <wp:effectExtent l="0" t="0" r="3810" b="0"/>
                  <wp:docPr id="4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83590" cy="843280"/>
                          </a:xfrm>
                          <a:prstGeom prst="rect">
                            <a:avLst/>
                          </a:prstGeom>
                          <a:noFill/>
                          <a:ln>
                            <a:noFill/>
                          </a:ln>
                        </pic:spPr>
                      </pic:pic>
                    </a:graphicData>
                  </a:graphic>
                </wp:inline>
              </w:drawing>
            </w:r>
          </w:p>
        </w:tc>
        <w:tc>
          <w:tcPr>
            <w:tcW w:w="12870" w:type="dxa"/>
            <w:gridSpan w:val="12"/>
            <w:tcBorders>
              <w:top w:val="single" w:sz="8"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Hengyi Industries SdnBhd</w:t>
            </w:r>
          </w:p>
        </w:tc>
      </w:tr>
      <w:tr w:rsidR="000B7110">
        <w:tc>
          <w:tcPr>
            <w:tcW w:w="1680" w:type="dxa"/>
            <w:gridSpan w:val="2"/>
            <w:vMerge/>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870" w:type="dxa"/>
            <w:gridSpan w:val="12"/>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eastAsia="Arial Unicode MS" w:hAnsi="Arial" w:cs="Arial"/>
              </w:rPr>
              <w:t>Blind plate confirmation form of plant start-up and shutdown</w:t>
            </w:r>
          </w:p>
        </w:tc>
      </w:tr>
      <w:tr w:rsidR="000B7110">
        <w:tc>
          <w:tcPr>
            <w:tcW w:w="1680" w:type="dxa"/>
            <w:gridSpan w:val="2"/>
            <w:vMerge/>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28"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Record number</w:t>
            </w:r>
          </w:p>
        </w:tc>
        <w:tc>
          <w:tcPr>
            <w:tcW w:w="5694" w:type="dxa"/>
            <w:gridSpan w:val="5"/>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2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Department</w:t>
            </w:r>
          </w:p>
        </w:tc>
        <w:tc>
          <w:tcPr>
            <w:tcW w:w="4722" w:type="dxa"/>
            <w:gridSpan w:val="4"/>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No.1 department of refinery</w:t>
            </w:r>
          </w:p>
        </w:tc>
      </w:tr>
      <w:tr w:rsidR="000B7110">
        <w:tc>
          <w:tcPr>
            <w:tcW w:w="2908" w:type="dxa"/>
            <w:gridSpan w:val="3"/>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Plant name</w:t>
            </w:r>
          </w:p>
        </w:tc>
        <w:tc>
          <w:tcPr>
            <w:tcW w:w="3707"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Light ends recovery</w:t>
            </w:r>
          </w:p>
        </w:tc>
        <w:tc>
          <w:tcPr>
            <w:tcW w:w="19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Service time</w:t>
            </w:r>
          </w:p>
        </w:tc>
        <w:tc>
          <w:tcPr>
            <w:tcW w:w="1840"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Start-up/shut down</w:t>
            </w:r>
          </w:p>
        </w:tc>
        <w:tc>
          <w:tcPr>
            <w:tcW w:w="2662" w:type="dxa"/>
            <w:gridSpan w:val="2"/>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Installed before start-up/removed before shutdown</w:t>
            </w:r>
          </w:p>
        </w:tc>
      </w:tr>
      <w:tr w:rsidR="000B7110">
        <w:tc>
          <w:tcPr>
            <w:tcW w:w="2908" w:type="dxa"/>
            <w:gridSpan w:val="3"/>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3707"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987"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840"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2662" w:type="dxa"/>
            <w:gridSpan w:val="2"/>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Serial number</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Position</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No.</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Specification</w:t>
            </w:r>
          </w:p>
          <w:p w:rsidR="000B7110" w:rsidRDefault="00844578">
            <w:pPr>
              <w:spacing w:line="240" w:lineRule="auto"/>
              <w:ind w:firstLineChars="0" w:firstLine="0"/>
              <w:jc w:val="center"/>
              <w:rPr>
                <w:rFonts w:ascii="Arial" w:hAnsi="Arial" w:cs="Arial"/>
                <w:sz w:val="18"/>
              </w:rPr>
            </w:pPr>
            <w:r>
              <w:rPr>
                <w:rFonts w:ascii="Arial" w:hAnsi="Arial" w:cs="Arial"/>
                <w:sz w:val="18"/>
              </w:rPr>
              <w:t>(diameter/pressure)</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Installation time</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Confirmed by</w:t>
            </w:r>
          </w:p>
          <w:p w:rsidR="000B7110" w:rsidRDefault="00844578">
            <w:pPr>
              <w:spacing w:line="240" w:lineRule="auto"/>
              <w:ind w:firstLineChars="0" w:firstLine="0"/>
              <w:jc w:val="center"/>
              <w:rPr>
                <w:rFonts w:ascii="Arial" w:hAnsi="Arial" w:cs="Arial"/>
                <w:sz w:val="18"/>
              </w:rPr>
            </w:pPr>
            <w:r>
              <w:rPr>
                <w:rFonts w:ascii="Arial" w:hAnsi="Arial" w:cs="Arial"/>
                <w:sz w:val="18"/>
              </w:rPr>
              <w:t>(signature)</w:t>
            </w: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Removal time</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Confirmed by</w:t>
            </w:r>
          </w:p>
          <w:p w:rsidR="000B7110" w:rsidRDefault="00844578">
            <w:pPr>
              <w:spacing w:line="240" w:lineRule="auto"/>
              <w:ind w:firstLineChars="0" w:firstLine="0"/>
              <w:jc w:val="center"/>
              <w:rPr>
                <w:rFonts w:ascii="Arial" w:eastAsia="Arial" w:hAnsi="Arial" w:cs="Arial"/>
                <w:sz w:val="18"/>
              </w:rPr>
            </w:pPr>
            <w:r>
              <w:rPr>
                <w:rFonts w:ascii="Arial" w:hAnsi="Arial" w:cs="Arial"/>
                <w:sz w:val="18"/>
              </w:rPr>
              <w:t>(signature)</w:t>
            </w: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Remarks</w:t>
            </w: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10</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tabs>
                <w:tab w:val="center" w:pos="10467"/>
              </w:tabs>
              <w:spacing w:line="240" w:lineRule="auto"/>
              <w:ind w:firstLineChars="0" w:firstLine="0"/>
              <w:jc w:val="center"/>
              <w:rPr>
                <w:rFonts w:ascii="Arial" w:hAnsi="Arial" w:cs="Arial"/>
                <w:sz w:val="18"/>
              </w:rPr>
            </w:pPr>
            <w:r>
              <w:rPr>
                <w:rFonts w:ascii="Arial" w:hAnsi="Arial" w:cs="Arial"/>
                <w:sz w:val="18"/>
              </w:rPr>
              <w:t xml:space="preserve">Valve downstream of overhead oil of pre-distillation tower to battery limit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w:t>
            </w:r>
            <w:r>
              <w:rPr>
                <w:rFonts w:ascii="Arial" w:eastAsia="Arial" w:hAnsi="Arial" w:cs="Arial"/>
                <w:sz w:val="18"/>
              </w:rPr>
              <w:t>-</w:t>
            </w:r>
            <w:r>
              <w:rPr>
                <w:rFonts w:ascii="Arial" w:hAnsi="Arial" w:cs="Arial"/>
                <w:sz w:val="18"/>
              </w:rPr>
              <w:t>067101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Dg200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11</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Valve downstream of overhead oil of atmospheric tower to battery limit</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w:t>
            </w:r>
            <w:r>
              <w:rPr>
                <w:rFonts w:ascii="Arial" w:eastAsia="Arial" w:hAnsi="Arial" w:cs="Arial"/>
                <w:sz w:val="18"/>
              </w:rPr>
              <w:t>-</w:t>
            </w:r>
            <w:r>
              <w:rPr>
                <w:rFonts w:ascii="Arial" w:hAnsi="Arial" w:cs="Arial"/>
                <w:sz w:val="18"/>
              </w:rPr>
              <w:t>067102</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Dg250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12</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 xml:space="preserve">Valve upstream of LPG export to LPG desulfurization unit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P-064601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Dg100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13</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stabilized naphtha export to reforming pre-hydrogenation unit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P-063102</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Dg300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14</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stabilize naphtha export to tank farm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P-064703</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Dg300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15</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steam to D-601 bottom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LS-060102</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Dg40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16</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nitrogen to D-601 bottom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NG-060103</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Dg25 Pg20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17</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steam to D-602 bottom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LS-060403</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Dg40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18</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Valve upstream of purging nitrogen to D-602 bottom</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NG-060403</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Dg25 Pg20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19</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steam to C-610 bottom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LS-061001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Dg80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2</w:t>
            </w:r>
            <w:r>
              <w:rPr>
                <w:rFonts w:ascii="Arial" w:eastAsia="Arial" w:hAnsi="Arial" w:cs="Arial"/>
                <w:sz w:val="18"/>
              </w:rPr>
              <w:t>0</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nitrogen to C-602 bottom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NG-061002</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Dg50 Pg20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21</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Valve upstream of purging steam to C-63</w:t>
            </w:r>
            <w:r>
              <w:rPr>
                <w:rFonts w:ascii="Arial" w:eastAsia="Arial" w:hAnsi="Arial" w:cs="Arial"/>
                <w:sz w:val="18"/>
              </w:rPr>
              <w:t>0</w:t>
            </w:r>
            <w:r>
              <w:rPr>
                <w:rFonts w:ascii="Arial" w:hAnsi="Arial" w:cs="Arial"/>
                <w:sz w:val="18"/>
              </w:rPr>
              <w:t xml:space="preserve"> bottom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LS-063201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Dg80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22</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nitrogen to </w:t>
            </w:r>
            <w:r>
              <w:rPr>
                <w:rFonts w:ascii="Arial" w:hAnsi="Arial" w:cs="Arial"/>
                <w:sz w:val="18"/>
              </w:rPr>
              <w:lastRenderedPageBreak/>
              <w:t xml:space="preserve">C-630 bottom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lastRenderedPageBreak/>
              <w:t>NG-063201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Dg50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 xml:space="preserve">Blind before </w:t>
            </w:r>
            <w:r>
              <w:rPr>
                <w:rFonts w:ascii="Arial" w:hAnsi="Arial" w:cs="Arial"/>
                <w:sz w:val="18"/>
              </w:rPr>
              <w:lastRenderedPageBreak/>
              <w:t>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 xml:space="preserve">Lineup before </w:t>
            </w:r>
            <w:r>
              <w:rPr>
                <w:rFonts w:ascii="Arial" w:hAnsi="Arial" w:cs="Arial"/>
                <w:sz w:val="18"/>
              </w:rPr>
              <w:lastRenderedPageBreak/>
              <w:t>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bl>
    <w:p w:rsidR="000B7110" w:rsidRDefault="00844578">
      <w:pPr>
        <w:spacing w:line="360" w:lineRule="exact"/>
        <w:ind w:firstLineChars="0" w:firstLine="0"/>
        <w:rPr>
          <w:rFonts w:ascii="Arial" w:eastAsia="Arial Unicode MS" w:hAnsi="Arial" w:cs="Arial"/>
        </w:rPr>
      </w:pPr>
      <w:r>
        <w:rPr>
          <w:rFonts w:ascii="Arial" w:eastAsia="Arial Unicode MS" w:hAnsi="Arial" w:cs="Arial"/>
        </w:rPr>
        <w:t xml:space="preserve">Attachment </w:t>
      </w:r>
      <w:r w:rsidR="004147C0">
        <w:rPr>
          <w:rFonts w:ascii="Arial" w:eastAsia="Arial Unicode MS" w:hAnsi="Arial" w:cs="Arial"/>
        </w:rPr>
        <w:t>2</w:t>
      </w:r>
      <w:r>
        <w:rPr>
          <w:rFonts w:ascii="Arial" w:eastAsia="Arial Unicode MS" w:hAnsi="Arial" w:cs="Arial"/>
        </w:rPr>
        <w:t>(continued)</w:t>
      </w:r>
      <w:r>
        <w:rPr>
          <w:rFonts w:ascii="Arial" w:hAnsi="Arial" w:cs="Arial"/>
        </w:rPr>
        <w:t xml:space="preserve">　</w:t>
      </w:r>
      <w:r>
        <w:rPr>
          <w:rFonts w:ascii="Arial" w:eastAsia="Arial Unicode MS" w:hAnsi="Arial" w:cs="Arial"/>
        </w:rPr>
        <w:t>Start-up and shutdown blind plant list</w:t>
      </w:r>
    </w:p>
    <w:tbl>
      <w:tblPr>
        <w:tblW w:w="145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30"/>
        <w:gridCol w:w="850"/>
        <w:gridCol w:w="1228"/>
        <w:gridCol w:w="1193"/>
        <w:gridCol w:w="1682"/>
        <w:gridCol w:w="832"/>
        <w:gridCol w:w="1030"/>
        <w:gridCol w:w="957"/>
        <w:gridCol w:w="402"/>
        <w:gridCol w:w="824"/>
        <w:gridCol w:w="614"/>
        <w:gridCol w:w="1446"/>
        <w:gridCol w:w="1219"/>
        <w:gridCol w:w="1443"/>
      </w:tblGrid>
      <w:tr w:rsidR="000B7110">
        <w:tc>
          <w:tcPr>
            <w:tcW w:w="1680" w:type="dxa"/>
            <w:gridSpan w:val="2"/>
            <w:vMerge w:val="restart"/>
            <w:tcBorders>
              <w:top w:val="single" w:sz="8"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eastAsia="Arial" w:hAnsi="Arial" w:cs="Arial"/>
                <w:noProof/>
                <w:sz w:val="18"/>
                <w:lang w:eastAsia="en-US"/>
              </w:rPr>
              <w:drawing>
                <wp:inline distT="0" distB="0" distL="0" distR="0">
                  <wp:extent cx="783590" cy="843280"/>
                  <wp:effectExtent l="0" t="0" r="3810" b="0"/>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83590" cy="843280"/>
                          </a:xfrm>
                          <a:prstGeom prst="rect">
                            <a:avLst/>
                          </a:prstGeom>
                          <a:noFill/>
                          <a:ln>
                            <a:noFill/>
                          </a:ln>
                        </pic:spPr>
                      </pic:pic>
                    </a:graphicData>
                  </a:graphic>
                </wp:inline>
              </w:drawing>
            </w:r>
          </w:p>
        </w:tc>
        <w:tc>
          <w:tcPr>
            <w:tcW w:w="12870" w:type="dxa"/>
            <w:gridSpan w:val="12"/>
            <w:tcBorders>
              <w:top w:val="single" w:sz="8"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Hengyi Industries SdnBhd</w:t>
            </w:r>
          </w:p>
        </w:tc>
      </w:tr>
      <w:tr w:rsidR="000B7110">
        <w:tc>
          <w:tcPr>
            <w:tcW w:w="1680" w:type="dxa"/>
            <w:gridSpan w:val="2"/>
            <w:vMerge/>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870" w:type="dxa"/>
            <w:gridSpan w:val="12"/>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eastAsia="Arial Unicode MS" w:hAnsi="Arial" w:cs="Arial"/>
              </w:rPr>
              <w:t>Blind plate confirmation form of plant start-up and shutdown</w:t>
            </w:r>
          </w:p>
        </w:tc>
      </w:tr>
      <w:tr w:rsidR="000B7110">
        <w:tc>
          <w:tcPr>
            <w:tcW w:w="1680" w:type="dxa"/>
            <w:gridSpan w:val="2"/>
            <w:vMerge/>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28"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Record number</w:t>
            </w:r>
          </w:p>
        </w:tc>
        <w:tc>
          <w:tcPr>
            <w:tcW w:w="5694" w:type="dxa"/>
            <w:gridSpan w:val="5"/>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2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Department</w:t>
            </w:r>
          </w:p>
        </w:tc>
        <w:tc>
          <w:tcPr>
            <w:tcW w:w="4722" w:type="dxa"/>
            <w:gridSpan w:val="4"/>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No.1 department of refinery</w:t>
            </w:r>
          </w:p>
        </w:tc>
      </w:tr>
      <w:tr w:rsidR="000B7110">
        <w:tc>
          <w:tcPr>
            <w:tcW w:w="2908" w:type="dxa"/>
            <w:gridSpan w:val="3"/>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Plant name</w:t>
            </w:r>
          </w:p>
        </w:tc>
        <w:tc>
          <w:tcPr>
            <w:tcW w:w="3707"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Light ends recovery</w:t>
            </w:r>
          </w:p>
        </w:tc>
        <w:tc>
          <w:tcPr>
            <w:tcW w:w="19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Service time</w:t>
            </w:r>
          </w:p>
        </w:tc>
        <w:tc>
          <w:tcPr>
            <w:tcW w:w="1840"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Start-up/shut down</w:t>
            </w:r>
          </w:p>
        </w:tc>
        <w:tc>
          <w:tcPr>
            <w:tcW w:w="2662" w:type="dxa"/>
            <w:gridSpan w:val="2"/>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Installed before start-up/removed before shutdown</w:t>
            </w:r>
          </w:p>
        </w:tc>
      </w:tr>
      <w:tr w:rsidR="000B7110">
        <w:tc>
          <w:tcPr>
            <w:tcW w:w="2908" w:type="dxa"/>
            <w:gridSpan w:val="3"/>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3707"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987"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840"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2662" w:type="dxa"/>
            <w:gridSpan w:val="2"/>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Serial number</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Position</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No.</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Specification</w:t>
            </w:r>
          </w:p>
          <w:p w:rsidR="000B7110" w:rsidRDefault="00844578">
            <w:pPr>
              <w:spacing w:line="240" w:lineRule="auto"/>
              <w:ind w:firstLineChars="0" w:firstLine="0"/>
              <w:jc w:val="center"/>
              <w:rPr>
                <w:rFonts w:ascii="Arial" w:hAnsi="Arial" w:cs="Arial"/>
                <w:sz w:val="18"/>
              </w:rPr>
            </w:pPr>
            <w:r>
              <w:rPr>
                <w:rFonts w:ascii="Arial" w:hAnsi="Arial" w:cs="Arial"/>
                <w:sz w:val="18"/>
              </w:rPr>
              <w:t>(diameter/pressure)</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Installation time</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Confirmed by</w:t>
            </w:r>
          </w:p>
          <w:p w:rsidR="000B7110" w:rsidRDefault="00844578">
            <w:pPr>
              <w:spacing w:line="240" w:lineRule="auto"/>
              <w:ind w:firstLineChars="0" w:firstLine="0"/>
              <w:jc w:val="center"/>
              <w:rPr>
                <w:rFonts w:ascii="Arial" w:hAnsi="Arial" w:cs="Arial"/>
                <w:sz w:val="18"/>
              </w:rPr>
            </w:pPr>
            <w:r>
              <w:rPr>
                <w:rFonts w:ascii="Arial" w:hAnsi="Arial" w:cs="Arial"/>
                <w:sz w:val="18"/>
              </w:rPr>
              <w:t>(signature)</w:t>
            </w: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Removal time</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Confirmed by</w:t>
            </w:r>
          </w:p>
          <w:p w:rsidR="000B7110" w:rsidRDefault="00844578">
            <w:pPr>
              <w:spacing w:line="240" w:lineRule="auto"/>
              <w:ind w:firstLineChars="0" w:firstLine="0"/>
              <w:jc w:val="center"/>
              <w:rPr>
                <w:rFonts w:ascii="Arial" w:eastAsia="Arial" w:hAnsi="Arial" w:cs="Arial"/>
                <w:sz w:val="18"/>
              </w:rPr>
            </w:pPr>
            <w:r>
              <w:rPr>
                <w:rFonts w:ascii="Arial" w:hAnsi="Arial" w:cs="Arial"/>
                <w:sz w:val="18"/>
              </w:rPr>
              <w:t>(signature)</w:t>
            </w: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Remarks</w:t>
            </w: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23</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E-630R shell pass bottom to light slop tank E-630R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SB-063301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Dg50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24</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Purging steam to C-640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LS-064101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Dg80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25</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nitrogen to C-640 bottom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NG-064101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Dg80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26</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Purging steam of E-640R tube pass E-640R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LS-064201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Dg40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27</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Purging steam of E-640S tube pass E-640S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LS-064201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Dg40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28</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E-640RS shell pass bottom to light slop line E-640RS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SB-064201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Dg50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29</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steam to D-641 bottom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LS-064403</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Dg40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3</w:t>
            </w:r>
            <w:r>
              <w:rPr>
                <w:rFonts w:ascii="Arial" w:eastAsia="Arial" w:hAnsi="Arial" w:cs="Arial"/>
                <w:sz w:val="18"/>
              </w:rPr>
              <w:t>0</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steam to D-645 bottom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LS-064803</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Dg40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31</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 xml:space="preserve">Valve upstream of start-up water to P-322A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1011-PW-034001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Dg200 Pg50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32</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Purging nitrogen of D-301 overhead gas of atmospheric tower outlet line to light ends recovery unit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1011-NG-033101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Dg40 Pg20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33</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Purging nitrogen of D</w:t>
            </w:r>
            <w:r>
              <w:rPr>
                <w:rFonts w:ascii="Arial" w:eastAsia="Arial" w:hAnsi="Arial" w:cs="Arial"/>
                <w:sz w:val="18"/>
              </w:rPr>
              <w:t>-</w:t>
            </w:r>
            <w:r>
              <w:rPr>
                <w:rFonts w:ascii="Arial" w:hAnsi="Arial" w:cs="Arial"/>
                <w:sz w:val="18"/>
              </w:rPr>
              <w:t xml:space="preserve">201 overhead gas of atmospheric tower outlet line to light ends recovery uni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1011-NG-023101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Dg40 Pg20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34</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nitrogen of </w:t>
            </w:r>
            <w:r>
              <w:rPr>
                <w:rFonts w:ascii="Arial" w:hAnsi="Arial" w:cs="Arial"/>
                <w:sz w:val="18"/>
              </w:rPr>
              <w:lastRenderedPageBreak/>
              <w:t xml:space="preserve">kerosene hydrogenation unit overhead gas to battery limit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lastRenderedPageBreak/>
              <w:t>NG-067001</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Dg150 Pg20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 xml:space="preserve">Blind before </w:t>
            </w:r>
            <w:r>
              <w:rPr>
                <w:rFonts w:ascii="Arial" w:hAnsi="Arial" w:cs="Arial"/>
                <w:sz w:val="18"/>
              </w:rPr>
              <w:lastRenderedPageBreak/>
              <w:t>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 xml:space="preserve">Lineup before </w:t>
            </w:r>
            <w:r>
              <w:rPr>
                <w:rFonts w:ascii="Arial" w:hAnsi="Arial" w:cs="Arial"/>
                <w:sz w:val="18"/>
              </w:rPr>
              <w:lastRenderedPageBreak/>
              <w:t>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bl>
    <w:p w:rsidR="000B7110" w:rsidRDefault="00844578">
      <w:pPr>
        <w:spacing w:line="360" w:lineRule="exact"/>
        <w:ind w:firstLineChars="0" w:firstLine="0"/>
        <w:rPr>
          <w:rFonts w:ascii="Arial" w:eastAsia="Arial Unicode MS" w:hAnsi="Arial" w:cs="Arial"/>
        </w:rPr>
      </w:pPr>
      <w:r>
        <w:rPr>
          <w:rFonts w:ascii="Arial" w:eastAsia="Arial Unicode MS" w:hAnsi="Arial" w:cs="Arial"/>
        </w:rPr>
        <w:t xml:space="preserve">Attachment </w:t>
      </w:r>
      <w:r w:rsidR="004147C0">
        <w:rPr>
          <w:rFonts w:ascii="Arial" w:eastAsia="Arial Unicode MS" w:hAnsi="Arial" w:cs="Arial"/>
        </w:rPr>
        <w:t>2</w:t>
      </w:r>
      <w:r>
        <w:rPr>
          <w:rFonts w:ascii="Arial" w:eastAsia="Arial Unicode MS" w:hAnsi="Arial" w:cs="Arial"/>
        </w:rPr>
        <w:t>(continued)</w:t>
      </w:r>
      <w:r>
        <w:rPr>
          <w:rFonts w:ascii="Arial" w:hAnsi="Arial" w:cs="Arial"/>
        </w:rPr>
        <w:t xml:space="preserve">　</w:t>
      </w:r>
      <w:r>
        <w:rPr>
          <w:rFonts w:ascii="Arial" w:eastAsia="Arial Unicode MS" w:hAnsi="Arial" w:cs="Arial"/>
        </w:rPr>
        <w:t>Start-up and shutdown blind plant list</w:t>
      </w:r>
    </w:p>
    <w:tbl>
      <w:tblPr>
        <w:tblW w:w="145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30"/>
        <w:gridCol w:w="850"/>
        <w:gridCol w:w="1228"/>
        <w:gridCol w:w="1193"/>
        <w:gridCol w:w="1682"/>
        <w:gridCol w:w="832"/>
        <w:gridCol w:w="1030"/>
        <w:gridCol w:w="957"/>
        <w:gridCol w:w="402"/>
        <w:gridCol w:w="824"/>
        <w:gridCol w:w="614"/>
        <w:gridCol w:w="1446"/>
        <w:gridCol w:w="1219"/>
        <w:gridCol w:w="1443"/>
      </w:tblGrid>
      <w:tr w:rsidR="000B7110">
        <w:tc>
          <w:tcPr>
            <w:tcW w:w="1680" w:type="dxa"/>
            <w:gridSpan w:val="2"/>
            <w:vMerge w:val="restart"/>
            <w:tcBorders>
              <w:top w:val="single" w:sz="8"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eastAsia="Arial" w:hAnsi="Arial" w:cs="Arial"/>
                <w:noProof/>
                <w:sz w:val="18"/>
                <w:lang w:eastAsia="en-US"/>
              </w:rPr>
              <w:drawing>
                <wp:inline distT="0" distB="0" distL="0" distR="0">
                  <wp:extent cx="783590" cy="843280"/>
                  <wp:effectExtent l="0" t="0" r="3810" b="0"/>
                  <wp:docPr id="45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83590" cy="843280"/>
                          </a:xfrm>
                          <a:prstGeom prst="rect">
                            <a:avLst/>
                          </a:prstGeom>
                          <a:noFill/>
                          <a:ln>
                            <a:noFill/>
                          </a:ln>
                        </pic:spPr>
                      </pic:pic>
                    </a:graphicData>
                  </a:graphic>
                </wp:inline>
              </w:drawing>
            </w:r>
          </w:p>
        </w:tc>
        <w:tc>
          <w:tcPr>
            <w:tcW w:w="12870" w:type="dxa"/>
            <w:gridSpan w:val="12"/>
            <w:tcBorders>
              <w:top w:val="single" w:sz="8"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Hengyi Industries SdnBhd</w:t>
            </w:r>
          </w:p>
        </w:tc>
      </w:tr>
      <w:tr w:rsidR="000B7110">
        <w:tc>
          <w:tcPr>
            <w:tcW w:w="1680" w:type="dxa"/>
            <w:gridSpan w:val="2"/>
            <w:vMerge/>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870" w:type="dxa"/>
            <w:gridSpan w:val="12"/>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eastAsia="Arial Unicode MS" w:hAnsi="Arial" w:cs="Arial"/>
              </w:rPr>
              <w:t>Blind plate confirmation form of plant start-up and shutdown</w:t>
            </w:r>
          </w:p>
        </w:tc>
      </w:tr>
      <w:tr w:rsidR="000B7110">
        <w:tc>
          <w:tcPr>
            <w:tcW w:w="1680" w:type="dxa"/>
            <w:gridSpan w:val="2"/>
            <w:vMerge/>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28"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Record number</w:t>
            </w:r>
          </w:p>
        </w:tc>
        <w:tc>
          <w:tcPr>
            <w:tcW w:w="5694" w:type="dxa"/>
            <w:gridSpan w:val="5"/>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22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Department</w:t>
            </w:r>
          </w:p>
        </w:tc>
        <w:tc>
          <w:tcPr>
            <w:tcW w:w="4722" w:type="dxa"/>
            <w:gridSpan w:val="4"/>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No.1 department of refinery</w:t>
            </w:r>
          </w:p>
        </w:tc>
      </w:tr>
      <w:tr w:rsidR="000B7110">
        <w:tc>
          <w:tcPr>
            <w:tcW w:w="2908" w:type="dxa"/>
            <w:gridSpan w:val="3"/>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Plant name</w:t>
            </w:r>
          </w:p>
        </w:tc>
        <w:tc>
          <w:tcPr>
            <w:tcW w:w="3707"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Light ends recovery</w:t>
            </w:r>
          </w:p>
        </w:tc>
        <w:tc>
          <w:tcPr>
            <w:tcW w:w="1987"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Service time</w:t>
            </w:r>
          </w:p>
        </w:tc>
        <w:tc>
          <w:tcPr>
            <w:tcW w:w="1840"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Start-up/shut down</w:t>
            </w:r>
          </w:p>
        </w:tc>
        <w:tc>
          <w:tcPr>
            <w:tcW w:w="2662" w:type="dxa"/>
            <w:gridSpan w:val="2"/>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Installed before start-up/removed before shutdown</w:t>
            </w:r>
          </w:p>
        </w:tc>
      </w:tr>
      <w:tr w:rsidR="000B7110">
        <w:tc>
          <w:tcPr>
            <w:tcW w:w="2908" w:type="dxa"/>
            <w:gridSpan w:val="3"/>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3707"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987"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840"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2662" w:type="dxa"/>
            <w:gridSpan w:val="2"/>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Serial number</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Position</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No.</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Specification</w:t>
            </w:r>
          </w:p>
          <w:p w:rsidR="000B7110" w:rsidRDefault="00844578">
            <w:pPr>
              <w:spacing w:line="240" w:lineRule="auto"/>
              <w:ind w:firstLineChars="0" w:firstLine="0"/>
              <w:jc w:val="center"/>
              <w:rPr>
                <w:rFonts w:ascii="Arial" w:hAnsi="Arial" w:cs="Arial"/>
                <w:sz w:val="18"/>
              </w:rPr>
            </w:pPr>
            <w:r>
              <w:rPr>
                <w:rFonts w:ascii="Arial" w:hAnsi="Arial" w:cs="Arial"/>
                <w:sz w:val="18"/>
              </w:rPr>
              <w:t>(diameter/pressure)</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Installation time</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Confirmed by</w:t>
            </w:r>
          </w:p>
          <w:p w:rsidR="000B7110" w:rsidRDefault="00844578">
            <w:pPr>
              <w:spacing w:line="240" w:lineRule="auto"/>
              <w:ind w:firstLineChars="0" w:firstLine="0"/>
              <w:jc w:val="center"/>
              <w:rPr>
                <w:rFonts w:ascii="Arial" w:hAnsi="Arial" w:cs="Arial"/>
                <w:sz w:val="18"/>
              </w:rPr>
            </w:pPr>
            <w:r>
              <w:rPr>
                <w:rFonts w:ascii="Arial" w:hAnsi="Arial" w:cs="Arial"/>
                <w:sz w:val="18"/>
              </w:rPr>
              <w:t>(signature)</w:t>
            </w: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Removal time</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Confirmed by</w:t>
            </w:r>
          </w:p>
          <w:p w:rsidR="000B7110" w:rsidRDefault="00844578">
            <w:pPr>
              <w:spacing w:line="240" w:lineRule="auto"/>
              <w:ind w:firstLineChars="0" w:firstLine="0"/>
              <w:jc w:val="center"/>
              <w:rPr>
                <w:rFonts w:ascii="Arial" w:eastAsia="Arial" w:hAnsi="Arial" w:cs="Arial"/>
                <w:sz w:val="18"/>
              </w:rPr>
            </w:pPr>
            <w:r>
              <w:rPr>
                <w:rFonts w:ascii="Arial" w:hAnsi="Arial" w:cs="Arial"/>
                <w:sz w:val="18"/>
              </w:rPr>
              <w:t>(signature)</w:t>
            </w: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Remarks</w:t>
            </w:r>
          </w:p>
        </w:tc>
      </w:tr>
      <w:tr w:rsidR="000B7110">
        <w:tc>
          <w:tcPr>
            <w:tcW w:w="830"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35</w:t>
            </w:r>
          </w:p>
        </w:tc>
        <w:tc>
          <w:tcPr>
            <w:tcW w:w="3271"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nitrogen of diesel hydrogenation unit overhead gas to battery limit </w:t>
            </w:r>
          </w:p>
        </w:tc>
        <w:tc>
          <w:tcPr>
            <w:tcW w:w="168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NG-067002</w:t>
            </w:r>
          </w:p>
        </w:tc>
        <w:tc>
          <w:tcPr>
            <w:tcW w:w="1862"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Dg150 Pg20</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r w:rsidR="000B7110">
        <w:tc>
          <w:tcPr>
            <w:tcW w:w="830" w:type="dxa"/>
            <w:tcBorders>
              <w:top w:val="single" w:sz="4" w:space="0" w:color="auto"/>
              <w:left w:val="single" w:sz="8"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36</w:t>
            </w:r>
          </w:p>
        </w:tc>
        <w:tc>
          <w:tcPr>
            <w:tcW w:w="3271" w:type="dxa"/>
            <w:gridSpan w:val="3"/>
            <w:tcBorders>
              <w:top w:val="single" w:sz="4" w:space="0" w:color="auto"/>
              <w:left w:val="single" w:sz="4"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 xml:space="preserve">Valve upstream of purging nitrogen of reforming pre-hydrogenation unit overhead gas to battery limit </w:t>
            </w:r>
          </w:p>
        </w:tc>
        <w:tc>
          <w:tcPr>
            <w:tcW w:w="1682" w:type="dxa"/>
            <w:tcBorders>
              <w:top w:val="single" w:sz="4" w:space="0" w:color="auto"/>
              <w:left w:val="single" w:sz="4"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NG-067003</w:t>
            </w:r>
          </w:p>
        </w:tc>
        <w:tc>
          <w:tcPr>
            <w:tcW w:w="1862" w:type="dxa"/>
            <w:gridSpan w:val="2"/>
            <w:tcBorders>
              <w:top w:val="single" w:sz="4" w:space="0" w:color="auto"/>
              <w:left w:val="single" w:sz="4"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rPr>
            </w:pPr>
            <w:r>
              <w:rPr>
                <w:rFonts w:ascii="Arial" w:hAnsi="Arial" w:cs="Arial"/>
                <w:sz w:val="18"/>
              </w:rPr>
              <w:t>Dg100 Pg50</w:t>
            </w:r>
          </w:p>
        </w:tc>
        <w:tc>
          <w:tcPr>
            <w:tcW w:w="1359" w:type="dxa"/>
            <w:gridSpan w:val="2"/>
            <w:tcBorders>
              <w:top w:val="single" w:sz="4" w:space="0" w:color="auto"/>
              <w:left w:val="single" w:sz="4"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Blind before start-up</w:t>
            </w:r>
          </w:p>
        </w:tc>
        <w:tc>
          <w:tcPr>
            <w:tcW w:w="1438" w:type="dxa"/>
            <w:gridSpan w:val="2"/>
            <w:tcBorders>
              <w:top w:val="single" w:sz="4" w:space="0" w:color="auto"/>
              <w:left w:val="single" w:sz="4" w:space="0" w:color="auto"/>
              <w:bottom w:val="single" w:sz="8"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6" w:type="dxa"/>
            <w:tcBorders>
              <w:top w:val="single" w:sz="4" w:space="0" w:color="auto"/>
              <w:left w:val="single" w:sz="4"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eastAsia="Arial" w:hAnsi="Arial" w:cs="Arial"/>
                <w:sz w:val="18"/>
              </w:rPr>
            </w:pPr>
            <w:r>
              <w:rPr>
                <w:rFonts w:ascii="Arial" w:hAnsi="Arial" w:cs="Arial"/>
                <w:sz w:val="18"/>
              </w:rPr>
              <w:t>Lineup before shutdown</w:t>
            </w:r>
          </w:p>
        </w:tc>
        <w:tc>
          <w:tcPr>
            <w:tcW w:w="1219" w:type="dxa"/>
            <w:tcBorders>
              <w:top w:val="single" w:sz="4" w:space="0" w:color="auto"/>
              <w:left w:val="single" w:sz="4" w:space="0" w:color="auto"/>
              <w:bottom w:val="single" w:sz="8" w:space="0" w:color="auto"/>
              <w:right w:val="single" w:sz="4" w:space="0" w:color="auto"/>
            </w:tcBorders>
            <w:vAlign w:val="center"/>
          </w:tcPr>
          <w:p w:rsidR="000B7110" w:rsidRDefault="000B7110">
            <w:pPr>
              <w:spacing w:line="240" w:lineRule="auto"/>
              <w:ind w:firstLineChars="0" w:firstLine="0"/>
              <w:jc w:val="center"/>
              <w:rPr>
                <w:rFonts w:ascii="Arial" w:eastAsia="Arial" w:hAnsi="Arial" w:cs="Arial"/>
                <w:sz w:val="18"/>
              </w:rPr>
            </w:pPr>
          </w:p>
        </w:tc>
        <w:tc>
          <w:tcPr>
            <w:tcW w:w="1443" w:type="dxa"/>
            <w:tcBorders>
              <w:top w:val="single" w:sz="4" w:space="0" w:color="auto"/>
              <w:left w:val="single" w:sz="4" w:space="0" w:color="auto"/>
              <w:bottom w:val="single" w:sz="8" w:space="0" w:color="auto"/>
              <w:right w:val="single" w:sz="8" w:space="0" w:color="auto"/>
            </w:tcBorders>
            <w:vAlign w:val="center"/>
          </w:tcPr>
          <w:p w:rsidR="000B7110" w:rsidRDefault="000B7110">
            <w:pPr>
              <w:spacing w:line="240" w:lineRule="auto"/>
              <w:ind w:firstLineChars="0" w:firstLine="0"/>
              <w:jc w:val="center"/>
              <w:rPr>
                <w:rFonts w:ascii="Arial" w:eastAsia="Arial" w:hAnsi="Arial" w:cs="Arial"/>
                <w:sz w:val="18"/>
              </w:rPr>
            </w:pPr>
          </w:p>
        </w:tc>
      </w:tr>
    </w:tbl>
    <w:p w:rsidR="000B7110" w:rsidRDefault="000B7110">
      <w:pPr>
        <w:adjustRightInd w:val="0"/>
        <w:snapToGrid w:val="0"/>
        <w:spacing w:line="360" w:lineRule="exact"/>
        <w:ind w:firstLineChars="0" w:firstLine="0"/>
        <w:rPr>
          <w:rFonts w:ascii="Arial" w:hAnsi="Arial" w:cs="Arial"/>
        </w:rPr>
      </w:pPr>
    </w:p>
    <w:p w:rsidR="000B7110" w:rsidRDefault="00844578">
      <w:pPr>
        <w:adjustRightInd w:val="0"/>
        <w:snapToGrid w:val="0"/>
        <w:spacing w:line="360" w:lineRule="exact"/>
        <w:ind w:firstLineChars="0" w:firstLine="0"/>
        <w:rPr>
          <w:rFonts w:ascii="Arial" w:hAnsi="Arial" w:cs="Arial"/>
        </w:rPr>
      </w:pPr>
      <w:r>
        <w:rPr>
          <w:rFonts w:ascii="Arial" w:hAnsi="Arial" w:cs="Arial"/>
        </w:rPr>
        <w:br w:type="page"/>
      </w:r>
      <w:r>
        <w:rPr>
          <w:rFonts w:ascii="Arial" w:hAnsi="Arial" w:cs="Arial"/>
        </w:rPr>
        <w:lastRenderedPageBreak/>
        <w:t>附件</w:t>
      </w:r>
      <w:r w:rsidR="004147C0">
        <w:rPr>
          <w:rFonts w:ascii="Arial" w:eastAsia="Arial Unicode MS" w:hAnsi="Arial" w:cs="Arial"/>
        </w:rPr>
        <w:t>2</w:t>
      </w:r>
      <w:r>
        <w:rPr>
          <w:rFonts w:ascii="Arial" w:hAnsi="Arial" w:cs="Arial"/>
        </w:rPr>
        <w:t xml:space="preserve">　开停工盲板一览表</w:t>
      </w:r>
    </w:p>
    <w:tbl>
      <w:tblPr>
        <w:tblW w:w="145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94"/>
        <w:gridCol w:w="856"/>
        <w:gridCol w:w="1237"/>
        <w:gridCol w:w="1117"/>
        <w:gridCol w:w="1766"/>
        <w:gridCol w:w="821"/>
        <w:gridCol w:w="943"/>
        <w:gridCol w:w="1036"/>
        <w:gridCol w:w="410"/>
        <w:gridCol w:w="824"/>
        <w:gridCol w:w="617"/>
        <w:gridCol w:w="1440"/>
        <w:gridCol w:w="9"/>
        <w:gridCol w:w="1222"/>
        <w:gridCol w:w="1458"/>
      </w:tblGrid>
      <w:tr w:rsidR="000B7110">
        <w:trPr>
          <w:trHeight w:hRule="exact" w:val="400"/>
        </w:trPr>
        <w:tc>
          <w:tcPr>
            <w:tcW w:w="1650" w:type="dxa"/>
            <w:gridSpan w:val="2"/>
            <w:vMerge w:val="restart"/>
            <w:tcBorders>
              <w:top w:val="single" w:sz="8"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noProof/>
                <w:sz w:val="18"/>
                <w:szCs w:val="18"/>
                <w:lang w:eastAsia="en-US"/>
              </w:rPr>
              <w:drawing>
                <wp:inline distT="0" distB="0" distL="0" distR="0">
                  <wp:extent cx="795655" cy="843280"/>
                  <wp:effectExtent l="0" t="0" r="0" b="0"/>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95655" cy="843280"/>
                          </a:xfrm>
                          <a:prstGeom prst="rect">
                            <a:avLst/>
                          </a:prstGeom>
                          <a:noFill/>
                          <a:ln>
                            <a:noFill/>
                          </a:ln>
                        </pic:spPr>
                      </pic:pic>
                    </a:graphicData>
                  </a:graphic>
                </wp:inline>
              </w:drawing>
            </w:r>
          </w:p>
        </w:tc>
        <w:tc>
          <w:tcPr>
            <w:tcW w:w="12900" w:type="dxa"/>
            <w:gridSpan w:val="13"/>
            <w:tcBorders>
              <w:top w:val="single" w:sz="8"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恒逸实业（文莱）有限公司</w:t>
            </w:r>
          </w:p>
        </w:tc>
      </w:tr>
      <w:tr w:rsidR="000B7110">
        <w:trPr>
          <w:trHeight w:val="600"/>
        </w:trPr>
        <w:tc>
          <w:tcPr>
            <w:tcW w:w="1650" w:type="dxa"/>
            <w:gridSpan w:val="2"/>
            <w:vMerge/>
            <w:tcBorders>
              <w:top w:val="single" w:sz="8" w:space="0" w:color="auto"/>
              <w:left w:val="single" w:sz="8" w:space="0" w:color="auto"/>
              <w:bottom w:val="single" w:sz="4" w:space="0" w:color="auto"/>
              <w:right w:val="single" w:sz="4" w:space="0" w:color="auto"/>
            </w:tcBorders>
            <w:vAlign w:val="center"/>
          </w:tcPr>
          <w:p w:rsidR="000B7110" w:rsidRDefault="000B7110">
            <w:pPr>
              <w:widowControl/>
              <w:spacing w:line="240" w:lineRule="auto"/>
              <w:ind w:firstLineChars="0" w:firstLine="0"/>
              <w:jc w:val="left"/>
              <w:rPr>
                <w:rFonts w:ascii="Arial" w:hAnsi="Arial" w:cs="Arial"/>
                <w:sz w:val="18"/>
                <w:szCs w:val="18"/>
              </w:rPr>
            </w:pPr>
          </w:p>
        </w:tc>
        <w:tc>
          <w:tcPr>
            <w:tcW w:w="12900" w:type="dxa"/>
            <w:gridSpan w:val="13"/>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装置开停工盲板确认登记表</w:t>
            </w:r>
          </w:p>
        </w:tc>
      </w:tr>
      <w:tr w:rsidR="000B7110">
        <w:trPr>
          <w:trHeight w:hRule="exact" w:val="400"/>
        </w:trPr>
        <w:tc>
          <w:tcPr>
            <w:tcW w:w="1650" w:type="dxa"/>
            <w:gridSpan w:val="2"/>
            <w:vMerge/>
            <w:tcBorders>
              <w:top w:val="single" w:sz="8" w:space="0" w:color="auto"/>
              <w:left w:val="single" w:sz="8" w:space="0" w:color="auto"/>
              <w:bottom w:val="single" w:sz="4" w:space="0" w:color="auto"/>
              <w:right w:val="single" w:sz="4" w:space="0" w:color="auto"/>
            </w:tcBorders>
            <w:vAlign w:val="center"/>
          </w:tcPr>
          <w:p w:rsidR="000B7110" w:rsidRDefault="000B7110">
            <w:pPr>
              <w:widowControl/>
              <w:spacing w:line="240" w:lineRule="auto"/>
              <w:ind w:firstLineChars="0" w:firstLine="0"/>
              <w:jc w:val="left"/>
              <w:rPr>
                <w:rFonts w:ascii="Arial" w:hAnsi="Arial" w:cs="Arial"/>
                <w:sz w:val="18"/>
                <w:szCs w:val="18"/>
              </w:rPr>
            </w:pPr>
          </w:p>
        </w:tc>
        <w:tc>
          <w:tcPr>
            <w:tcW w:w="1237"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记录编号</w:t>
            </w:r>
          </w:p>
        </w:tc>
        <w:tc>
          <w:tcPr>
            <w:tcW w:w="5683" w:type="dxa"/>
            <w:gridSpan w:val="5"/>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2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使用单位</w:t>
            </w:r>
          </w:p>
        </w:tc>
        <w:tc>
          <w:tcPr>
            <w:tcW w:w="4746" w:type="dxa"/>
            <w:gridSpan w:val="5"/>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炼油一部</w:t>
            </w:r>
          </w:p>
        </w:tc>
      </w:tr>
      <w:tr w:rsidR="000B7110">
        <w:trPr>
          <w:trHeight w:val="389"/>
        </w:trPr>
        <w:tc>
          <w:tcPr>
            <w:tcW w:w="2887" w:type="dxa"/>
            <w:gridSpan w:val="3"/>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装置名称</w:t>
            </w:r>
          </w:p>
        </w:tc>
        <w:tc>
          <w:tcPr>
            <w:tcW w:w="3704"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轻烃回收</w:t>
            </w: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使用时间</w:t>
            </w:r>
          </w:p>
        </w:tc>
        <w:tc>
          <w:tcPr>
            <w:tcW w:w="1851"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w:t>
            </w:r>
            <w:r>
              <w:rPr>
                <w:rFonts w:ascii="Arial" w:hAnsi="Arial" w:cs="Arial"/>
                <w:sz w:val="18"/>
                <w:szCs w:val="18"/>
              </w:rPr>
              <w:t>/</w:t>
            </w:r>
            <w:r>
              <w:rPr>
                <w:rFonts w:ascii="Arial" w:hAnsi="Arial" w:cs="Arial"/>
                <w:sz w:val="18"/>
                <w:szCs w:val="18"/>
              </w:rPr>
              <w:t>停工</w:t>
            </w:r>
          </w:p>
        </w:tc>
        <w:tc>
          <w:tcPr>
            <w:tcW w:w="2689" w:type="dxa"/>
            <w:gridSpan w:val="3"/>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开工前加</w:t>
            </w:r>
            <w:r>
              <w:rPr>
                <w:rFonts w:ascii="Arial" w:hAnsi="Arial" w:cs="Arial"/>
                <w:sz w:val="18"/>
                <w:szCs w:val="18"/>
              </w:rPr>
              <w:t>/</w:t>
            </w:r>
            <w:r>
              <w:rPr>
                <w:rFonts w:ascii="Arial" w:hAnsi="Arial" w:cs="Arial"/>
                <w:sz w:val="18"/>
                <w:szCs w:val="18"/>
              </w:rPr>
              <w:t>停工前拆</w:t>
            </w:r>
          </w:p>
        </w:tc>
      </w:tr>
      <w:tr w:rsidR="000B7110">
        <w:trPr>
          <w:trHeight w:val="389"/>
        </w:trPr>
        <w:tc>
          <w:tcPr>
            <w:tcW w:w="2887" w:type="dxa"/>
            <w:gridSpan w:val="3"/>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3704"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851"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2689" w:type="dxa"/>
            <w:gridSpan w:val="3"/>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584"/>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序号</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盲板位置</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编号</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盲板规格</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（直径</w:t>
            </w:r>
            <w:r>
              <w:rPr>
                <w:rFonts w:ascii="Arial" w:hAnsi="Arial" w:cs="Arial"/>
                <w:sz w:val="18"/>
                <w:szCs w:val="18"/>
              </w:rPr>
              <w:t>/</w:t>
            </w:r>
            <w:r>
              <w:rPr>
                <w:rFonts w:ascii="Arial" w:hAnsi="Arial" w:cs="Arial"/>
                <w:sz w:val="18"/>
                <w:szCs w:val="18"/>
              </w:rPr>
              <w:t>压力）</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安装时间</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确认人员</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（签名）</w:t>
            </w: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拆除时间</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确认人员</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（签名）</w:t>
            </w: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备注</w:t>
            </w:r>
          </w:p>
        </w:tc>
      </w:tr>
      <w:tr w:rsidR="000B7110">
        <w:trPr>
          <w:trHeight w:val="403"/>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煤油加氢装置塔顶气进装置界区阀后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P-067003</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Dg150 Pg20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tabs>
                <w:tab w:val="center" w:pos="10467"/>
              </w:tabs>
              <w:spacing w:line="360" w:lineRule="atLeast"/>
              <w:ind w:firstLineChars="0" w:firstLine="0"/>
              <w:jc w:val="center"/>
              <w:rPr>
                <w:rFonts w:ascii="Arial" w:hAnsi="Arial" w:cs="Arial"/>
                <w:sz w:val="18"/>
                <w:szCs w:val="18"/>
              </w:rPr>
            </w:pPr>
            <w:r>
              <w:rPr>
                <w:rFonts w:ascii="Arial" w:hAnsi="Arial" w:cs="Arial"/>
                <w:sz w:val="18"/>
                <w:szCs w:val="18"/>
              </w:rPr>
              <w:t>柴油加氢装置塔顶气进装置界区阀后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P-067004</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Dg150 Pg20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3</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重整预加氢塔顶气进装置界区阀后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P-067005</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Dg100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8"/>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4</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煤油加氢石脑油进装置界区阀后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P-067103</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Dg40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5</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柴油加氢装置石脑油进装置阀后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P-067104</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Dg100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403"/>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6</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柴油加氢装置轻烃进装置界区阀后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P-067105</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Dg40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74"/>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7</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重整装置含硫轻烃进装置界区阀后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P-067106</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Dg50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8</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罐区不合格液化气进装置界区阀后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P-067111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Dg50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9</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吸收塔顶气至干气脱硫装置界区阀后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P-061001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Dg150 Pg20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10</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tabs>
                <w:tab w:val="center" w:pos="10467"/>
              </w:tabs>
              <w:spacing w:line="360" w:lineRule="atLeast"/>
              <w:ind w:firstLine="360"/>
              <w:jc w:val="center"/>
              <w:rPr>
                <w:rFonts w:ascii="Arial" w:hAnsi="Arial" w:cs="Arial"/>
                <w:sz w:val="18"/>
                <w:szCs w:val="18"/>
              </w:rPr>
            </w:pPr>
            <w:r>
              <w:rPr>
                <w:rFonts w:ascii="Arial" w:hAnsi="Arial" w:cs="Arial"/>
                <w:sz w:val="18"/>
                <w:szCs w:val="18"/>
              </w:rPr>
              <w:t>初顶油进装置界区阀后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P-067101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Dg200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11</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常顶油进装置界区阀后</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P-067102</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Dg250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12</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液化气出装置界区至液化气脱硫装置阀前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P-064601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Dg100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13</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稳定石脑油出界区至重整预加氢阀前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P-063102</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Dg300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bl>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附件</w:t>
      </w:r>
      <w:r w:rsidR="004147C0">
        <w:rPr>
          <w:rFonts w:ascii="Arial" w:eastAsia="Arial Unicode MS" w:hAnsi="Arial" w:cs="Arial"/>
        </w:rPr>
        <w:t>2</w:t>
      </w:r>
      <w:r>
        <w:rPr>
          <w:rFonts w:ascii="Arial" w:eastAsia="Arial Unicode MS" w:hAnsi="Arial" w:cs="Arial" w:hint="eastAsia"/>
        </w:rPr>
        <w:t>（</w:t>
      </w:r>
      <w:r>
        <w:rPr>
          <w:rFonts w:ascii="Arial" w:eastAsia="微软雅黑" w:hAnsi="Arial" w:cs="微软雅黑" w:hint="eastAsia"/>
        </w:rPr>
        <w:t>续</w:t>
      </w:r>
      <w:r>
        <w:rPr>
          <w:rFonts w:ascii="Arial" w:eastAsia="Arial Unicode MS" w:hAnsi="Arial" w:cs="Arial" w:hint="eastAsia"/>
        </w:rPr>
        <w:t>）</w:t>
      </w:r>
      <w:r>
        <w:rPr>
          <w:rFonts w:ascii="Arial" w:hAnsi="Arial" w:cs="Arial"/>
        </w:rPr>
        <w:t xml:space="preserve">　开停工盲板一览表</w:t>
      </w:r>
    </w:p>
    <w:tbl>
      <w:tblPr>
        <w:tblW w:w="145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94"/>
        <w:gridCol w:w="856"/>
        <w:gridCol w:w="1237"/>
        <w:gridCol w:w="1117"/>
        <w:gridCol w:w="1766"/>
        <w:gridCol w:w="821"/>
        <w:gridCol w:w="943"/>
        <w:gridCol w:w="1036"/>
        <w:gridCol w:w="410"/>
        <w:gridCol w:w="824"/>
        <w:gridCol w:w="617"/>
        <w:gridCol w:w="1440"/>
        <w:gridCol w:w="9"/>
        <w:gridCol w:w="1222"/>
        <w:gridCol w:w="1458"/>
      </w:tblGrid>
      <w:tr w:rsidR="000B7110">
        <w:trPr>
          <w:trHeight w:hRule="exact" w:val="400"/>
        </w:trPr>
        <w:tc>
          <w:tcPr>
            <w:tcW w:w="1650" w:type="dxa"/>
            <w:gridSpan w:val="2"/>
            <w:vMerge w:val="restart"/>
            <w:tcBorders>
              <w:top w:val="single" w:sz="8"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noProof/>
                <w:sz w:val="18"/>
                <w:szCs w:val="18"/>
                <w:lang w:eastAsia="en-US"/>
              </w:rPr>
              <w:drawing>
                <wp:inline distT="0" distB="0" distL="0" distR="0">
                  <wp:extent cx="795655" cy="843280"/>
                  <wp:effectExtent l="0" t="0" r="0" b="0"/>
                  <wp:docPr id="4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95655" cy="843280"/>
                          </a:xfrm>
                          <a:prstGeom prst="rect">
                            <a:avLst/>
                          </a:prstGeom>
                          <a:noFill/>
                          <a:ln>
                            <a:noFill/>
                          </a:ln>
                        </pic:spPr>
                      </pic:pic>
                    </a:graphicData>
                  </a:graphic>
                </wp:inline>
              </w:drawing>
            </w:r>
          </w:p>
        </w:tc>
        <w:tc>
          <w:tcPr>
            <w:tcW w:w="12900" w:type="dxa"/>
            <w:gridSpan w:val="13"/>
            <w:tcBorders>
              <w:top w:val="single" w:sz="8"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恒逸实业（文莱）有限公司</w:t>
            </w:r>
          </w:p>
        </w:tc>
      </w:tr>
      <w:tr w:rsidR="000B7110">
        <w:trPr>
          <w:trHeight w:val="600"/>
        </w:trPr>
        <w:tc>
          <w:tcPr>
            <w:tcW w:w="1650" w:type="dxa"/>
            <w:gridSpan w:val="2"/>
            <w:vMerge/>
            <w:tcBorders>
              <w:top w:val="single" w:sz="8" w:space="0" w:color="auto"/>
              <w:left w:val="single" w:sz="8" w:space="0" w:color="auto"/>
              <w:bottom w:val="single" w:sz="4" w:space="0" w:color="auto"/>
              <w:right w:val="single" w:sz="4" w:space="0" w:color="auto"/>
            </w:tcBorders>
            <w:vAlign w:val="center"/>
          </w:tcPr>
          <w:p w:rsidR="000B7110" w:rsidRDefault="000B7110">
            <w:pPr>
              <w:widowControl/>
              <w:spacing w:line="240" w:lineRule="auto"/>
              <w:ind w:firstLineChars="0" w:firstLine="0"/>
              <w:jc w:val="left"/>
              <w:rPr>
                <w:rFonts w:ascii="Arial" w:hAnsi="Arial" w:cs="Arial"/>
                <w:sz w:val="18"/>
                <w:szCs w:val="18"/>
              </w:rPr>
            </w:pPr>
          </w:p>
        </w:tc>
        <w:tc>
          <w:tcPr>
            <w:tcW w:w="12900" w:type="dxa"/>
            <w:gridSpan w:val="13"/>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装置开停工盲板确认登记表</w:t>
            </w:r>
          </w:p>
        </w:tc>
      </w:tr>
      <w:tr w:rsidR="000B7110">
        <w:trPr>
          <w:trHeight w:hRule="exact" w:val="400"/>
        </w:trPr>
        <w:tc>
          <w:tcPr>
            <w:tcW w:w="1650" w:type="dxa"/>
            <w:gridSpan w:val="2"/>
            <w:vMerge/>
            <w:tcBorders>
              <w:top w:val="single" w:sz="8" w:space="0" w:color="auto"/>
              <w:left w:val="single" w:sz="8" w:space="0" w:color="auto"/>
              <w:bottom w:val="single" w:sz="4" w:space="0" w:color="auto"/>
              <w:right w:val="single" w:sz="4" w:space="0" w:color="auto"/>
            </w:tcBorders>
            <w:vAlign w:val="center"/>
          </w:tcPr>
          <w:p w:rsidR="000B7110" w:rsidRDefault="000B7110">
            <w:pPr>
              <w:widowControl/>
              <w:spacing w:line="240" w:lineRule="auto"/>
              <w:ind w:firstLineChars="0" w:firstLine="0"/>
              <w:jc w:val="left"/>
              <w:rPr>
                <w:rFonts w:ascii="Arial" w:hAnsi="Arial" w:cs="Arial"/>
                <w:sz w:val="18"/>
                <w:szCs w:val="18"/>
              </w:rPr>
            </w:pPr>
          </w:p>
        </w:tc>
        <w:tc>
          <w:tcPr>
            <w:tcW w:w="1237"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记录编号</w:t>
            </w:r>
          </w:p>
        </w:tc>
        <w:tc>
          <w:tcPr>
            <w:tcW w:w="5683" w:type="dxa"/>
            <w:gridSpan w:val="5"/>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2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使用单位</w:t>
            </w:r>
          </w:p>
        </w:tc>
        <w:tc>
          <w:tcPr>
            <w:tcW w:w="4746" w:type="dxa"/>
            <w:gridSpan w:val="5"/>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炼油一部</w:t>
            </w:r>
          </w:p>
        </w:tc>
      </w:tr>
      <w:tr w:rsidR="000B7110">
        <w:trPr>
          <w:trHeight w:val="389"/>
        </w:trPr>
        <w:tc>
          <w:tcPr>
            <w:tcW w:w="2887" w:type="dxa"/>
            <w:gridSpan w:val="3"/>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装置名称</w:t>
            </w:r>
          </w:p>
        </w:tc>
        <w:tc>
          <w:tcPr>
            <w:tcW w:w="3704"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轻烃回收</w:t>
            </w: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使用时间</w:t>
            </w:r>
          </w:p>
        </w:tc>
        <w:tc>
          <w:tcPr>
            <w:tcW w:w="1851"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w:t>
            </w:r>
            <w:r>
              <w:rPr>
                <w:rFonts w:ascii="Arial" w:hAnsi="Arial" w:cs="Arial"/>
                <w:sz w:val="18"/>
                <w:szCs w:val="18"/>
              </w:rPr>
              <w:t>/</w:t>
            </w:r>
            <w:r>
              <w:rPr>
                <w:rFonts w:ascii="Arial" w:hAnsi="Arial" w:cs="Arial"/>
                <w:sz w:val="18"/>
                <w:szCs w:val="18"/>
              </w:rPr>
              <w:t>停工</w:t>
            </w:r>
          </w:p>
        </w:tc>
        <w:tc>
          <w:tcPr>
            <w:tcW w:w="2689" w:type="dxa"/>
            <w:gridSpan w:val="3"/>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开工前加</w:t>
            </w:r>
            <w:r>
              <w:rPr>
                <w:rFonts w:ascii="Arial" w:hAnsi="Arial" w:cs="Arial"/>
                <w:sz w:val="18"/>
                <w:szCs w:val="18"/>
              </w:rPr>
              <w:t>/</w:t>
            </w:r>
            <w:r>
              <w:rPr>
                <w:rFonts w:ascii="Arial" w:hAnsi="Arial" w:cs="Arial"/>
                <w:sz w:val="18"/>
                <w:szCs w:val="18"/>
              </w:rPr>
              <w:t>停工前拆</w:t>
            </w:r>
          </w:p>
        </w:tc>
      </w:tr>
      <w:tr w:rsidR="000B7110">
        <w:trPr>
          <w:trHeight w:val="389"/>
        </w:trPr>
        <w:tc>
          <w:tcPr>
            <w:tcW w:w="2887" w:type="dxa"/>
            <w:gridSpan w:val="3"/>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3704"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851"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2689" w:type="dxa"/>
            <w:gridSpan w:val="3"/>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584"/>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序号</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盲板位置</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编号</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盲板规格</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（直径</w:t>
            </w:r>
            <w:r>
              <w:rPr>
                <w:rFonts w:ascii="Arial" w:hAnsi="Arial" w:cs="Arial"/>
                <w:sz w:val="18"/>
                <w:szCs w:val="18"/>
              </w:rPr>
              <w:t>/</w:t>
            </w:r>
            <w:r>
              <w:rPr>
                <w:rFonts w:ascii="Arial" w:hAnsi="Arial" w:cs="Arial"/>
                <w:sz w:val="18"/>
                <w:szCs w:val="18"/>
              </w:rPr>
              <w:t>压力）</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安装时间</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确认人员</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（签名）</w:t>
            </w: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拆除时间</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确认人员</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（签名）</w:t>
            </w: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备注</w:t>
            </w: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14</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稳定石脑油出界区至罐区阀前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P-064703</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Dg300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开工前通位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停工前盲位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15</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蒸汽扫线进入</w:t>
            </w:r>
            <w:r>
              <w:rPr>
                <w:rFonts w:ascii="Arial" w:hAnsi="Arial" w:cs="Arial"/>
                <w:sz w:val="18"/>
                <w:szCs w:val="18"/>
              </w:rPr>
              <w:t>D-601</w:t>
            </w:r>
            <w:r>
              <w:rPr>
                <w:rFonts w:ascii="Arial" w:hAnsi="Arial" w:cs="Arial"/>
                <w:sz w:val="18"/>
                <w:szCs w:val="18"/>
              </w:rPr>
              <w:t>罐底阀前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LS-060102</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Dg40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16</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氮气扫线进入</w:t>
            </w:r>
            <w:r>
              <w:rPr>
                <w:rFonts w:ascii="Arial" w:hAnsi="Arial" w:cs="Arial"/>
                <w:sz w:val="18"/>
                <w:szCs w:val="18"/>
              </w:rPr>
              <w:t>D-601</w:t>
            </w:r>
            <w:r>
              <w:rPr>
                <w:rFonts w:ascii="Arial" w:hAnsi="Arial" w:cs="Arial"/>
                <w:sz w:val="18"/>
                <w:szCs w:val="18"/>
              </w:rPr>
              <w:t>罐底阀前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NG-060103</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Dg25 Pg20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17</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蒸汽扫线进入</w:t>
            </w:r>
            <w:r>
              <w:rPr>
                <w:rFonts w:ascii="Arial" w:hAnsi="Arial" w:cs="Arial"/>
                <w:sz w:val="18"/>
                <w:szCs w:val="18"/>
              </w:rPr>
              <w:t>D-602</w:t>
            </w:r>
            <w:r>
              <w:rPr>
                <w:rFonts w:ascii="Arial" w:hAnsi="Arial" w:cs="Arial"/>
                <w:sz w:val="18"/>
                <w:szCs w:val="18"/>
              </w:rPr>
              <w:t>罐底阀前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LS-060403</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Dg40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18</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氮气扫线进入</w:t>
            </w:r>
            <w:r>
              <w:rPr>
                <w:rFonts w:ascii="Arial" w:hAnsi="Arial" w:cs="Arial"/>
                <w:sz w:val="18"/>
                <w:szCs w:val="18"/>
              </w:rPr>
              <w:t>D-602</w:t>
            </w:r>
            <w:r>
              <w:rPr>
                <w:rFonts w:ascii="Arial" w:hAnsi="Arial" w:cs="Arial"/>
                <w:sz w:val="18"/>
                <w:szCs w:val="18"/>
              </w:rPr>
              <w:t>罐底阀前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NG-060403</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Dg25 Pg20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19</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蒸汽扫线进入</w:t>
            </w:r>
            <w:r>
              <w:rPr>
                <w:rFonts w:ascii="Arial" w:hAnsi="Arial" w:cs="Arial"/>
                <w:sz w:val="18"/>
                <w:szCs w:val="18"/>
              </w:rPr>
              <w:t>C-610</w:t>
            </w:r>
            <w:r>
              <w:rPr>
                <w:rFonts w:ascii="Arial" w:hAnsi="Arial" w:cs="Arial"/>
                <w:sz w:val="18"/>
                <w:szCs w:val="18"/>
              </w:rPr>
              <w:t>塔底阀前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LS-061001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Dg80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20</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氮气扫线进入</w:t>
            </w:r>
            <w:r>
              <w:rPr>
                <w:rFonts w:ascii="Arial" w:hAnsi="Arial" w:cs="Arial"/>
                <w:sz w:val="18"/>
                <w:szCs w:val="18"/>
              </w:rPr>
              <w:t>C-610</w:t>
            </w:r>
            <w:r>
              <w:rPr>
                <w:rFonts w:ascii="Arial" w:hAnsi="Arial" w:cs="Arial"/>
                <w:sz w:val="18"/>
                <w:szCs w:val="18"/>
              </w:rPr>
              <w:t>塔底阀前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NG-061002</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Dg50 Pg20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21</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蒸汽扫线进入</w:t>
            </w:r>
            <w:r>
              <w:rPr>
                <w:rFonts w:ascii="Arial" w:hAnsi="Arial" w:cs="Arial"/>
                <w:sz w:val="18"/>
                <w:szCs w:val="18"/>
              </w:rPr>
              <w:t>C-630</w:t>
            </w:r>
            <w:r>
              <w:rPr>
                <w:rFonts w:ascii="Arial" w:hAnsi="Arial" w:cs="Arial"/>
                <w:sz w:val="18"/>
                <w:szCs w:val="18"/>
              </w:rPr>
              <w:t>塔底阀前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LS-063201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Dg80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22</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氮气扫线进入</w:t>
            </w:r>
            <w:r>
              <w:rPr>
                <w:rFonts w:ascii="Arial" w:hAnsi="Arial" w:cs="Arial"/>
                <w:sz w:val="18"/>
                <w:szCs w:val="18"/>
              </w:rPr>
              <w:t>C-630</w:t>
            </w:r>
            <w:r>
              <w:rPr>
                <w:rFonts w:ascii="Arial" w:hAnsi="Arial" w:cs="Arial"/>
                <w:sz w:val="18"/>
                <w:szCs w:val="18"/>
              </w:rPr>
              <w:t>塔底阀前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NG-063201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Dg50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23</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E-630R</w:t>
            </w:r>
            <w:r>
              <w:rPr>
                <w:rFonts w:ascii="Arial" w:hAnsi="Arial" w:cs="Arial"/>
                <w:sz w:val="18"/>
                <w:szCs w:val="18"/>
              </w:rPr>
              <w:t>壳程底部至清污油罐阀前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SB-063301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Dg50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24</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蒸汽扫线进入</w:t>
            </w:r>
            <w:r>
              <w:rPr>
                <w:rFonts w:ascii="Arial" w:hAnsi="Arial" w:cs="Arial"/>
                <w:sz w:val="18"/>
                <w:szCs w:val="18"/>
              </w:rPr>
              <w:t>C-640</w:t>
            </w:r>
            <w:r>
              <w:rPr>
                <w:rFonts w:ascii="Arial" w:hAnsi="Arial" w:cs="Arial"/>
                <w:sz w:val="18"/>
                <w:szCs w:val="18"/>
              </w:rPr>
              <w:t>塔</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LS-064101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Dg80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25</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氮气扫线进入</w:t>
            </w:r>
            <w:r>
              <w:rPr>
                <w:rFonts w:ascii="Arial" w:hAnsi="Arial" w:cs="Arial"/>
                <w:sz w:val="18"/>
                <w:szCs w:val="18"/>
              </w:rPr>
              <w:t>C-640</w:t>
            </w:r>
            <w:r>
              <w:rPr>
                <w:rFonts w:ascii="Arial" w:hAnsi="Arial" w:cs="Arial"/>
                <w:sz w:val="18"/>
                <w:szCs w:val="18"/>
              </w:rPr>
              <w:t>塔底阀前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NG-064101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Dg80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26</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E-640R</w:t>
            </w:r>
            <w:r>
              <w:rPr>
                <w:rFonts w:ascii="Arial" w:hAnsi="Arial" w:cs="Arial"/>
                <w:sz w:val="18"/>
                <w:szCs w:val="18"/>
              </w:rPr>
              <w:t>管程蒸汽扫线</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LS-064201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Dg40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bl>
    <w:p w:rsidR="000B7110" w:rsidRDefault="00844578">
      <w:pPr>
        <w:adjustRightInd w:val="0"/>
        <w:snapToGrid w:val="0"/>
        <w:spacing w:line="360" w:lineRule="exact"/>
        <w:ind w:firstLineChars="0" w:firstLine="0"/>
        <w:rPr>
          <w:rFonts w:ascii="Arial" w:hAnsi="Arial" w:cs="Arial"/>
        </w:rPr>
      </w:pPr>
      <w:r>
        <w:rPr>
          <w:rFonts w:ascii="Arial" w:hAnsi="Arial" w:cs="Arial"/>
        </w:rPr>
        <w:lastRenderedPageBreak/>
        <w:t>附件</w:t>
      </w:r>
      <w:r w:rsidR="004147C0">
        <w:rPr>
          <w:rFonts w:ascii="Arial" w:eastAsia="Arial Unicode MS" w:hAnsi="Arial" w:cs="Arial"/>
        </w:rPr>
        <w:t>2</w:t>
      </w:r>
      <w:r>
        <w:rPr>
          <w:rFonts w:ascii="Arial" w:eastAsia="Arial Unicode MS" w:hAnsi="Arial" w:cs="Arial" w:hint="eastAsia"/>
        </w:rPr>
        <w:t>（</w:t>
      </w:r>
      <w:r>
        <w:rPr>
          <w:rFonts w:ascii="Arial" w:eastAsia="微软雅黑" w:hAnsi="Arial" w:cs="微软雅黑" w:hint="eastAsia"/>
        </w:rPr>
        <w:t>续</w:t>
      </w:r>
      <w:r>
        <w:rPr>
          <w:rFonts w:ascii="Arial" w:eastAsia="Arial Unicode MS" w:hAnsi="Arial" w:cs="Arial" w:hint="eastAsia"/>
        </w:rPr>
        <w:t>）</w:t>
      </w:r>
      <w:r>
        <w:rPr>
          <w:rFonts w:ascii="Arial" w:hAnsi="Arial" w:cs="Arial"/>
        </w:rPr>
        <w:t xml:space="preserve">　开停工盲板一览表</w:t>
      </w:r>
    </w:p>
    <w:tbl>
      <w:tblPr>
        <w:tblW w:w="145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94"/>
        <w:gridCol w:w="856"/>
        <w:gridCol w:w="1237"/>
        <w:gridCol w:w="1117"/>
        <w:gridCol w:w="1766"/>
        <w:gridCol w:w="821"/>
        <w:gridCol w:w="943"/>
        <w:gridCol w:w="1036"/>
        <w:gridCol w:w="410"/>
        <w:gridCol w:w="824"/>
        <w:gridCol w:w="617"/>
        <w:gridCol w:w="1440"/>
        <w:gridCol w:w="9"/>
        <w:gridCol w:w="1222"/>
        <w:gridCol w:w="1458"/>
      </w:tblGrid>
      <w:tr w:rsidR="000B7110">
        <w:trPr>
          <w:trHeight w:hRule="exact" w:val="400"/>
        </w:trPr>
        <w:tc>
          <w:tcPr>
            <w:tcW w:w="1650" w:type="dxa"/>
            <w:gridSpan w:val="2"/>
            <w:vMerge w:val="restart"/>
            <w:tcBorders>
              <w:top w:val="single" w:sz="8"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noProof/>
                <w:sz w:val="18"/>
                <w:szCs w:val="18"/>
                <w:lang w:eastAsia="en-US"/>
              </w:rPr>
              <w:drawing>
                <wp:inline distT="0" distB="0" distL="0" distR="0">
                  <wp:extent cx="795655" cy="843280"/>
                  <wp:effectExtent l="0" t="0" r="0" b="0"/>
                  <wp:docPr id="4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95655" cy="843280"/>
                          </a:xfrm>
                          <a:prstGeom prst="rect">
                            <a:avLst/>
                          </a:prstGeom>
                          <a:noFill/>
                          <a:ln>
                            <a:noFill/>
                          </a:ln>
                        </pic:spPr>
                      </pic:pic>
                    </a:graphicData>
                  </a:graphic>
                </wp:inline>
              </w:drawing>
            </w:r>
          </w:p>
        </w:tc>
        <w:tc>
          <w:tcPr>
            <w:tcW w:w="12900" w:type="dxa"/>
            <w:gridSpan w:val="13"/>
            <w:tcBorders>
              <w:top w:val="single" w:sz="8"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恒逸实业（文莱）有限公司</w:t>
            </w:r>
          </w:p>
        </w:tc>
      </w:tr>
      <w:tr w:rsidR="000B7110">
        <w:trPr>
          <w:trHeight w:val="600"/>
        </w:trPr>
        <w:tc>
          <w:tcPr>
            <w:tcW w:w="1650" w:type="dxa"/>
            <w:gridSpan w:val="2"/>
            <w:vMerge/>
            <w:tcBorders>
              <w:top w:val="single" w:sz="8" w:space="0" w:color="auto"/>
              <w:left w:val="single" w:sz="8" w:space="0" w:color="auto"/>
              <w:bottom w:val="single" w:sz="4" w:space="0" w:color="auto"/>
              <w:right w:val="single" w:sz="4" w:space="0" w:color="auto"/>
            </w:tcBorders>
            <w:vAlign w:val="center"/>
          </w:tcPr>
          <w:p w:rsidR="000B7110" w:rsidRDefault="000B7110">
            <w:pPr>
              <w:widowControl/>
              <w:spacing w:line="240" w:lineRule="auto"/>
              <w:ind w:firstLineChars="0" w:firstLine="0"/>
              <w:jc w:val="left"/>
              <w:rPr>
                <w:rFonts w:ascii="Arial" w:hAnsi="Arial" w:cs="Arial"/>
                <w:sz w:val="18"/>
                <w:szCs w:val="18"/>
              </w:rPr>
            </w:pPr>
          </w:p>
        </w:tc>
        <w:tc>
          <w:tcPr>
            <w:tcW w:w="12900" w:type="dxa"/>
            <w:gridSpan w:val="13"/>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装置开停工盲板确认登记表</w:t>
            </w:r>
          </w:p>
        </w:tc>
      </w:tr>
      <w:tr w:rsidR="000B7110">
        <w:trPr>
          <w:trHeight w:hRule="exact" w:val="400"/>
        </w:trPr>
        <w:tc>
          <w:tcPr>
            <w:tcW w:w="1650" w:type="dxa"/>
            <w:gridSpan w:val="2"/>
            <w:vMerge/>
            <w:tcBorders>
              <w:top w:val="single" w:sz="8" w:space="0" w:color="auto"/>
              <w:left w:val="single" w:sz="8" w:space="0" w:color="auto"/>
              <w:bottom w:val="single" w:sz="4" w:space="0" w:color="auto"/>
              <w:right w:val="single" w:sz="4" w:space="0" w:color="auto"/>
            </w:tcBorders>
            <w:vAlign w:val="center"/>
          </w:tcPr>
          <w:p w:rsidR="000B7110" w:rsidRDefault="000B7110">
            <w:pPr>
              <w:widowControl/>
              <w:spacing w:line="240" w:lineRule="auto"/>
              <w:ind w:firstLineChars="0" w:firstLine="0"/>
              <w:jc w:val="left"/>
              <w:rPr>
                <w:rFonts w:ascii="Arial" w:hAnsi="Arial" w:cs="Arial"/>
                <w:sz w:val="18"/>
                <w:szCs w:val="18"/>
              </w:rPr>
            </w:pPr>
          </w:p>
        </w:tc>
        <w:tc>
          <w:tcPr>
            <w:tcW w:w="1237"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记录编号</w:t>
            </w:r>
          </w:p>
        </w:tc>
        <w:tc>
          <w:tcPr>
            <w:tcW w:w="5683" w:type="dxa"/>
            <w:gridSpan w:val="5"/>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23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使用单位</w:t>
            </w:r>
          </w:p>
        </w:tc>
        <w:tc>
          <w:tcPr>
            <w:tcW w:w="4746" w:type="dxa"/>
            <w:gridSpan w:val="5"/>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炼油一部</w:t>
            </w:r>
          </w:p>
        </w:tc>
      </w:tr>
      <w:tr w:rsidR="000B7110">
        <w:trPr>
          <w:trHeight w:val="389"/>
        </w:trPr>
        <w:tc>
          <w:tcPr>
            <w:tcW w:w="2887" w:type="dxa"/>
            <w:gridSpan w:val="3"/>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装置名称</w:t>
            </w:r>
          </w:p>
        </w:tc>
        <w:tc>
          <w:tcPr>
            <w:tcW w:w="3704"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轻烃回收</w:t>
            </w: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使用时间</w:t>
            </w:r>
          </w:p>
        </w:tc>
        <w:tc>
          <w:tcPr>
            <w:tcW w:w="1851"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w:t>
            </w:r>
            <w:r>
              <w:rPr>
                <w:rFonts w:ascii="Arial" w:hAnsi="Arial" w:cs="Arial"/>
                <w:sz w:val="18"/>
                <w:szCs w:val="18"/>
              </w:rPr>
              <w:t>/</w:t>
            </w:r>
            <w:r>
              <w:rPr>
                <w:rFonts w:ascii="Arial" w:hAnsi="Arial" w:cs="Arial"/>
                <w:sz w:val="18"/>
                <w:szCs w:val="18"/>
              </w:rPr>
              <w:t>停工</w:t>
            </w:r>
          </w:p>
        </w:tc>
        <w:tc>
          <w:tcPr>
            <w:tcW w:w="2689" w:type="dxa"/>
            <w:gridSpan w:val="3"/>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开工前加</w:t>
            </w:r>
            <w:r>
              <w:rPr>
                <w:rFonts w:ascii="Arial" w:hAnsi="Arial" w:cs="Arial"/>
                <w:sz w:val="18"/>
                <w:szCs w:val="18"/>
              </w:rPr>
              <w:t>/</w:t>
            </w:r>
            <w:r>
              <w:rPr>
                <w:rFonts w:ascii="Arial" w:hAnsi="Arial" w:cs="Arial"/>
                <w:sz w:val="18"/>
                <w:szCs w:val="18"/>
              </w:rPr>
              <w:t>停工前拆</w:t>
            </w:r>
          </w:p>
        </w:tc>
      </w:tr>
      <w:tr w:rsidR="000B7110">
        <w:trPr>
          <w:trHeight w:val="389"/>
        </w:trPr>
        <w:tc>
          <w:tcPr>
            <w:tcW w:w="2887" w:type="dxa"/>
            <w:gridSpan w:val="3"/>
            <w:tcBorders>
              <w:top w:val="single" w:sz="4" w:space="0" w:color="auto"/>
              <w:left w:val="single" w:sz="8"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3704"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851" w:type="dxa"/>
            <w:gridSpan w:val="3"/>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2689" w:type="dxa"/>
            <w:gridSpan w:val="3"/>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584"/>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序号</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盲板位置</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编号</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盲板规格</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（直径</w:t>
            </w:r>
            <w:r>
              <w:rPr>
                <w:rFonts w:ascii="Arial" w:hAnsi="Arial" w:cs="Arial"/>
                <w:sz w:val="18"/>
                <w:szCs w:val="18"/>
              </w:rPr>
              <w:t>/</w:t>
            </w:r>
            <w:r>
              <w:rPr>
                <w:rFonts w:ascii="Arial" w:hAnsi="Arial" w:cs="Arial"/>
                <w:sz w:val="18"/>
                <w:szCs w:val="18"/>
              </w:rPr>
              <w:t>压力）</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安装时间</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确认人员</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（签名）</w:t>
            </w: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拆除时间</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确认人员</w:t>
            </w:r>
          </w:p>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（签名）</w:t>
            </w: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备注</w:t>
            </w: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27</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E-640S</w:t>
            </w:r>
            <w:r>
              <w:rPr>
                <w:rFonts w:ascii="Arial" w:hAnsi="Arial" w:cs="Arial"/>
                <w:sz w:val="18"/>
                <w:szCs w:val="18"/>
              </w:rPr>
              <w:t>管程蒸汽扫线</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LS-064201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Dg40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28</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E-640RS</w:t>
            </w:r>
            <w:r>
              <w:rPr>
                <w:rFonts w:ascii="Arial" w:hAnsi="Arial" w:cs="Arial"/>
                <w:sz w:val="18"/>
                <w:szCs w:val="18"/>
              </w:rPr>
              <w:t>壳程底部进入清污油线阀前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SB-064201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Dg50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29</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蒸汽扫线进入</w:t>
            </w:r>
            <w:r>
              <w:rPr>
                <w:rFonts w:ascii="Arial" w:hAnsi="Arial" w:cs="Arial"/>
                <w:sz w:val="18"/>
                <w:szCs w:val="18"/>
              </w:rPr>
              <w:t>D-641</w:t>
            </w:r>
            <w:r>
              <w:rPr>
                <w:rFonts w:ascii="Arial" w:hAnsi="Arial" w:cs="Arial"/>
                <w:sz w:val="18"/>
                <w:szCs w:val="18"/>
              </w:rPr>
              <w:t>罐底阀前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LS-064403</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Dg40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30</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蒸汽扫线进入</w:t>
            </w:r>
            <w:r>
              <w:rPr>
                <w:rFonts w:ascii="Arial" w:hAnsi="Arial" w:cs="Arial"/>
                <w:sz w:val="18"/>
                <w:szCs w:val="18"/>
              </w:rPr>
              <w:t>D-645</w:t>
            </w:r>
            <w:r>
              <w:rPr>
                <w:rFonts w:ascii="Arial" w:hAnsi="Arial" w:cs="Arial"/>
                <w:sz w:val="18"/>
                <w:szCs w:val="18"/>
              </w:rPr>
              <w:t>罐底阀前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LS-064803</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Dg40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31</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开工用水进入</w:t>
            </w:r>
            <w:r>
              <w:rPr>
                <w:rFonts w:ascii="Arial" w:hAnsi="Arial" w:cs="Arial"/>
                <w:sz w:val="18"/>
                <w:szCs w:val="18"/>
              </w:rPr>
              <w:t>P-322A</w:t>
            </w:r>
            <w:r>
              <w:rPr>
                <w:rFonts w:ascii="Arial" w:hAnsi="Arial" w:cs="Arial"/>
                <w:sz w:val="18"/>
                <w:szCs w:val="18"/>
              </w:rPr>
              <w:t>泵阀前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1011-PW-034001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Dg200 Pg50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32</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氮气扫线进入</w:t>
            </w:r>
            <w:r>
              <w:rPr>
                <w:rFonts w:ascii="Arial" w:hAnsi="Arial" w:cs="Arial"/>
                <w:sz w:val="18"/>
                <w:szCs w:val="18"/>
              </w:rPr>
              <w:t>D-301</w:t>
            </w:r>
            <w:r>
              <w:rPr>
                <w:rFonts w:ascii="Arial" w:hAnsi="Arial" w:cs="Arial"/>
                <w:sz w:val="18"/>
                <w:szCs w:val="18"/>
              </w:rPr>
              <w:t>常顶气出口线至轻烃回收装置</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1011-NG-033101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Dg40 Pg20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33</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氮气扫线进入</w:t>
            </w:r>
            <w:r>
              <w:rPr>
                <w:rFonts w:ascii="Arial" w:hAnsi="Arial" w:cs="Arial"/>
                <w:sz w:val="18"/>
                <w:szCs w:val="18"/>
              </w:rPr>
              <w:t>D-201</w:t>
            </w:r>
            <w:r>
              <w:rPr>
                <w:rFonts w:ascii="Arial" w:hAnsi="Arial" w:cs="Arial"/>
                <w:sz w:val="18"/>
                <w:szCs w:val="18"/>
              </w:rPr>
              <w:t>常顶气出口线至轻烃回收装置</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1011-NG-023101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Dg40 Pg20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34</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煤油加氢塔顶气进装置界区氮气扫线阀前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NG-067001</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Dg150 Pg20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35</w:t>
            </w:r>
          </w:p>
        </w:tc>
        <w:tc>
          <w:tcPr>
            <w:tcW w:w="3210" w:type="dxa"/>
            <w:gridSpan w:val="3"/>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柴油加氢塔顶气进装置界区氮气扫线阀前</w:t>
            </w:r>
          </w:p>
        </w:tc>
        <w:tc>
          <w:tcPr>
            <w:tcW w:w="1766" w:type="dxa"/>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NG-067002</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Dg150 Pg20</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4"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4"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r w:rsidR="000B7110">
        <w:trPr>
          <w:trHeight w:val="389"/>
        </w:trPr>
        <w:tc>
          <w:tcPr>
            <w:tcW w:w="794" w:type="dxa"/>
            <w:tcBorders>
              <w:top w:val="single" w:sz="4" w:space="0" w:color="auto"/>
              <w:left w:val="single" w:sz="8"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36</w:t>
            </w:r>
          </w:p>
        </w:tc>
        <w:tc>
          <w:tcPr>
            <w:tcW w:w="3210" w:type="dxa"/>
            <w:gridSpan w:val="3"/>
            <w:tcBorders>
              <w:top w:val="single" w:sz="4" w:space="0" w:color="auto"/>
              <w:left w:val="single" w:sz="4"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重整预加氢塔顶气进装置界区氮气扫线阀前</w:t>
            </w:r>
          </w:p>
        </w:tc>
        <w:tc>
          <w:tcPr>
            <w:tcW w:w="1766" w:type="dxa"/>
            <w:tcBorders>
              <w:top w:val="single" w:sz="4" w:space="0" w:color="auto"/>
              <w:left w:val="single" w:sz="4"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NG-067003</w:t>
            </w:r>
          </w:p>
        </w:tc>
        <w:tc>
          <w:tcPr>
            <w:tcW w:w="1764" w:type="dxa"/>
            <w:gridSpan w:val="2"/>
            <w:tcBorders>
              <w:top w:val="single" w:sz="4" w:space="0" w:color="auto"/>
              <w:left w:val="single" w:sz="4"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Dg100 Pg50</w:t>
            </w:r>
          </w:p>
        </w:tc>
        <w:tc>
          <w:tcPr>
            <w:tcW w:w="1446" w:type="dxa"/>
            <w:gridSpan w:val="2"/>
            <w:tcBorders>
              <w:top w:val="single" w:sz="4" w:space="0" w:color="auto"/>
              <w:left w:val="single" w:sz="4"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开工前盲位</w:t>
            </w:r>
          </w:p>
        </w:tc>
        <w:tc>
          <w:tcPr>
            <w:tcW w:w="1441" w:type="dxa"/>
            <w:gridSpan w:val="2"/>
            <w:tcBorders>
              <w:top w:val="single" w:sz="4" w:space="0" w:color="auto"/>
              <w:left w:val="single" w:sz="4" w:space="0" w:color="auto"/>
              <w:bottom w:val="single" w:sz="8"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49" w:type="dxa"/>
            <w:gridSpan w:val="2"/>
            <w:tcBorders>
              <w:top w:val="single" w:sz="4" w:space="0" w:color="auto"/>
              <w:left w:val="single" w:sz="4" w:space="0" w:color="auto"/>
              <w:bottom w:val="single" w:sz="8" w:space="0" w:color="auto"/>
              <w:right w:val="single" w:sz="4" w:space="0" w:color="auto"/>
            </w:tcBorders>
            <w:vAlign w:val="center"/>
          </w:tcPr>
          <w:p w:rsidR="000B7110" w:rsidRDefault="00844578">
            <w:pPr>
              <w:spacing w:line="240" w:lineRule="auto"/>
              <w:ind w:firstLineChars="0" w:firstLine="0"/>
              <w:jc w:val="center"/>
              <w:rPr>
                <w:rFonts w:ascii="Arial" w:hAnsi="Arial" w:cs="Arial"/>
                <w:sz w:val="18"/>
                <w:szCs w:val="18"/>
              </w:rPr>
            </w:pPr>
            <w:r>
              <w:rPr>
                <w:rFonts w:ascii="Arial" w:hAnsi="Arial" w:cs="Arial"/>
                <w:sz w:val="18"/>
                <w:szCs w:val="18"/>
              </w:rPr>
              <w:t>停工前通位</w:t>
            </w:r>
          </w:p>
        </w:tc>
        <w:tc>
          <w:tcPr>
            <w:tcW w:w="1222" w:type="dxa"/>
            <w:tcBorders>
              <w:top w:val="single" w:sz="4" w:space="0" w:color="auto"/>
              <w:left w:val="single" w:sz="4" w:space="0" w:color="auto"/>
              <w:bottom w:val="single" w:sz="8" w:space="0" w:color="auto"/>
              <w:right w:val="single" w:sz="4" w:space="0" w:color="auto"/>
            </w:tcBorders>
            <w:vAlign w:val="center"/>
          </w:tcPr>
          <w:p w:rsidR="000B7110" w:rsidRDefault="000B7110">
            <w:pPr>
              <w:spacing w:line="240" w:lineRule="auto"/>
              <w:ind w:firstLineChars="0" w:firstLine="0"/>
              <w:jc w:val="center"/>
              <w:rPr>
                <w:rFonts w:ascii="Arial" w:hAnsi="Arial" w:cs="Arial"/>
                <w:sz w:val="18"/>
                <w:szCs w:val="18"/>
              </w:rPr>
            </w:pPr>
          </w:p>
        </w:tc>
        <w:tc>
          <w:tcPr>
            <w:tcW w:w="1458" w:type="dxa"/>
            <w:tcBorders>
              <w:top w:val="single" w:sz="4" w:space="0" w:color="auto"/>
              <w:left w:val="single" w:sz="4" w:space="0" w:color="auto"/>
              <w:bottom w:val="single" w:sz="8" w:space="0" w:color="auto"/>
              <w:right w:val="single" w:sz="8" w:space="0" w:color="auto"/>
            </w:tcBorders>
            <w:vAlign w:val="center"/>
          </w:tcPr>
          <w:p w:rsidR="000B7110" w:rsidRDefault="000B7110">
            <w:pPr>
              <w:spacing w:line="240" w:lineRule="auto"/>
              <w:ind w:firstLineChars="0" w:firstLine="0"/>
              <w:jc w:val="center"/>
              <w:rPr>
                <w:rFonts w:ascii="Arial" w:hAnsi="Arial" w:cs="Arial"/>
                <w:sz w:val="18"/>
                <w:szCs w:val="18"/>
              </w:rPr>
            </w:pPr>
          </w:p>
        </w:tc>
      </w:tr>
    </w:tbl>
    <w:p w:rsidR="000B7110" w:rsidRDefault="000B7110">
      <w:pPr>
        <w:adjustRightInd w:val="0"/>
        <w:snapToGrid w:val="0"/>
        <w:spacing w:line="360" w:lineRule="exact"/>
        <w:ind w:firstLineChars="0" w:firstLine="0"/>
        <w:rPr>
          <w:rFonts w:ascii="Arial" w:hAnsi="Arial" w:cs="Arial"/>
        </w:rPr>
      </w:pPr>
    </w:p>
    <w:sectPr w:rsidR="000B7110">
      <w:headerReference w:type="default" r:id="rId159"/>
      <w:footerReference w:type="default" r:id="rId160"/>
      <w:headerReference w:type="first" r:id="rId161"/>
      <w:footerReference w:type="first" r:id="rId162"/>
      <w:pgSz w:w="16838" w:h="11906" w:orient="landscape"/>
      <w:pgMar w:top="1418" w:right="1134" w:bottom="1701" w:left="1134" w:header="1134" w:footer="851"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5BD7" w:rsidRDefault="00AA5BD7">
      <w:pPr>
        <w:spacing w:line="240" w:lineRule="auto"/>
        <w:ind w:firstLine="420"/>
      </w:pPr>
      <w:r>
        <w:separator/>
      </w:r>
    </w:p>
  </w:endnote>
  <w:endnote w:type="continuationSeparator" w:id="0">
    <w:p w:rsidR="00AA5BD7" w:rsidRDefault="00AA5BD7">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variable"/>
    <w:sig w:usb0="E00006FF" w:usb1="420024FF" w:usb2="02000000" w:usb3="00000000" w:csb0="0000019F" w:csb1="00000000"/>
  </w:font>
  <w:font w:name="Bitstream Vera Serif">
    <w:altName w:val="Times New Roman"/>
    <w:charset w:val="00"/>
    <w:family w:val="roman"/>
    <w:pitch w:val="default"/>
  </w:font>
  <w:font w:name="方正仿宋简体">
    <w:altName w:val="微软雅黑"/>
    <w:charset w:val="86"/>
    <w:family w:val="auto"/>
    <w:pitch w:val="default"/>
    <w:sig w:usb0="00000000" w:usb1="00000000" w:usb2="00000010" w:usb3="00000000" w:csb0="00040000" w:csb1="00000000"/>
  </w:font>
  <w:font w:name="仿宋体">
    <w:altName w:val="宋体"/>
    <w:charset w:val="86"/>
    <w:family w:val="roman"/>
    <w:pitch w:val="default"/>
    <w:sig w:usb0="00000000" w:usb1="00000000" w:usb2="00000010" w:usb3="00000000" w:csb0="00040001" w:csb1="00000000"/>
  </w:font>
  <w:font w:name="Microsoft YaHei UI">
    <w:panose1 w:val="020B0503020204020204"/>
    <w:charset w:val="86"/>
    <w:family w:val="swiss"/>
    <w:pitch w:val="variable"/>
    <w:sig w:usb0="80000287" w:usb1="2ACF3C50" w:usb2="00000016" w:usb3="00000000" w:csb0="0004001F" w:csb1="00000000"/>
  </w:font>
  <w:font w:name="昆仑楷体">
    <w:altName w:val="黑体"/>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Plotter">
    <w:altName w:val="Times New Roman"/>
    <w:charset w:val="00"/>
    <w:family w:val="auto"/>
    <w:pitch w:val="default"/>
    <w:sig w:usb0="00000000" w:usb1="00000000" w:usb2="00000000" w:usb3="00000000" w:csb0="00000001" w:csb1="00000000"/>
  </w:font>
  <w:font w:name="方正姚体">
    <w:panose1 w:val="02010601030101010101"/>
    <w:charset w:val="86"/>
    <w:family w:val="auto"/>
    <w:pitch w:val="variable"/>
    <w:sig w:usb0="00000003"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oúì.">
    <w:altName w:val="黑体"/>
    <w:charset w:val="86"/>
    <w:family w:val="auto"/>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Frutiger">
    <w:altName w:val="Courier New"/>
    <w:charset w:val="00"/>
    <w:family w:val="roman"/>
    <w:pitch w:val="default"/>
    <w:sig w:usb0="00000000" w:usb1="00000000" w:usb2="00000000" w:usb3="00000000" w:csb0="00000001" w:csb1="00000000"/>
  </w:font>
  <w:font w:name="'宋体">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a"/>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8787"/>
      </w:tabs>
      <w:spacing w:line="360" w:lineRule="exact"/>
      <w:ind w:firstLineChars="0" w:firstLine="0"/>
      <w:jc w:val="left"/>
      <w:rPr>
        <w:rFonts w:ascii="Arial" w:hAnsi="Arial" w:cs="Arial"/>
      </w:rPr>
    </w:pPr>
    <w:r>
      <w:rPr>
        <w:rFonts w:ascii="Arial" w:hAnsi="Arial" w:cs="Arial"/>
        <w:szCs w:val="21"/>
      </w:rPr>
      <w:t>Hengyi Industries SdnBhd</w:t>
    </w:r>
    <w:r>
      <w:rPr>
        <w:rFonts w:ascii="Arial" w:eastAsia="华文中宋" w:hAnsi="华文中宋" w:cs="Arial"/>
        <w:szCs w:val="21"/>
      </w:rPr>
      <w:t>恒逸实业（文莱）有限公司</w:t>
    </w:r>
    <w:r>
      <w:rPr>
        <w:rFonts w:ascii="Arial" w:hAnsi="Arial" w:cs="Arial" w:hint="eastAsia"/>
        <w:szCs w:val="21"/>
      </w:rPr>
      <w:tab/>
    </w:r>
    <w:r>
      <w:rPr>
        <w:rFonts w:ascii="Arial" w:hAnsi="Arial" w:cs="Arial"/>
        <w:szCs w:val="21"/>
      </w:rPr>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247</w:instrText>
    </w:r>
    <w:r>
      <w:rPr>
        <w:rFonts w:ascii="Arial" w:hAnsi="Arial" w:cs="Arial"/>
      </w:rPr>
      <w:fldChar w:fldCharType="end"/>
    </w:r>
    <w:r>
      <w:rPr>
        <w:rFonts w:ascii="Arial" w:hAnsi="Arial" w:cs="Arial"/>
      </w:rPr>
      <w:instrText xml:space="preserve">-5 \* MERGEFORMAT </w:instrText>
    </w:r>
    <w:r>
      <w:rPr>
        <w:rFonts w:ascii="Arial" w:hAnsi="Arial" w:cs="Arial"/>
        <w:szCs w:val="21"/>
      </w:rPr>
      <w:fldChar w:fldCharType="separate"/>
    </w:r>
    <w:r w:rsidR="00FB6FE7">
      <w:rPr>
        <w:rFonts w:ascii="Arial" w:hAnsi="Arial" w:cs="Arial"/>
        <w:noProof/>
        <w:szCs w:val="21"/>
      </w:rPr>
      <w:t>242</w:t>
    </w:r>
    <w:r>
      <w:rPr>
        <w:rFonts w:ascii="Arial" w:hAnsi="Arial" w:cs="Arial"/>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8787"/>
      </w:tabs>
      <w:spacing w:line="360" w:lineRule="exact"/>
      <w:ind w:firstLineChars="0" w:firstLine="0"/>
      <w:rPr>
        <w:rFonts w:ascii="Arial" w:hAnsi="Arial" w:cs="Arial"/>
        <w:vanish/>
        <w:sz w:val="18"/>
        <w:szCs w:val="18"/>
      </w:rPr>
    </w:pPr>
    <w:r>
      <w:rPr>
        <w:rFonts w:ascii="Arial" w:hAnsi="Arial" w:cs="Arial"/>
        <w:szCs w:val="21"/>
      </w:rPr>
      <w:t>Hengyi Industries SdnBhd</w:t>
    </w:r>
    <w:r>
      <w:rPr>
        <w:rFonts w:ascii="Arial" w:eastAsia="华文中宋" w:hAnsi="华文中宋" w:cs="Arial"/>
        <w:szCs w:val="21"/>
      </w:rPr>
      <w:t>恒逸实业（文莱）有限公司</w:t>
    </w:r>
    <w:r>
      <w:rPr>
        <w:rFonts w:ascii="Arial" w:hAnsi="Arial" w:cs="Arial"/>
        <w:szCs w:val="21"/>
      </w:rPr>
      <w:tab/>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52</w:instrText>
    </w:r>
    <w:r>
      <w:rPr>
        <w:rFonts w:ascii="Arial" w:hAnsi="Arial" w:cs="Arial"/>
      </w:rPr>
      <w:fldChar w:fldCharType="end"/>
    </w:r>
    <w:r>
      <w:rPr>
        <w:rFonts w:ascii="Arial" w:hAnsi="Arial" w:cs="Arial"/>
      </w:rPr>
      <w:instrText xml:space="preserve">-5 \* MERGEFORMAT </w:instrText>
    </w:r>
    <w:r>
      <w:rPr>
        <w:rFonts w:ascii="Arial" w:hAnsi="Arial" w:cs="Arial"/>
        <w:szCs w:val="21"/>
      </w:rPr>
      <w:fldChar w:fldCharType="separate"/>
    </w:r>
    <w:r w:rsidR="00FB6FE7">
      <w:rPr>
        <w:rFonts w:ascii="Arial" w:hAnsi="Arial" w:cs="Arial"/>
        <w:noProof/>
        <w:szCs w:val="21"/>
      </w:rPr>
      <w:t>47</w:t>
    </w:r>
    <w:r>
      <w:rPr>
        <w:rFonts w:ascii="Arial" w:hAnsi="Arial" w:cs="Arial"/>
        <w:szCs w:val="2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14601"/>
      </w:tabs>
      <w:spacing w:line="360" w:lineRule="exact"/>
      <w:ind w:firstLineChars="0" w:firstLine="0"/>
      <w:jc w:val="left"/>
      <w:rPr>
        <w:rFonts w:ascii="Arial" w:hAnsi="Arial" w:cs="Arial"/>
      </w:rPr>
    </w:pPr>
    <w:r>
      <w:rPr>
        <w:rFonts w:ascii="Arial" w:hAnsi="Arial" w:cs="Arial"/>
        <w:szCs w:val="21"/>
      </w:rPr>
      <w:t>Hengyi Industries SdnBhd</w:t>
    </w:r>
    <w:r>
      <w:rPr>
        <w:rFonts w:ascii="Arial" w:eastAsia="华文中宋" w:hAnsi="Arial" w:cs="Arial"/>
        <w:szCs w:val="21"/>
      </w:rPr>
      <w:t>恒逸实业（文莱）有限公司</w:t>
    </w:r>
    <w:r>
      <w:rPr>
        <w:rFonts w:ascii="Arial" w:hAnsi="Arial" w:cs="Arial"/>
        <w:szCs w:val="21"/>
      </w:rPr>
      <w:tab/>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Pr>
        <w:rFonts w:ascii="Arial" w:hAnsi="Arial" w:cs="Arial"/>
      </w:rPr>
      <w:instrText>17</w:instrText>
    </w:r>
    <w:r>
      <w:rPr>
        <w:rFonts w:ascii="Arial" w:hAnsi="Arial" w:cs="Arial"/>
      </w:rPr>
      <w:fldChar w:fldCharType="end"/>
    </w:r>
    <w:r>
      <w:rPr>
        <w:rFonts w:ascii="Arial" w:hAnsi="Arial" w:cs="Arial"/>
      </w:rPr>
      <w:instrText xml:space="preserve">-3 \* MERGEFORMAT </w:instrText>
    </w:r>
    <w:r>
      <w:rPr>
        <w:rFonts w:ascii="Arial" w:hAnsi="Arial" w:cs="Arial"/>
        <w:szCs w:val="21"/>
      </w:rPr>
      <w:fldChar w:fldCharType="separate"/>
    </w:r>
    <w:r>
      <w:rPr>
        <w:rFonts w:ascii="Arial" w:hAnsi="Arial" w:cs="Arial"/>
        <w:bCs/>
        <w:szCs w:val="21"/>
      </w:rPr>
      <w:t>14</w:t>
    </w:r>
    <w:r>
      <w:rPr>
        <w:rFonts w:ascii="Arial" w:hAnsi="Arial" w:cs="Arial"/>
        <w:szCs w:val="2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14570"/>
      </w:tabs>
      <w:spacing w:line="360" w:lineRule="exact"/>
      <w:ind w:firstLineChars="0" w:firstLine="0"/>
      <w:rPr>
        <w:rFonts w:ascii="Arial" w:hAnsi="Arial" w:cs="Arial"/>
        <w:vanish/>
        <w:sz w:val="18"/>
        <w:szCs w:val="18"/>
      </w:rPr>
    </w:pPr>
    <w:r>
      <w:rPr>
        <w:rFonts w:ascii="Arial" w:hAnsi="Arial" w:cs="Arial"/>
        <w:szCs w:val="21"/>
      </w:rPr>
      <w:t>Hengyi Industries SdnBhd</w:t>
    </w:r>
    <w:r>
      <w:rPr>
        <w:rFonts w:ascii="Arial" w:eastAsia="华文中宋" w:hAnsi="华文中宋" w:cs="Arial"/>
        <w:szCs w:val="21"/>
      </w:rPr>
      <w:t>恒逸实业（文莱）有限公司</w:t>
    </w:r>
    <w:r>
      <w:rPr>
        <w:rFonts w:ascii="Arial" w:hAnsi="Arial" w:cs="Arial"/>
        <w:szCs w:val="21"/>
      </w:rPr>
      <w:tab/>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52</w:instrText>
    </w:r>
    <w:r>
      <w:rPr>
        <w:rFonts w:ascii="Arial" w:hAnsi="Arial" w:cs="Arial"/>
      </w:rPr>
      <w:fldChar w:fldCharType="end"/>
    </w:r>
    <w:r>
      <w:rPr>
        <w:rFonts w:ascii="Arial" w:hAnsi="Arial" w:cs="Arial"/>
      </w:rPr>
      <w:instrText xml:space="preserve">-3 \* MERGEFORMAT </w:instrText>
    </w:r>
    <w:r>
      <w:rPr>
        <w:rFonts w:ascii="Arial" w:hAnsi="Arial" w:cs="Arial"/>
        <w:szCs w:val="21"/>
      </w:rPr>
      <w:fldChar w:fldCharType="separate"/>
    </w:r>
    <w:r w:rsidR="00FB6FE7" w:rsidRPr="00FB6FE7">
      <w:rPr>
        <w:rFonts w:ascii="Arial" w:hAnsi="Arial" w:cs="Arial"/>
        <w:bCs/>
        <w:noProof/>
        <w:szCs w:val="21"/>
      </w:rPr>
      <w:t>49</w:t>
    </w:r>
    <w:r>
      <w:rPr>
        <w:rFonts w:ascii="Arial" w:hAnsi="Arial" w:cs="Arial"/>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8788"/>
      </w:tabs>
      <w:spacing w:line="360" w:lineRule="exact"/>
      <w:ind w:firstLineChars="0" w:firstLine="0"/>
      <w:jc w:val="left"/>
      <w:rPr>
        <w:rFonts w:ascii="Arial" w:hAnsi="Arial" w:cs="Arial"/>
      </w:rPr>
    </w:pPr>
    <w:r>
      <w:rPr>
        <w:rFonts w:ascii="Arial" w:hAnsi="Arial" w:cs="Arial"/>
        <w:szCs w:val="21"/>
      </w:rPr>
      <w:t>Hengyi Industries SdnBhd</w:t>
    </w:r>
    <w:r>
      <w:rPr>
        <w:rFonts w:ascii="Arial" w:eastAsia="华文中宋" w:hAnsi="Arial" w:cs="Arial"/>
        <w:szCs w:val="21"/>
      </w:rPr>
      <w:t>恒逸实业（文莱）有限公司</w:t>
    </w:r>
    <w:r>
      <w:rPr>
        <w:rFonts w:ascii="Arial" w:hAnsi="Arial" w:cs="Arial"/>
        <w:szCs w:val="21"/>
      </w:rPr>
      <w:tab/>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25</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247</w:instrText>
    </w:r>
    <w:r>
      <w:rPr>
        <w:rFonts w:ascii="Arial" w:hAnsi="Arial" w:cs="Arial"/>
      </w:rPr>
      <w:fldChar w:fldCharType="end"/>
    </w:r>
    <w:r>
      <w:rPr>
        <w:rFonts w:ascii="Arial" w:hAnsi="Arial" w:cs="Arial"/>
      </w:rPr>
      <w:instrText>-</w:instrText>
    </w:r>
    <w:r>
      <w:rPr>
        <w:rFonts w:ascii="Arial" w:hAnsi="Arial" w:cs="Arial" w:hint="eastAsia"/>
      </w:rPr>
      <w:instrText>5</w:instrText>
    </w:r>
    <w:r>
      <w:rPr>
        <w:rFonts w:ascii="Arial" w:hAnsi="Arial" w:cs="Arial"/>
      </w:rPr>
      <w:instrText xml:space="preserve"> \* MERGEFORMAT </w:instrText>
    </w:r>
    <w:r>
      <w:rPr>
        <w:rFonts w:ascii="Arial" w:hAnsi="Arial" w:cs="Arial"/>
        <w:szCs w:val="21"/>
      </w:rPr>
      <w:fldChar w:fldCharType="separate"/>
    </w:r>
    <w:r w:rsidR="00FB6FE7" w:rsidRPr="00FB6FE7">
      <w:rPr>
        <w:rFonts w:ascii="Arial" w:hAnsi="Arial" w:cs="Arial"/>
        <w:bCs/>
        <w:noProof/>
        <w:szCs w:val="21"/>
      </w:rPr>
      <w:t>242</w:t>
    </w:r>
    <w:r>
      <w:rPr>
        <w:rFonts w:ascii="Arial" w:hAnsi="Arial" w:cs="Arial"/>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13750"/>
      </w:tabs>
      <w:spacing w:line="360" w:lineRule="exact"/>
      <w:ind w:firstLineChars="0" w:firstLine="0"/>
      <w:rPr>
        <w:rFonts w:ascii="Arial" w:hAnsi="Arial" w:cs="Arial"/>
        <w:vanish/>
        <w:sz w:val="18"/>
        <w:szCs w:val="18"/>
      </w:rPr>
    </w:pPr>
    <w:r>
      <w:rPr>
        <w:rFonts w:ascii="Arial" w:hAnsi="Arial" w:cs="Arial"/>
        <w:szCs w:val="21"/>
      </w:rPr>
      <w:t>Hengyi Industries SdnBhd</w:t>
    </w:r>
    <w:r>
      <w:rPr>
        <w:rFonts w:ascii="Arial" w:eastAsia="华文中宋" w:hAnsi="Arial" w:cs="Arial"/>
        <w:noProof/>
        <w:lang w:eastAsia="en-US"/>
      </w:rPr>
      <mc:AlternateContent>
        <mc:Choice Requires="wps">
          <w:drawing>
            <wp:anchor distT="0" distB="0" distL="114300" distR="114300" simplePos="0" relativeHeight="251655168" behindDoc="0" locked="0" layoutInCell="1" allowOverlap="1">
              <wp:simplePos x="0" y="0"/>
              <wp:positionH relativeFrom="column">
                <wp:posOffset>5715</wp:posOffset>
              </wp:positionH>
              <wp:positionV relativeFrom="paragraph">
                <wp:posOffset>3175</wp:posOffset>
              </wp:positionV>
              <wp:extent cx="5581650" cy="0"/>
              <wp:effectExtent l="18415" t="15875" r="26035" b="22225"/>
              <wp:wrapNone/>
              <wp:docPr id="10" name="_x0000_s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2051" o:spid="_x0000_s1026" o:spt="32" type="#_x0000_t32" style="position:absolute;left:0pt;margin-left:0.45pt;margin-top:0.25pt;height:0pt;width:439.5pt;z-index:251655168;mso-width-relative:page;mso-height-relative:page;" filled="f" stroked="t" coordsize="21600,21600" o:gfxdata="UEsDBAoAAAAAAIdO4kAAAAAAAAAAAAAAAAAEAAAAZHJzL1BLAwQUAAAACACHTuJA+f7C19AAAAAC&#10;AQAADwAAAGRycy9kb3ducmV2LnhtbE2OwU7DMBBE70j8g7VIXBC1U6nQhGwqhMSBI20lrm68JIF4&#10;HcVOU/r1bE9wfJrRzCs3J9+rI42xC4yQLQwo4jq4jhuE/e71fg0qJsvO9oEJ4YcibKrrq9IWLsz8&#10;TsdtapSMcCwsQpvSUGgd65a8jYswEEv2GUZvk+DYaDfaWcZ9r5fGPGhvO5aH1g700lL9vZ08AsVp&#10;lZnn3Df7t/N897E8f83DDvH2JjNPoBKd0l8ZLvqiDpU4HcLELqoeIZcewgqUZOvHXPBwQV2V+r96&#10;9QtQSwMEFAAAAAgAh07iQPmYaYW7AQAAZgMAAA4AAABkcnMvZTJvRG9jLnhtbK1TwW7bMAy9D9g/&#10;CLovdgK46Iw4PaToLt0WoN25UGTZFiaLAqnEzt+PUpp03W7DdBAsku+RfKTXd/PoxNEgWfCNXC5K&#10;KYzX0FrfN/LH88OnWykoKt8qB9408mRI3m0+flhPoTYrGMC1BgWTeKqn0MghxlAXBenBjIoWEIxn&#10;Zwc4qshP7IsW1cTsoytWZXlTTIBtQNCGiK33Z6fcZP6uMzp+7zoyUbhGcm0x35jvfbqLzVrVPaow&#10;WP1ahvqHKkZlPSe9Ut2rqMQB7V9Uo9UIBF1caBgL6DqrTe6Bu1mWf3TzNKhgci8sDoWrTPT/aPW3&#10;4w6FbXl2LI9XI8/oZS75vNCqrJZJoClQzXFbv8PUop79U3gE/ZOEh+2gfG9yoc+nwOCMKN5B0oMC&#10;p9lPX6HlGHWIkNWaOxwTJesg5jyU03UoZo5Cs7Gqbpc3FRenL75C1RdgQIpfDIwifTSSIirbD3EL&#10;3vPoAZc5jTo+UuRGGHgBpKweHqxzeQOcF1MjP1erKgMInG2TM4UR9vutQ3FUaYfySaow2bswhINv&#10;z3bn2X3p+qzfHtrTDpM72XmYmeB18dK2/P7OUW+/x+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7C19AAAAACAQAADwAAAAAAAAABACAAAAAiAAAAZHJzL2Rvd25yZXYueG1sUEsBAhQAFAAAAAgA&#10;h07iQPmYaYW7AQAAZgMAAA4AAAAAAAAAAQAgAAAAHwEAAGRycy9lMm9Eb2MueG1sUEsFBgAAAAAG&#10;AAYAWQEAAEwFAAAAAA==&#10;">
              <v:fill on="f" focussize="0,0"/>
              <v:stroke color="#000000" joinstyle="round"/>
              <v:imagedata o:title=""/>
              <o:lock v:ext="edit" aspectratio="f"/>
            </v:shape>
          </w:pict>
        </mc:Fallback>
      </mc:AlternateContent>
    </w:r>
    <w:r>
      <w:rPr>
        <w:rFonts w:ascii="Arial" w:eastAsia="华文中宋" w:hAnsi="Arial" w:cs="Arial"/>
        <w:noProof/>
        <w:lang w:eastAsia="en-US"/>
      </w:rPr>
      <mc:AlternateContent>
        <mc:Choice Requires="wps">
          <w:drawing>
            <wp:anchor distT="0" distB="0" distL="114300" distR="114300" simplePos="0" relativeHeight="251656192" behindDoc="0" locked="0" layoutInCell="1" allowOverlap="1">
              <wp:simplePos x="0" y="0"/>
              <wp:positionH relativeFrom="column">
                <wp:posOffset>5715</wp:posOffset>
              </wp:positionH>
              <wp:positionV relativeFrom="paragraph">
                <wp:posOffset>3175</wp:posOffset>
              </wp:positionV>
              <wp:extent cx="5581650" cy="0"/>
              <wp:effectExtent l="18415" t="15875" r="26035" b="22225"/>
              <wp:wrapNone/>
              <wp:docPr id="9" name="_x0000_s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2052" o:spid="_x0000_s1026" o:spt="32" type="#_x0000_t32" style="position:absolute;left:0pt;margin-left:0.45pt;margin-top:0.25pt;height:0pt;width:439.5pt;z-index:251656192;mso-width-relative:page;mso-height-relative:page;" filled="f" stroked="t" coordsize="21600,21600" o:gfxdata="UEsDBAoAAAAAAIdO4kAAAAAAAAAAAAAAAAAEAAAAZHJzL1BLAwQUAAAACACHTuJA+f7C19AAAAAC&#10;AQAADwAAAGRycy9kb3ducmV2LnhtbE2OwU7DMBBE70j8g7VIXBC1U6nQhGwqhMSBI20lrm68JIF4&#10;HcVOU/r1bE9wfJrRzCs3J9+rI42xC4yQLQwo4jq4jhuE/e71fg0qJsvO9oEJ4YcibKrrq9IWLsz8&#10;TsdtapSMcCwsQpvSUGgd65a8jYswEEv2GUZvk+DYaDfaWcZ9r5fGPGhvO5aH1g700lL9vZ08AsVp&#10;lZnn3Df7t/N897E8f83DDvH2JjNPoBKd0l8ZLvqiDpU4HcLELqoeIZcewgqUZOvHXPBwQV2V+r96&#10;9QtQSwMEFAAAAAgAh07iQE3M/Zy8AQAAZQMAAA4AAABkcnMvZTJvRG9jLnhtbK1TwW7bMAy9D9g/&#10;CLovdgK46Iw4PaToLt0WoN25UGTZFiaLAqnEzt+PUpK2227DdBBMke+RfKTXd/PoxNEgWfCNXC5K&#10;KYzX0FrfN/LH88OnWykoKt8qB9408mRI3m0+flhPoTYrGMC1BgWTeKqn0MghxlAXBenBjIoWEIxn&#10;Zwc4qsgm9kWLamL20RWrsrwpJsA2IGhDxK/3Z6fcZP6uMzp+7zoyUbhGcm0x35jvfbqLzVrVPaow&#10;WH0pQ/1DFaOynpO+Ut2rqMQB7V9Uo9UIBF1caBgL6DqrTe6Bu1mWf3TzNKhgci8sDoVXmej/0epv&#10;xx0K2zbysxRejTyil7nk80KrslolfaZANYdt/Q5Th3r2T+ER9E8SHraD8r3JdT6fAoOXCVH8BkkG&#10;Bc6yn75CyzHqECGLNXc4JkqWQcx5JqfXmZg5Cs2PVXW7vKl4dPrqK1R9BQak+MXAKNJHIymisv0Q&#10;t+A9Tx5wmdOo4yPFVJaqr4CU1cODdS4vgPNiYgWqVZUBBM62yZnCCPv91qE4qrRC+eQe2fM+DOHg&#10;23MS5y8SpK7P+u2hPe3wKg3PMldz2bu0LO/tjH77O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n+wtfQAAAAAgEAAA8AAAAAAAAAAQAgAAAAIgAAAGRycy9kb3ducmV2LnhtbFBLAQIUABQAAAAI&#10;AIdO4kBNzP2cvAEAAGUDAAAOAAAAAAAAAAEAIAAAAB8BAABkcnMvZTJvRG9jLnhtbFBLBQYAAAAA&#10;BgAGAFkBAABNBQAAAAA=&#10;">
              <v:fill on="f" focussize="0,0"/>
              <v:stroke color="#000000" joinstyle="round"/>
              <v:imagedata o:title=""/>
              <o:lock v:ext="edit" aspectratio="f"/>
            </v:shape>
          </w:pict>
        </mc:Fallback>
      </mc:AlternateContent>
    </w:r>
    <w:r>
      <w:rPr>
        <w:rFonts w:ascii="Arial" w:eastAsia="华文中宋" w:hAnsi="华文中宋" w:cs="Arial"/>
        <w:szCs w:val="21"/>
      </w:rPr>
      <w:t>恒逸实业（文莱）有限公司</w:t>
    </w:r>
    <w:r>
      <w:rPr>
        <w:rFonts w:ascii="Arial" w:eastAsia="华文中宋" w:hAnsi="华文中宋" w:cs="Arial" w:hint="eastAsia"/>
        <w:szCs w:val="21"/>
      </w:rPr>
      <w:t xml:space="preserve">                      </w:t>
    </w:r>
    <w:r>
      <w:rPr>
        <w:rFonts w:ascii="Arial" w:hAnsi="Arial" w:cs="Arial"/>
        <w:szCs w:val="21"/>
      </w:rPr>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52</w:instrText>
    </w:r>
    <w:r>
      <w:rPr>
        <w:rFonts w:ascii="Arial" w:hAnsi="Arial" w:cs="Arial"/>
      </w:rPr>
      <w:fldChar w:fldCharType="end"/>
    </w:r>
    <w:r>
      <w:rPr>
        <w:rFonts w:ascii="Arial" w:hAnsi="Arial" w:cs="Arial"/>
      </w:rPr>
      <w:instrText>-</w:instrText>
    </w:r>
    <w:r>
      <w:rPr>
        <w:rFonts w:ascii="Arial" w:hAnsi="Arial" w:cs="Arial" w:hint="eastAsia"/>
      </w:rPr>
      <w:instrText>5</w:instrText>
    </w:r>
    <w:r>
      <w:rPr>
        <w:rFonts w:ascii="Arial" w:hAnsi="Arial" w:cs="Arial"/>
      </w:rPr>
      <w:instrText xml:space="preserve"> \* MERGEFORMAT </w:instrText>
    </w:r>
    <w:r>
      <w:rPr>
        <w:rFonts w:ascii="Arial" w:hAnsi="Arial" w:cs="Arial"/>
        <w:szCs w:val="21"/>
      </w:rPr>
      <w:fldChar w:fldCharType="separate"/>
    </w:r>
    <w:r w:rsidR="00FB6FE7" w:rsidRPr="00FB6FE7">
      <w:rPr>
        <w:rFonts w:ascii="Arial" w:hAnsi="Arial" w:cs="Arial"/>
        <w:bCs/>
        <w:noProof/>
        <w:szCs w:val="21"/>
      </w:rPr>
      <w:t>47</w:t>
    </w:r>
    <w:r>
      <w:rPr>
        <w:rFonts w:ascii="Arial" w:hAnsi="Arial" w:cs="Arial"/>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14601"/>
      </w:tabs>
      <w:spacing w:line="360" w:lineRule="exact"/>
      <w:ind w:firstLineChars="0" w:firstLine="0"/>
      <w:rPr>
        <w:rFonts w:ascii="Arial" w:hAnsi="Arial" w:cs="Arial"/>
        <w:vanish/>
        <w:sz w:val="18"/>
        <w:szCs w:val="18"/>
      </w:rPr>
    </w:pPr>
    <w:r>
      <w:rPr>
        <w:rFonts w:ascii="Arial" w:hAnsi="Arial" w:cs="Arial"/>
        <w:szCs w:val="21"/>
      </w:rPr>
      <w:t>Hengyi Industries SdnBhd</w:t>
    </w:r>
    <w:r>
      <w:rPr>
        <w:rFonts w:ascii="Arial" w:eastAsia="华文中宋" w:hAnsi="华文中宋" w:cs="Arial"/>
        <w:szCs w:val="21"/>
      </w:rPr>
      <w:t>恒逸实业（文莱）有限公司</w:t>
    </w:r>
    <w:r>
      <w:rPr>
        <w:rFonts w:ascii="Arial" w:hAnsi="Arial" w:cs="Arial"/>
        <w:szCs w:val="21"/>
      </w:rPr>
      <w:tab/>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27</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35</w:instrText>
    </w:r>
    <w:r>
      <w:rPr>
        <w:rFonts w:ascii="Arial" w:hAnsi="Arial" w:cs="Arial"/>
      </w:rPr>
      <w:fldChar w:fldCharType="end"/>
    </w:r>
    <w:r>
      <w:rPr>
        <w:rFonts w:ascii="Arial" w:hAnsi="Arial" w:cs="Arial"/>
      </w:rPr>
      <w:instrText xml:space="preserve">-5 \* MERGEFORMAT </w:instrText>
    </w:r>
    <w:r>
      <w:rPr>
        <w:rFonts w:ascii="Arial" w:hAnsi="Arial" w:cs="Arial"/>
        <w:szCs w:val="21"/>
      </w:rPr>
      <w:fldChar w:fldCharType="separate"/>
    </w:r>
    <w:r w:rsidR="00FB6FE7">
      <w:rPr>
        <w:rFonts w:ascii="Arial" w:hAnsi="Arial" w:cs="Arial"/>
        <w:noProof/>
        <w:szCs w:val="21"/>
      </w:rPr>
      <w:t>30</w:t>
    </w:r>
    <w:r>
      <w:rPr>
        <w:rFonts w:ascii="Arial" w:hAnsi="Arial" w:cs="Arial"/>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14601"/>
      </w:tabs>
      <w:spacing w:line="360" w:lineRule="exact"/>
      <w:ind w:firstLineChars="0" w:firstLine="0"/>
      <w:rPr>
        <w:rFonts w:ascii="Arial" w:hAnsi="Arial" w:cs="Arial"/>
        <w:vanish/>
        <w:sz w:val="18"/>
        <w:szCs w:val="18"/>
      </w:rPr>
    </w:pPr>
    <w:r>
      <w:rPr>
        <w:rFonts w:ascii="Arial" w:hAnsi="Arial" w:cs="Arial"/>
        <w:szCs w:val="21"/>
      </w:rPr>
      <w:t>Hengyi Industries SdnBhd</w:t>
    </w:r>
    <w:r>
      <w:rPr>
        <w:rFonts w:ascii="Arial" w:eastAsia="华文中宋" w:hAnsi="华文中宋" w:cs="Arial"/>
        <w:szCs w:val="21"/>
      </w:rPr>
      <w:t>恒逸实业（文莱）有限公司</w:t>
    </w:r>
    <w:r>
      <w:rPr>
        <w:rFonts w:ascii="Arial" w:hAnsi="Arial" w:cs="Arial"/>
        <w:szCs w:val="21"/>
      </w:rPr>
      <w:tab/>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28</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28</w:instrText>
    </w:r>
    <w:r>
      <w:rPr>
        <w:rFonts w:ascii="Arial" w:hAnsi="Arial" w:cs="Arial"/>
      </w:rPr>
      <w:fldChar w:fldCharType="end"/>
    </w:r>
    <w:r>
      <w:rPr>
        <w:rFonts w:ascii="Arial" w:hAnsi="Arial" w:cs="Arial"/>
      </w:rPr>
      <w:instrText xml:space="preserve">-5 \* MERGEFORMAT </w:instrText>
    </w:r>
    <w:r>
      <w:rPr>
        <w:rFonts w:ascii="Arial" w:hAnsi="Arial" w:cs="Arial"/>
        <w:szCs w:val="21"/>
      </w:rPr>
      <w:fldChar w:fldCharType="separate"/>
    </w:r>
    <w:r w:rsidR="00FB6FE7">
      <w:rPr>
        <w:rFonts w:ascii="Arial" w:hAnsi="Arial" w:cs="Arial"/>
        <w:noProof/>
        <w:szCs w:val="21"/>
      </w:rPr>
      <w:t>23</w:t>
    </w:r>
    <w:r>
      <w:rPr>
        <w:rFonts w:ascii="Arial" w:hAnsi="Arial" w:cs="Arial"/>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8788"/>
        <w:tab w:val="right" w:pos="14601"/>
      </w:tabs>
      <w:spacing w:line="360" w:lineRule="exact"/>
      <w:ind w:firstLineChars="0" w:firstLine="0"/>
      <w:jc w:val="left"/>
      <w:rPr>
        <w:rFonts w:ascii="Arial" w:hAnsi="Arial" w:cs="Arial"/>
      </w:rPr>
    </w:pPr>
    <w:r>
      <w:rPr>
        <w:rFonts w:ascii="Arial" w:hAnsi="Arial" w:cs="Arial"/>
        <w:szCs w:val="21"/>
      </w:rPr>
      <w:t>Hengyi Industries SdnBhd</w:t>
    </w:r>
    <w:r>
      <w:rPr>
        <w:rFonts w:ascii="Arial" w:eastAsia="华文中宋" w:hAnsi="Arial" w:cs="Arial"/>
        <w:szCs w:val="21"/>
      </w:rPr>
      <w:t>恒逸实业（文莱）有限公司</w:t>
    </w:r>
    <w:r>
      <w:rPr>
        <w:rFonts w:ascii="Arial" w:hAnsi="Arial" w:cs="Arial"/>
        <w:szCs w:val="21"/>
      </w:rPr>
      <w:tab/>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193</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238</w:instrText>
    </w:r>
    <w:r>
      <w:rPr>
        <w:rFonts w:ascii="Arial" w:hAnsi="Arial" w:cs="Arial"/>
      </w:rPr>
      <w:fldChar w:fldCharType="end"/>
    </w:r>
    <w:r>
      <w:rPr>
        <w:rFonts w:ascii="Arial" w:hAnsi="Arial" w:cs="Arial"/>
      </w:rPr>
      <w:instrText xml:space="preserve">-5 \* MERGEFORMAT </w:instrText>
    </w:r>
    <w:r>
      <w:rPr>
        <w:rFonts w:ascii="Arial" w:hAnsi="Arial" w:cs="Arial"/>
        <w:szCs w:val="21"/>
      </w:rPr>
      <w:fldChar w:fldCharType="separate"/>
    </w:r>
    <w:r w:rsidR="00FB6FE7">
      <w:rPr>
        <w:rFonts w:ascii="Arial" w:hAnsi="Arial" w:cs="Arial"/>
        <w:noProof/>
        <w:szCs w:val="21"/>
      </w:rPr>
      <w:t>233</w:t>
    </w:r>
    <w:r>
      <w:rPr>
        <w:rFonts w:ascii="Arial" w:hAnsi="Arial" w:cs="Arial"/>
        <w:szCs w:val="21"/>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8788"/>
        <w:tab w:val="right" w:pos="14601"/>
      </w:tabs>
      <w:spacing w:line="360" w:lineRule="exact"/>
      <w:ind w:firstLineChars="0" w:firstLine="0"/>
      <w:rPr>
        <w:rFonts w:ascii="Arial" w:hAnsi="Arial" w:cs="Arial"/>
        <w:vanish/>
        <w:sz w:val="18"/>
        <w:szCs w:val="18"/>
      </w:rPr>
    </w:pPr>
    <w:r>
      <w:rPr>
        <w:rFonts w:ascii="Arial" w:hAnsi="Arial" w:cs="Arial"/>
        <w:szCs w:val="21"/>
      </w:rPr>
      <w:t>Hengyi Industries SdnBhd</w:t>
    </w:r>
    <w:r>
      <w:rPr>
        <w:rFonts w:ascii="Arial" w:eastAsia="华文中宋" w:hAnsi="Arial" w:cs="Arial"/>
        <w:noProof/>
        <w:lang w:eastAsia="en-US"/>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3175</wp:posOffset>
              </wp:positionV>
              <wp:extent cx="5581650" cy="0"/>
              <wp:effectExtent l="18415" t="15875" r="26035" b="22225"/>
              <wp:wrapNone/>
              <wp:docPr id="4" name="_x0000_s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2051" o:spid="_x0000_s1026" o:spt="32" type="#_x0000_t32" style="position:absolute;left:0pt;margin-left:0.45pt;margin-top:0.25pt;height:0pt;width:439.5pt;z-index:251661312;mso-width-relative:page;mso-height-relative:page;" filled="f" stroked="t" coordsize="21600,21600" o:gfxdata="UEsDBAoAAAAAAIdO4kAAAAAAAAAAAAAAAAAEAAAAZHJzL1BLAwQUAAAACACHTuJA+f7C19AAAAAC&#10;AQAADwAAAGRycy9kb3ducmV2LnhtbE2OwU7DMBBE70j8g7VIXBC1U6nQhGwqhMSBI20lrm68JIF4&#10;HcVOU/r1bE9wfJrRzCs3J9+rI42xC4yQLQwo4jq4jhuE/e71fg0qJsvO9oEJ4YcibKrrq9IWLsz8&#10;TsdtapSMcCwsQpvSUGgd65a8jYswEEv2GUZvk+DYaDfaWcZ9r5fGPGhvO5aH1g700lL9vZ08AsVp&#10;lZnn3Df7t/N897E8f83DDvH2JjNPoBKd0l8ZLvqiDpU4HcLELqoeIZcewgqUZOvHXPBwQV2V+r96&#10;9QtQSwMEFAAAAAgAh07iQDP/A/m8AQAAZQMAAA4AAABkcnMvZTJvRG9jLnhtbK1TwW7bMAy9D9g/&#10;CLovdoK56Iw4PaToLt0WoN25UGTZFiaLAqnEzt+PUpps3W7DdBAsku+Rj6TXd/PoxNEgWfCNXC5K&#10;KYzX0FrfN/L788OHWykoKt8qB9408mRI3m3ev1tPoTYrGMC1BgWTeKqn0MghxlAXBenBjIoWEIxn&#10;Zwc4qshP7IsW1cTsoytWZXlTTIBtQNCGiK33Z6fcZP6uMzp+6zoyUbhGcm0x35jvfbqLzVrVPaow&#10;WP1ahvqHKkZlPSe9Ut2rqMQB7V9Uo9UIBF1caBgL6DqrTdbAapblH2qeBhVM1sLNoXBtE/0/Wv31&#10;uENh20Z+lMKrkUf0Mpd8XmhVVsvUnylQzWFbv8OkUM/+KTyC/kHCw3ZQvje5zudTYHBGFG8g6UGB&#10;s+ynL9ByjDpEyM2aOxwTJbdBzHkmp+tMzByFZmNV3S5vKh6dvvgKVV+AASl+NjCK9NFIiqhsP8Qt&#10;eM+TB1zmNOr4SJGFMPACSFk9PFjn8gI4L6ZGfqpWVQYQONsmZwoj7Pdbh+Ko0grlk7rCZG/CEA6+&#10;PdudZ/dF9bl/e2hPO0zuZOdZZoLXvUvL8vs7R/36Oz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n+wtfQAAAAAgEAAA8AAAAAAAAAAQAgAAAAIgAAAGRycy9kb3ducmV2LnhtbFBLAQIUABQAAAAI&#10;AIdO4kAz/wP5vAEAAGUDAAAOAAAAAAAAAAEAIAAAAB8BAABkcnMvZTJvRG9jLnhtbFBLBQYAAAAA&#10;BgAGAFkBAABNBQAAAAA=&#10;">
              <v:fill on="f" focussize="0,0"/>
              <v:stroke color="#000000" joinstyle="round"/>
              <v:imagedata o:title=""/>
              <o:lock v:ext="edit" aspectratio="f"/>
            </v:shape>
          </w:pict>
        </mc:Fallback>
      </mc:AlternateContent>
    </w:r>
    <w:r>
      <w:rPr>
        <w:rFonts w:ascii="Arial" w:eastAsia="华文中宋" w:hAnsi="Arial" w:cs="Arial"/>
        <w:noProof/>
        <w:lang w:eastAsia="en-US"/>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3175</wp:posOffset>
              </wp:positionV>
              <wp:extent cx="5581650" cy="0"/>
              <wp:effectExtent l="18415" t="15875" r="26035" b="22225"/>
              <wp:wrapNone/>
              <wp:docPr id="3" name="_x0000_s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2052" o:spid="_x0000_s1026" o:spt="32" type="#_x0000_t32" style="position:absolute;left:0pt;margin-left:0.45pt;margin-top:0.25pt;height:0pt;width:439.5pt;z-index:251662336;mso-width-relative:page;mso-height-relative:page;" filled="f" stroked="t" coordsize="21600,21600" o:gfxdata="UEsDBAoAAAAAAIdO4kAAAAAAAAAAAAAAAAAEAAAAZHJzL1BLAwQUAAAACACHTuJA+f7C19AAAAAC&#10;AQAADwAAAGRycy9kb3ducmV2LnhtbE2OwU7DMBBE70j8g7VIXBC1U6nQhGwqhMSBI20lrm68JIF4&#10;HcVOU/r1bE9wfJrRzCs3J9+rI42xC4yQLQwo4jq4jhuE/e71fg0qJsvO9oEJ4YcibKrrq9IWLsz8&#10;TsdtapSMcCwsQpvSUGgd65a8jYswEEv2GUZvk+DYaDfaWcZ9r5fGPGhvO5aH1g700lL9vZ08AsVp&#10;lZnn3Df7t/N897E8f83DDvH2JjNPoBKd0l8ZLvqiDpU4HcLELqoeIZcewgqUZOvHXPBwQV2V+r96&#10;9QtQSwMEFAAAAAgAh07iQFgl92e8AQAAZQMAAA4AAABkcnMvZTJvRG9jLnhtbK1TwW7bMAy9D9g/&#10;CLovdjK46Iw4PaToLt0WoN25UGTZFiaLAqnEzt+PUpqs227DdBBMke+RfKTXd/PoxNEgWfCNXC5K&#10;KYzX0FrfN/L788OHWykoKt8qB9408mRI3m3ev1tPoTYrGMC1BgWTeKqn0MghxlAXBenBjIoWEIxn&#10;Zwc4qsgm9kWLamL20RWrsrwpJsA2IGhDxK/3Z6fcZP6uMzp+6zoyUbhGcm0x35jvfbqLzVrVPaow&#10;WP1ahvqHKkZlPSe9Ut2rqMQB7V9Uo9UIBF1caBgL6DqrTe6Bu1mWf3TzNKhgci8sDoWrTPT/aPXX&#10;4w6FbRv5UQqvRh7Ry1zyeaFVWa2SPlOgmsO2foepQz37p/AI+gcJD9tB+d7kOp9PgcHLhCh+gySD&#10;AmfZT1+g5Rh1iJDFmjscEyXLIOY8k9N1JmaOQvNjVd0ubyoenb74ClVfgAEpfjYwivTRSIqobD/E&#10;LXjPkwdc5jTq+EgxlaXqCyBl9fBgncsL4LyYGvmpWlUZQOBsm5wpjLDfbx2Ko0orlE/ukT1vwxAO&#10;vj0ncf5VgtT1Wb89tKcdXqThWeZqXvcuLctbO6N//R2b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n+wtfQAAAAAgEAAA8AAAAAAAAAAQAgAAAAIgAAAGRycy9kb3ducmV2LnhtbFBLAQIUABQAAAAI&#10;AIdO4kBYJfdnvAEAAGUDAAAOAAAAAAAAAAEAIAAAAB8BAABkcnMvZTJvRG9jLnhtbFBLBQYAAAAA&#10;BgAGAFkBAABNBQAAAAA=&#10;">
              <v:fill on="f" focussize="0,0"/>
              <v:stroke color="#000000" joinstyle="round"/>
              <v:imagedata o:title=""/>
              <o:lock v:ext="edit" aspectratio="f"/>
            </v:shape>
          </w:pict>
        </mc:Fallback>
      </mc:AlternateContent>
    </w:r>
    <w:r>
      <w:rPr>
        <w:rFonts w:ascii="Arial" w:eastAsia="华文中宋" w:hAnsi="华文中宋" w:cs="Arial"/>
        <w:szCs w:val="21"/>
      </w:rPr>
      <w:t>恒逸实业（文莱）有限公司</w:t>
    </w:r>
    <w:r>
      <w:rPr>
        <w:rFonts w:ascii="Arial" w:hAnsi="Arial" w:cs="Arial"/>
        <w:szCs w:val="21"/>
      </w:rPr>
      <w:tab/>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39</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36</w:instrText>
    </w:r>
    <w:r>
      <w:rPr>
        <w:rFonts w:ascii="Arial" w:hAnsi="Arial" w:cs="Arial"/>
      </w:rPr>
      <w:fldChar w:fldCharType="end"/>
    </w:r>
    <w:r>
      <w:rPr>
        <w:rFonts w:ascii="Arial" w:hAnsi="Arial" w:cs="Arial"/>
      </w:rPr>
      <w:instrText xml:space="preserve">-5 \* MERGEFORMAT </w:instrText>
    </w:r>
    <w:r>
      <w:rPr>
        <w:rFonts w:ascii="Arial" w:hAnsi="Arial" w:cs="Arial"/>
        <w:szCs w:val="21"/>
      </w:rPr>
      <w:fldChar w:fldCharType="separate"/>
    </w:r>
    <w:r w:rsidR="00FB6FE7">
      <w:rPr>
        <w:rFonts w:ascii="Arial" w:hAnsi="Arial" w:cs="Arial"/>
        <w:noProof/>
        <w:szCs w:val="21"/>
      </w:rPr>
      <w:t>31</w:t>
    </w:r>
    <w:r>
      <w:rPr>
        <w:rFonts w:ascii="Arial" w:hAnsi="Arial" w:cs="Arial"/>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a"/>
      <w:ind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14601"/>
      </w:tabs>
      <w:spacing w:line="360" w:lineRule="exact"/>
      <w:ind w:firstLineChars="0" w:firstLine="0"/>
      <w:jc w:val="left"/>
      <w:rPr>
        <w:rFonts w:ascii="Arial" w:hAnsi="Arial" w:cs="Arial"/>
      </w:rPr>
    </w:pPr>
    <w:r>
      <w:rPr>
        <w:rFonts w:ascii="Arial" w:hAnsi="Arial" w:cs="Arial"/>
        <w:szCs w:val="21"/>
      </w:rPr>
      <w:t>Hengyi Industries SdnBhd</w:t>
    </w:r>
    <w:r>
      <w:rPr>
        <w:rFonts w:ascii="Arial" w:eastAsia="华文中宋" w:hAnsi="Arial" w:cs="Arial"/>
        <w:szCs w:val="21"/>
      </w:rPr>
      <w:t>恒逸实业（文莱）有限公司</w:t>
    </w:r>
    <w:r>
      <w:rPr>
        <w:rFonts w:ascii="Arial" w:hAnsi="Arial" w:cs="Arial"/>
        <w:szCs w:val="21"/>
      </w:rPr>
      <w:tab/>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274</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247</w:instrText>
    </w:r>
    <w:r>
      <w:rPr>
        <w:rFonts w:ascii="Arial" w:hAnsi="Arial" w:cs="Arial"/>
      </w:rPr>
      <w:fldChar w:fldCharType="end"/>
    </w:r>
    <w:r>
      <w:rPr>
        <w:rFonts w:ascii="Arial" w:hAnsi="Arial" w:cs="Arial"/>
      </w:rPr>
      <w:instrText xml:space="preserve">-5 \* MERGEFORMAT </w:instrText>
    </w:r>
    <w:r>
      <w:rPr>
        <w:rFonts w:ascii="Arial" w:hAnsi="Arial" w:cs="Arial"/>
        <w:szCs w:val="21"/>
      </w:rPr>
      <w:fldChar w:fldCharType="separate"/>
    </w:r>
    <w:r w:rsidR="00FB6FE7">
      <w:rPr>
        <w:rFonts w:ascii="Arial" w:hAnsi="Arial" w:cs="Arial"/>
        <w:noProof/>
        <w:szCs w:val="21"/>
      </w:rPr>
      <w:t>242</w:t>
    </w:r>
    <w:r>
      <w:rPr>
        <w:rFonts w:ascii="Arial" w:hAnsi="Arial" w:cs="Arial"/>
        <w:szCs w:val="21"/>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tabs>
        <w:tab w:val="right" w:pos="14601"/>
      </w:tabs>
      <w:spacing w:line="360" w:lineRule="exact"/>
      <w:ind w:firstLineChars="0" w:firstLine="0"/>
      <w:rPr>
        <w:rFonts w:ascii="Arial" w:hAnsi="Arial" w:cs="Arial"/>
        <w:vanish/>
        <w:sz w:val="18"/>
        <w:szCs w:val="18"/>
      </w:rPr>
    </w:pPr>
    <w:r>
      <w:rPr>
        <w:rFonts w:ascii="Arial" w:hAnsi="Arial" w:cs="Arial"/>
        <w:szCs w:val="21"/>
      </w:rPr>
      <w:t>Hengyi Industries SdnBhd</w:t>
    </w:r>
    <w:r>
      <w:rPr>
        <w:rFonts w:ascii="Arial" w:eastAsia="华文中宋" w:hAnsi="华文中宋" w:cs="Arial"/>
        <w:szCs w:val="21"/>
      </w:rPr>
      <w:t>恒逸实业（文莱）有限公司</w:t>
    </w:r>
    <w:r>
      <w:rPr>
        <w:rFonts w:ascii="Arial" w:hAnsi="Arial" w:cs="Arial"/>
        <w:szCs w:val="21"/>
      </w:rPr>
      <w:tab/>
      <w:t>Page</w:t>
    </w:r>
    <w:r>
      <w:rPr>
        <w:rFonts w:ascii="Arial" w:hAnsi="Arial" w:cs="Arial" w:hint="eastAsia"/>
        <w:szCs w:val="21"/>
      </w:rPr>
      <w:t xml:space="preserve"> </w:t>
    </w:r>
    <w:r>
      <w:rPr>
        <w:rFonts w:ascii="Arial" w:hAnsi="Arial" w:cs="Arial"/>
        <w:szCs w:val="21"/>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270</w:t>
    </w:r>
    <w:r>
      <w:rPr>
        <w:rFonts w:ascii="Arial" w:hAnsi="Arial" w:cs="Arial"/>
      </w:rPr>
      <w:fldChar w:fldCharType="end"/>
    </w:r>
    <w:r>
      <w:rPr>
        <w:rFonts w:ascii="Arial" w:hAnsi="Arial" w:cs="Arial" w:hint="eastAsia"/>
      </w:rPr>
      <w:t xml:space="preserve"> </w:t>
    </w:r>
    <w:r>
      <w:rPr>
        <w:rFonts w:ascii="Arial" w:hAnsi="Arial" w:cs="Arial"/>
        <w:szCs w:val="21"/>
      </w:rPr>
      <w:t>of</w:t>
    </w:r>
    <w:r>
      <w:rPr>
        <w:rFonts w:ascii="Arial" w:hAnsi="Arial" w:cs="Arial" w:hint="eastAsia"/>
        <w:szCs w:val="21"/>
      </w:rPr>
      <w:t xml:space="preserve"> </w:t>
    </w:r>
    <w:r>
      <w:rPr>
        <w:rFonts w:ascii="Arial" w:hAnsi="Arial" w:cs="Arial"/>
        <w:szCs w:val="21"/>
      </w:rPr>
      <w:fldChar w:fldCharType="begin"/>
    </w:r>
    <w:r>
      <w:rPr>
        <w:rFonts w:ascii="Arial" w:hAnsi="Arial" w:cs="Arial"/>
        <w:szCs w:val="21"/>
      </w:rPr>
      <w:instrText>=</w:instrText>
    </w:r>
    <w:r>
      <w:rPr>
        <w:rFonts w:ascii="Arial" w:hAnsi="Arial" w:cs="Arial"/>
        <w:szCs w:val="21"/>
      </w:rPr>
      <w:fldChar w:fldCharType="begin"/>
    </w:r>
    <w:r>
      <w:rPr>
        <w:rFonts w:ascii="Arial" w:hAnsi="Arial" w:cs="Arial"/>
      </w:rPr>
      <w:instrText xml:space="preserve"> NUMPAGES  </w:instrText>
    </w:r>
    <w:r>
      <w:rPr>
        <w:rFonts w:ascii="Arial" w:hAnsi="Arial" w:cs="Arial"/>
      </w:rPr>
      <w:fldChar w:fldCharType="separate"/>
    </w:r>
    <w:r w:rsidR="00FB6FE7">
      <w:rPr>
        <w:rFonts w:ascii="Arial" w:hAnsi="Arial" w:cs="Arial"/>
        <w:noProof/>
      </w:rPr>
      <w:instrText>239</w:instrText>
    </w:r>
    <w:r>
      <w:rPr>
        <w:rFonts w:ascii="Arial" w:hAnsi="Arial" w:cs="Arial"/>
      </w:rPr>
      <w:fldChar w:fldCharType="end"/>
    </w:r>
    <w:r>
      <w:rPr>
        <w:rFonts w:ascii="Arial" w:hAnsi="Arial" w:cs="Arial"/>
      </w:rPr>
      <w:instrText xml:space="preserve">-5 \* MERGEFORMAT </w:instrText>
    </w:r>
    <w:r>
      <w:rPr>
        <w:rFonts w:ascii="Arial" w:hAnsi="Arial" w:cs="Arial"/>
        <w:szCs w:val="21"/>
      </w:rPr>
      <w:fldChar w:fldCharType="separate"/>
    </w:r>
    <w:r w:rsidR="00FB6FE7">
      <w:rPr>
        <w:rFonts w:ascii="Arial" w:hAnsi="Arial" w:cs="Arial"/>
        <w:noProof/>
        <w:szCs w:val="21"/>
      </w:rPr>
      <w:t>234</w:t>
    </w:r>
    <w:r>
      <w:rPr>
        <w:rFonts w:ascii="Arial" w:hAnsi="Arial" w:cs="Arial"/>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a"/>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a"/>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a"/>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Bdr>
        <w:top w:val="single" w:sz="4" w:space="1" w:color="auto"/>
      </w:pBdr>
      <w:ind w:firstLine="420"/>
    </w:pPr>
    <w:r>
      <w:rPr>
        <w:rFonts w:ascii="华文中宋" w:eastAsia="华文中宋" w:hAnsi="华文中宋"/>
        <w:noProof/>
        <w:lang w:eastAsia="en-US"/>
      </w:rPr>
      <mc:AlternateContent>
        <mc:Choice Requires="wps">
          <w:drawing>
            <wp:anchor distT="0" distB="0" distL="114300" distR="114300" simplePos="0" relativeHeight="251652096" behindDoc="0" locked="0" layoutInCell="1" allowOverlap="1">
              <wp:simplePos x="0" y="0"/>
              <wp:positionH relativeFrom="column">
                <wp:posOffset>5715</wp:posOffset>
              </wp:positionH>
              <wp:positionV relativeFrom="paragraph">
                <wp:posOffset>3175</wp:posOffset>
              </wp:positionV>
              <wp:extent cx="5581650" cy="0"/>
              <wp:effectExtent l="18415" t="15875" r="26035" b="2222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9" o:spid="_x0000_s1026" o:spt="32" type="#_x0000_t32" style="position:absolute;left:0pt;margin-left:0.45pt;margin-top:0.25pt;height:0pt;width:439.5pt;z-index:251652096;mso-width-relative:page;mso-height-relative:page;" filled="f" stroked="t" coordsize="21600,21600" o:gfxdata="UEsDBAoAAAAAAIdO4kAAAAAAAAAAAAAAAAAEAAAAZHJzL1BLAwQUAAAACACHTuJA+f7C19AAAAAC&#10;AQAADwAAAGRycy9kb3ducmV2LnhtbE2OwU7DMBBE70j8g7VIXBC1U6nQhGwqhMSBI20lrm68JIF4&#10;HcVOU/r1bE9wfJrRzCs3J9+rI42xC4yQLQwo4jq4jhuE/e71fg0qJsvO9oEJ4YcibKrrq9IWLsz8&#10;TsdtapSMcCwsQpvSUGgd65a8jYswEEv2GUZvk+DYaDfaWcZ9r5fGPGhvO5aH1g700lL9vZ08AsVp&#10;lZnn3Df7t/N897E8f83DDvH2JjNPoBKd0l8ZLvqiDpU4HcLELqoeIZcewgqUZOvHXPBwQV2V+r96&#10;9QtQSwMEFAAAAAgAh07iQI5tj8i7AQAAZQMAAA4AAABkcnMvZTJvRG9jLnhtbK1TTW/bMAy9D9h/&#10;EHRfHAdL0RpxiiFFd+m2AO1+gCLJtjBJFCgldv79KOVj3Xor5oNgmXyP5Hv06n5ylh00RgO+5fVs&#10;zpn2EpTxfct/vjx+uuUsJuGVsOB1y4868vv1xw+rMTR6AQNYpZERiY/NGFo+pBSaqopy0E7EGQTt&#10;KdgBOpHoin2lUIzE7my1mM9vqhFQBQSpY6SvD6cgXxf+rtMy/ei6qBOzLafeUjmxnLt8VuuVaHoU&#10;YTDy3IZ4RxdOGE9Fr1QPIgm2R/OGyhmJEKFLMwmugq4zUpcZaJp6/s80z4MIusxC4sRwlSn+P1r5&#10;/bBFZhR595kzLxx59GWfoJRmd1mfMcSG0jZ+i3lCOfnn8ATyV2QeNoPwvS7JL8dA2Dojqr8g+RID&#10;VdmN30BRjiD+ItbUocuUJAObiifHqyd6SkzSx+Xytr5ZknXyEqtEcwEGjOmrBsfyS8tjQmH6IW3A&#10;e3IesC5lxOEpptyWaC6AXNXDo7G2LID1bGz53XKxLIAI1qgczGkR+93GIjuIvELlKTNS5HUawt6r&#10;UxHrzxLkqU/67UAdt3iRhrws3Zz3Li/L63tB//k7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7C19AAAAACAQAADwAAAAAAAAABACAAAAAiAAAAZHJzL2Rvd25yZXYueG1sUEsBAhQAFAAAAAgA&#10;h07iQI5tj8i7AQAAZQMAAA4AAAAAAAAAAQAgAAAAHwEAAGRycy9lMm9Eb2MueG1sUEsFBgAAAAAG&#10;AAYAWQEAAEwFAAAAAA==&#10;">
              <v:fill on="f" focussize="0,0"/>
              <v:stroke color="#000000" joinstyle="round"/>
              <v:imagedata o:title=""/>
              <o:lock v:ext="edit" aspectratio="f"/>
            </v:shape>
          </w:pict>
        </mc:Fallback>
      </mc:AlternateContent>
    </w:r>
    <w:r>
      <w:rPr>
        <w:rFonts w:ascii="华文中宋" w:eastAsia="华文中宋" w:hAnsi="华文中宋"/>
        <w:szCs w:val="21"/>
      </w:rPr>
      <w:t>恒逸实业（文莱）有限公司</w:t>
    </w:r>
    <w:r>
      <w:rPr>
        <w:rFonts w:hint="eastAsia"/>
        <w:szCs w:val="21"/>
      </w:rPr>
      <w:t xml:space="preserve">　</w:t>
    </w:r>
    <w:r>
      <w:rPr>
        <w:szCs w:val="21"/>
      </w:rPr>
      <w:t>Hengyi Industries SdnBhd</w:t>
    </w:r>
    <w:r>
      <w:rPr>
        <w:rFonts w:ascii="宋体" w:hAnsi="宋体" w:hint="eastAsia"/>
        <w:szCs w:val="21"/>
      </w:rPr>
      <w:t xml:space="preserve">　　　　　　　</w:t>
    </w:r>
    <w:r>
      <w:rPr>
        <w:rFonts w:ascii="宋体" w:hAnsi="宋体" w:hint="eastAsia"/>
      </w:rPr>
      <w:t xml:space="preserve">　　</w:t>
    </w:r>
    <w:r>
      <w:rPr>
        <w:szCs w:val="21"/>
      </w:rPr>
      <w:t>Page</w:t>
    </w:r>
    <w:r>
      <w:rPr>
        <w:szCs w:val="21"/>
      </w:rPr>
      <w:fldChar w:fldCharType="begin"/>
    </w:r>
    <w:r>
      <w:instrText xml:space="preserve"> PAGE </w:instrText>
    </w:r>
    <w:r>
      <w:fldChar w:fldCharType="separate"/>
    </w:r>
    <w:r>
      <w:t>2</w:t>
    </w:r>
    <w:r>
      <w:fldChar w:fldCharType="end"/>
    </w:r>
    <w:r>
      <w:rPr>
        <w:szCs w:val="21"/>
      </w:rPr>
      <w:t>of</w:t>
    </w:r>
    <w:r w:rsidR="00AA5BD7">
      <w:fldChar w:fldCharType="begin"/>
    </w:r>
    <w:r w:rsidR="00AA5BD7">
      <w:instrText xml:space="preserve"> NUMPAGES  </w:instrText>
    </w:r>
    <w:r w:rsidR="00AA5BD7">
      <w:fldChar w:fldCharType="separate"/>
    </w:r>
    <w:r>
      <w:t>152</w:t>
    </w:r>
    <w:r w:rsidR="00AA5BD7">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a"/>
      <w:ind w:firstLine="360"/>
      <w:jc w:val="center"/>
    </w:pPr>
    <w:r>
      <w:fldChar w:fldCharType="begin"/>
    </w:r>
    <w:r>
      <w:instrText>PAGE   \* MERGEFORMAT</w:instrText>
    </w:r>
    <w:r>
      <w:fldChar w:fldCharType="separate"/>
    </w:r>
    <w:r>
      <w:rPr>
        <w:lang w:val="zh-CN"/>
      </w:rPr>
      <w:t>III</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5BD7" w:rsidRDefault="00AA5BD7">
      <w:pPr>
        <w:spacing w:line="240" w:lineRule="auto"/>
        <w:ind w:firstLine="420"/>
      </w:pPr>
      <w:r>
        <w:separator/>
      </w:r>
    </w:p>
  </w:footnote>
  <w:footnote w:type="continuationSeparator" w:id="0">
    <w:p w:rsidR="00AA5BD7" w:rsidRDefault="00AA5BD7">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8789"/>
      </w:tabs>
      <w:spacing w:line="360" w:lineRule="exact"/>
      <w:ind w:firstLineChars="0" w:firstLine="0"/>
      <w:jc w:val="both"/>
      <w:rPr>
        <w:rFonts w:ascii="Arial" w:hAnsi="Arial"/>
        <w:sz w:val="20"/>
        <w:szCs w:val="20"/>
      </w:rPr>
    </w:pPr>
    <w:r>
      <w:rPr>
        <w:rFonts w:ascii="Arial" w:eastAsia="Arial Unicode MS" w:hAnsi="Arial" w:cs="Arial"/>
        <w:sz w:val="21"/>
        <w:szCs w:val="21"/>
      </w:rPr>
      <w:t xml:space="preserve">LER </w:t>
    </w:r>
    <w:r>
      <w:rPr>
        <w:rFonts w:ascii="Arial" w:eastAsia="Arial Unicode MS" w:hAnsi="Arial" w:cs="Arial" w:hint="eastAsia"/>
        <w:sz w:val="21"/>
        <w:szCs w:val="21"/>
      </w:rPr>
      <w:t xml:space="preserve">Technical &amp; </w:t>
    </w:r>
    <w:r>
      <w:rPr>
        <w:rFonts w:ascii="Arial" w:eastAsia="Arial Unicode MS" w:hAnsi="Arial" w:cs="Arial"/>
        <w:sz w:val="21"/>
        <w:szCs w:val="21"/>
      </w:rPr>
      <w:t>O</w:t>
    </w:r>
    <w:r>
      <w:rPr>
        <w:rFonts w:ascii="Arial" w:eastAsia="Arial Unicode MS" w:hAnsi="Arial" w:cs="Arial" w:hint="eastAsia"/>
        <w:sz w:val="21"/>
        <w:szCs w:val="21"/>
      </w:rPr>
      <w:t>peration Process Specification</w:t>
    </w:r>
    <w:r>
      <w:rPr>
        <w:rFonts w:ascii="Arial" w:eastAsia="华文中宋" w:hAnsi="Arial" w:cs="Arial Unicode MS" w:hint="eastAsia"/>
        <w:sz w:val="21"/>
        <w:szCs w:val="21"/>
      </w:rPr>
      <w:tab/>
    </w:r>
    <w:r>
      <w:rPr>
        <w:rFonts w:ascii="Arial" w:eastAsia="Arial Unicode MS" w:hAnsi="Arial" w:cs="Arial Unicode MS" w:hint="eastAsia"/>
        <w:sz w:val="21"/>
        <w:szCs w:val="21"/>
      </w:rPr>
      <w:t>HYBN-T4-06-0006-2018-1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078"/>
      <w:gridCol w:w="2901"/>
      <w:gridCol w:w="1122"/>
      <w:gridCol w:w="701"/>
      <w:gridCol w:w="1689"/>
    </w:tblGrid>
    <w:tr w:rsidR="00722E05">
      <w:trPr>
        <w:trHeight w:val="451"/>
      </w:trPr>
      <w:tc>
        <w:tcPr>
          <w:tcW w:w="1178" w:type="dxa"/>
          <w:vMerge w:val="restart"/>
          <w:vAlign w:val="center"/>
        </w:tcPr>
        <w:p w:rsidR="00722E05" w:rsidRDefault="00722E05">
          <w:pPr>
            <w:tabs>
              <w:tab w:val="center" w:pos="4153"/>
              <w:tab w:val="right" w:pos="8306"/>
            </w:tabs>
            <w:snapToGrid w:val="0"/>
            <w:spacing w:line="360" w:lineRule="exact"/>
            <w:ind w:firstLineChars="0" w:firstLine="360"/>
            <w:rPr>
              <w:rFonts w:ascii="Arial Unicode MS" w:hAnsi="Arial Unicode MS"/>
              <w:szCs w:val="21"/>
            </w:rPr>
          </w:pPr>
          <w:r>
            <w:rPr>
              <w:rFonts w:ascii="Arial Unicode MS" w:hAnsi="Arial Unicode MS"/>
              <w:noProof/>
              <w:sz w:val="18"/>
              <w:szCs w:val="18"/>
              <w:lang w:eastAsia="en-US"/>
            </w:rPr>
            <w:drawing>
              <wp:anchor distT="0" distB="0" distL="114300" distR="114300" simplePos="0" relativeHeight="251651072" behindDoc="0" locked="0" layoutInCell="1" allowOverlap="1">
                <wp:simplePos x="0" y="0"/>
                <wp:positionH relativeFrom="column">
                  <wp:posOffset>15240</wp:posOffset>
                </wp:positionH>
                <wp:positionV relativeFrom="paragraph">
                  <wp:posOffset>111760</wp:posOffset>
                </wp:positionV>
                <wp:extent cx="628650" cy="678815"/>
                <wp:effectExtent l="0" t="0" r="6350" b="698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28650" cy="678815"/>
                        </a:xfrm>
                        <a:prstGeom prst="rect">
                          <a:avLst/>
                        </a:prstGeom>
                        <a:noFill/>
                        <a:ln>
                          <a:noFill/>
                        </a:ln>
                      </pic:spPr>
                    </pic:pic>
                  </a:graphicData>
                </a:graphic>
              </wp:anchor>
            </w:drawing>
          </w:r>
        </w:p>
      </w:tc>
      <w:tc>
        <w:tcPr>
          <w:tcW w:w="7491" w:type="dxa"/>
          <w:gridSpan w:val="5"/>
          <w:vAlign w:val="center"/>
        </w:tcPr>
        <w:p w:rsidR="00722E05" w:rsidRDefault="00722E05">
          <w:pPr>
            <w:tabs>
              <w:tab w:val="center" w:pos="4153"/>
              <w:tab w:val="right" w:pos="8306"/>
            </w:tabs>
            <w:adjustRightInd w:val="0"/>
            <w:snapToGrid w:val="0"/>
            <w:spacing w:line="320" w:lineRule="exact"/>
            <w:ind w:firstLineChars="0" w:firstLine="0"/>
            <w:jc w:val="center"/>
            <w:rPr>
              <w:rFonts w:ascii="华文中宋" w:eastAsia="华文中宋" w:hAnsi="华文中宋"/>
              <w:b/>
              <w:sz w:val="24"/>
            </w:rPr>
          </w:pPr>
          <w:r>
            <w:rPr>
              <w:rFonts w:ascii="Arial" w:hAnsi="Arial" w:cs="Arial"/>
              <w:b/>
              <w:sz w:val="24"/>
            </w:rPr>
            <w:t>Hengyi Industries Sdn Bhd</w:t>
          </w:r>
          <w:r>
            <w:rPr>
              <w:rFonts w:ascii="华文中宋" w:eastAsia="华文中宋" w:hAnsi="华文中宋"/>
              <w:b/>
              <w:sz w:val="24"/>
            </w:rPr>
            <w:t>恒逸实业（文莱）有限公司</w:t>
          </w:r>
        </w:p>
      </w:tc>
    </w:tr>
    <w:tr w:rsidR="00722E05">
      <w:trPr>
        <w:trHeight w:val="451"/>
      </w:trPr>
      <w:tc>
        <w:tcPr>
          <w:tcW w:w="1178" w:type="dxa"/>
          <w:vMerge/>
        </w:tcPr>
        <w:p w:rsidR="00722E05" w:rsidRDefault="00722E05">
          <w:pPr>
            <w:tabs>
              <w:tab w:val="center" w:pos="4153"/>
              <w:tab w:val="right" w:pos="8306"/>
            </w:tabs>
            <w:snapToGrid w:val="0"/>
            <w:spacing w:line="360" w:lineRule="exact"/>
            <w:ind w:firstLineChars="0" w:firstLine="0"/>
            <w:jc w:val="center"/>
            <w:rPr>
              <w:rFonts w:ascii="Arial Unicode MS" w:hAnsi="Arial Unicode MS"/>
              <w:szCs w:val="21"/>
            </w:rPr>
          </w:pPr>
        </w:p>
      </w:tc>
      <w:tc>
        <w:tcPr>
          <w:tcW w:w="7491" w:type="dxa"/>
          <w:gridSpan w:val="5"/>
          <w:vAlign w:val="center"/>
        </w:tcPr>
        <w:p w:rsidR="00722E05" w:rsidRDefault="00722E05">
          <w:pPr>
            <w:tabs>
              <w:tab w:val="center" w:pos="4153"/>
              <w:tab w:val="right" w:pos="8306"/>
            </w:tabs>
            <w:adjustRightInd w:val="0"/>
            <w:snapToGrid w:val="0"/>
            <w:spacing w:line="320" w:lineRule="exact"/>
            <w:ind w:firstLineChars="0" w:firstLine="0"/>
            <w:jc w:val="center"/>
            <w:rPr>
              <w:rFonts w:ascii="Arial" w:eastAsia="Arial Unicode MS" w:hAnsi="Arial" w:cs="Arial"/>
              <w:b/>
              <w:sz w:val="24"/>
            </w:rPr>
          </w:pPr>
          <w:r>
            <w:rPr>
              <w:rFonts w:ascii="Arial" w:eastAsia="Arial Unicode MS" w:hAnsi="Arial" w:cs="Arial"/>
              <w:b/>
              <w:sz w:val="24"/>
            </w:rPr>
            <w:t xml:space="preserve">LER </w:t>
          </w:r>
          <w:r>
            <w:rPr>
              <w:rFonts w:ascii="Arial" w:eastAsia="Arial Unicode MS" w:hAnsi="Arial" w:cs="Arial" w:hint="eastAsia"/>
              <w:b/>
              <w:sz w:val="24"/>
            </w:rPr>
            <w:t xml:space="preserve">Technical &amp; </w:t>
          </w:r>
          <w:r>
            <w:rPr>
              <w:rFonts w:ascii="Arial" w:eastAsia="Arial Unicode MS" w:hAnsi="Arial" w:cs="Arial"/>
              <w:b/>
              <w:sz w:val="24"/>
            </w:rPr>
            <w:t>O</w:t>
          </w:r>
          <w:r>
            <w:rPr>
              <w:rFonts w:ascii="Arial" w:eastAsia="Arial Unicode MS" w:hAnsi="Arial" w:cs="Arial" w:hint="eastAsia"/>
              <w:b/>
              <w:sz w:val="24"/>
            </w:rPr>
            <w:t>peration Process Specification</w:t>
          </w:r>
        </w:p>
        <w:p w:rsidR="00722E05" w:rsidRDefault="00722E05">
          <w:pPr>
            <w:tabs>
              <w:tab w:val="center" w:pos="4153"/>
              <w:tab w:val="right" w:pos="8306"/>
            </w:tabs>
            <w:adjustRightInd w:val="0"/>
            <w:snapToGrid w:val="0"/>
            <w:spacing w:line="320" w:lineRule="exact"/>
            <w:ind w:firstLineChars="0" w:firstLine="0"/>
            <w:jc w:val="center"/>
            <w:rPr>
              <w:rFonts w:ascii="Arial" w:eastAsia="Arial Unicode MS" w:hAnsi="Arial" w:cs="Arial"/>
              <w:b/>
              <w:sz w:val="24"/>
            </w:rPr>
          </w:pPr>
          <w:r>
            <w:rPr>
              <w:rFonts w:ascii="黑体" w:eastAsia="黑体" w:hAnsi="Arial Unicode MS" w:hint="eastAsia"/>
              <w:b/>
              <w:sz w:val="24"/>
            </w:rPr>
            <w:t>轻烃回收装置工艺技术操作规程</w:t>
          </w:r>
        </w:p>
      </w:tc>
    </w:tr>
    <w:tr w:rsidR="00722E05">
      <w:trPr>
        <w:trHeight w:val="451"/>
      </w:trPr>
      <w:tc>
        <w:tcPr>
          <w:tcW w:w="1178" w:type="dxa"/>
          <w:vMerge/>
        </w:tcPr>
        <w:p w:rsidR="00722E05" w:rsidRDefault="00722E05">
          <w:pPr>
            <w:tabs>
              <w:tab w:val="center" w:pos="4153"/>
              <w:tab w:val="right" w:pos="8306"/>
            </w:tabs>
            <w:snapToGrid w:val="0"/>
            <w:spacing w:line="360" w:lineRule="exact"/>
            <w:ind w:firstLineChars="0" w:firstLine="0"/>
            <w:jc w:val="center"/>
            <w:rPr>
              <w:rFonts w:ascii="Arial Unicode MS" w:hAnsi="Arial Unicode MS"/>
              <w:szCs w:val="21"/>
            </w:rPr>
          </w:pPr>
        </w:p>
      </w:tc>
      <w:tc>
        <w:tcPr>
          <w:tcW w:w="1078" w:type="dxa"/>
          <w:vAlign w:val="center"/>
        </w:tcPr>
        <w:p w:rsidR="00722E05" w:rsidRDefault="00722E05">
          <w:pPr>
            <w:tabs>
              <w:tab w:val="center" w:pos="4153"/>
              <w:tab w:val="right" w:pos="8306"/>
            </w:tabs>
            <w:adjustRightInd w:val="0"/>
            <w:snapToGrid w:val="0"/>
            <w:spacing w:line="320" w:lineRule="exact"/>
            <w:ind w:firstLineChars="0" w:firstLine="0"/>
            <w:jc w:val="center"/>
            <w:rPr>
              <w:rFonts w:ascii="Arial" w:hAnsi="Arial" w:cs="Arial"/>
              <w:szCs w:val="21"/>
            </w:rPr>
          </w:pPr>
          <w:r>
            <w:rPr>
              <w:rFonts w:ascii="Arial" w:hAnsi="Arial" w:cs="Arial"/>
              <w:szCs w:val="21"/>
            </w:rPr>
            <w:t>Doc.No.</w:t>
          </w:r>
        </w:p>
      </w:tc>
      <w:tc>
        <w:tcPr>
          <w:tcW w:w="2901" w:type="dxa"/>
          <w:vAlign w:val="center"/>
        </w:tcPr>
        <w:p w:rsidR="00722E05" w:rsidRDefault="00722E05">
          <w:pPr>
            <w:tabs>
              <w:tab w:val="center" w:pos="4153"/>
              <w:tab w:val="right" w:pos="8306"/>
            </w:tabs>
            <w:adjustRightInd w:val="0"/>
            <w:snapToGrid w:val="0"/>
            <w:spacing w:line="320" w:lineRule="exact"/>
            <w:ind w:firstLineChars="0" w:firstLine="0"/>
            <w:jc w:val="center"/>
            <w:rPr>
              <w:rFonts w:ascii="Arial" w:eastAsia="黑体" w:hAnsi="Arial" w:cs="Arial"/>
              <w:szCs w:val="21"/>
            </w:rPr>
          </w:pPr>
          <w:r>
            <w:rPr>
              <w:rFonts w:ascii="Arial" w:eastAsia="黑体" w:hAnsi="Arial" w:cs="Arial"/>
              <w:szCs w:val="21"/>
            </w:rPr>
            <w:t>HYBN-T4-06-0006-2018-1</w:t>
          </w:r>
        </w:p>
      </w:tc>
      <w:tc>
        <w:tcPr>
          <w:tcW w:w="1122" w:type="dxa"/>
          <w:vAlign w:val="center"/>
        </w:tcPr>
        <w:p w:rsidR="00722E05" w:rsidRDefault="00722E05">
          <w:pPr>
            <w:tabs>
              <w:tab w:val="center" w:pos="4153"/>
              <w:tab w:val="right" w:pos="8306"/>
            </w:tabs>
            <w:snapToGrid w:val="0"/>
            <w:spacing w:line="320" w:lineRule="exact"/>
            <w:ind w:firstLineChars="0" w:firstLine="0"/>
            <w:jc w:val="center"/>
            <w:rPr>
              <w:rFonts w:ascii="Arial" w:hAnsi="Arial" w:cs="Arial"/>
              <w:szCs w:val="21"/>
            </w:rPr>
          </w:pPr>
          <w:r>
            <w:rPr>
              <w:rFonts w:ascii="Arial" w:hAnsi="Arial" w:cs="Arial"/>
              <w:szCs w:val="21"/>
            </w:rPr>
            <w:t>Ver.No.</w:t>
          </w:r>
        </w:p>
      </w:tc>
      <w:tc>
        <w:tcPr>
          <w:tcW w:w="701" w:type="dxa"/>
          <w:vAlign w:val="center"/>
        </w:tcPr>
        <w:p w:rsidR="00722E05" w:rsidRDefault="00722E05">
          <w:pPr>
            <w:tabs>
              <w:tab w:val="center" w:pos="4153"/>
              <w:tab w:val="right" w:pos="8306"/>
            </w:tabs>
            <w:snapToGrid w:val="0"/>
            <w:spacing w:line="320" w:lineRule="exact"/>
            <w:ind w:firstLineChars="0" w:firstLine="0"/>
            <w:jc w:val="center"/>
            <w:rPr>
              <w:rFonts w:ascii="Arial Unicode MS" w:hAnsi="Arial Unicode MS"/>
              <w:szCs w:val="21"/>
            </w:rPr>
          </w:pPr>
          <w:r>
            <w:rPr>
              <w:rFonts w:ascii="Arial" w:hAnsi="Arial" w:cs="Arial" w:hint="eastAsia"/>
              <w:szCs w:val="21"/>
            </w:rPr>
            <w:t>1</w:t>
          </w:r>
        </w:p>
      </w:tc>
      <w:tc>
        <w:tcPr>
          <w:tcW w:w="1689" w:type="dxa"/>
          <w:vAlign w:val="center"/>
        </w:tcPr>
        <w:p w:rsidR="00722E05" w:rsidRDefault="00722E05">
          <w:pPr>
            <w:tabs>
              <w:tab w:val="center" w:pos="4153"/>
              <w:tab w:val="right" w:pos="8306"/>
            </w:tabs>
            <w:snapToGrid w:val="0"/>
            <w:spacing w:line="320" w:lineRule="exact"/>
            <w:ind w:firstLineChars="0" w:firstLine="0"/>
            <w:jc w:val="center"/>
            <w:rPr>
              <w:rFonts w:ascii="Arial Unicode MS" w:hAnsi="Arial Unicode MS"/>
              <w:szCs w:val="21"/>
            </w:rPr>
          </w:pPr>
          <w:r>
            <w:rPr>
              <w:rFonts w:ascii="Arial" w:eastAsia="华文中宋" w:hAnsi="Arial"/>
              <w:szCs w:val="21"/>
            </w:rPr>
            <w:t>Page</w:t>
          </w:r>
          <w:r>
            <w:rPr>
              <w:rFonts w:ascii="Arial" w:eastAsia="华文中宋" w:hAnsi="Arial" w:hint="eastAsia"/>
              <w:szCs w:val="21"/>
            </w:rPr>
            <w:t xml:space="preserve"> </w:t>
          </w:r>
          <w:r>
            <w:rPr>
              <w:rFonts w:ascii="Arial" w:eastAsia="华文中宋" w:hAnsi="Arial"/>
              <w:bCs/>
              <w:szCs w:val="21"/>
            </w:rPr>
            <w:fldChar w:fldCharType="begin"/>
          </w:r>
          <w:r>
            <w:rPr>
              <w:rFonts w:ascii="Arial" w:eastAsia="华文中宋" w:hAnsi="Arial"/>
              <w:bCs/>
              <w:szCs w:val="21"/>
            </w:rPr>
            <w:instrText>PAGE</w:instrText>
          </w:r>
          <w:r>
            <w:rPr>
              <w:rFonts w:ascii="Arial" w:eastAsia="华文中宋" w:hAnsi="Arial"/>
              <w:bCs/>
              <w:szCs w:val="21"/>
            </w:rPr>
            <w:fldChar w:fldCharType="separate"/>
          </w:r>
          <w:r>
            <w:rPr>
              <w:rFonts w:ascii="Arial" w:eastAsia="华文中宋" w:hAnsi="Arial"/>
              <w:bCs/>
              <w:szCs w:val="21"/>
            </w:rPr>
            <w:t>1</w:t>
          </w:r>
          <w:r>
            <w:rPr>
              <w:rFonts w:ascii="Arial" w:eastAsia="华文中宋" w:hAnsi="Arial"/>
              <w:bCs/>
              <w:szCs w:val="21"/>
            </w:rPr>
            <w:fldChar w:fldCharType="end"/>
          </w:r>
          <w:r>
            <w:rPr>
              <w:rFonts w:ascii="Arial" w:eastAsia="华文中宋" w:hAnsi="Arial" w:hint="eastAsia"/>
              <w:bCs/>
              <w:szCs w:val="21"/>
            </w:rPr>
            <w:t xml:space="preserve"> </w:t>
          </w:r>
          <w:r>
            <w:rPr>
              <w:rFonts w:ascii="Arial" w:eastAsia="华文中宋" w:hAnsi="Arial" w:hint="eastAsia"/>
              <w:szCs w:val="21"/>
              <w:lang w:val="zh-CN"/>
            </w:rPr>
            <w:t xml:space="preserve">of </w:t>
          </w:r>
          <w:r>
            <w:rPr>
              <w:rFonts w:ascii="Arial" w:eastAsia="华文中宋" w:hAnsi="Arial"/>
              <w:szCs w:val="21"/>
            </w:rPr>
            <w:fldChar w:fldCharType="begin"/>
          </w:r>
          <w:r>
            <w:rPr>
              <w:rFonts w:ascii="Arial" w:eastAsia="华文中宋" w:hAnsi="Arial" w:hint="eastAsia"/>
              <w:szCs w:val="21"/>
            </w:rPr>
            <w:instrText>=</w:instrText>
          </w:r>
          <w:r>
            <w:rPr>
              <w:rFonts w:ascii="Arial" w:eastAsia="华文中宋" w:hAnsi="Arial"/>
              <w:szCs w:val="21"/>
            </w:rPr>
            <w:fldChar w:fldCharType="begin"/>
          </w:r>
          <w:r>
            <w:rPr>
              <w:rFonts w:ascii="Arial" w:eastAsia="华文中宋" w:hAnsi="Arial"/>
              <w:szCs w:val="21"/>
            </w:rPr>
            <w:instrText>NUMPAGES</w:instrText>
          </w:r>
          <w:r>
            <w:rPr>
              <w:rFonts w:ascii="Arial" w:eastAsia="华文中宋" w:hAnsi="Arial"/>
              <w:szCs w:val="21"/>
            </w:rPr>
            <w:fldChar w:fldCharType="separate"/>
          </w:r>
          <w:r w:rsidR="00FB6FE7">
            <w:rPr>
              <w:rFonts w:ascii="Arial" w:eastAsia="华文中宋" w:hAnsi="Arial"/>
              <w:noProof/>
              <w:szCs w:val="21"/>
            </w:rPr>
            <w:instrText>52</w:instrText>
          </w:r>
          <w:r>
            <w:rPr>
              <w:rFonts w:ascii="Arial" w:eastAsia="华文中宋" w:hAnsi="Arial"/>
              <w:szCs w:val="21"/>
            </w:rPr>
            <w:fldChar w:fldCharType="end"/>
          </w:r>
          <w:r>
            <w:rPr>
              <w:rFonts w:ascii="Arial" w:eastAsia="华文中宋" w:hAnsi="Arial"/>
              <w:szCs w:val="21"/>
            </w:rPr>
            <w:instrText xml:space="preserve">-5 </w:instrText>
          </w:r>
          <w:r>
            <w:rPr>
              <w:rFonts w:ascii="Arial" w:eastAsia="华文中宋" w:hAnsi="Arial"/>
              <w:szCs w:val="21"/>
            </w:rPr>
            <w:fldChar w:fldCharType="separate"/>
          </w:r>
          <w:r w:rsidR="00FB6FE7">
            <w:rPr>
              <w:rFonts w:ascii="Arial" w:eastAsia="华文中宋" w:hAnsi="Arial"/>
              <w:noProof/>
              <w:szCs w:val="21"/>
            </w:rPr>
            <w:t>47</w:t>
          </w:r>
          <w:r>
            <w:rPr>
              <w:rFonts w:ascii="Arial" w:eastAsia="华文中宋" w:hAnsi="Arial"/>
              <w:szCs w:val="21"/>
            </w:rPr>
            <w:fldChar w:fldCharType="end"/>
          </w:r>
        </w:p>
      </w:tc>
    </w:tr>
  </w:tbl>
  <w:p w:rsidR="00722E05" w:rsidRDefault="00722E05">
    <w:pPr>
      <w:pStyle w:val="affc"/>
      <w:pBdr>
        <w:bottom w:val="none" w:sz="0" w:space="0" w:color="auto"/>
      </w:pBdr>
      <w:ind w:firstLineChars="0" w:firstLine="0"/>
      <w:jc w:val="both"/>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14601"/>
      </w:tabs>
      <w:spacing w:line="360" w:lineRule="exact"/>
      <w:ind w:firstLineChars="0" w:firstLine="0"/>
      <w:jc w:val="both"/>
      <w:rPr>
        <w:rFonts w:ascii="Arial" w:hAnsi="Arial" w:cs="Arial"/>
        <w:szCs w:val="20"/>
      </w:rPr>
    </w:pPr>
    <w:r>
      <w:rPr>
        <w:rFonts w:ascii="Arial" w:eastAsia="Arial Unicode MS" w:hAnsi="Arial" w:cs="Arial"/>
        <w:sz w:val="21"/>
        <w:szCs w:val="21"/>
      </w:rPr>
      <w:t>LER Technical &amp; Operation Process Specification</w:t>
    </w:r>
    <w:r>
      <w:rPr>
        <w:rFonts w:ascii="Arial" w:eastAsia="华文中宋" w:hAnsi="Arial" w:cs="Arial"/>
        <w:sz w:val="21"/>
        <w:szCs w:val="21"/>
      </w:rPr>
      <w:tab/>
    </w:r>
    <w:r>
      <w:rPr>
        <w:rFonts w:ascii="Arial" w:eastAsia="Arial Unicode MS" w:hAnsi="Arial" w:cs="Arial"/>
        <w:sz w:val="21"/>
        <w:szCs w:val="21"/>
      </w:rPr>
      <w:t>HYBN-T4-06-0006-2018-</w:t>
    </w:r>
    <w:r>
      <w:rPr>
        <w:rFonts w:ascii="Arial" w:eastAsia="黑体" w:hAnsi="Arial" w:cs="Arial"/>
        <w:sz w:val="21"/>
        <w:szCs w:val="21"/>
      </w:rPr>
      <w:t>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14601"/>
      </w:tabs>
      <w:spacing w:line="360" w:lineRule="exact"/>
      <w:ind w:firstLineChars="0" w:firstLine="0"/>
      <w:jc w:val="both"/>
      <w:rPr>
        <w:sz w:val="20"/>
        <w:szCs w:val="20"/>
      </w:rPr>
    </w:pPr>
    <w:r>
      <w:rPr>
        <w:rFonts w:ascii="Arial" w:eastAsia="Arial Unicode MS" w:hAnsi="Arial" w:cs="Arial"/>
        <w:sz w:val="21"/>
        <w:szCs w:val="21"/>
      </w:rPr>
      <w:t xml:space="preserve">LER </w:t>
    </w:r>
    <w:r>
      <w:rPr>
        <w:rFonts w:ascii="Arial" w:eastAsia="Arial Unicode MS" w:hAnsi="Arial" w:cs="Arial" w:hint="eastAsia"/>
        <w:sz w:val="21"/>
        <w:szCs w:val="21"/>
      </w:rPr>
      <w:t xml:space="preserve">Technical &amp; </w:t>
    </w:r>
    <w:r>
      <w:rPr>
        <w:rFonts w:ascii="Arial" w:eastAsia="Arial Unicode MS" w:hAnsi="Arial" w:cs="Arial"/>
        <w:sz w:val="21"/>
        <w:szCs w:val="21"/>
      </w:rPr>
      <w:t>O</w:t>
    </w:r>
    <w:r>
      <w:rPr>
        <w:rFonts w:ascii="Arial" w:eastAsia="Arial Unicode MS" w:hAnsi="Arial" w:cs="Arial" w:hint="eastAsia"/>
        <w:sz w:val="21"/>
        <w:szCs w:val="21"/>
      </w:rPr>
      <w:t>peration Process Specification</w:t>
    </w:r>
    <w:r>
      <w:rPr>
        <w:rFonts w:ascii="华文中宋" w:eastAsia="华文中宋" w:hAnsi="华文中宋" w:cs="Arial Unicode MS" w:hint="eastAsia"/>
        <w:sz w:val="21"/>
        <w:szCs w:val="21"/>
      </w:rPr>
      <w:tab/>
    </w:r>
    <w:r>
      <w:rPr>
        <w:rFonts w:ascii="Arial" w:eastAsia="Arial Unicode MS" w:hAnsi="Arial" w:cs="Arial"/>
        <w:sz w:val="21"/>
        <w:szCs w:val="21"/>
      </w:rPr>
      <w:t>HYBN-T4-06-0006-2018-</w:t>
    </w:r>
    <w:r>
      <w:rPr>
        <w:rFonts w:ascii="Arial" w:eastAsia="黑体" w:hAnsi="Arial" w:cs="Arial"/>
        <w:sz w:val="21"/>
        <w:szCs w:val="21"/>
      </w:rPr>
      <w:t>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8788"/>
        <w:tab w:val="right" w:pos="13750"/>
      </w:tabs>
      <w:spacing w:line="360" w:lineRule="exact"/>
      <w:ind w:firstLineChars="0" w:firstLine="0"/>
      <w:jc w:val="both"/>
      <w:rPr>
        <w:rFonts w:ascii="Arial" w:hAnsi="Arial" w:cs="Arial"/>
        <w:szCs w:val="20"/>
      </w:rPr>
    </w:pPr>
    <w:r>
      <w:rPr>
        <w:rFonts w:ascii="Arial" w:eastAsia="Arial Unicode MS" w:hAnsi="Arial" w:cs="Arial"/>
        <w:sz w:val="21"/>
        <w:szCs w:val="21"/>
      </w:rPr>
      <w:t>LER Technical &amp; Operation Process Specification</w:t>
    </w:r>
    <w:r>
      <w:rPr>
        <w:rFonts w:ascii="Arial" w:eastAsia="华文中宋" w:hAnsi="Arial" w:cs="Arial"/>
        <w:sz w:val="21"/>
        <w:szCs w:val="21"/>
      </w:rPr>
      <w:tab/>
    </w:r>
    <w:r>
      <w:rPr>
        <w:rFonts w:ascii="Arial" w:eastAsia="Arial Unicode MS" w:hAnsi="Arial" w:cs="Arial"/>
        <w:sz w:val="21"/>
        <w:szCs w:val="21"/>
      </w:rPr>
      <w:t>HYBN-T4-06-0006-2018-</w:t>
    </w:r>
    <w:r>
      <w:rPr>
        <w:rFonts w:ascii="Arial" w:eastAsia="黑体" w:hAnsi="Arial" w:cs="Arial"/>
        <w:sz w:val="21"/>
        <w:szCs w:val="21"/>
      </w:rPr>
      <w:t>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13750"/>
      </w:tabs>
      <w:spacing w:line="360" w:lineRule="exact"/>
      <w:ind w:firstLineChars="0" w:firstLine="0"/>
      <w:jc w:val="both"/>
      <w:rPr>
        <w:sz w:val="20"/>
        <w:szCs w:val="20"/>
      </w:rPr>
    </w:pPr>
    <w:r>
      <w:rPr>
        <w:rFonts w:ascii="Arial" w:eastAsia="Arial Unicode MS" w:hAnsi="Arial" w:cs="Arial"/>
        <w:sz w:val="21"/>
        <w:szCs w:val="21"/>
      </w:rPr>
      <w:t xml:space="preserve">LER Unit </w:t>
    </w:r>
    <w:r>
      <w:rPr>
        <w:rFonts w:ascii="Arial" w:eastAsia="Arial Unicode MS" w:hAnsi="Arial" w:cs="Arial" w:hint="eastAsia"/>
        <w:sz w:val="21"/>
        <w:szCs w:val="21"/>
      </w:rPr>
      <w:t xml:space="preserve">Technical &amp; </w:t>
    </w:r>
    <w:r>
      <w:rPr>
        <w:rFonts w:ascii="Arial" w:eastAsia="Arial Unicode MS" w:hAnsi="Arial" w:cs="Arial"/>
        <w:sz w:val="21"/>
        <w:szCs w:val="21"/>
      </w:rPr>
      <w:t>O</w:t>
    </w:r>
    <w:r>
      <w:rPr>
        <w:rFonts w:ascii="Arial" w:eastAsia="Arial Unicode MS" w:hAnsi="Arial" w:cs="Arial" w:hint="eastAsia"/>
        <w:sz w:val="21"/>
        <w:szCs w:val="21"/>
      </w:rPr>
      <w:t>peration Process Specification</w:t>
    </w:r>
    <w:r>
      <w:rPr>
        <w:rFonts w:ascii="华文中宋" w:eastAsia="华文中宋" w:hAnsi="华文中宋" w:cs="Arial Unicode MS" w:hint="eastAsia"/>
        <w:sz w:val="21"/>
        <w:szCs w:val="21"/>
      </w:rPr>
      <w:tab/>
    </w:r>
    <w:r>
      <w:rPr>
        <w:rFonts w:ascii="Arial" w:eastAsia="Arial Unicode MS" w:hAnsi="Arial" w:cs="Arial"/>
        <w:sz w:val="21"/>
        <w:szCs w:val="21"/>
      </w:rPr>
      <w:t>HYBN-T4-06-0006-2018-</w:t>
    </w:r>
    <w:r>
      <w:rPr>
        <w:rFonts w:ascii="Arial" w:eastAsia="黑体" w:hAnsi="Arial" w:cs="Arial"/>
        <w:sz w:val="21"/>
        <w:szCs w:val="21"/>
      </w:rPr>
      <w:t>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14601"/>
      </w:tabs>
      <w:spacing w:line="360" w:lineRule="exact"/>
      <w:ind w:firstLineChars="0" w:firstLine="0"/>
      <w:jc w:val="both"/>
      <w:rPr>
        <w:rFonts w:ascii="Arial" w:hAnsi="Arial" w:cs="Arial"/>
        <w:szCs w:val="20"/>
      </w:rPr>
    </w:pPr>
    <w:r>
      <w:rPr>
        <w:rFonts w:ascii="Arial" w:eastAsia="Arial Unicode MS" w:hAnsi="Arial" w:cs="Arial"/>
        <w:sz w:val="21"/>
        <w:szCs w:val="21"/>
      </w:rPr>
      <w:t>LER Technical &amp; Operation Process Specification</w:t>
    </w:r>
    <w:r>
      <w:rPr>
        <w:rFonts w:ascii="Arial" w:eastAsia="华文中宋" w:hAnsi="Arial" w:cs="Arial"/>
        <w:sz w:val="21"/>
        <w:szCs w:val="21"/>
      </w:rPr>
      <w:tab/>
    </w:r>
    <w:r>
      <w:rPr>
        <w:rFonts w:ascii="Arial" w:eastAsia="Arial Unicode MS" w:hAnsi="Arial" w:cs="Arial"/>
        <w:sz w:val="21"/>
        <w:szCs w:val="21"/>
      </w:rPr>
      <w:t>HYBN-T4-06-0006-2018-</w:t>
    </w:r>
    <w:r>
      <w:rPr>
        <w:rFonts w:ascii="Arial" w:eastAsia="黑体" w:hAnsi="Arial" w:cs="Arial"/>
        <w:sz w:val="21"/>
        <w:szCs w:val="21"/>
      </w:rPr>
      <w:t>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8788"/>
        <w:tab w:val="right" w:pos="13750"/>
      </w:tabs>
      <w:spacing w:line="360" w:lineRule="exact"/>
      <w:ind w:firstLineChars="0" w:firstLine="0"/>
      <w:jc w:val="both"/>
      <w:rPr>
        <w:rFonts w:ascii="Arial" w:eastAsia="Arial Unicode MS" w:hAnsi="Arial" w:cs="Arial"/>
        <w:sz w:val="21"/>
        <w:szCs w:val="21"/>
      </w:rPr>
    </w:pPr>
    <w:r>
      <w:rPr>
        <w:rFonts w:ascii="Arial" w:eastAsia="Arial Unicode MS" w:hAnsi="Arial" w:cs="Arial"/>
        <w:sz w:val="21"/>
        <w:szCs w:val="21"/>
      </w:rPr>
      <w:t xml:space="preserve">LER </w:t>
    </w:r>
    <w:r>
      <w:rPr>
        <w:rFonts w:ascii="Arial" w:eastAsia="Arial Unicode MS" w:hAnsi="Arial" w:cs="Arial" w:hint="eastAsia"/>
        <w:sz w:val="21"/>
        <w:szCs w:val="21"/>
      </w:rPr>
      <w:t xml:space="preserve">Technical &amp; </w:t>
    </w:r>
    <w:r>
      <w:rPr>
        <w:rFonts w:ascii="Arial" w:eastAsia="Arial Unicode MS" w:hAnsi="Arial" w:cs="Arial"/>
        <w:sz w:val="21"/>
        <w:szCs w:val="21"/>
      </w:rPr>
      <w:t>O</w:t>
    </w:r>
    <w:r>
      <w:rPr>
        <w:rFonts w:ascii="Arial" w:eastAsia="Arial Unicode MS" w:hAnsi="Arial" w:cs="Arial" w:hint="eastAsia"/>
        <w:sz w:val="21"/>
        <w:szCs w:val="21"/>
      </w:rPr>
      <w:t>peration Process Specification</w:t>
    </w:r>
    <w:r>
      <w:rPr>
        <w:rFonts w:ascii="Arial" w:eastAsia="Arial Unicode MS" w:hAnsi="Arial" w:cs="Arial"/>
        <w:sz w:val="21"/>
        <w:szCs w:val="21"/>
      </w:rPr>
      <w:t xml:space="preserve">                                                                                                            </w:t>
    </w:r>
    <w:r>
      <w:rPr>
        <w:rFonts w:ascii="Arial" w:eastAsia="Arial Unicode MS" w:hAnsi="Arial" w:cs="Arial" w:hint="eastAsia"/>
        <w:sz w:val="21"/>
        <w:szCs w:val="21"/>
      </w:rPr>
      <w:tab/>
      <w:t>HYBN-T4-06-0006-2018-1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8788"/>
        <w:tab w:val="right" w:pos="14601"/>
      </w:tabs>
      <w:spacing w:line="360" w:lineRule="exact"/>
      <w:ind w:firstLineChars="0" w:firstLine="0"/>
      <w:jc w:val="both"/>
      <w:rPr>
        <w:rFonts w:ascii="Arial" w:hAnsi="Arial" w:cs="Arial"/>
        <w:szCs w:val="20"/>
      </w:rPr>
    </w:pPr>
    <w:r>
      <w:rPr>
        <w:rFonts w:ascii="Arial" w:eastAsia="Arial Unicode MS" w:hAnsi="Arial" w:cs="Arial"/>
        <w:sz w:val="21"/>
        <w:szCs w:val="21"/>
      </w:rPr>
      <w:t>LER Technical &amp; Operation Process Specification</w:t>
    </w:r>
    <w:r>
      <w:rPr>
        <w:rFonts w:ascii="Arial" w:eastAsia="华文中宋" w:hAnsi="Arial" w:cs="Arial"/>
        <w:sz w:val="21"/>
        <w:szCs w:val="21"/>
      </w:rPr>
      <w:tab/>
    </w:r>
    <w:r>
      <w:rPr>
        <w:rFonts w:ascii="Arial" w:eastAsia="Arial Unicode MS" w:hAnsi="Arial" w:cs="Arial"/>
        <w:sz w:val="21"/>
        <w:szCs w:val="21"/>
      </w:rPr>
      <w:t>HYBN-T4-06-0006-2018-</w:t>
    </w:r>
    <w:r>
      <w:rPr>
        <w:rFonts w:ascii="Arial" w:eastAsia="黑体" w:hAnsi="Arial" w:cs="Arial"/>
        <w:sz w:val="21"/>
        <w:szCs w:val="21"/>
      </w:rPr>
      <w:t>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8787"/>
        <w:tab w:val="right" w:pos="14601"/>
      </w:tabs>
      <w:spacing w:line="360" w:lineRule="exact"/>
      <w:ind w:firstLineChars="0" w:firstLine="0"/>
      <w:jc w:val="both"/>
      <w:rPr>
        <w:rFonts w:ascii="Arial" w:hAnsi="Arial" w:cs="Arial"/>
        <w:sz w:val="20"/>
        <w:szCs w:val="20"/>
      </w:rPr>
    </w:pPr>
    <w:r>
      <w:rPr>
        <w:rFonts w:ascii="Arial" w:eastAsia="Arial Unicode MS" w:hAnsi="Arial" w:cs="Arial"/>
        <w:sz w:val="21"/>
        <w:szCs w:val="21"/>
      </w:rPr>
      <w:t>LER Technical &amp; Operation Process Specification</w:t>
    </w:r>
    <w:r>
      <w:rPr>
        <w:rFonts w:ascii="Arial" w:eastAsia="华文中宋" w:hAnsi="Arial" w:cs="Arial"/>
        <w:sz w:val="21"/>
        <w:szCs w:val="21"/>
      </w:rPr>
      <w:tab/>
    </w:r>
    <w:r>
      <w:rPr>
        <w:rFonts w:ascii="Arial" w:eastAsia="Arial Unicode MS" w:hAnsi="Arial" w:cs="Arial"/>
        <w:sz w:val="21"/>
        <w:szCs w:val="21"/>
      </w:rPr>
      <w:t>HYBN-T4-06-0006-2018-</w:t>
    </w:r>
    <w:r>
      <w:rPr>
        <w:rFonts w:ascii="Arial" w:eastAsia="黑体" w:hAnsi="Arial" w:cs="Arial"/>
        <w:sz w:val="21"/>
        <w:szCs w:val="21"/>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pBdr>
        <w:bottom w:val="single" w:sz="12" w:space="0" w:color="auto"/>
      </w:pBdr>
      <w:ind w:firstLine="360"/>
      <w:rPr>
        <w:color w:val="FF0000"/>
      </w:rPr>
    </w:pPr>
    <w:r>
      <w:t>Document Name</w:t>
    </w:r>
    <w:r>
      <w:tab/>
    </w:r>
    <w:r>
      <w:tab/>
      <w:t>Document No.      Rev No</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14601"/>
      </w:tabs>
      <w:spacing w:line="360" w:lineRule="exact"/>
      <w:ind w:firstLineChars="0" w:firstLine="0"/>
      <w:jc w:val="both"/>
      <w:rPr>
        <w:rFonts w:ascii="Arial" w:hAnsi="Arial" w:cs="Arial"/>
        <w:szCs w:val="20"/>
      </w:rPr>
    </w:pPr>
    <w:r>
      <w:rPr>
        <w:rFonts w:ascii="Arial" w:eastAsia="Arial Unicode MS" w:hAnsi="Arial" w:cs="Arial"/>
        <w:sz w:val="21"/>
        <w:szCs w:val="21"/>
      </w:rPr>
      <w:t>LER Technical &amp; Operation Process Specification</w:t>
    </w:r>
    <w:r>
      <w:rPr>
        <w:rFonts w:ascii="Arial" w:eastAsia="华文中宋" w:hAnsi="Arial" w:cs="Arial"/>
        <w:sz w:val="21"/>
        <w:szCs w:val="21"/>
      </w:rPr>
      <w:tab/>
    </w:r>
    <w:r>
      <w:rPr>
        <w:rFonts w:ascii="Arial" w:eastAsia="Arial Unicode MS" w:hAnsi="Arial" w:cs="Arial"/>
        <w:sz w:val="21"/>
        <w:szCs w:val="21"/>
      </w:rPr>
      <w:t>HYBN-T4-06-0006-2018-</w:t>
    </w:r>
    <w:r>
      <w:rPr>
        <w:rFonts w:ascii="Arial" w:eastAsia="黑体" w:hAnsi="Arial" w:cs="Arial"/>
        <w:sz w:val="21"/>
        <w:szCs w:val="21"/>
      </w:rPr>
      <w:t>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tabs>
        <w:tab w:val="clear" w:pos="4153"/>
        <w:tab w:val="clear" w:pos="8306"/>
        <w:tab w:val="right" w:pos="14601"/>
      </w:tabs>
      <w:spacing w:line="360" w:lineRule="exact"/>
      <w:ind w:firstLineChars="0" w:firstLine="0"/>
      <w:jc w:val="both"/>
      <w:rPr>
        <w:rFonts w:ascii="Arial" w:hAnsi="Arial" w:cs="Arial"/>
        <w:sz w:val="20"/>
        <w:szCs w:val="20"/>
      </w:rPr>
    </w:pPr>
    <w:r>
      <w:rPr>
        <w:rFonts w:ascii="Arial" w:eastAsia="Arial Unicode MS" w:hAnsi="Arial" w:cs="Arial"/>
        <w:sz w:val="21"/>
        <w:szCs w:val="21"/>
      </w:rPr>
      <w:t>LER Technical &amp; Operation Process Specification</w:t>
    </w:r>
    <w:r>
      <w:rPr>
        <w:rFonts w:ascii="Arial" w:eastAsia="华文中宋" w:hAnsi="Arial" w:cs="Arial"/>
        <w:sz w:val="21"/>
        <w:szCs w:val="21"/>
      </w:rPr>
      <w:tab/>
    </w:r>
    <w:r>
      <w:rPr>
        <w:rFonts w:ascii="Arial" w:eastAsia="Arial Unicode MS" w:hAnsi="Arial" w:cs="Arial"/>
        <w:sz w:val="21"/>
        <w:szCs w:val="21"/>
      </w:rPr>
      <w:t>HYBN-T4-06-0006-2018-</w:t>
    </w:r>
    <w:r>
      <w:rPr>
        <w:rFonts w:ascii="Arial" w:eastAsia="黑体" w:hAnsi="Arial" w:cs="Arial"/>
        <w:sz w:val="21"/>
        <w:szCs w:val="21"/>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pBdr>
        <w:bottom w:val="none" w:sz="0" w:space="0" w:color="auto"/>
      </w:pBdr>
      <w:tabs>
        <w:tab w:val="left" w:pos="4990"/>
      </w:tabs>
      <w:ind w:firstLine="360"/>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rsidP="00113618">
    <w:pPr>
      <w:pStyle w:val="affc"/>
      <w:pBdr>
        <w:bottom w:val="single" w:sz="12" w:space="1" w:color="auto"/>
      </w:pBdr>
      <w:tabs>
        <w:tab w:val="clear" w:pos="4153"/>
        <w:tab w:val="clear" w:pos="8306"/>
        <w:tab w:val="right" w:pos="8789"/>
      </w:tabs>
      <w:spacing w:line="360" w:lineRule="exact"/>
      <w:ind w:firstLineChars="0" w:firstLine="0"/>
      <w:jc w:val="both"/>
      <w:rPr>
        <w:rFonts w:ascii="Arial" w:hAnsi="Arial"/>
        <w:sz w:val="20"/>
        <w:szCs w:val="20"/>
      </w:rPr>
    </w:pPr>
    <w:r>
      <w:rPr>
        <w:rFonts w:ascii="Arial" w:eastAsia="Arial Unicode MS" w:hAnsi="Arial" w:cs="Arial"/>
        <w:sz w:val="21"/>
        <w:szCs w:val="21"/>
      </w:rPr>
      <w:t xml:space="preserve">LER </w:t>
    </w:r>
    <w:r>
      <w:rPr>
        <w:rFonts w:ascii="Arial" w:eastAsia="Arial Unicode MS" w:hAnsi="Arial" w:cs="Arial" w:hint="eastAsia"/>
        <w:sz w:val="21"/>
        <w:szCs w:val="21"/>
      </w:rPr>
      <w:t xml:space="preserve">Technical &amp; </w:t>
    </w:r>
    <w:r>
      <w:rPr>
        <w:rFonts w:ascii="Arial" w:eastAsia="Arial Unicode MS" w:hAnsi="Arial" w:cs="Arial"/>
        <w:sz w:val="21"/>
        <w:szCs w:val="21"/>
      </w:rPr>
      <w:t>O</w:t>
    </w:r>
    <w:r>
      <w:rPr>
        <w:rFonts w:ascii="Arial" w:eastAsia="Arial Unicode MS" w:hAnsi="Arial" w:cs="Arial" w:hint="eastAsia"/>
        <w:sz w:val="21"/>
        <w:szCs w:val="21"/>
      </w:rPr>
      <w:t>peration Process Specification</w:t>
    </w:r>
    <w:r>
      <w:rPr>
        <w:rFonts w:ascii="Arial" w:eastAsia="华文中宋" w:hAnsi="Arial" w:cs="Arial Unicode MS" w:hint="eastAsia"/>
        <w:sz w:val="21"/>
        <w:szCs w:val="21"/>
      </w:rPr>
      <w:tab/>
    </w:r>
    <w:r>
      <w:rPr>
        <w:rFonts w:ascii="Arial" w:eastAsia="Arial Unicode MS" w:hAnsi="Arial" w:cs="Arial Unicode MS" w:hint="eastAsia"/>
        <w:sz w:val="21"/>
        <w:szCs w:val="21"/>
      </w:rPr>
      <w:t>HYBN-T4-06-0006-2018-1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pBdr>
        <w:bottom w:val="none" w:sz="0" w:space="0" w:color="auto"/>
      </w:pBdr>
      <w:ind w:firstLineChars="0" w:firstLine="0"/>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05" w:rsidRDefault="00722E05">
    <w:pPr>
      <w:pStyle w:val="affc"/>
      <w:pBdr>
        <w:bottom w:val="none" w:sz="0" w:space="0" w:color="auto"/>
      </w:pBdr>
      <w:ind w:firstLineChars="0" w:firstLine="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lvl w:ilvl="0">
      <w:start w:val="1"/>
      <w:numFmt w:val="decimal"/>
      <w:suff w:val="nothing"/>
      <w:lvlText w:val="（%1）"/>
      <w:lvlJc w:val="left"/>
    </w:lvl>
  </w:abstractNum>
  <w:abstractNum w:abstractNumId="1" w15:restartNumberingAfterBreak="0">
    <w:nsid w:val="0000000D"/>
    <w:multiLevelType w:val="multilevel"/>
    <w:tmpl w:val="0000000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F"/>
    <w:multiLevelType w:val="multilevel"/>
    <w:tmpl w:val="0000000F"/>
    <w:lvl w:ilvl="0">
      <w:start w:val="1"/>
      <w:numFmt w:val="decimal"/>
      <w:suff w:val="nothing"/>
      <w:lvlText w:val="（%1）"/>
      <w:lvlJc w:val="left"/>
      <w:rPr>
        <w:rFonts w:ascii="Arial" w:hAnsi="Arial" w:cs="Aria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00000010"/>
    <w:multiLevelType w:val="singleLevel"/>
    <w:tmpl w:val="00000010"/>
    <w:lvl w:ilvl="0">
      <w:start w:val="1"/>
      <w:numFmt w:val="decimal"/>
      <w:suff w:val="nothing"/>
      <w:lvlText w:val="（%1）"/>
      <w:lvlJc w:val="left"/>
    </w:lvl>
  </w:abstractNum>
  <w:abstractNum w:abstractNumId="4" w15:restartNumberingAfterBreak="0">
    <w:nsid w:val="00000015"/>
    <w:multiLevelType w:val="multilevel"/>
    <w:tmpl w:val="00000015"/>
    <w:lvl w:ilvl="0">
      <w:start w:val="1"/>
      <w:numFmt w:val="decimal"/>
      <w:suff w:val="nothing"/>
      <w:lvlText w:val="（%1）"/>
      <w:lvlJc w:val="left"/>
      <w:rPr>
        <w:rFonts w:ascii="Arial" w:hAnsi="Arial" w:cs="Aria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15:restartNumberingAfterBreak="0">
    <w:nsid w:val="00000017"/>
    <w:multiLevelType w:val="singleLevel"/>
    <w:tmpl w:val="00000017"/>
    <w:lvl w:ilvl="0">
      <w:start w:val="2"/>
      <w:numFmt w:val="decimal"/>
      <w:suff w:val="nothing"/>
      <w:lvlText w:val="%1）"/>
      <w:lvlJc w:val="left"/>
    </w:lvl>
  </w:abstractNum>
  <w:abstractNum w:abstractNumId="6" w15:restartNumberingAfterBreak="0">
    <w:nsid w:val="00000019"/>
    <w:multiLevelType w:val="multilevel"/>
    <w:tmpl w:val="00000019"/>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A"/>
    <w:multiLevelType w:val="multilevel"/>
    <w:tmpl w:val="0000001A"/>
    <w:lvl w:ilvl="0">
      <w:start w:val="1"/>
      <w:numFmt w:val="lowerLetter"/>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15:restartNumberingAfterBreak="0">
    <w:nsid w:val="0000001B"/>
    <w:multiLevelType w:val="singleLevel"/>
    <w:tmpl w:val="0000001B"/>
    <w:lvl w:ilvl="0">
      <w:start w:val="2"/>
      <w:numFmt w:val="decimal"/>
      <w:suff w:val="nothing"/>
      <w:lvlText w:val="%1）"/>
      <w:lvlJc w:val="left"/>
    </w:lvl>
  </w:abstractNum>
  <w:abstractNum w:abstractNumId="9" w15:restartNumberingAfterBreak="0">
    <w:nsid w:val="0000001E"/>
    <w:multiLevelType w:val="multilevel"/>
    <w:tmpl w:val="0000001E"/>
    <w:lvl w:ilvl="0">
      <w:start w:val="2"/>
      <w:numFmt w:val="decimal"/>
      <w:suff w:val="nothing"/>
      <w:lvlText w:val="（%1）"/>
      <w:lvlJc w:val="left"/>
      <w:rPr>
        <w:rFonts w:ascii="Arial" w:hAnsi="Arial" w:cs="Arial"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15:restartNumberingAfterBreak="0">
    <w:nsid w:val="00000021"/>
    <w:multiLevelType w:val="singleLevel"/>
    <w:tmpl w:val="00000021"/>
    <w:lvl w:ilvl="0">
      <w:start w:val="6"/>
      <w:numFmt w:val="decimal"/>
      <w:suff w:val="nothing"/>
      <w:lvlText w:val="%1）"/>
      <w:lvlJc w:val="left"/>
    </w:lvl>
  </w:abstractNum>
  <w:abstractNum w:abstractNumId="11" w15:restartNumberingAfterBreak="0">
    <w:nsid w:val="0000002A"/>
    <w:multiLevelType w:val="singleLevel"/>
    <w:tmpl w:val="0000002A"/>
    <w:lvl w:ilvl="0">
      <w:start w:val="2"/>
      <w:numFmt w:val="decimal"/>
      <w:suff w:val="nothing"/>
      <w:lvlText w:val="%1）"/>
      <w:lvlJc w:val="left"/>
    </w:lvl>
  </w:abstractNum>
  <w:abstractNum w:abstractNumId="12" w15:restartNumberingAfterBreak="0">
    <w:nsid w:val="0000002C"/>
    <w:multiLevelType w:val="singleLevel"/>
    <w:tmpl w:val="0000002C"/>
    <w:lvl w:ilvl="0">
      <w:start w:val="4"/>
      <w:numFmt w:val="decimal"/>
      <w:suff w:val="nothing"/>
      <w:lvlText w:val="%1）"/>
      <w:lvlJc w:val="left"/>
    </w:lvl>
  </w:abstractNum>
  <w:abstractNum w:abstractNumId="13" w15:restartNumberingAfterBreak="0">
    <w:nsid w:val="00000030"/>
    <w:multiLevelType w:val="multilevel"/>
    <w:tmpl w:val="00000030"/>
    <w:lvl w:ilvl="0">
      <w:start w:val="1"/>
      <w:numFmt w:val="decimalEnclosedCircle"/>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4" w15:restartNumberingAfterBreak="0">
    <w:nsid w:val="00000032"/>
    <w:multiLevelType w:val="multilevel"/>
    <w:tmpl w:val="00000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6" w15:restartNumberingAfterBreak="0">
    <w:nsid w:val="2C5917C3"/>
    <w:multiLevelType w:val="multilevel"/>
    <w:tmpl w:val="2C5917C3"/>
    <w:lvl w:ilvl="0">
      <w:start w:val="1"/>
      <w:numFmt w:val="none"/>
      <w:pStyle w:val="a0"/>
      <w:suff w:val="nothing"/>
      <w:lvlText w:val="%1——"/>
      <w:lvlJc w:val="left"/>
      <w:pPr>
        <w:ind w:left="828" w:hanging="408"/>
      </w:pPr>
      <w:rPr>
        <w:rFonts w:hint="eastAsia"/>
        <w:lang w:val="en-US"/>
      </w:rPr>
    </w:lvl>
    <w:lvl w:ilvl="1">
      <w:start w:val="1"/>
      <w:numFmt w:val="bullet"/>
      <w:pStyle w:val="a1"/>
      <w:lvlText w:val=""/>
      <w:lvlJc w:val="left"/>
      <w:pPr>
        <w:tabs>
          <w:tab w:val="left" w:pos="760"/>
        </w:tabs>
        <w:ind w:left="1264" w:hanging="413"/>
      </w:pPr>
      <w:rPr>
        <w:rFonts w:ascii="Symbol" w:hAnsi="Symbol" w:hint="default"/>
        <w:color w:val="auto"/>
      </w:rPr>
    </w:lvl>
    <w:lvl w:ilvl="2">
      <w:start w:val="1"/>
      <w:numFmt w:val="bullet"/>
      <w:pStyle w:val="a2"/>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7" w15:restartNumberingAfterBreak="0">
    <w:nsid w:val="2D8576B8"/>
    <w:multiLevelType w:val="multilevel"/>
    <w:tmpl w:val="2D8576B8"/>
    <w:lvl w:ilvl="0">
      <w:start w:val="1"/>
      <w:numFmt w:val="decimal"/>
      <w:pStyle w:val="a3"/>
      <w:lvlText w:val="(%1)"/>
      <w:lvlJc w:val="left"/>
      <w:pPr>
        <w:ind w:left="420" w:hanging="420"/>
      </w:pPr>
      <w:rPr>
        <w:rFonts w:hint="eastAsia"/>
        <w:b w:val="0"/>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39401DD2"/>
    <w:multiLevelType w:val="multilevel"/>
    <w:tmpl w:val="39401DD2"/>
    <w:lvl w:ilvl="0">
      <w:start w:val="1"/>
      <w:numFmt w:val="decimalEnclosedCircle"/>
      <w:lvlText w:val="%1"/>
      <w:lvlJc w:val="left"/>
      <w:pPr>
        <w:ind w:left="720" w:hanging="360"/>
      </w:pPr>
      <w:rPr>
        <w:rFonts w:ascii="宋体" w:hAnsi="宋体" w:cs="宋体" w:hint="eastAsia"/>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4A7CA5"/>
    <w:multiLevelType w:val="singleLevel"/>
    <w:tmpl w:val="394A7CA5"/>
    <w:lvl w:ilvl="0">
      <w:start w:val="1"/>
      <w:numFmt w:val="lowerLetter"/>
      <w:pStyle w:val="NumberedList1"/>
      <w:lvlText w:val="%1."/>
      <w:lvlJc w:val="left"/>
      <w:pPr>
        <w:tabs>
          <w:tab w:val="left" w:pos="1440"/>
        </w:tabs>
        <w:ind w:left="1440" w:hanging="720"/>
      </w:pPr>
      <w:rPr>
        <w:rFonts w:hint="default"/>
      </w:rPr>
    </w:lvl>
  </w:abstractNum>
  <w:abstractNum w:abstractNumId="20" w15:restartNumberingAfterBreak="0">
    <w:nsid w:val="3C9860E1"/>
    <w:multiLevelType w:val="multilevel"/>
    <w:tmpl w:val="3C9860E1"/>
    <w:lvl w:ilvl="0">
      <w:start w:val="1"/>
      <w:numFmt w:val="upperLetter"/>
      <w:suff w:val="nothing"/>
      <w:lvlText w:val="附录%1"/>
      <w:lvlJc w:val="left"/>
      <w:pPr>
        <w:ind w:left="171" w:firstLine="0"/>
      </w:pPr>
      <w:rPr>
        <w:rFonts w:ascii="黑体" w:eastAsia="黑体" w:hAnsi="Times New Roman" w:hint="eastAsia"/>
        <w:b w:val="0"/>
        <w:i w:val="0"/>
        <w:sz w:val="24"/>
      </w:rPr>
    </w:lvl>
    <w:lvl w:ilvl="1">
      <w:start w:val="1"/>
      <w:numFmt w:val="decimal"/>
      <w:suff w:val="nothing"/>
      <w:lvlText w:val="%1%2　"/>
      <w:lvlJc w:val="left"/>
      <w:pPr>
        <w:ind w:left="171" w:firstLine="0"/>
      </w:pPr>
      <w:rPr>
        <w:rFonts w:eastAsia="黑体" w:hint="eastAsia"/>
        <w:b w:val="0"/>
        <w:i w:val="0"/>
        <w:spacing w:val="0"/>
        <w:position w:val="0"/>
        <w:sz w:val="24"/>
      </w:rPr>
    </w:lvl>
    <w:lvl w:ilvl="2">
      <w:start w:val="1"/>
      <w:numFmt w:val="decimal"/>
      <w:suff w:val="nothing"/>
      <w:lvlText w:val="%1%2.%3　"/>
      <w:lvlJc w:val="left"/>
      <w:pPr>
        <w:ind w:left="171" w:firstLine="0"/>
      </w:pPr>
      <w:rPr>
        <w:rFonts w:ascii="宋体" w:eastAsia="宋体" w:hAnsi="Times New Roman" w:hint="eastAsia"/>
        <w:b w:val="0"/>
        <w:i w:val="0"/>
        <w:sz w:val="24"/>
      </w:rPr>
    </w:lvl>
    <w:lvl w:ilvl="3">
      <w:start w:val="1"/>
      <w:numFmt w:val="decimal"/>
      <w:suff w:val="nothing"/>
      <w:lvlText w:val="%1%2.%3.%4　"/>
      <w:lvlJc w:val="left"/>
      <w:pPr>
        <w:ind w:left="171" w:firstLine="0"/>
      </w:pPr>
      <w:rPr>
        <w:rFonts w:ascii="宋体" w:eastAsia="宋体" w:hAnsi="Times New Roman" w:hint="eastAsia"/>
        <w:b w:val="0"/>
        <w:i w:val="0"/>
        <w:sz w:val="24"/>
      </w:rPr>
    </w:lvl>
    <w:lvl w:ilvl="4">
      <w:start w:val="1"/>
      <w:numFmt w:val="decimal"/>
      <w:suff w:val="nothing"/>
      <w:lvlText w:val="%1%2.%3.%4.%5　"/>
      <w:lvlJc w:val="left"/>
      <w:pPr>
        <w:ind w:left="171" w:firstLine="0"/>
      </w:pPr>
      <w:rPr>
        <w:rFonts w:ascii="宋体" w:eastAsia="宋体" w:hAnsi="Times New Roman" w:hint="eastAsia"/>
        <w:b w:val="0"/>
        <w:i w:val="0"/>
        <w:spacing w:val="0"/>
        <w:position w:val="0"/>
        <w:sz w:val="24"/>
      </w:rPr>
    </w:lvl>
    <w:lvl w:ilvl="5">
      <w:start w:val="1"/>
      <w:numFmt w:val="decimal"/>
      <w:suff w:val="nothing"/>
      <w:lvlText w:val="%1%2.%3.%4.%5.%6　"/>
      <w:lvlJc w:val="left"/>
      <w:pPr>
        <w:ind w:left="171" w:firstLine="0"/>
      </w:pPr>
      <w:rPr>
        <w:rFonts w:ascii="宋体" w:eastAsia="宋体" w:hAnsi="Times New Roman" w:hint="eastAsia"/>
        <w:b w:val="0"/>
        <w:i w:val="0"/>
        <w:sz w:val="24"/>
      </w:rPr>
    </w:lvl>
    <w:lvl w:ilvl="6">
      <w:start w:val="1"/>
      <w:numFmt w:val="none"/>
      <w:suff w:val="nothing"/>
      <w:lvlText w:val="—— "/>
      <w:lvlJc w:val="left"/>
      <w:pPr>
        <w:ind w:left="551" w:firstLine="0"/>
      </w:pPr>
      <w:rPr>
        <w:rFonts w:ascii="黑体" w:eastAsia="黑体" w:hAnsi="Times New Roman" w:hint="eastAsia"/>
        <w:b w:val="0"/>
        <w:i w:val="0"/>
        <w:sz w:val="21"/>
      </w:rPr>
    </w:lvl>
    <w:lvl w:ilvl="7">
      <w:start w:val="1"/>
      <w:numFmt w:val="lowerLetter"/>
      <w:pStyle w:val="a4"/>
      <w:suff w:val="nothing"/>
      <w:lvlText w:val="%8） "/>
      <w:lvlJc w:val="left"/>
      <w:pPr>
        <w:ind w:left="540" w:firstLine="0"/>
      </w:pPr>
      <w:rPr>
        <w:rFonts w:ascii="宋体" w:eastAsia="宋体" w:hint="eastAsia"/>
        <w:b w:val="0"/>
        <w:i w:val="0"/>
        <w:spacing w:val="0"/>
        <w:position w:val="0"/>
        <w:sz w:val="24"/>
      </w:rPr>
    </w:lvl>
    <w:lvl w:ilvl="8">
      <w:start w:val="1"/>
      <w:numFmt w:val="decimal"/>
      <w:pStyle w:val="a5"/>
      <w:suff w:val="nothing"/>
      <w:lvlText w:val="%9） "/>
      <w:lvlJc w:val="left"/>
      <w:pPr>
        <w:ind w:left="1333" w:hanging="482"/>
      </w:pPr>
      <w:rPr>
        <w:rFonts w:ascii="宋体" w:eastAsia="宋体" w:hint="eastAsia"/>
        <w:b w:val="0"/>
        <w:i w:val="0"/>
        <w:spacing w:val="0"/>
        <w:position w:val="0"/>
        <w:sz w:val="24"/>
      </w:rPr>
    </w:lvl>
  </w:abstractNum>
  <w:abstractNum w:abstractNumId="21" w15:restartNumberingAfterBreak="0">
    <w:nsid w:val="418E2442"/>
    <w:multiLevelType w:val="multilevel"/>
    <w:tmpl w:val="418E2442"/>
    <w:lvl w:ilvl="0">
      <w:start w:val="1"/>
      <w:numFmt w:val="none"/>
      <w:pStyle w:val="a6"/>
      <w:suff w:val="nothing"/>
      <w:lvlText w:val="%1"/>
      <w:lvlJc w:val="left"/>
      <w:pPr>
        <w:ind w:left="700" w:firstLine="0"/>
      </w:pPr>
      <w:rPr>
        <w:rFonts w:ascii="Times New Roman" w:hAnsi="Times New Roman" w:hint="default"/>
        <w:b/>
        <w:i w:val="0"/>
        <w:sz w:val="21"/>
      </w:rPr>
    </w:lvl>
    <w:lvl w:ilvl="1">
      <w:start w:val="1"/>
      <w:numFmt w:val="decimal"/>
      <w:suff w:val="nothing"/>
      <w:lvlText w:val="%1%2　"/>
      <w:lvlJc w:val="left"/>
      <w:pPr>
        <w:ind w:left="700" w:firstLine="0"/>
      </w:pPr>
      <w:rPr>
        <w:rFonts w:ascii="黑体" w:eastAsia="黑体" w:hAnsi="Times New Roman" w:hint="eastAsia"/>
        <w:b w:val="0"/>
        <w:i w:val="0"/>
        <w:sz w:val="24"/>
      </w:rPr>
    </w:lvl>
    <w:lvl w:ilvl="2">
      <w:start w:val="1"/>
      <w:numFmt w:val="decimal"/>
      <w:suff w:val="nothing"/>
      <w:lvlText w:val="%2%1.%3　"/>
      <w:lvlJc w:val="left"/>
      <w:pPr>
        <w:ind w:left="700" w:firstLine="0"/>
      </w:pPr>
      <w:rPr>
        <w:rFonts w:ascii="宋体" w:eastAsia="宋体" w:hAnsi="Times New Roman" w:hint="eastAsia"/>
        <w:b w:val="0"/>
        <w:i w:val="0"/>
        <w:sz w:val="24"/>
      </w:rPr>
    </w:lvl>
    <w:lvl w:ilvl="3">
      <w:start w:val="1"/>
      <w:numFmt w:val="decimal"/>
      <w:suff w:val="nothing"/>
      <w:lvlText w:val="%1%2.%3.%4　"/>
      <w:lvlJc w:val="left"/>
      <w:pPr>
        <w:ind w:left="700" w:firstLine="0"/>
      </w:pPr>
      <w:rPr>
        <w:rFonts w:ascii="宋体" w:eastAsia="宋体" w:hAnsi="Times New Roman" w:hint="eastAsia"/>
        <w:b w:val="0"/>
        <w:i w:val="0"/>
        <w:sz w:val="24"/>
      </w:rPr>
    </w:lvl>
    <w:lvl w:ilvl="4">
      <w:start w:val="1"/>
      <w:numFmt w:val="decimal"/>
      <w:suff w:val="nothing"/>
      <w:lvlText w:val="%1%2.%3.%4.%5　"/>
      <w:lvlJc w:val="left"/>
      <w:pPr>
        <w:ind w:left="700" w:firstLine="0"/>
      </w:pPr>
      <w:rPr>
        <w:rFonts w:ascii="宋体" w:eastAsia="宋体" w:hAnsi="Times New Roman" w:hint="eastAsia"/>
        <w:b w:val="0"/>
        <w:i w:val="0"/>
        <w:spacing w:val="0"/>
        <w:position w:val="0"/>
        <w:sz w:val="24"/>
      </w:rPr>
    </w:lvl>
    <w:lvl w:ilvl="5">
      <w:start w:val="1"/>
      <w:numFmt w:val="decimal"/>
      <w:suff w:val="nothing"/>
      <w:lvlText w:val="%1%2.%3.%4.%5.%6　"/>
      <w:lvlJc w:val="left"/>
      <w:pPr>
        <w:ind w:left="700" w:firstLine="0"/>
      </w:pPr>
      <w:rPr>
        <w:rFonts w:ascii="宋体" w:eastAsia="宋体" w:hAnsi="Times New Roman" w:hint="eastAsia"/>
        <w:b w:val="0"/>
        <w:i w:val="0"/>
        <w:sz w:val="24"/>
      </w:rPr>
    </w:lvl>
    <w:lvl w:ilvl="6">
      <w:start w:val="1"/>
      <w:numFmt w:val="decimal"/>
      <w:suff w:val="nothing"/>
      <w:lvlText w:val="%1—— "/>
      <w:lvlJc w:val="left"/>
      <w:pPr>
        <w:ind w:left="700" w:firstLine="0"/>
      </w:pPr>
      <w:rPr>
        <w:rFonts w:ascii="黑体" w:eastAsia="黑体" w:hAnsi="Times New Roman" w:hint="eastAsia"/>
        <w:b w:val="0"/>
        <w:i w:val="0"/>
        <w:sz w:val="21"/>
      </w:rPr>
    </w:lvl>
    <w:lvl w:ilvl="7">
      <w:start w:val="1"/>
      <w:numFmt w:val="lowerLetter"/>
      <w:lvlText w:val="%8%1） "/>
      <w:lvlJc w:val="left"/>
      <w:pPr>
        <w:tabs>
          <w:tab w:val="left" w:pos="4669"/>
        </w:tabs>
        <w:ind w:left="4669" w:hanging="1418"/>
      </w:pPr>
      <w:rPr>
        <w:rFonts w:hint="eastAsia"/>
      </w:rPr>
    </w:lvl>
    <w:lvl w:ilvl="8">
      <w:start w:val="1"/>
      <w:numFmt w:val="decimal"/>
      <w:lvlText w:val="%9%1）"/>
      <w:lvlJc w:val="left"/>
      <w:pPr>
        <w:tabs>
          <w:tab w:val="left" w:pos="5377"/>
        </w:tabs>
        <w:ind w:left="5377" w:hanging="1700"/>
      </w:pPr>
      <w:rPr>
        <w:rFonts w:hint="eastAsia"/>
      </w:rPr>
    </w:lvl>
  </w:abstractNum>
  <w:abstractNum w:abstractNumId="22" w15:restartNumberingAfterBreak="0">
    <w:nsid w:val="472231D6"/>
    <w:multiLevelType w:val="singleLevel"/>
    <w:tmpl w:val="472231D6"/>
    <w:lvl w:ilvl="0">
      <w:start w:val="1"/>
      <w:numFmt w:val="bullet"/>
      <w:pStyle w:val="kkk"/>
      <w:lvlText w:val=""/>
      <w:lvlJc w:val="left"/>
      <w:pPr>
        <w:tabs>
          <w:tab w:val="left" w:pos="1080"/>
        </w:tabs>
        <w:ind w:left="965" w:hanging="245"/>
      </w:pPr>
      <w:rPr>
        <w:rFonts w:ascii="Symbol" w:hAnsi="Symbol" w:hint="default"/>
        <w:sz w:val="22"/>
      </w:rPr>
    </w:lvl>
  </w:abstractNum>
  <w:abstractNum w:abstractNumId="23" w15:restartNumberingAfterBreak="0">
    <w:nsid w:val="5BA45918"/>
    <w:multiLevelType w:val="multilevel"/>
    <w:tmpl w:val="5BA45918"/>
    <w:lvl w:ilvl="0">
      <w:start w:val="1"/>
      <w:numFmt w:val="upperLetter"/>
      <w:pStyle w:val="a7"/>
      <w:suff w:val="nothing"/>
      <w:lvlText w:val="附录%1"/>
      <w:lvlJc w:val="left"/>
      <w:pPr>
        <w:ind w:left="108" w:firstLine="0"/>
      </w:pPr>
      <w:rPr>
        <w:rFonts w:ascii="黑体" w:eastAsia="黑体" w:hAnsi="Times New Roman" w:hint="eastAsia"/>
        <w:b w:val="0"/>
        <w:i w:val="0"/>
        <w:sz w:val="24"/>
      </w:rPr>
    </w:lvl>
    <w:lvl w:ilvl="1">
      <w:start w:val="1"/>
      <w:numFmt w:val="decimal"/>
      <w:suff w:val="nothing"/>
      <w:lvlText w:val="%1%2　"/>
      <w:lvlJc w:val="left"/>
      <w:pPr>
        <w:ind w:left="108" w:firstLine="0"/>
      </w:pPr>
      <w:rPr>
        <w:rFonts w:eastAsia="黑体" w:hint="eastAsia"/>
        <w:b w:val="0"/>
        <w:i w:val="0"/>
        <w:spacing w:val="0"/>
        <w:position w:val="0"/>
        <w:sz w:val="24"/>
      </w:rPr>
    </w:lvl>
    <w:lvl w:ilvl="2">
      <w:start w:val="1"/>
      <w:numFmt w:val="decimal"/>
      <w:suff w:val="nothing"/>
      <w:lvlText w:val="%2.%3　"/>
      <w:lvlJc w:val="left"/>
      <w:pPr>
        <w:ind w:left="180" w:firstLine="0"/>
      </w:pPr>
      <w:rPr>
        <w:rFonts w:ascii="宋体" w:eastAsia="宋体" w:hAnsi="Times New Roman" w:hint="eastAsia"/>
        <w:b w:val="0"/>
        <w:i w:val="0"/>
        <w:sz w:val="24"/>
      </w:rPr>
    </w:lvl>
    <w:lvl w:ilvl="3">
      <w:start w:val="1"/>
      <w:numFmt w:val="decimal"/>
      <w:suff w:val="nothing"/>
      <w:lvlText w:val="%1%2.%3.%4　"/>
      <w:lvlJc w:val="left"/>
      <w:pPr>
        <w:ind w:left="0" w:firstLine="0"/>
      </w:pPr>
      <w:rPr>
        <w:rFonts w:ascii="宋体" w:eastAsia="宋体" w:hAnsi="Times New Roman" w:hint="eastAsia"/>
        <w:b w:val="0"/>
        <w:i w:val="0"/>
        <w:sz w:val="24"/>
      </w:rPr>
    </w:lvl>
    <w:lvl w:ilvl="4">
      <w:start w:val="1"/>
      <w:numFmt w:val="decimal"/>
      <w:suff w:val="nothing"/>
      <w:lvlText w:val="%1%2.%3.%4.%5　"/>
      <w:lvlJc w:val="left"/>
      <w:pPr>
        <w:ind w:left="108" w:firstLine="0"/>
      </w:pPr>
      <w:rPr>
        <w:rFonts w:ascii="宋体" w:eastAsia="宋体" w:hAnsi="Times New Roman" w:hint="eastAsia"/>
        <w:b w:val="0"/>
        <w:i w:val="0"/>
        <w:spacing w:val="0"/>
        <w:position w:val="0"/>
        <w:sz w:val="24"/>
      </w:rPr>
    </w:lvl>
    <w:lvl w:ilvl="5">
      <w:start w:val="1"/>
      <w:numFmt w:val="decimal"/>
      <w:suff w:val="nothing"/>
      <w:lvlText w:val="%1%2.%3.%4.%5.%6　"/>
      <w:lvlJc w:val="left"/>
      <w:pPr>
        <w:ind w:left="108" w:firstLine="0"/>
      </w:pPr>
      <w:rPr>
        <w:rFonts w:ascii="宋体" w:eastAsia="宋体" w:hAnsi="Times New Roman" w:hint="eastAsia"/>
        <w:b w:val="0"/>
        <w:i w:val="0"/>
        <w:sz w:val="24"/>
      </w:rPr>
    </w:lvl>
    <w:lvl w:ilvl="6">
      <w:start w:val="1"/>
      <w:numFmt w:val="none"/>
      <w:suff w:val="nothing"/>
      <w:lvlText w:val="—— "/>
      <w:lvlJc w:val="left"/>
      <w:pPr>
        <w:ind w:left="488" w:firstLine="0"/>
      </w:pPr>
      <w:rPr>
        <w:rFonts w:ascii="宋体" w:eastAsia="宋体" w:hAnsi="Times New Roman" w:hint="eastAsia"/>
        <w:b w:val="0"/>
        <w:i w:val="0"/>
        <w:sz w:val="24"/>
      </w:rPr>
    </w:lvl>
    <w:lvl w:ilvl="7">
      <w:start w:val="1"/>
      <w:numFmt w:val="lowerLetter"/>
      <w:suff w:val="nothing"/>
      <w:lvlText w:val="%8） "/>
      <w:lvlJc w:val="left"/>
      <w:pPr>
        <w:ind w:left="488" w:firstLine="0"/>
      </w:pPr>
      <w:rPr>
        <w:rFonts w:ascii="宋体" w:eastAsia="宋体" w:hint="eastAsia"/>
        <w:b w:val="0"/>
        <w:i w:val="0"/>
        <w:spacing w:val="0"/>
        <w:position w:val="0"/>
        <w:sz w:val="24"/>
      </w:rPr>
    </w:lvl>
    <w:lvl w:ilvl="8">
      <w:start w:val="1"/>
      <w:numFmt w:val="decimal"/>
      <w:suff w:val="nothing"/>
      <w:lvlText w:val="%9） "/>
      <w:lvlJc w:val="left"/>
      <w:pPr>
        <w:ind w:left="1270" w:hanging="482"/>
      </w:pPr>
      <w:rPr>
        <w:rFonts w:ascii="宋体" w:eastAsia="宋体" w:hint="eastAsia"/>
        <w:b w:val="0"/>
        <w:i w:val="0"/>
        <w:spacing w:val="0"/>
        <w:position w:val="0"/>
        <w:sz w:val="24"/>
      </w:rPr>
    </w:lvl>
  </w:abstractNum>
  <w:abstractNum w:abstractNumId="24" w15:restartNumberingAfterBreak="0">
    <w:nsid w:val="646260FA"/>
    <w:multiLevelType w:val="multilevel"/>
    <w:tmpl w:val="646260FA"/>
    <w:lvl w:ilvl="0">
      <w:start w:val="1"/>
      <w:numFmt w:val="decimal"/>
      <w:pStyle w:val="a8"/>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69175251"/>
    <w:multiLevelType w:val="multilevel"/>
    <w:tmpl w:val="69175251"/>
    <w:lvl w:ilvl="0">
      <w:start w:val="1"/>
      <w:numFmt w:val="upperLetter"/>
      <w:pStyle w:val="a9"/>
      <w:suff w:val="nothing"/>
      <w:lvlText w:val="附录%1"/>
      <w:lvlJc w:val="left"/>
      <w:pPr>
        <w:ind w:left="108" w:firstLine="0"/>
      </w:pPr>
      <w:rPr>
        <w:rFonts w:ascii="黑体" w:eastAsia="黑体" w:hAnsi="Times New Roman" w:hint="eastAsia"/>
        <w:b w:val="0"/>
        <w:i w:val="0"/>
        <w:sz w:val="24"/>
      </w:rPr>
    </w:lvl>
    <w:lvl w:ilvl="1">
      <w:start w:val="1"/>
      <w:numFmt w:val="decimal"/>
      <w:pStyle w:val="aa"/>
      <w:suff w:val="nothing"/>
      <w:lvlText w:val="%1%2　"/>
      <w:lvlJc w:val="left"/>
      <w:pPr>
        <w:ind w:left="108" w:firstLine="0"/>
      </w:pPr>
      <w:rPr>
        <w:rFonts w:eastAsia="黑体" w:hint="eastAsia"/>
        <w:b w:val="0"/>
        <w:i w:val="0"/>
        <w:spacing w:val="0"/>
        <w:position w:val="0"/>
        <w:sz w:val="24"/>
      </w:rPr>
    </w:lvl>
    <w:lvl w:ilvl="2">
      <w:start w:val="1"/>
      <w:numFmt w:val="decimal"/>
      <w:pStyle w:val="ab"/>
      <w:suff w:val="nothing"/>
      <w:lvlText w:val="%1%2.%3　"/>
      <w:lvlJc w:val="left"/>
      <w:pPr>
        <w:ind w:left="108" w:firstLine="0"/>
      </w:pPr>
      <w:rPr>
        <w:rFonts w:ascii="宋体" w:eastAsia="宋体" w:hAnsi="Times New Roman" w:hint="eastAsia"/>
        <w:b w:val="0"/>
        <w:i w:val="0"/>
        <w:sz w:val="24"/>
      </w:rPr>
    </w:lvl>
    <w:lvl w:ilvl="3">
      <w:start w:val="1"/>
      <w:numFmt w:val="decimal"/>
      <w:pStyle w:val="ac"/>
      <w:suff w:val="nothing"/>
      <w:lvlText w:val="%1%2.%3.%4　"/>
      <w:lvlJc w:val="left"/>
      <w:pPr>
        <w:ind w:left="108" w:firstLine="0"/>
      </w:pPr>
      <w:rPr>
        <w:rFonts w:ascii="宋体" w:eastAsia="宋体" w:hAnsi="Times New Roman" w:hint="eastAsia"/>
        <w:b w:val="0"/>
        <w:i w:val="0"/>
        <w:sz w:val="24"/>
      </w:rPr>
    </w:lvl>
    <w:lvl w:ilvl="4">
      <w:start w:val="1"/>
      <w:numFmt w:val="decimal"/>
      <w:pStyle w:val="ad"/>
      <w:suff w:val="nothing"/>
      <w:lvlText w:val="%1%2.%3.%4.%5　"/>
      <w:lvlJc w:val="left"/>
      <w:pPr>
        <w:ind w:left="108" w:firstLine="0"/>
      </w:pPr>
      <w:rPr>
        <w:rFonts w:ascii="宋体" w:eastAsia="宋体" w:hAnsi="Times New Roman" w:hint="eastAsia"/>
        <w:b w:val="0"/>
        <w:i w:val="0"/>
        <w:spacing w:val="0"/>
        <w:position w:val="0"/>
        <w:sz w:val="24"/>
      </w:rPr>
    </w:lvl>
    <w:lvl w:ilvl="5">
      <w:start w:val="1"/>
      <w:numFmt w:val="decimal"/>
      <w:pStyle w:val="ae"/>
      <w:suff w:val="nothing"/>
      <w:lvlText w:val="%1%2.%3.%4.%5.%6　"/>
      <w:lvlJc w:val="left"/>
      <w:pPr>
        <w:ind w:left="108" w:firstLine="0"/>
      </w:pPr>
      <w:rPr>
        <w:rFonts w:ascii="宋体" w:eastAsia="宋体" w:hAnsi="Times New Roman" w:hint="eastAsia"/>
        <w:b w:val="0"/>
        <w:i w:val="0"/>
        <w:sz w:val="24"/>
      </w:rPr>
    </w:lvl>
    <w:lvl w:ilvl="6">
      <w:start w:val="1"/>
      <w:numFmt w:val="none"/>
      <w:suff w:val="nothing"/>
      <w:lvlText w:val=""/>
      <w:lvlJc w:val="left"/>
      <w:pPr>
        <w:ind w:left="488" w:firstLine="0"/>
      </w:pPr>
      <w:rPr>
        <w:rFonts w:ascii="宋体" w:eastAsia="宋体" w:hAnsi="Times New Roman" w:hint="eastAsia"/>
        <w:b w:val="0"/>
        <w:i w:val="0"/>
        <w:sz w:val="24"/>
      </w:rPr>
    </w:lvl>
    <w:lvl w:ilvl="7">
      <w:start w:val="1"/>
      <w:numFmt w:val="none"/>
      <w:suff w:val="nothing"/>
      <w:lvlText w:val=""/>
      <w:lvlJc w:val="left"/>
      <w:pPr>
        <w:ind w:left="488" w:firstLine="0"/>
      </w:pPr>
      <w:rPr>
        <w:rFonts w:ascii="宋体" w:eastAsia="宋体" w:hint="eastAsia"/>
        <w:b w:val="0"/>
        <w:i w:val="0"/>
        <w:spacing w:val="0"/>
        <w:position w:val="0"/>
        <w:sz w:val="24"/>
      </w:rPr>
    </w:lvl>
    <w:lvl w:ilvl="8">
      <w:start w:val="1"/>
      <w:numFmt w:val="none"/>
      <w:suff w:val="nothing"/>
      <w:lvlText w:val=""/>
      <w:lvlJc w:val="left"/>
      <w:pPr>
        <w:ind w:left="1270" w:hanging="482"/>
      </w:pPr>
      <w:rPr>
        <w:rFonts w:ascii="宋体" w:eastAsia="宋体" w:hint="eastAsia"/>
        <w:b w:val="0"/>
        <w:i w:val="0"/>
        <w:spacing w:val="0"/>
        <w:position w:val="0"/>
        <w:sz w:val="24"/>
      </w:rPr>
    </w:lvl>
  </w:abstractNum>
  <w:abstractNum w:abstractNumId="26" w15:restartNumberingAfterBreak="0">
    <w:nsid w:val="6E5500D6"/>
    <w:multiLevelType w:val="multilevel"/>
    <w:tmpl w:val="6E5500D6"/>
    <w:lvl w:ilvl="0">
      <w:start w:val="4"/>
      <w:numFmt w:val="decimal"/>
      <w:lvlText w:val="%1"/>
      <w:lvlJc w:val="left"/>
      <w:pPr>
        <w:tabs>
          <w:tab w:val="left" w:pos="360"/>
        </w:tabs>
        <w:ind w:left="360" w:hanging="360"/>
      </w:pPr>
    </w:lvl>
    <w:lvl w:ilvl="1">
      <w:start w:val="1"/>
      <w:numFmt w:val="decimal"/>
      <w:lvlText w:val="%1.%2 "/>
      <w:lvlJc w:val="left"/>
      <w:pPr>
        <w:tabs>
          <w:tab w:val="left" w:pos="360"/>
        </w:tabs>
        <w:ind w:left="360" w:hanging="360"/>
      </w:pPr>
    </w:lvl>
    <w:lvl w:ilvl="2">
      <w:start w:val="1"/>
      <w:numFmt w:val="decimal"/>
      <w:pStyle w:val="4"/>
      <w:lvlText w:val="%1.%2.%3"/>
      <w:lvlJc w:val="left"/>
      <w:pPr>
        <w:tabs>
          <w:tab w:val="left" w:pos="720"/>
        </w:tabs>
        <w:ind w:left="720" w:hanging="720"/>
      </w:pPr>
    </w:lvl>
    <w:lvl w:ilvl="3">
      <w:start w:val="1"/>
      <w:numFmt w:val="decimal"/>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800"/>
        </w:tabs>
        <w:ind w:left="1800" w:hanging="180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2160"/>
        </w:tabs>
        <w:ind w:left="2160" w:hanging="2160"/>
      </w:pPr>
    </w:lvl>
  </w:abstractNum>
  <w:abstractNum w:abstractNumId="27" w15:restartNumberingAfterBreak="0">
    <w:nsid w:val="70E421DF"/>
    <w:multiLevelType w:val="multilevel"/>
    <w:tmpl w:val="70E421DF"/>
    <w:lvl w:ilvl="0">
      <w:start w:val="1"/>
      <w:numFmt w:val="decimal"/>
      <w:lvlText w:val="%1."/>
      <w:lvlJc w:val="left"/>
      <w:pPr>
        <w:tabs>
          <w:tab w:val="left" w:pos="1009"/>
        </w:tabs>
        <w:ind w:left="1009" w:hanging="1009"/>
      </w:pPr>
      <w:rPr>
        <w:rFonts w:ascii="宋体" w:eastAsia="宋体" w:hAnsi="宋体" w:hint="default"/>
        <w:b/>
      </w:rPr>
    </w:lvl>
    <w:lvl w:ilvl="1">
      <w:start w:val="1"/>
      <w:numFmt w:val="decimal"/>
      <w:lvlText w:val="10.%2 "/>
      <w:lvlJc w:val="left"/>
      <w:pPr>
        <w:tabs>
          <w:tab w:val="left" w:pos="1909"/>
        </w:tabs>
        <w:ind w:left="1909" w:hanging="1009"/>
      </w:pPr>
      <w:rPr>
        <w:rFonts w:hint="eastAsia"/>
      </w:rPr>
    </w:lvl>
    <w:lvl w:ilvl="2">
      <w:start w:val="1"/>
      <w:numFmt w:val="decimal"/>
      <w:pStyle w:val="C3Char"/>
      <w:lvlText w:val="%1.%2.%3"/>
      <w:lvlJc w:val="left"/>
      <w:pPr>
        <w:tabs>
          <w:tab w:val="left" w:pos="2086"/>
        </w:tabs>
        <w:ind w:left="2086" w:hanging="1009"/>
      </w:pPr>
      <w:rPr>
        <w:rFonts w:ascii="宋体" w:eastAsia="宋体" w:hAnsi="宋体" w:hint="eastAsia"/>
      </w:rPr>
    </w:lvl>
    <w:lvl w:ilvl="3">
      <w:start w:val="1"/>
      <w:numFmt w:val="decimal"/>
      <w:pStyle w:val="3"/>
      <w:lvlText w:val="%1.%2.%3.%4"/>
      <w:lvlJc w:val="left"/>
      <w:pPr>
        <w:tabs>
          <w:tab w:val="left" w:pos="2517"/>
        </w:tabs>
        <w:ind w:left="2086" w:hanging="1009"/>
      </w:pPr>
      <w:rPr>
        <w:rFonts w:hint="eastAsia"/>
      </w:rPr>
    </w:lvl>
    <w:lvl w:ilvl="4">
      <w:start w:val="1"/>
      <w:numFmt w:val="decimal"/>
      <w:lvlText w:val="%1.%2.%3.%4.%5"/>
      <w:lvlJc w:val="left"/>
      <w:pPr>
        <w:tabs>
          <w:tab w:val="left" w:pos="2877"/>
        </w:tabs>
        <w:ind w:left="2353" w:hanging="1276"/>
      </w:pPr>
      <w:rPr>
        <w:rFonts w:hint="eastAsia"/>
      </w:rPr>
    </w:lvl>
    <w:lvl w:ilvl="5">
      <w:start w:val="1"/>
      <w:numFmt w:val="decimal"/>
      <w:lvlText w:val="%1.%2.%3.%4.%5.%6"/>
      <w:lvlJc w:val="left"/>
      <w:pPr>
        <w:tabs>
          <w:tab w:val="left" w:pos="2229"/>
        </w:tabs>
        <w:ind w:left="2229" w:hanging="1152"/>
      </w:pPr>
      <w:rPr>
        <w:rFonts w:hint="eastAsia"/>
      </w:rPr>
    </w:lvl>
    <w:lvl w:ilvl="6">
      <w:start w:val="1"/>
      <w:numFmt w:val="decimal"/>
      <w:lvlText w:val="%1.%2.%3.%4.%5.%6.%7"/>
      <w:lvlJc w:val="left"/>
      <w:pPr>
        <w:tabs>
          <w:tab w:val="left" w:pos="2373"/>
        </w:tabs>
        <w:ind w:left="2373" w:hanging="1296"/>
      </w:pPr>
      <w:rPr>
        <w:rFonts w:hint="eastAsia"/>
      </w:rPr>
    </w:lvl>
    <w:lvl w:ilvl="7">
      <w:start w:val="1"/>
      <w:numFmt w:val="decimal"/>
      <w:lvlText w:val="%1.%2.%3.%4.%5.%6.%7.%8"/>
      <w:lvlJc w:val="left"/>
      <w:pPr>
        <w:tabs>
          <w:tab w:val="left" w:pos="2517"/>
        </w:tabs>
        <w:ind w:left="2517" w:hanging="1440"/>
      </w:pPr>
      <w:rPr>
        <w:rFonts w:hint="eastAsia"/>
      </w:rPr>
    </w:lvl>
    <w:lvl w:ilvl="8">
      <w:start w:val="1"/>
      <w:numFmt w:val="decimal"/>
      <w:lvlText w:val="%1.%2.%3.%4.%5.%6.%7.%8.%9"/>
      <w:lvlJc w:val="left"/>
      <w:pPr>
        <w:tabs>
          <w:tab w:val="left" w:pos="2661"/>
        </w:tabs>
        <w:ind w:left="2661" w:hanging="1584"/>
      </w:pPr>
      <w:rPr>
        <w:rFonts w:hint="eastAsia"/>
      </w:rPr>
    </w:lvl>
  </w:abstractNum>
  <w:num w:numId="1">
    <w:abstractNumId w:val="22"/>
  </w:num>
  <w:num w:numId="2">
    <w:abstractNumId w:val="16"/>
  </w:num>
  <w:num w:numId="3">
    <w:abstractNumId w:val="23"/>
  </w:num>
  <w:num w:numId="4">
    <w:abstractNumId w:val="17"/>
  </w:num>
  <w:num w:numId="5">
    <w:abstractNumId w:val="21"/>
  </w:num>
  <w:num w:numId="6">
    <w:abstractNumId w:val="20"/>
  </w:num>
  <w:num w:numId="7">
    <w:abstractNumId w:val="25"/>
  </w:num>
  <w:num w:numId="8">
    <w:abstractNumId w:val="19"/>
  </w:num>
  <w:num w:numId="9">
    <w:abstractNumId w:val="24"/>
  </w:num>
  <w:num w:numId="10">
    <w:abstractNumId w:val="15"/>
  </w:num>
  <w:num w:numId="11">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0"/>
  </w:num>
  <w:num w:numId="14">
    <w:abstractNumId w:val="3"/>
  </w:num>
  <w:num w:numId="15">
    <w:abstractNumId w:val="7"/>
  </w:num>
  <w:num w:numId="16">
    <w:abstractNumId w:val="18"/>
  </w:num>
  <w:num w:numId="17">
    <w:abstractNumId w:val="12"/>
  </w:num>
  <w:num w:numId="18">
    <w:abstractNumId w:val="6"/>
  </w:num>
  <w:num w:numId="19">
    <w:abstractNumId w:val="13"/>
  </w:num>
  <w:num w:numId="20">
    <w:abstractNumId w:val="11"/>
  </w:num>
  <w:num w:numId="21">
    <w:abstractNumId w:val="8"/>
  </w:num>
  <w:num w:numId="22">
    <w:abstractNumId w:val="5"/>
  </w:num>
  <w:num w:numId="23">
    <w:abstractNumId w:val="0"/>
  </w:num>
  <w:num w:numId="24">
    <w:abstractNumId w:val="14"/>
  </w:num>
  <w:num w:numId="25">
    <w:abstractNumId w:val="1"/>
  </w:num>
  <w:num w:numId="26">
    <w:abstractNumId w:val="2"/>
  </w:num>
  <w:num w:numId="27">
    <w:abstractNumId w:val="9"/>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35C6C"/>
    <w:rsid w:val="000379DD"/>
    <w:rsid w:val="00047468"/>
    <w:rsid w:val="00050261"/>
    <w:rsid w:val="00050FE8"/>
    <w:rsid w:val="00057AA0"/>
    <w:rsid w:val="00065CD9"/>
    <w:rsid w:val="00066539"/>
    <w:rsid w:val="00070AE4"/>
    <w:rsid w:val="000711F1"/>
    <w:rsid w:val="000738D4"/>
    <w:rsid w:val="0008184A"/>
    <w:rsid w:val="000856FA"/>
    <w:rsid w:val="00086410"/>
    <w:rsid w:val="00086B25"/>
    <w:rsid w:val="00087240"/>
    <w:rsid w:val="000872D1"/>
    <w:rsid w:val="000969D9"/>
    <w:rsid w:val="000A3427"/>
    <w:rsid w:val="000B2054"/>
    <w:rsid w:val="000B7110"/>
    <w:rsid w:val="000C318E"/>
    <w:rsid w:val="000C59DD"/>
    <w:rsid w:val="000D4601"/>
    <w:rsid w:val="000D4FF9"/>
    <w:rsid w:val="000E3828"/>
    <w:rsid w:val="000E3C4B"/>
    <w:rsid w:val="000E51EA"/>
    <w:rsid w:val="000F0F19"/>
    <w:rsid w:val="000F7F22"/>
    <w:rsid w:val="00113618"/>
    <w:rsid w:val="00114D03"/>
    <w:rsid w:val="001165A7"/>
    <w:rsid w:val="00116C9C"/>
    <w:rsid w:val="00122AE0"/>
    <w:rsid w:val="001262C6"/>
    <w:rsid w:val="001311A1"/>
    <w:rsid w:val="001349EE"/>
    <w:rsid w:val="00135292"/>
    <w:rsid w:val="001356FA"/>
    <w:rsid w:val="00140C93"/>
    <w:rsid w:val="001553FE"/>
    <w:rsid w:val="00164784"/>
    <w:rsid w:val="00164BF8"/>
    <w:rsid w:val="001663BC"/>
    <w:rsid w:val="00172A27"/>
    <w:rsid w:val="001731D7"/>
    <w:rsid w:val="001738D4"/>
    <w:rsid w:val="00181325"/>
    <w:rsid w:val="00185A11"/>
    <w:rsid w:val="00186426"/>
    <w:rsid w:val="001872CA"/>
    <w:rsid w:val="00192631"/>
    <w:rsid w:val="001A4A5C"/>
    <w:rsid w:val="001A62A3"/>
    <w:rsid w:val="001A7567"/>
    <w:rsid w:val="001D1EE1"/>
    <w:rsid w:val="001D3D48"/>
    <w:rsid w:val="001E023F"/>
    <w:rsid w:val="001F39E2"/>
    <w:rsid w:val="001F4963"/>
    <w:rsid w:val="001F518B"/>
    <w:rsid w:val="001F7CF4"/>
    <w:rsid w:val="00200D90"/>
    <w:rsid w:val="00210FA5"/>
    <w:rsid w:val="00225BF6"/>
    <w:rsid w:val="00227001"/>
    <w:rsid w:val="002332DA"/>
    <w:rsid w:val="002360EE"/>
    <w:rsid w:val="00245C86"/>
    <w:rsid w:val="0025081B"/>
    <w:rsid w:val="00250E0E"/>
    <w:rsid w:val="00251A25"/>
    <w:rsid w:val="00254BD7"/>
    <w:rsid w:val="00256299"/>
    <w:rsid w:val="00257EC4"/>
    <w:rsid w:val="00265325"/>
    <w:rsid w:val="0027010B"/>
    <w:rsid w:val="002802D5"/>
    <w:rsid w:val="002816A0"/>
    <w:rsid w:val="0028273D"/>
    <w:rsid w:val="002909A6"/>
    <w:rsid w:val="0029372A"/>
    <w:rsid w:val="002A04FB"/>
    <w:rsid w:val="002A198D"/>
    <w:rsid w:val="002A5E6D"/>
    <w:rsid w:val="002B1687"/>
    <w:rsid w:val="002C5477"/>
    <w:rsid w:val="002D1D7D"/>
    <w:rsid w:val="002D5C60"/>
    <w:rsid w:val="002D7FA3"/>
    <w:rsid w:val="002E62E1"/>
    <w:rsid w:val="0030304E"/>
    <w:rsid w:val="00305FEE"/>
    <w:rsid w:val="003104DA"/>
    <w:rsid w:val="00310B3E"/>
    <w:rsid w:val="0031300D"/>
    <w:rsid w:val="003146FC"/>
    <w:rsid w:val="00314C50"/>
    <w:rsid w:val="00323934"/>
    <w:rsid w:val="00324E0F"/>
    <w:rsid w:val="003258EB"/>
    <w:rsid w:val="003264B9"/>
    <w:rsid w:val="003302D9"/>
    <w:rsid w:val="00336CA2"/>
    <w:rsid w:val="00344123"/>
    <w:rsid w:val="00353557"/>
    <w:rsid w:val="003578E2"/>
    <w:rsid w:val="00360E76"/>
    <w:rsid w:val="00361E59"/>
    <w:rsid w:val="00362B7E"/>
    <w:rsid w:val="0036345E"/>
    <w:rsid w:val="00371558"/>
    <w:rsid w:val="00375B48"/>
    <w:rsid w:val="00385CD6"/>
    <w:rsid w:val="003A1C28"/>
    <w:rsid w:val="003B44D4"/>
    <w:rsid w:val="003B49A2"/>
    <w:rsid w:val="003C351B"/>
    <w:rsid w:val="003D2BE8"/>
    <w:rsid w:val="003D3D8A"/>
    <w:rsid w:val="003D457F"/>
    <w:rsid w:val="003E41E8"/>
    <w:rsid w:val="003E6878"/>
    <w:rsid w:val="003F31B4"/>
    <w:rsid w:val="003F6A9A"/>
    <w:rsid w:val="00402355"/>
    <w:rsid w:val="004126EF"/>
    <w:rsid w:val="004147C0"/>
    <w:rsid w:val="004147F2"/>
    <w:rsid w:val="00416385"/>
    <w:rsid w:val="00422B64"/>
    <w:rsid w:val="00422D6F"/>
    <w:rsid w:val="00422EAF"/>
    <w:rsid w:val="00423D10"/>
    <w:rsid w:val="00424342"/>
    <w:rsid w:val="00426FA6"/>
    <w:rsid w:val="00433A41"/>
    <w:rsid w:val="00436575"/>
    <w:rsid w:val="004424C4"/>
    <w:rsid w:val="004430FA"/>
    <w:rsid w:val="00443410"/>
    <w:rsid w:val="00447D69"/>
    <w:rsid w:val="00461495"/>
    <w:rsid w:val="00472999"/>
    <w:rsid w:val="00474D04"/>
    <w:rsid w:val="00483F5C"/>
    <w:rsid w:val="004858E6"/>
    <w:rsid w:val="00490E9B"/>
    <w:rsid w:val="00491582"/>
    <w:rsid w:val="0049633D"/>
    <w:rsid w:val="004A168A"/>
    <w:rsid w:val="004A45EC"/>
    <w:rsid w:val="004A704F"/>
    <w:rsid w:val="004B4C09"/>
    <w:rsid w:val="004B6F33"/>
    <w:rsid w:val="004C659B"/>
    <w:rsid w:val="004D0344"/>
    <w:rsid w:val="004E48C9"/>
    <w:rsid w:val="004F0107"/>
    <w:rsid w:val="004F6BA8"/>
    <w:rsid w:val="00501951"/>
    <w:rsid w:val="00505AFB"/>
    <w:rsid w:val="0050621B"/>
    <w:rsid w:val="00507084"/>
    <w:rsid w:val="0052038A"/>
    <w:rsid w:val="00522AB8"/>
    <w:rsid w:val="00531998"/>
    <w:rsid w:val="00554CC3"/>
    <w:rsid w:val="00556F41"/>
    <w:rsid w:val="005571E7"/>
    <w:rsid w:val="00565FD0"/>
    <w:rsid w:val="005710B1"/>
    <w:rsid w:val="00576244"/>
    <w:rsid w:val="00580C1C"/>
    <w:rsid w:val="005A1007"/>
    <w:rsid w:val="005B5D6F"/>
    <w:rsid w:val="005C6BD0"/>
    <w:rsid w:val="005D411C"/>
    <w:rsid w:val="005D656D"/>
    <w:rsid w:val="005D6E09"/>
    <w:rsid w:val="005E307A"/>
    <w:rsid w:val="005E3E74"/>
    <w:rsid w:val="005F69C4"/>
    <w:rsid w:val="00602CB2"/>
    <w:rsid w:val="00612284"/>
    <w:rsid w:val="00613DF0"/>
    <w:rsid w:val="006261E0"/>
    <w:rsid w:val="00626B63"/>
    <w:rsid w:val="00641D3B"/>
    <w:rsid w:val="00642B17"/>
    <w:rsid w:val="0065652E"/>
    <w:rsid w:val="0066370E"/>
    <w:rsid w:val="00666987"/>
    <w:rsid w:val="00672642"/>
    <w:rsid w:val="006769DE"/>
    <w:rsid w:val="00681322"/>
    <w:rsid w:val="006857CE"/>
    <w:rsid w:val="00686229"/>
    <w:rsid w:val="006A2B93"/>
    <w:rsid w:val="006A73BC"/>
    <w:rsid w:val="006A7FD0"/>
    <w:rsid w:val="006B412F"/>
    <w:rsid w:val="006C39E9"/>
    <w:rsid w:val="006C47A5"/>
    <w:rsid w:val="006C52E8"/>
    <w:rsid w:val="006C548F"/>
    <w:rsid w:val="006C6922"/>
    <w:rsid w:val="006C71B5"/>
    <w:rsid w:val="006D65ED"/>
    <w:rsid w:val="006F20B4"/>
    <w:rsid w:val="006F5793"/>
    <w:rsid w:val="007123DC"/>
    <w:rsid w:val="00721692"/>
    <w:rsid w:val="00722E05"/>
    <w:rsid w:val="00730917"/>
    <w:rsid w:val="00731C38"/>
    <w:rsid w:val="00732197"/>
    <w:rsid w:val="00733BA2"/>
    <w:rsid w:val="00736E1C"/>
    <w:rsid w:val="00741FA4"/>
    <w:rsid w:val="00750089"/>
    <w:rsid w:val="00763092"/>
    <w:rsid w:val="00773EA6"/>
    <w:rsid w:val="00774948"/>
    <w:rsid w:val="00780D99"/>
    <w:rsid w:val="0078548F"/>
    <w:rsid w:val="00793256"/>
    <w:rsid w:val="007A03B0"/>
    <w:rsid w:val="007A2CD3"/>
    <w:rsid w:val="007A3105"/>
    <w:rsid w:val="007B2D76"/>
    <w:rsid w:val="007B3C8E"/>
    <w:rsid w:val="007D4297"/>
    <w:rsid w:val="007E038C"/>
    <w:rsid w:val="007E0A51"/>
    <w:rsid w:val="007F3359"/>
    <w:rsid w:val="00817328"/>
    <w:rsid w:val="0082023F"/>
    <w:rsid w:val="00826919"/>
    <w:rsid w:val="00827B97"/>
    <w:rsid w:val="0083114B"/>
    <w:rsid w:val="00835D15"/>
    <w:rsid w:val="008376A1"/>
    <w:rsid w:val="008410FB"/>
    <w:rsid w:val="008424D0"/>
    <w:rsid w:val="00844578"/>
    <w:rsid w:val="008452CC"/>
    <w:rsid w:val="00852195"/>
    <w:rsid w:val="008536F3"/>
    <w:rsid w:val="0085408B"/>
    <w:rsid w:val="0085598D"/>
    <w:rsid w:val="00856490"/>
    <w:rsid w:val="00857F40"/>
    <w:rsid w:val="0086144B"/>
    <w:rsid w:val="008620F8"/>
    <w:rsid w:val="0086444A"/>
    <w:rsid w:val="00864DD3"/>
    <w:rsid w:val="00870DB6"/>
    <w:rsid w:val="0087103F"/>
    <w:rsid w:val="00873B29"/>
    <w:rsid w:val="00881151"/>
    <w:rsid w:val="00881BD3"/>
    <w:rsid w:val="00887A47"/>
    <w:rsid w:val="008909F6"/>
    <w:rsid w:val="00890F26"/>
    <w:rsid w:val="00893056"/>
    <w:rsid w:val="008A33A4"/>
    <w:rsid w:val="008B3B7B"/>
    <w:rsid w:val="008C1E77"/>
    <w:rsid w:val="008C4847"/>
    <w:rsid w:val="008C7404"/>
    <w:rsid w:val="008E0BDB"/>
    <w:rsid w:val="008E0E61"/>
    <w:rsid w:val="008E60BF"/>
    <w:rsid w:val="008F217F"/>
    <w:rsid w:val="008F33C0"/>
    <w:rsid w:val="008F53B8"/>
    <w:rsid w:val="008F768A"/>
    <w:rsid w:val="00902190"/>
    <w:rsid w:val="00906CD0"/>
    <w:rsid w:val="009112C8"/>
    <w:rsid w:val="0092228D"/>
    <w:rsid w:val="00927EF7"/>
    <w:rsid w:val="009307B6"/>
    <w:rsid w:val="00946870"/>
    <w:rsid w:val="009537A8"/>
    <w:rsid w:val="009661E9"/>
    <w:rsid w:val="00974C7A"/>
    <w:rsid w:val="009777EE"/>
    <w:rsid w:val="00981012"/>
    <w:rsid w:val="009817D8"/>
    <w:rsid w:val="0099170F"/>
    <w:rsid w:val="0099264D"/>
    <w:rsid w:val="00993100"/>
    <w:rsid w:val="00994DCD"/>
    <w:rsid w:val="009A1C98"/>
    <w:rsid w:val="009A5D34"/>
    <w:rsid w:val="009A794E"/>
    <w:rsid w:val="009B17B0"/>
    <w:rsid w:val="009B337E"/>
    <w:rsid w:val="009C3C76"/>
    <w:rsid w:val="009C4BAF"/>
    <w:rsid w:val="009C77B2"/>
    <w:rsid w:val="009D3E68"/>
    <w:rsid w:val="009E1083"/>
    <w:rsid w:val="009E23DA"/>
    <w:rsid w:val="009E6C88"/>
    <w:rsid w:val="00A0306E"/>
    <w:rsid w:val="00A1061C"/>
    <w:rsid w:val="00A12322"/>
    <w:rsid w:val="00A167BF"/>
    <w:rsid w:val="00A2218D"/>
    <w:rsid w:val="00A22E14"/>
    <w:rsid w:val="00A24837"/>
    <w:rsid w:val="00A25F43"/>
    <w:rsid w:val="00A371A8"/>
    <w:rsid w:val="00A40010"/>
    <w:rsid w:val="00A410CD"/>
    <w:rsid w:val="00A4498D"/>
    <w:rsid w:val="00A50033"/>
    <w:rsid w:val="00A530CA"/>
    <w:rsid w:val="00A55547"/>
    <w:rsid w:val="00A55AC3"/>
    <w:rsid w:val="00A55F3D"/>
    <w:rsid w:val="00A606CF"/>
    <w:rsid w:val="00A625DE"/>
    <w:rsid w:val="00A63253"/>
    <w:rsid w:val="00A65965"/>
    <w:rsid w:val="00A67496"/>
    <w:rsid w:val="00A678CC"/>
    <w:rsid w:val="00A7233D"/>
    <w:rsid w:val="00A73CF0"/>
    <w:rsid w:val="00A746F1"/>
    <w:rsid w:val="00A80E04"/>
    <w:rsid w:val="00A850DC"/>
    <w:rsid w:val="00A87E10"/>
    <w:rsid w:val="00A96C40"/>
    <w:rsid w:val="00AA1C7F"/>
    <w:rsid w:val="00AA5BD7"/>
    <w:rsid w:val="00AB01EE"/>
    <w:rsid w:val="00AB20EB"/>
    <w:rsid w:val="00AB4A14"/>
    <w:rsid w:val="00AB565F"/>
    <w:rsid w:val="00AC2B13"/>
    <w:rsid w:val="00AC4381"/>
    <w:rsid w:val="00AC60E1"/>
    <w:rsid w:val="00AD1A40"/>
    <w:rsid w:val="00AD4DA6"/>
    <w:rsid w:val="00AD533A"/>
    <w:rsid w:val="00AD7DAF"/>
    <w:rsid w:val="00AE0249"/>
    <w:rsid w:val="00AE35F6"/>
    <w:rsid w:val="00AE611A"/>
    <w:rsid w:val="00AF18E4"/>
    <w:rsid w:val="00AF1970"/>
    <w:rsid w:val="00AF26E0"/>
    <w:rsid w:val="00AF7FFE"/>
    <w:rsid w:val="00B053AE"/>
    <w:rsid w:val="00B13401"/>
    <w:rsid w:val="00B16E9F"/>
    <w:rsid w:val="00B16EEC"/>
    <w:rsid w:val="00B17CA5"/>
    <w:rsid w:val="00B415FB"/>
    <w:rsid w:val="00B44E52"/>
    <w:rsid w:val="00B509D2"/>
    <w:rsid w:val="00B51E71"/>
    <w:rsid w:val="00B535E6"/>
    <w:rsid w:val="00B54286"/>
    <w:rsid w:val="00B564B9"/>
    <w:rsid w:val="00B705D6"/>
    <w:rsid w:val="00B8087E"/>
    <w:rsid w:val="00B8314F"/>
    <w:rsid w:val="00B92384"/>
    <w:rsid w:val="00B95EC1"/>
    <w:rsid w:val="00B97241"/>
    <w:rsid w:val="00B979E2"/>
    <w:rsid w:val="00BA027F"/>
    <w:rsid w:val="00BA0420"/>
    <w:rsid w:val="00BA1E8B"/>
    <w:rsid w:val="00BA20A1"/>
    <w:rsid w:val="00BA42D9"/>
    <w:rsid w:val="00BA55EB"/>
    <w:rsid w:val="00BB6A96"/>
    <w:rsid w:val="00BC736A"/>
    <w:rsid w:val="00BE1E76"/>
    <w:rsid w:val="00BE260F"/>
    <w:rsid w:val="00BF27A9"/>
    <w:rsid w:val="00C00DD7"/>
    <w:rsid w:val="00C04E5F"/>
    <w:rsid w:val="00C1199D"/>
    <w:rsid w:val="00C11D01"/>
    <w:rsid w:val="00C12207"/>
    <w:rsid w:val="00C13652"/>
    <w:rsid w:val="00C14E43"/>
    <w:rsid w:val="00C236F4"/>
    <w:rsid w:val="00C33D8C"/>
    <w:rsid w:val="00C37576"/>
    <w:rsid w:val="00C37CB1"/>
    <w:rsid w:val="00C42323"/>
    <w:rsid w:val="00C45951"/>
    <w:rsid w:val="00C66AB7"/>
    <w:rsid w:val="00C70B70"/>
    <w:rsid w:val="00C72DED"/>
    <w:rsid w:val="00C77C16"/>
    <w:rsid w:val="00C80DFD"/>
    <w:rsid w:val="00C81C8A"/>
    <w:rsid w:val="00C84FA1"/>
    <w:rsid w:val="00C9364A"/>
    <w:rsid w:val="00CA2C02"/>
    <w:rsid w:val="00CA3491"/>
    <w:rsid w:val="00CB4A92"/>
    <w:rsid w:val="00CB524A"/>
    <w:rsid w:val="00CB6073"/>
    <w:rsid w:val="00CD055D"/>
    <w:rsid w:val="00CD5D96"/>
    <w:rsid w:val="00CD7232"/>
    <w:rsid w:val="00CE1A99"/>
    <w:rsid w:val="00CE5AE7"/>
    <w:rsid w:val="00CE5E40"/>
    <w:rsid w:val="00CE69CD"/>
    <w:rsid w:val="00CF593E"/>
    <w:rsid w:val="00D03531"/>
    <w:rsid w:val="00D0401D"/>
    <w:rsid w:val="00D06B72"/>
    <w:rsid w:val="00D10D92"/>
    <w:rsid w:val="00D130BD"/>
    <w:rsid w:val="00D1386E"/>
    <w:rsid w:val="00D20D7D"/>
    <w:rsid w:val="00D219C5"/>
    <w:rsid w:val="00D32367"/>
    <w:rsid w:val="00D35BDC"/>
    <w:rsid w:val="00D417B8"/>
    <w:rsid w:val="00D424F2"/>
    <w:rsid w:val="00D51BD3"/>
    <w:rsid w:val="00D617CC"/>
    <w:rsid w:val="00D617D8"/>
    <w:rsid w:val="00D64773"/>
    <w:rsid w:val="00D648B7"/>
    <w:rsid w:val="00D71A11"/>
    <w:rsid w:val="00D72FB1"/>
    <w:rsid w:val="00D75B10"/>
    <w:rsid w:val="00D777BF"/>
    <w:rsid w:val="00D818EC"/>
    <w:rsid w:val="00D87AF4"/>
    <w:rsid w:val="00D91602"/>
    <w:rsid w:val="00D92659"/>
    <w:rsid w:val="00D96106"/>
    <w:rsid w:val="00DA02EE"/>
    <w:rsid w:val="00DA1394"/>
    <w:rsid w:val="00DA2AFE"/>
    <w:rsid w:val="00DA71FD"/>
    <w:rsid w:val="00DB6102"/>
    <w:rsid w:val="00DC1F32"/>
    <w:rsid w:val="00DC7761"/>
    <w:rsid w:val="00DD55DD"/>
    <w:rsid w:val="00DD7340"/>
    <w:rsid w:val="00DE53E7"/>
    <w:rsid w:val="00DE552B"/>
    <w:rsid w:val="00DF0943"/>
    <w:rsid w:val="00DF1C2A"/>
    <w:rsid w:val="00DF3130"/>
    <w:rsid w:val="00DF4E01"/>
    <w:rsid w:val="00DF6E02"/>
    <w:rsid w:val="00E02FDA"/>
    <w:rsid w:val="00E12FE6"/>
    <w:rsid w:val="00E32212"/>
    <w:rsid w:val="00E32AE2"/>
    <w:rsid w:val="00E375C1"/>
    <w:rsid w:val="00E470B6"/>
    <w:rsid w:val="00E5636E"/>
    <w:rsid w:val="00E57099"/>
    <w:rsid w:val="00E608DE"/>
    <w:rsid w:val="00E73775"/>
    <w:rsid w:val="00E808FD"/>
    <w:rsid w:val="00E81021"/>
    <w:rsid w:val="00E816FC"/>
    <w:rsid w:val="00E8415B"/>
    <w:rsid w:val="00E85E4E"/>
    <w:rsid w:val="00E95F75"/>
    <w:rsid w:val="00EA1050"/>
    <w:rsid w:val="00EA7BCA"/>
    <w:rsid w:val="00EA7EC9"/>
    <w:rsid w:val="00EB2A82"/>
    <w:rsid w:val="00EB2EE8"/>
    <w:rsid w:val="00EB3C85"/>
    <w:rsid w:val="00EB67D5"/>
    <w:rsid w:val="00ED3797"/>
    <w:rsid w:val="00ED591E"/>
    <w:rsid w:val="00EE409F"/>
    <w:rsid w:val="00EF2A0D"/>
    <w:rsid w:val="00EF508D"/>
    <w:rsid w:val="00EF5A83"/>
    <w:rsid w:val="00EF6E13"/>
    <w:rsid w:val="00F0273F"/>
    <w:rsid w:val="00F06CF9"/>
    <w:rsid w:val="00F1547C"/>
    <w:rsid w:val="00F215C3"/>
    <w:rsid w:val="00F23691"/>
    <w:rsid w:val="00F24017"/>
    <w:rsid w:val="00F27633"/>
    <w:rsid w:val="00F27F42"/>
    <w:rsid w:val="00F33B57"/>
    <w:rsid w:val="00F412A5"/>
    <w:rsid w:val="00F429D2"/>
    <w:rsid w:val="00F53931"/>
    <w:rsid w:val="00F573DF"/>
    <w:rsid w:val="00F603DB"/>
    <w:rsid w:val="00F76761"/>
    <w:rsid w:val="00F856C0"/>
    <w:rsid w:val="00FA5359"/>
    <w:rsid w:val="00FA54C1"/>
    <w:rsid w:val="00FB23B8"/>
    <w:rsid w:val="00FB6FE7"/>
    <w:rsid w:val="00FB76F6"/>
    <w:rsid w:val="00FC065F"/>
    <w:rsid w:val="00FD0408"/>
    <w:rsid w:val="00FD09AD"/>
    <w:rsid w:val="00FD2117"/>
    <w:rsid w:val="00FE0266"/>
    <w:rsid w:val="00FF0465"/>
    <w:rsid w:val="00FF0BE7"/>
    <w:rsid w:val="07AE69FB"/>
    <w:rsid w:val="4A44504E"/>
    <w:rsid w:val="59C74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B67C2DD"/>
  <w15:docId w15:val="{99CF64A3-B552-46DA-BE4D-6196B541B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header" w:uiPriority="99" w:qFormat="1"/>
    <w:lsdException w:name="footer" w:qFormat="1"/>
    <w:lsdException w:name="caption" w:qFormat="1"/>
    <w:lsdException w:name="table of figures" w:semiHidden="1" w:uiPriority="99" w:unhideWhenUsed="1"/>
    <w:lsdException w:name="footnote reference" w:qFormat="1"/>
    <w:lsdException w:name="annotation reference" w:unhideWhenUsed="1"/>
    <w:lsdException w:name="line number" w:uiPriority="99" w:unhideWhenUsed="1"/>
    <w:lsdException w:name="page number" w:qFormat="1"/>
    <w:lsdException w:name="macro" w:semiHidden="1" w:uiPriority="99" w:unhideWhenUsed="1"/>
    <w:lsdException w:name="toa heading" w:semiHidden="1" w:uiPriority="99" w:unhideWhenUsed="1"/>
    <w:lsdException w:name="List Bullet" w:qFormat="1"/>
    <w:lsdException w:name="List Number" w:unhideWhenUsed="1" w:qFormat="1"/>
    <w:lsdException w:name="List Bullet 2" w:qFormat="1"/>
    <w:lsdException w:name="List Bullet 3" w:qFormat="1"/>
    <w:lsdException w:name="List Number 5" w:qFormat="1"/>
    <w:lsdException w:name="Title" w:qFormat="1"/>
    <w:lsdException w:name="Default Paragraph Font" w:semiHidden="1" w:uiPriority="1" w:unhideWhenUsed="1"/>
    <w:lsdException w:name="Body Text" w:qFormat="1"/>
    <w:lsdException w:name="Body Text Indent" w:qFormat="1"/>
    <w:lsdException w:name="Subtitle" w:uiPriority="11" w:qFormat="1"/>
    <w:lsdException w:name="Date" w:qFormat="1"/>
    <w:lsdException w:name="Body Text First Indent" w:unhideWhenUsed="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semiHidden="1" w:uiPriority="99" w:unhideWhenUsed="1"/>
    <w:lsdException w:name="Strong" w:qFormat="1"/>
    <w:lsdException w:name="Emphasis" w:uiPriority="20" w:qFormat="1"/>
    <w:lsdException w:name="Document Map" w:unhideWhenUsed="1"/>
    <w:lsdException w:name="Plain Text" w:qFormat="1"/>
    <w:lsdException w:name="HTML Top of Form" w:semiHidden="1" w:uiPriority="99" w:unhideWhenUsed="1"/>
    <w:lsdException w:name="HTML Bottom of Form" w:semiHidden="1" w:uiPriority="99" w:unhideWhenUsed="1"/>
    <w:lsdException w:name="HTML Acronym" w:semiHidden="1" w:uiPriority="99" w:unhideWhenUsed="1"/>
    <w:lsdException w:name="HTML Cite" w:semiHidden="1" w:uiPriority="99" w:unhideWhenUsed="1"/>
    <w:lsdException w:name="HTML Code" w:unhideWhenUsed="1"/>
    <w:lsdException w:name="HTML Definition" w:semiHidden="1" w:uiPriority="99" w:unhideWhenUsed="1"/>
    <w:lsdException w:name="HTML Keyboard" w:unhideWhenUsed="1"/>
    <w:lsdException w:name="HTML Preformatted" w:qFormat="1"/>
    <w:lsdException w:name="HTML Sample" w:unhideWhenUsed="1"/>
    <w:lsdException w:name="HTML Typewriter" w:unhideWhenUsed="1"/>
    <w:lsdException w:name="HTML Variable" w:semiHidden="1" w:uiPriority="99" w:unhideWhenUsed="1"/>
    <w:lsdException w:name="Normal Table" w:semiHidden="1" w:uiPriority="99" w:unhideWhenUsed="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59"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f">
    <w:name w:val="Normal"/>
    <w:qFormat/>
    <w:pPr>
      <w:widowControl w:val="0"/>
      <w:spacing w:line="360" w:lineRule="auto"/>
      <w:ind w:firstLineChars="200" w:firstLine="200"/>
      <w:jc w:val="both"/>
    </w:pPr>
    <w:rPr>
      <w:kern w:val="2"/>
      <w:sz w:val="21"/>
      <w:szCs w:val="24"/>
    </w:rPr>
  </w:style>
  <w:style w:type="paragraph" w:styleId="1">
    <w:name w:val="heading 1"/>
    <w:basedOn w:val="af"/>
    <w:next w:val="af"/>
    <w:link w:val="11"/>
    <w:qFormat/>
    <w:pPr>
      <w:keepNext/>
      <w:keepLines/>
      <w:spacing w:line="360" w:lineRule="exact"/>
      <w:ind w:firstLineChars="0" w:firstLine="0"/>
      <w:outlineLvl w:val="0"/>
    </w:pPr>
    <w:rPr>
      <w:rFonts w:eastAsia="黑体"/>
      <w:b/>
      <w:bCs/>
      <w:kern w:val="44"/>
      <w:szCs w:val="44"/>
    </w:rPr>
  </w:style>
  <w:style w:type="paragraph" w:styleId="2">
    <w:name w:val="heading 2"/>
    <w:basedOn w:val="af"/>
    <w:next w:val="af"/>
    <w:link w:val="21"/>
    <w:qFormat/>
    <w:pPr>
      <w:keepNext/>
      <w:keepLines/>
      <w:adjustRightInd w:val="0"/>
      <w:snapToGrid w:val="0"/>
      <w:spacing w:line="360" w:lineRule="exact"/>
      <w:ind w:firstLineChars="0" w:firstLine="0"/>
      <w:outlineLvl w:val="1"/>
    </w:pPr>
    <w:rPr>
      <w:rFonts w:ascii="黑体" w:eastAsia="黑体" w:hAnsi="黑体"/>
      <w:bCs/>
      <w:szCs w:val="32"/>
    </w:rPr>
  </w:style>
  <w:style w:type="paragraph" w:styleId="30">
    <w:name w:val="heading 3"/>
    <w:basedOn w:val="af"/>
    <w:next w:val="af"/>
    <w:link w:val="31"/>
    <w:qFormat/>
    <w:pPr>
      <w:keepNext/>
      <w:keepLines/>
      <w:ind w:firstLineChars="0" w:firstLine="0"/>
      <w:outlineLvl w:val="2"/>
    </w:pPr>
    <w:rPr>
      <w:rFonts w:ascii="Arial" w:eastAsia="黑体" w:hAnsi="Arial"/>
      <w:bCs/>
      <w:szCs w:val="21"/>
      <w:lang w:val="zh-CN"/>
    </w:rPr>
  </w:style>
  <w:style w:type="paragraph" w:styleId="40">
    <w:name w:val="heading 4"/>
    <w:basedOn w:val="af"/>
    <w:next w:val="af"/>
    <w:link w:val="41"/>
    <w:qFormat/>
    <w:pPr>
      <w:keepNext/>
      <w:keepLines/>
      <w:spacing w:line="360" w:lineRule="exact"/>
      <w:ind w:firstLineChars="0" w:firstLine="0"/>
      <w:outlineLvl w:val="3"/>
    </w:pPr>
    <w:rPr>
      <w:rFonts w:ascii="黑体" w:eastAsia="黑体" w:hAnsi="黑体"/>
      <w:bCs/>
      <w:szCs w:val="28"/>
      <w:lang w:val="zh-CN"/>
    </w:rPr>
  </w:style>
  <w:style w:type="paragraph" w:styleId="5">
    <w:name w:val="heading 5"/>
    <w:basedOn w:val="af"/>
    <w:next w:val="af"/>
    <w:link w:val="51"/>
    <w:qFormat/>
    <w:pPr>
      <w:keepNext/>
      <w:keepLines/>
      <w:spacing w:before="280" w:after="290" w:line="376" w:lineRule="auto"/>
      <w:ind w:firstLineChars="0" w:firstLine="0"/>
      <w:outlineLvl w:val="4"/>
    </w:pPr>
    <w:rPr>
      <w:b/>
      <w:bCs/>
      <w:sz w:val="28"/>
      <w:szCs w:val="28"/>
      <w:lang w:val="zh-CN"/>
    </w:rPr>
  </w:style>
  <w:style w:type="paragraph" w:styleId="6">
    <w:name w:val="heading 6"/>
    <w:basedOn w:val="af"/>
    <w:next w:val="af"/>
    <w:link w:val="61"/>
    <w:qFormat/>
    <w:pPr>
      <w:keepNext/>
      <w:keepLines/>
      <w:spacing w:before="240" w:after="64" w:line="320" w:lineRule="auto"/>
      <w:ind w:firstLineChars="0" w:firstLine="0"/>
      <w:outlineLvl w:val="5"/>
    </w:pPr>
    <w:rPr>
      <w:rFonts w:ascii="等线 Light" w:eastAsia="等线 Light" w:hAnsi="等线 Light"/>
      <w:b/>
      <w:bCs/>
      <w:sz w:val="24"/>
      <w:lang w:val="zh-CN"/>
    </w:rPr>
  </w:style>
  <w:style w:type="paragraph" w:styleId="7">
    <w:name w:val="heading 7"/>
    <w:basedOn w:val="af"/>
    <w:next w:val="af"/>
    <w:link w:val="71"/>
    <w:qFormat/>
    <w:pPr>
      <w:keepNext/>
      <w:keepLines/>
      <w:spacing w:before="240" w:after="64" w:line="320" w:lineRule="auto"/>
      <w:ind w:firstLineChars="0" w:firstLine="0"/>
      <w:outlineLvl w:val="6"/>
    </w:pPr>
    <w:rPr>
      <w:b/>
      <w:bCs/>
      <w:sz w:val="24"/>
      <w:lang w:val="zh-CN"/>
    </w:rPr>
  </w:style>
  <w:style w:type="paragraph" w:styleId="8">
    <w:name w:val="heading 8"/>
    <w:basedOn w:val="af"/>
    <w:next w:val="af"/>
    <w:link w:val="81"/>
    <w:qFormat/>
    <w:pPr>
      <w:keepNext/>
      <w:keepLines/>
      <w:spacing w:before="240" w:after="64" w:line="320" w:lineRule="auto"/>
      <w:ind w:firstLineChars="0" w:firstLine="0"/>
      <w:outlineLvl w:val="7"/>
    </w:pPr>
    <w:rPr>
      <w:rFonts w:ascii="等线 Light" w:eastAsia="等线 Light" w:hAnsi="等线 Light"/>
      <w:sz w:val="24"/>
      <w:lang w:val="zh-CN"/>
    </w:rPr>
  </w:style>
  <w:style w:type="paragraph" w:styleId="9">
    <w:name w:val="heading 9"/>
    <w:basedOn w:val="af"/>
    <w:next w:val="af"/>
    <w:link w:val="91"/>
    <w:qFormat/>
    <w:pPr>
      <w:keepNext/>
      <w:keepLines/>
      <w:spacing w:before="240" w:after="64" w:line="320" w:lineRule="auto"/>
      <w:ind w:firstLineChars="0" w:firstLine="0"/>
      <w:outlineLvl w:val="8"/>
    </w:pPr>
    <w:rPr>
      <w:rFonts w:ascii="等线 Light" w:eastAsia="等线 Light" w:hAnsi="等线 Light"/>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32">
    <w:name w:val="List 3"/>
    <w:basedOn w:val="af"/>
    <w:pPr>
      <w:ind w:leftChars="400" w:left="100" w:hangingChars="200" w:hanging="200"/>
      <w:jc w:val="left"/>
    </w:pPr>
    <w:rPr>
      <w:sz w:val="28"/>
    </w:rPr>
  </w:style>
  <w:style w:type="paragraph" w:styleId="af3">
    <w:name w:val="annotation subject"/>
    <w:basedOn w:val="af4"/>
    <w:next w:val="af4"/>
    <w:link w:val="10"/>
    <w:unhideWhenUsed/>
    <w:rPr>
      <w:b/>
      <w:bCs/>
    </w:rPr>
  </w:style>
  <w:style w:type="paragraph" w:styleId="af4">
    <w:name w:val="annotation text"/>
    <w:basedOn w:val="af"/>
    <w:link w:val="12"/>
    <w:pPr>
      <w:jc w:val="left"/>
    </w:pPr>
  </w:style>
  <w:style w:type="paragraph" w:styleId="TOC7">
    <w:name w:val="toc 7"/>
    <w:basedOn w:val="af"/>
    <w:next w:val="af"/>
    <w:uiPriority w:val="39"/>
    <w:qFormat/>
    <w:pPr>
      <w:spacing w:line="240" w:lineRule="auto"/>
      <w:ind w:leftChars="1200" w:left="2520" w:firstLineChars="0" w:firstLine="0"/>
    </w:pPr>
    <w:rPr>
      <w:rFonts w:ascii="等线" w:eastAsia="等线" w:hAnsi="等线" w:cs="黑体"/>
      <w:szCs w:val="22"/>
    </w:rPr>
  </w:style>
  <w:style w:type="paragraph" w:styleId="af5">
    <w:name w:val="Body Text First Indent"/>
    <w:basedOn w:val="af6"/>
    <w:link w:val="af7"/>
    <w:unhideWhenUsed/>
    <w:pPr>
      <w:ind w:firstLineChars="100" w:firstLine="420"/>
    </w:pPr>
    <w:rPr>
      <w:rFonts w:ascii="Calibri" w:hAnsi="Calibri"/>
      <w:szCs w:val="22"/>
    </w:rPr>
  </w:style>
  <w:style w:type="paragraph" w:styleId="af6">
    <w:name w:val="Body Text"/>
    <w:basedOn w:val="af"/>
    <w:link w:val="13"/>
    <w:qFormat/>
    <w:pPr>
      <w:spacing w:after="120"/>
      <w:ind w:firstLineChars="0" w:firstLine="0"/>
      <w:jc w:val="left"/>
    </w:pPr>
    <w:rPr>
      <w:sz w:val="28"/>
    </w:rPr>
  </w:style>
  <w:style w:type="paragraph" w:styleId="20">
    <w:name w:val="List Number 2"/>
    <w:basedOn w:val="af"/>
    <w:pPr>
      <w:tabs>
        <w:tab w:val="left" w:pos="780"/>
      </w:tabs>
      <w:spacing w:line="440" w:lineRule="atLeast"/>
      <w:ind w:leftChars="200" w:left="780" w:hangingChars="200" w:hanging="360"/>
      <w:jc w:val="left"/>
    </w:pPr>
    <w:rPr>
      <w:kern w:val="24"/>
      <w:sz w:val="24"/>
      <w:szCs w:val="20"/>
    </w:rPr>
  </w:style>
  <w:style w:type="paragraph" w:styleId="af8">
    <w:name w:val="table of authorities"/>
    <w:basedOn w:val="af"/>
    <w:next w:val="af"/>
    <w:pPr>
      <w:spacing w:line="240" w:lineRule="auto"/>
      <w:ind w:leftChars="200" w:left="420" w:firstLineChars="0" w:firstLine="0"/>
      <w:jc w:val="left"/>
    </w:pPr>
    <w:rPr>
      <w:rFonts w:eastAsia="仿宋_GB2312"/>
      <w:sz w:val="28"/>
    </w:rPr>
  </w:style>
  <w:style w:type="paragraph" w:styleId="af9">
    <w:name w:val="Note Heading"/>
    <w:basedOn w:val="af"/>
    <w:next w:val="af"/>
    <w:link w:val="14"/>
    <w:pPr>
      <w:spacing w:line="440" w:lineRule="atLeast"/>
      <w:ind w:firstLineChars="0" w:firstLine="0"/>
      <w:jc w:val="center"/>
    </w:pPr>
    <w:rPr>
      <w:kern w:val="24"/>
      <w:sz w:val="24"/>
      <w:szCs w:val="20"/>
    </w:rPr>
  </w:style>
  <w:style w:type="paragraph" w:styleId="42">
    <w:name w:val="List Bullet 4"/>
    <w:basedOn w:val="af"/>
    <w:pPr>
      <w:tabs>
        <w:tab w:val="left" w:pos="1620"/>
      </w:tabs>
      <w:spacing w:line="440" w:lineRule="atLeast"/>
      <w:ind w:leftChars="600" w:left="1620" w:hangingChars="200" w:hanging="360"/>
      <w:jc w:val="left"/>
    </w:pPr>
    <w:rPr>
      <w:kern w:val="24"/>
      <w:sz w:val="24"/>
      <w:szCs w:val="20"/>
    </w:rPr>
  </w:style>
  <w:style w:type="paragraph" w:styleId="80">
    <w:name w:val="index 8"/>
    <w:basedOn w:val="af"/>
    <w:next w:val="af"/>
    <w:pPr>
      <w:spacing w:line="440" w:lineRule="exact"/>
      <w:ind w:left="2940" w:firstLineChars="0" w:firstLine="0"/>
      <w:jc w:val="left"/>
    </w:pPr>
    <w:rPr>
      <w:rFonts w:ascii="宋体" w:hAnsi="Arial"/>
      <w:color w:val="000000"/>
      <w:sz w:val="24"/>
      <w:szCs w:val="20"/>
    </w:rPr>
  </w:style>
  <w:style w:type="paragraph" w:styleId="afa">
    <w:name w:val="E-mail Signature"/>
    <w:basedOn w:val="af"/>
    <w:link w:val="15"/>
    <w:pPr>
      <w:spacing w:line="440" w:lineRule="atLeast"/>
      <w:ind w:firstLineChars="0" w:firstLine="0"/>
      <w:jc w:val="left"/>
    </w:pPr>
    <w:rPr>
      <w:kern w:val="24"/>
      <w:sz w:val="24"/>
      <w:szCs w:val="20"/>
    </w:rPr>
  </w:style>
  <w:style w:type="paragraph" w:styleId="afb">
    <w:name w:val="List Number"/>
    <w:basedOn w:val="af"/>
    <w:unhideWhenUsed/>
    <w:qFormat/>
    <w:pPr>
      <w:spacing w:line="240" w:lineRule="auto"/>
      <w:ind w:firstLineChars="0" w:firstLine="0"/>
      <w:contextualSpacing/>
      <w:jc w:val="left"/>
    </w:pPr>
    <w:rPr>
      <w:rFonts w:ascii="Calibri" w:eastAsia="仿宋_GB2312" w:hAnsi="Calibri"/>
      <w:sz w:val="28"/>
      <w:szCs w:val="22"/>
    </w:rPr>
  </w:style>
  <w:style w:type="paragraph" w:styleId="afc">
    <w:name w:val="Normal Indent"/>
    <w:basedOn w:val="af"/>
    <w:link w:val="16"/>
    <w:qFormat/>
    <w:pPr>
      <w:spacing w:line="440" w:lineRule="exact"/>
      <w:ind w:firstLineChars="0" w:firstLine="488"/>
      <w:jc w:val="left"/>
    </w:pPr>
    <w:rPr>
      <w:sz w:val="24"/>
      <w:szCs w:val="20"/>
      <w:lang w:val="zh-CN"/>
    </w:rPr>
  </w:style>
  <w:style w:type="paragraph" w:styleId="afd">
    <w:name w:val="caption"/>
    <w:basedOn w:val="af"/>
    <w:next w:val="af"/>
    <w:link w:val="17"/>
    <w:qFormat/>
    <w:pPr>
      <w:widowControl/>
      <w:ind w:firstLineChars="0" w:firstLine="0"/>
      <w:jc w:val="left"/>
    </w:pPr>
    <w:rPr>
      <w:rFonts w:ascii="Arial" w:eastAsia="黑体" w:hAnsi="Arial"/>
      <w:kern w:val="0"/>
      <w:sz w:val="20"/>
      <w:szCs w:val="20"/>
      <w:lang w:val="zh-CN"/>
    </w:rPr>
  </w:style>
  <w:style w:type="paragraph" w:styleId="50">
    <w:name w:val="index 5"/>
    <w:basedOn w:val="af"/>
    <w:next w:val="af"/>
    <w:pPr>
      <w:spacing w:line="440" w:lineRule="exact"/>
      <w:ind w:left="1680" w:firstLineChars="0" w:firstLine="0"/>
      <w:jc w:val="left"/>
    </w:pPr>
    <w:rPr>
      <w:rFonts w:ascii="宋体" w:hAnsi="Arial"/>
      <w:color w:val="000000"/>
      <w:sz w:val="24"/>
      <w:szCs w:val="20"/>
    </w:rPr>
  </w:style>
  <w:style w:type="paragraph" w:styleId="afe">
    <w:name w:val="List Bullet"/>
    <w:basedOn w:val="af"/>
    <w:qFormat/>
    <w:pPr>
      <w:tabs>
        <w:tab w:val="left" w:pos="360"/>
      </w:tabs>
      <w:ind w:left="360" w:firstLineChars="0" w:hanging="360"/>
      <w:jc w:val="left"/>
    </w:pPr>
    <w:rPr>
      <w:sz w:val="28"/>
    </w:rPr>
  </w:style>
  <w:style w:type="paragraph" w:styleId="aff">
    <w:name w:val="envelope address"/>
    <w:basedOn w:val="af"/>
    <w:pPr>
      <w:framePr w:w="7920" w:h="1980" w:hRule="exact" w:hSpace="180" w:wrap="around" w:hAnchor="page" w:xAlign="center" w:yAlign="bottom"/>
      <w:snapToGrid w:val="0"/>
      <w:spacing w:line="440" w:lineRule="atLeast"/>
      <w:ind w:leftChars="1400" w:left="100" w:firstLineChars="0" w:firstLine="0"/>
      <w:jc w:val="left"/>
    </w:pPr>
    <w:rPr>
      <w:rFonts w:ascii="Arial" w:hAnsi="Arial" w:cs="Arial"/>
      <w:kern w:val="24"/>
      <w:sz w:val="24"/>
    </w:rPr>
  </w:style>
  <w:style w:type="paragraph" w:styleId="aff0">
    <w:name w:val="Document Map"/>
    <w:basedOn w:val="af"/>
    <w:link w:val="18"/>
    <w:unhideWhenUsed/>
    <w:pPr>
      <w:spacing w:line="240" w:lineRule="auto"/>
      <w:ind w:firstLineChars="0" w:firstLine="0"/>
      <w:jc w:val="left"/>
    </w:pPr>
    <w:rPr>
      <w:rFonts w:ascii="宋体" w:hAnsi="Calibri"/>
      <w:sz w:val="18"/>
      <w:szCs w:val="18"/>
    </w:rPr>
  </w:style>
  <w:style w:type="paragraph" w:styleId="60">
    <w:name w:val="index 6"/>
    <w:basedOn w:val="af"/>
    <w:next w:val="af"/>
    <w:pPr>
      <w:spacing w:line="440" w:lineRule="exact"/>
      <w:ind w:left="2100" w:firstLineChars="0" w:firstLine="0"/>
      <w:jc w:val="left"/>
    </w:pPr>
    <w:rPr>
      <w:rFonts w:ascii="宋体" w:hAnsi="Arial"/>
      <w:color w:val="000000"/>
      <w:sz w:val="24"/>
      <w:szCs w:val="20"/>
    </w:rPr>
  </w:style>
  <w:style w:type="paragraph" w:styleId="aff1">
    <w:name w:val="Salutation"/>
    <w:basedOn w:val="af"/>
    <w:next w:val="af"/>
    <w:link w:val="19"/>
    <w:pPr>
      <w:spacing w:line="440" w:lineRule="atLeast"/>
      <w:ind w:firstLineChars="0" w:firstLine="0"/>
      <w:jc w:val="left"/>
    </w:pPr>
    <w:rPr>
      <w:kern w:val="24"/>
      <w:sz w:val="24"/>
      <w:szCs w:val="20"/>
    </w:rPr>
  </w:style>
  <w:style w:type="paragraph" w:styleId="33">
    <w:name w:val="Body Text 3"/>
    <w:basedOn w:val="af"/>
    <w:link w:val="310"/>
    <w:qFormat/>
    <w:pPr>
      <w:spacing w:after="120"/>
      <w:ind w:firstLineChars="0" w:firstLine="0"/>
      <w:jc w:val="left"/>
    </w:pPr>
    <w:rPr>
      <w:sz w:val="16"/>
      <w:szCs w:val="16"/>
    </w:rPr>
  </w:style>
  <w:style w:type="paragraph" w:styleId="aff2">
    <w:name w:val="Closing"/>
    <w:basedOn w:val="af"/>
    <w:link w:val="1a"/>
    <w:pPr>
      <w:spacing w:line="440" w:lineRule="atLeast"/>
      <w:ind w:leftChars="2100" w:left="100" w:firstLineChars="0" w:firstLine="0"/>
      <w:jc w:val="left"/>
    </w:pPr>
    <w:rPr>
      <w:kern w:val="24"/>
      <w:sz w:val="24"/>
      <w:szCs w:val="20"/>
    </w:rPr>
  </w:style>
  <w:style w:type="paragraph" w:styleId="34">
    <w:name w:val="List Bullet 3"/>
    <w:basedOn w:val="af"/>
    <w:qFormat/>
    <w:pPr>
      <w:widowControl/>
      <w:tabs>
        <w:tab w:val="left" w:pos="-2420"/>
        <w:tab w:val="left" w:pos="420"/>
      </w:tabs>
      <w:autoSpaceDE w:val="0"/>
      <w:autoSpaceDN w:val="0"/>
      <w:spacing w:line="288" w:lineRule="auto"/>
      <w:ind w:firstLineChars="0" w:firstLine="0"/>
      <w:jc w:val="left"/>
      <w:textAlignment w:val="bottom"/>
    </w:pPr>
    <w:rPr>
      <w:rFonts w:ascii="宋体" w:hAnsi="Arial Narrow"/>
      <w:color w:val="000000"/>
      <w:sz w:val="24"/>
      <w:szCs w:val="20"/>
    </w:rPr>
  </w:style>
  <w:style w:type="paragraph" w:styleId="aff3">
    <w:name w:val="Body Text Indent"/>
    <w:basedOn w:val="af"/>
    <w:link w:val="1b"/>
    <w:qFormat/>
    <w:pPr>
      <w:adjustRightInd w:val="0"/>
      <w:snapToGrid w:val="0"/>
      <w:spacing w:line="360" w:lineRule="exact"/>
      <w:ind w:firstLine="420"/>
    </w:pPr>
    <w:rPr>
      <w:rFonts w:ascii="宋体"/>
      <w:szCs w:val="20"/>
    </w:rPr>
  </w:style>
  <w:style w:type="paragraph" w:styleId="35">
    <w:name w:val="List Number 3"/>
    <w:basedOn w:val="af"/>
    <w:pPr>
      <w:tabs>
        <w:tab w:val="left" w:pos="1200"/>
      </w:tabs>
      <w:spacing w:line="440" w:lineRule="atLeast"/>
      <w:ind w:leftChars="400" w:left="1200" w:hangingChars="200" w:hanging="360"/>
      <w:jc w:val="left"/>
    </w:pPr>
    <w:rPr>
      <w:kern w:val="24"/>
      <w:sz w:val="24"/>
      <w:szCs w:val="20"/>
    </w:rPr>
  </w:style>
  <w:style w:type="paragraph" w:styleId="22">
    <w:name w:val="List 2"/>
    <w:basedOn w:val="af"/>
    <w:pPr>
      <w:ind w:left="840" w:firstLineChars="0" w:hanging="420"/>
      <w:jc w:val="left"/>
    </w:pPr>
    <w:rPr>
      <w:sz w:val="28"/>
      <w:szCs w:val="20"/>
    </w:rPr>
  </w:style>
  <w:style w:type="paragraph" w:styleId="aff4">
    <w:name w:val="List Continue"/>
    <w:basedOn w:val="af"/>
    <w:pPr>
      <w:spacing w:after="120" w:line="440" w:lineRule="atLeast"/>
      <w:ind w:leftChars="200" w:left="420" w:firstLineChars="0" w:firstLine="0"/>
      <w:jc w:val="left"/>
    </w:pPr>
    <w:rPr>
      <w:kern w:val="24"/>
      <w:sz w:val="24"/>
      <w:szCs w:val="20"/>
    </w:rPr>
  </w:style>
  <w:style w:type="paragraph" w:styleId="aff5">
    <w:name w:val="Block Text"/>
    <w:basedOn w:val="af"/>
    <w:qFormat/>
    <w:pPr>
      <w:adjustRightInd w:val="0"/>
      <w:spacing w:beforeLines="30" w:afterLines="30"/>
      <w:ind w:leftChars="20" w:left="48" w:rightChars="20" w:right="48" w:firstLineChars="0" w:firstLine="0"/>
      <w:jc w:val="left"/>
      <w:textAlignment w:val="baseline"/>
    </w:pPr>
    <w:rPr>
      <w:rFonts w:ascii="宋体"/>
      <w:kern w:val="0"/>
      <w:sz w:val="28"/>
      <w:szCs w:val="20"/>
    </w:rPr>
  </w:style>
  <w:style w:type="paragraph" w:styleId="23">
    <w:name w:val="List Bullet 2"/>
    <w:basedOn w:val="af"/>
    <w:qFormat/>
    <w:pPr>
      <w:widowControl/>
      <w:tabs>
        <w:tab w:val="left" w:pos="-2420"/>
        <w:tab w:val="left" w:pos="780"/>
        <w:tab w:val="left" w:pos="1140"/>
      </w:tabs>
      <w:autoSpaceDE w:val="0"/>
      <w:autoSpaceDN w:val="0"/>
      <w:spacing w:line="288" w:lineRule="auto"/>
      <w:ind w:left="780" w:firstLineChars="0" w:hanging="720"/>
      <w:jc w:val="left"/>
      <w:textAlignment w:val="bottom"/>
    </w:pPr>
    <w:rPr>
      <w:rFonts w:ascii="宋体" w:hAnsi="Arial Narrow"/>
      <w:color w:val="000000"/>
      <w:sz w:val="24"/>
      <w:szCs w:val="20"/>
    </w:rPr>
  </w:style>
  <w:style w:type="paragraph" w:styleId="HTML">
    <w:name w:val="HTML Address"/>
    <w:basedOn w:val="af"/>
    <w:link w:val="HTML1"/>
    <w:pPr>
      <w:spacing w:line="440" w:lineRule="atLeast"/>
      <w:ind w:firstLineChars="0" w:firstLine="0"/>
      <w:jc w:val="left"/>
    </w:pPr>
    <w:rPr>
      <w:i/>
      <w:iCs/>
      <w:kern w:val="24"/>
      <w:sz w:val="24"/>
      <w:szCs w:val="20"/>
    </w:rPr>
  </w:style>
  <w:style w:type="paragraph" w:styleId="43">
    <w:name w:val="index 4"/>
    <w:basedOn w:val="af"/>
    <w:next w:val="af"/>
    <w:pPr>
      <w:spacing w:line="440" w:lineRule="exact"/>
      <w:ind w:firstLineChars="0" w:firstLine="0"/>
      <w:jc w:val="center"/>
      <w:outlineLvl w:val="1"/>
    </w:pPr>
    <w:rPr>
      <w:rFonts w:ascii="宋体" w:hAnsi="Arial"/>
      <w:color w:val="000000"/>
      <w:sz w:val="24"/>
      <w:szCs w:val="20"/>
    </w:rPr>
  </w:style>
  <w:style w:type="paragraph" w:styleId="TOC5">
    <w:name w:val="toc 5"/>
    <w:basedOn w:val="af"/>
    <w:next w:val="af"/>
    <w:uiPriority w:val="39"/>
    <w:qFormat/>
    <w:pPr>
      <w:spacing w:line="240" w:lineRule="auto"/>
      <w:ind w:leftChars="800" w:left="1680" w:firstLineChars="0" w:firstLine="0"/>
    </w:pPr>
    <w:rPr>
      <w:rFonts w:ascii="等线" w:eastAsia="等线" w:hAnsi="等线" w:cs="黑体"/>
      <w:szCs w:val="22"/>
    </w:rPr>
  </w:style>
  <w:style w:type="paragraph" w:styleId="TOC3">
    <w:name w:val="toc 3"/>
    <w:basedOn w:val="af"/>
    <w:next w:val="af"/>
    <w:uiPriority w:val="39"/>
    <w:qFormat/>
    <w:pPr>
      <w:widowControl/>
      <w:spacing w:after="100" w:line="276" w:lineRule="auto"/>
      <w:ind w:left="440"/>
      <w:jc w:val="left"/>
    </w:pPr>
    <w:rPr>
      <w:rFonts w:ascii="Calibri" w:hAnsi="Calibri"/>
      <w:kern w:val="0"/>
      <w:sz w:val="22"/>
      <w:szCs w:val="22"/>
    </w:rPr>
  </w:style>
  <w:style w:type="paragraph" w:styleId="aff6">
    <w:name w:val="Plain Text"/>
    <w:basedOn w:val="af"/>
    <w:link w:val="1c"/>
    <w:qFormat/>
    <w:rPr>
      <w:rFonts w:ascii="宋体" w:hAnsi="Courier New"/>
      <w:szCs w:val="20"/>
      <w:lang w:val="zh-CN"/>
    </w:rPr>
  </w:style>
  <w:style w:type="paragraph" w:styleId="52">
    <w:name w:val="List Bullet 5"/>
    <w:basedOn w:val="af"/>
    <w:pPr>
      <w:widowControl/>
      <w:tabs>
        <w:tab w:val="left" w:pos="-2420"/>
        <w:tab w:val="left" w:pos="840"/>
        <w:tab w:val="left" w:pos="2040"/>
      </w:tabs>
      <w:autoSpaceDE w:val="0"/>
      <w:autoSpaceDN w:val="0"/>
      <w:spacing w:line="288" w:lineRule="auto"/>
      <w:ind w:left="2040" w:firstLineChars="0" w:hanging="360"/>
      <w:jc w:val="left"/>
      <w:textAlignment w:val="bottom"/>
    </w:pPr>
    <w:rPr>
      <w:rFonts w:ascii="宋体" w:hAnsi="Arial Narrow"/>
      <w:color w:val="000000"/>
      <w:sz w:val="24"/>
      <w:szCs w:val="20"/>
    </w:rPr>
  </w:style>
  <w:style w:type="paragraph" w:styleId="44">
    <w:name w:val="List Number 4"/>
    <w:basedOn w:val="af"/>
    <w:pPr>
      <w:tabs>
        <w:tab w:val="left" w:pos="1620"/>
      </w:tabs>
      <w:spacing w:line="440" w:lineRule="atLeast"/>
      <w:ind w:leftChars="600" w:left="1620" w:hangingChars="200" w:hanging="360"/>
      <w:jc w:val="left"/>
    </w:pPr>
    <w:rPr>
      <w:kern w:val="24"/>
      <w:sz w:val="24"/>
      <w:szCs w:val="20"/>
    </w:rPr>
  </w:style>
  <w:style w:type="paragraph" w:styleId="TOC8">
    <w:name w:val="toc 8"/>
    <w:basedOn w:val="af"/>
    <w:next w:val="af"/>
    <w:uiPriority w:val="39"/>
    <w:qFormat/>
    <w:pPr>
      <w:spacing w:line="240" w:lineRule="auto"/>
      <w:ind w:leftChars="1400" w:left="2940" w:firstLineChars="0" w:firstLine="0"/>
    </w:pPr>
    <w:rPr>
      <w:rFonts w:ascii="等线" w:eastAsia="等线" w:hAnsi="等线" w:cs="黑体"/>
      <w:szCs w:val="22"/>
    </w:rPr>
  </w:style>
  <w:style w:type="paragraph" w:styleId="36">
    <w:name w:val="index 3"/>
    <w:basedOn w:val="af"/>
    <w:next w:val="af"/>
    <w:pPr>
      <w:spacing w:line="440" w:lineRule="exact"/>
      <w:ind w:firstLineChars="0" w:firstLine="499"/>
      <w:jc w:val="left"/>
    </w:pPr>
    <w:rPr>
      <w:rFonts w:ascii="宋体" w:hAnsi="Arial"/>
      <w:color w:val="000000"/>
      <w:sz w:val="28"/>
      <w:szCs w:val="20"/>
    </w:rPr>
  </w:style>
  <w:style w:type="paragraph" w:styleId="aff7">
    <w:name w:val="Date"/>
    <w:basedOn w:val="af"/>
    <w:next w:val="af"/>
    <w:link w:val="1d"/>
    <w:qFormat/>
    <w:rPr>
      <w:szCs w:val="20"/>
    </w:rPr>
  </w:style>
  <w:style w:type="paragraph" w:styleId="24">
    <w:name w:val="Body Text Indent 2"/>
    <w:basedOn w:val="af"/>
    <w:link w:val="210"/>
    <w:qFormat/>
    <w:pPr>
      <w:spacing w:after="120" w:line="480" w:lineRule="auto"/>
      <w:ind w:leftChars="200" w:left="420"/>
    </w:pPr>
    <w:rPr>
      <w:rFonts w:ascii="Arial Unicode MS" w:hAnsi="Arial Unicode MS"/>
      <w:lang w:val="zh-CN"/>
    </w:rPr>
  </w:style>
  <w:style w:type="paragraph" w:styleId="aff8">
    <w:name w:val="endnote text"/>
    <w:basedOn w:val="af"/>
    <w:link w:val="1e"/>
    <w:pPr>
      <w:snapToGrid w:val="0"/>
      <w:ind w:firstLineChars="0" w:firstLine="0"/>
      <w:jc w:val="left"/>
    </w:pPr>
    <w:rPr>
      <w:sz w:val="28"/>
    </w:rPr>
  </w:style>
  <w:style w:type="paragraph" w:styleId="53">
    <w:name w:val="List Continue 5"/>
    <w:basedOn w:val="af"/>
    <w:pPr>
      <w:spacing w:after="120" w:line="440" w:lineRule="atLeast"/>
      <w:ind w:leftChars="1000" w:left="2100" w:firstLineChars="0" w:firstLine="0"/>
      <w:jc w:val="left"/>
    </w:pPr>
    <w:rPr>
      <w:kern w:val="24"/>
      <w:sz w:val="24"/>
      <w:szCs w:val="20"/>
    </w:rPr>
  </w:style>
  <w:style w:type="paragraph" w:styleId="aff9">
    <w:name w:val="Balloon Text"/>
    <w:basedOn w:val="af"/>
    <w:link w:val="1f"/>
    <w:qFormat/>
    <w:rPr>
      <w:sz w:val="18"/>
      <w:szCs w:val="18"/>
      <w:lang w:val="zh-CN"/>
    </w:rPr>
  </w:style>
  <w:style w:type="paragraph" w:styleId="affa">
    <w:name w:val="footer"/>
    <w:basedOn w:val="af"/>
    <w:link w:val="1f0"/>
    <w:qFormat/>
    <w:pPr>
      <w:tabs>
        <w:tab w:val="center" w:pos="4153"/>
        <w:tab w:val="right" w:pos="8306"/>
      </w:tabs>
      <w:snapToGrid w:val="0"/>
      <w:jc w:val="left"/>
    </w:pPr>
    <w:rPr>
      <w:sz w:val="18"/>
      <w:szCs w:val="18"/>
    </w:rPr>
  </w:style>
  <w:style w:type="paragraph" w:styleId="affb">
    <w:name w:val="envelope return"/>
    <w:basedOn w:val="af"/>
    <w:pPr>
      <w:snapToGrid w:val="0"/>
      <w:spacing w:line="440" w:lineRule="atLeast"/>
      <w:ind w:firstLineChars="0" w:firstLine="0"/>
      <w:jc w:val="left"/>
    </w:pPr>
    <w:rPr>
      <w:rFonts w:ascii="Arial" w:hAnsi="Arial" w:cs="Arial"/>
      <w:kern w:val="24"/>
      <w:sz w:val="24"/>
      <w:szCs w:val="20"/>
    </w:rPr>
  </w:style>
  <w:style w:type="paragraph" w:styleId="25">
    <w:name w:val="Body Text First Indent 2"/>
    <w:basedOn w:val="aff3"/>
    <w:link w:val="26"/>
    <w:qFormat/>
    <w:pPr>
      <w:adjustRightInd/>
      <w:snapToGrid/>
      <w:spacing w:after="120" w:line="440" w:lineRule="exact"/>
      <w:ind w:leftChars="200" w:left="420" w:firstLine="200"/>
      <w:jc w:val="left"/>
    </w:pPr>
    <w:rPr>
      <w:rFonts w:hAnsi="Arial"/>
      <w:color w:val="000000"/>
      <w:sz w:val="24"/>
    </w:rPr>
  </w:style>
  <w:style w:type="paragraph" w:styleId="affc">
    <w:name w:val="header"/>
    <w:basedOn w:val="af"/>
    <w:link w:val="1f1"/>
    <w:uiPriority w:val="99"/>
    <w:qFormat/>
    <w:pPr>
      <w:pBdr>
        <w:bottom w:val="single" w:sz="6" w:space="1" w:color="auto"/>
      </w:pBdr>
      <w:tabs>
        <w:tab w:val="center" w:pos="4153"/>
        <w:tab w:val="right" w:pos="8306"/>
      </w:tabs>
      <w:snapToGrid w:val="0"/>
      <w:jc w:val="center"/>
    </w:pPr>
    <w:rPr>
      <w:sz w:val="18"/>
      <w:szCs w:val="18"/>
    </w:rPr>
  </w:style>
  <w:style w:type="paragraph" w:styleId="affd">
    <w:name w:val="Signature"/>
    <w:basedOn w:val="af"/>
    <w:link w:val="1f2"/>
    <w:pPr>
      <w:spacing w:line="440" w:lineRule="atLeast"/>
      <w:ind w:leftChars="2100" w:left="100" w:firstLineChars="0" w:firstLine="0"/>
      <w:jc w:val="left"/>
    </w:pPr>
    <w:rPr>
      <w:kern w:val="24"/>
      <w:sz w:val="24"/>
      <w:szCs w:val="20"/>
    </w:rPr>
  </w:style>
  <w:style w:type="paragraph" w:styleId="TOC1">
    <w:name w:val="toc 1"/>
    <w:basedOn w:val="af"/>
    <w:next w:val="af"/>
    <w:uiPriority w:val="39"/>
    <w:qFormat/>
    <w:pPr>
      <w:widowControl/>
      <w:tabs>
        <w:tab w:val="left" w:pos="0"/>
        <w:tab w:val="left" w:pos="1260"/>
        <w:tab w:val="right" w:leader="dot" w:pos="8789"/>
      </w:tabs>
      <w:spacing w:line="360" w:lineRule="exact"/>
      <w:ind w:firstLineChars="0" w:firstLine="0"/>
      <w:jc w:val="distribute"/>
    </w:pPr>
    <w:rPr>
      <w:rFonts w:ascii="Calibri" w:hAnsi="Calibri"/>
      <w:kern w:val="0"/>
      <w:sz w:val="22"/>
      <w:szCs w:val="22"/>
    </w:rPr>
  </w:style>
  <w:style w:type="paragraph" w:styleId="45">
    <w:name w:val="List Continue 4"/>
    <w:basedOn w:val="af"/>
    <w:pPr>
      <w:spacing w:after="120" w:line="440" w:lineRule="atLeast"/>
      <w:ind w:leftChars="800" w:left="1680" w:firstLineChars="0" w:firstLine="0"/>
      <w:jc w:val="left"/>
    </w:pPr>
    <w:rPr>
      <w:kern w:val="24"/>
      <w:sz w:val="24"/>
      <w:szCs w:val="20"/>
    </w:rPr>
  </w:style>
  <w:style w:type="paragraph" w:styleId="TOC4">
    <w:name w:val="toc 4"/>
    <w:basedOn w:val="af"/>
    <w:next w:val="af"/>
    <w:uiPriority w:val="39"/>
    <w:qFormat/>
    <w:pPr>
      <w:spacing w:line="240" w:lineRule="auto"/>
      <w:ind w:leftChars="600" w:left="1260" w:firstLineChars="0" w:firstLine="0"/>
    </w:pPr>
    <w:rPr>
      <w:rFonts w:ascii="等线" w:eastAsia="等线" w:hAnsi="等线" w:cs="黑体"/>
      <w:szCs w:val="22"/>
    </w:rPr>
  </w:style>
  <w:style w:type="paragraph" w:styleId="affe">
    <w:name w:val="index heading"/>
    <w:basedOn w:val="af"/>
    <w:next w:val="1f3"/>
    <w:pPr>
      <w:spacing w:line="440" w:lineRule="exact"/>
      <w:ind w:firstLineChars="0" w:firstLine="0"/>
      <w:jc w:val="left"/>
    </w:pPr>
    <w:rPr>
      <w:rFonts w:ascii="宋体" w:hAnsi="Arial"/>
      <w:color w:val="000000"/>
      <w:sz w:val="24"/>
      <w:szCs w:val="20"/>
    </w:rPr>
  </w:style>
  <w:style w:type="paragraph" w:styleId="1f3">
    <w:name w:val="index 1"/>
    <w:basedOn w:val="af"/>
    <w:next w:val="af"/>
    <w:pPr>
      <w:spacing w:line="440" w:lineRule="exact"/>
      <w:ind w:left="885" w:firstLineChars="0" w:hanging="386"/>
      <w:jc w:val="left"/>
    </w:pPr>
    <w:rPr>
      <w:rFonts w:ascii="宋体" w:hAnsi="Arial"/>
      <w:color w:val="000000"/>
      <w:sz w:val="28"/>
      <w:szCs w:val="20"/>
    </w:rPr>
  </w:style>
  <w:style w:type="paragraph" w:styleId="afff">
    <w:name w:val="Subtitle"/>
    <w:basedOn w:val="af"/>
    <w:next w:val="af"/>
    <w:link w:val="1f4"/>
    <w:uiPriority w:val="11"/>
    <w:qFormat/>
    <w:pPr>
      <w:ind w:firstLineChars="0" w:firstLine="0"/>
      <w:outlineLvl w:val="2"/>
    </w:pPr>
    <w:rPr>
      <w:rFonts w:ascii="等线 Light" w:eastAsia="黑体" w:hAnsi="等线 Light"/>
      <w:bCs/>
      <w:kern w:val="28"/>
      <w:szCs w:val="32"/>
      <w:lang w:val="zh-CN"/>
    </w:rPr>
  </w:style>
  <w:style w:type="paragraph" w:styleId="54">
    <w:name w:val="List Number 5"/>
    <w:basedOn w:val="af"/>
    <w:qFormat/>
    <w:pPr>
      <w:tabs>
        <w:tab w:val="left" w:pos="2040"/>
      </w:tabs>
      <w:spacing w:line="440" w:lineRule="atLeast"/>
      <w:ind w:leftChars="800" w:left="2040" w:hangingChars="200" w:hanging="360"/>
      <w:jc w:val="left"/>
    </w:pPr>
    <w:rPr>
      <w:kern w:val="24"/>
      <w:sz w:val="24"/>
      <w:szCs w:val="20"/>
    </w:rPr>
  </w:style>
  <w:style w:type="paragraph" w:styleId="afff0">
    <w:name w:val="List"/>
    <w:basedOn w:val="af"/>
    <w:pPr>
      <w:ind w:left="283" w:firstLineChars="0" w:hanging="283"/>
      <w:jc w:val="center"/>
    </w:pPr>
    <w:rPr>
      <w:rFonts w:ascii="宋体" w:hAnsi="宋体"/>
      <w:spacing w:val="-12"/>
      <w:kern w:val="0"/>
      <w:position w:val="20"/>
      <w:sz w:val="28"/>
      <w:szCs w:val="20"/>
    </w:rPr>
  </w:style>
  <w:style w:type="paragraph" w:styleId="afff1">
    <w:name w:val="footnote text"/>
    <w:basedOn w:val="af"/>
    <w:link w:val="1f5"/>
    <w:qFormat/>
    <w:pPr>
      <w:snapToGrid w:val="0"/>
      <w:jc w:val="left"/>
    </w:pPr>
    <w:rPr>
      <w:sz w:val="18"/>
      <w:szCs w:val="18"/>
      <w:lang w:val="zh-CN"/>
    </w:rPr>
  </w:style>
  <w:style w:type="paragraph" w:styleId="TOC6">
    <w:name w:val="toc 6"/>
    <w:basedOn w:val="af"/>
    <w:next w:val="af"/>
    <w:uiPriority w:val="39"/>
    <w:qFormat/>
    <w:pPr>
      <w:spacing w:line="240" w:lineRule="auto"/>
      <w:ind w:leftChars="1000" w:left="2100" w:firstLineChars="0" w:firstLine="0"/>
    </w:pPr>
    <w:rPr>
      <w:rFonts w:ascii="等线" w:eastAsia="等线" w:hAnsi="等线" w:cs="黑体"/>
      <w:szCs w:val="22"/>
    </w:rPr>
  </w:style>
  <w:style w:type="paragraph" w:styleId="55">
    <w:name w:val="List 5"/>
    <w:basedOn w:val="af"/>
    <w:pPr>
      <w:widowControl/>
      <w:tabs>
        <w:tab w:val="left" w:pos="-2420"/>
      </w:tabs>
      <w:autoSpaceDE w:val="0"/>
      <w:autoSpaceDN w:val="0"/>
      <w:spacing w:line="288" w:lineRule="auto"/>
      <w:ind w:left="2100" w:firstLineChars="0" w:hanging="420"/>
      <w:jc w:val="left"/>
      <w:textAlignment w:val="bottom"/>
    </w:pPr>
    <w:rPr>
      <w:rFonts w:ascii="宋体" w:hAnsi="Arial Narrow"/>
      <w:color w:val="000000"/>
      <w:sz w:val="24"/>
      <w:szCs w:val="20"/>
    </w:rPr>
  </w:style>
  <w:style w:type="paragraph" w:styleId="37">
    <w:name w:val="Body Text Indent 3"/>
    <w:basedOn w:val="af"/>
    <w:link w:val="311"/>
    <w:qFormat/>
    <w:pPr>
      <w:spacing w:line="440" w:lineRule="exact"/>
      <w:ind w:left="975" w:firstLineChars="0" w:hanging="476"/>
      <w:jc w:val="left"/>
    </w:pPr>
    <w:rPr>
      <w:rFonts w:ascii="宋体" w:hAnsi="Arial"/>
      <w:color w:val="000000"/>
      <w:sz w:val="24"/>
      <w:szCs w:val="20"/>
    </w:rPr>
  </w:style>
  <w:style w:type="paragraph" w:styleId="70">
    <w:name w:val="index 7"/>
    <w:basedOn w:val="af"/>
    <w:next w:val="af"/>
    <w:pPr>
      <w:spacing w:line="440" w:lineRule="exact"/>
      <w:ind w:left="2520" w:firstLineChars="0" w:firstLine="0"/>
      <w:jc w:val="left"/>
    </w:pPr>
    <w:rPr>
      <w:rFonts w:ascii="宋体" w:hAnsi="Arial"/>
      <w:color w:val="000000"/>
      <w:sz w:val="24"/>
      <w:szCs w:val="20"/>
    </w:rPr>
  </w:style>
  <w:style w:type="paragraph" w:styleId="90">
    <w:name w:val="index 9"/>
    <w:basedOn w:val="af"/>
    <w:next w:val="af"/>
    <w:pPr>
      <w:spacing w:line="440" w:lineRule="exact"/>
      <w:ind w:left="3360" w:firstLineChars="0" w:firstLine="0"/>
      <w:jc w:val="left"/>
    </w:pPr>
    <w:rPr>
      <w:rFonts w:ascii="宋体" w:hAnsi="Arial"/>
      <w:color w:val="000000"/>
      <w:sz w:val="24"/>
      <w:szCs w:val="20"/>
    </w:rPr>
  </w:style>
  <w:style w:type="paragraph" w:styleId="TOC2">
    <w:name w:val="toc 2"/>
    <w:basedOn w:val="af"/>
    <w:next w:val="af"/>
    <w:uiPriority w:val="39"/>
    <w:qFormat/>
    <w:pPr>
      <w:tabs>
        <w:tab w:val="right" w:leader="dot" w:pos="8777"/>
      </w:tabs>
      <w:spacing w:line="360" w:lineRule="exact"/>
      <w:ind w:firstLineChars="0" w:firstLine="0"/>
      <w:jc w:val="distribute"/>
    </w:pPr>
    <w:rPr>
      <w:rFonts w:ascii="Calibri" w:hAnsi="Calibri"/>
      <w:kern w:val="0"/>
      <w:sz w:val="22"/>
      <w:szCs w:val="22"/>
    </w:rPr>
  </w:style>
  <w:style w:type="paragraph" w:styleId="TOC9">
    <w:name w:val="toc 9"/>
    <w:basedOn w:val="af"/>
    <w:next w:val="af"/>
    <w:uiPriority w:val="39"/>
    <w:qFormat/>
    <w:pPr>
      <w:ind w:leftChars="1600" w:left="3360"/>
    </w:pPr>
  </w:style>
  <w:style w:type="paragraph" w:styleId="27">
    <w:name w:val="Body Text 2"/>
    <w:basedOn w:val="50"/>
    <w:link w:val="211"/>
    <w:pPr>
      <w:ind w:left="480"/>
    </w:pPr>
    <w:rPr>
      <w:rFonts w:ascii="Arial"/>
      <w:szCs w:val="24"/>
    </w:rPr>
  </w:style>
  <w:style w:type="paragraph" w:styleId="46">
    <w:name w:val="List 4"/>
    <w:basedOn w:val="af"/>
    <w:pPr>
      <w:ind w:leftChars="600" w:left="100" w:hangingChars="200" w:hanging="200"/>
      <w:jc w:val="left"/>
    </w:pPr>
    <w:rPr>
      <w:sz w:val="28"/>
    </w:rPr>
  </w:style>
  <w:style w:type="paragraph" w:styleId="28">
    <w:name w:val="List Continue 2"/>
    <w:basedOn w:val="af"/>
    <w:pPr>
      <w:spacing w:after="120" w:line="440" w:lineRule="atLeast"/>
      <w:ind w:leftChars="400" w:left="840" w:firstLineChars="0" w:firstLine="0"/>
      <w:jc w:val="left"/>
    </w:pPr>
    <w:rPr>
      <w:kern w:val="24"/>
      <w:sz w:val="24"/>
      <w:szCs w:val="20"/>
    </w:rPr>
  </w:style>
  <w:style w:type="paragraph" w:styleId="afff2">
    <w:name w:val="Message Header"/>
    <w:basedOn w:val="af"/>
    <w:link w:val="1f6"/>
    <w:pPr>
      <w:pBdr>
        <w:top w:val="single" w:sz="6" w:space="1" w:color="auto"/>
        <w:left w:val="single" w:sz="6" w:space="1" w:color="auto"/>
        <w:bottom w:val="single" w:sz="6" w:space="1" w:color="auto"/>
        <w:right w:val="single" w:sz="6" w:space="1" w:color="auto"/>
      </w:pBdr>
      <w:shd w:val="pct20" w:color="auto" w:fill="auto"/>
      <w:spacing w:line="440" w:lineRule="atLeast"/>
      <w:ind w:leftChars="500" w:left="1080" w:hangingChars="500" w:hanging="1080"/>
      <w:jc w:val="left"/>
    </w:pPr>
    <w:rPr>
      <w:rFonts w:ascii="Arial" w:hAnsi="Arial"/>
      <w:kern w:val="24"/>
      <w:sz w:val="24"/>
    </w:rPr>
  </w:style>
  <w:style w:type="paragraph" w:styleId="HTML0">
    <w:name w:val="HTML Preformatted"/>
    <w:basedOn w:val="af"/>
    <w:link w:val="HTML1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pPr>
    <w:rPr>
      <w:rFonts w:ascii="Arial" w:hAnsi="Arial"/>
      <w:kern w:val="0"/>
      <w:sz w:val="24"/>
    </w:rPr>
  </w:style>
  <w:style w:type="paragraph" w:styleId="afff3">
    <w:name w:val="Normal (Web)"/>
    <w:basedOn w:val="af"/>
    <w:pPr>
      <w:widowControl/>
      <w:spacing w:before="100" w:beforeAutospacing="1" w:after="100" w:afterAutospacing="1"/>
      <w:jc w:val="left"/>
    </w:pPr>
    <w:rPr>
      <w:rFonts w:ascii="宋体" w:hAnsi="宋体" w:cs="宋体"/>
      <w:kern w:val="0"/>
      <w:sz w:val="24"/>
    </w:rPr>
  </w:style>
  <w:style w:type="paragraph" w:styleId="38">
    <w:name w:val="List Continue 3"/>
    <w:basedOn w:val="af"/>
    <w:pPr>
      <w:spacing w:after="120"/>
      <w:ind w:leftChars="600" w:left="1260" w:firstLineChars="0" w:firstLine="0"/>
      <w:jc w:val="left"/>
    </w:pPr>
    <w:rPr>
      <w:sz w:val="28"/>
    </w:rPr>
  </w:style>
  <w:style w:type="paragraph" w:styleId="29">
    <w:name w:val="index 2"/>
    <w:basedOn w:val="af"/>
    <w:next w:val="af"/>
    <w:pPr>
      <w:spacing w:line="440" w:lineRule="exact"/>
      <w:ind w:left="1094" w:firstLineChars="0" w:hanging="595"/>
      <w:jc w:val="left"/>
    </w:pPr>
    <w:rPr>
      <w:rFonts w:ascii="宋体" w:hAnsi="Arial"/>
      <w:color w:val="000000"/>
      <w:sz w:val="28"/>
      <w:szCs w:val="20"/>
    </w:rPr>
  </w:style>
  <w:style w:type="paragraph" w:styleId="afff4">
    <w:name w:val="Title"/>
    <w:basedOn w:val="af"/>
    <w:next w:val="af"/>
    <w:link w:val="1f7"/>
    <w:qFormat/>
    <w:pPr>
      <w:spacing w:before="240" w:after="60" w:line="360" w:lineRule="exact"/>
      <w:ind w:firstLineChars="0" w:firstLine="0"/>
      <w:jc w:val="center"/>
      <w:outlineLvl w:val="0"/>
    </w:pPr>
    <w:rPr>
      <w:rFonts w:ascii="Cambria" w:hAnsi="Cambria"/>
      <w:b/>
      <w:bCs/>
      <w:sz w:val="32"/>
      <w:szCs w:val="32"/>
    </w:rPr>
  </w:style>
  <w:style w:type="character" w:styleId="afff5">
    <w:name w:val="Strong"/>
    <w:qFormat/>
    <w:rPr>
      <w:b/>
    </w:rPr>
  </w:style>
  <w:style w:type="character" w:styleId="afff6">
    <w:name w:val="endnote reference"/>
    <w:rPr>
      <w:vertAlign w:val="superscript"/>
    </w:rPr>
  </w:style>
  <w:style w:type="character" w:styleId="afff7">
    <w:name w:val="page number"/>
    <w:basedOn w:val="af0"/>
    <w:qFormat/>
  </w:style>
  <w:style w:type="character" w:styleId="afff8">
    <w:name w:val="FollowedHyperlink"/>
    <w:uiPriority w:val="99"/>
    <w:semiHidden/>
    <w:unhideWhenUsed/>
    <w:rPr>
      <w:color w:val="800080"/>
      <w:u w:val="single"/>
    </w:rPr>
  </w:style>
  <w:style w:type="character" w:styleId="afff9">
    <w:name w:val="Emphasis"/>
    <w:uiPriority w:val="20"/>
    <w:qFormat/>
    <w:rPr>
      <w:color w:val="CC0033"/>
    </w:rPr>
  </w:style>
  <w:style w:type="character" w:styleId="afffa">
    <w:name w:val="line number"/>
    <w:uiPriority w:val="99"/>
    <w:unhideWhenUsed/>
  </w:style>
  <w:style w:type="character" w:styleId="HTML2">
    <w:name w:val="HTML Typewriter"/>
    <w:unhideWhenUsed/>
    <w:rPr>
      <w:rFonts w:ascii="Courier New" w:eastAsia="Times New Roman" w:hAnsi="Courier New" w:cs="Times New Roman" w:hint="default"/>
      <w:sz w:val="24"/>
      <w:szCs w:val="24"/>
    </w:rPr>
  </w:style>
  <w:style w:type="character" w:styleId="afffb">
    <w:name w:val="Hyperlink"/>
    <w:uiPriority w:val="99"/>
    <w:qFormat/>
    <w:rPr>
      <w:color w:val="261CDC"/>
      <w:u w:val="single"/>
    </w:rPr>
  </w:style>
  <w:style w:type="character" w:styleId="HTML3">
    <w:name w:val="HTML Code"/>
    <w:unhideWhenUsed/>
    <w:rPr>
      <w:rFonts w:ascii="Courier New" w:eastAsia="Times New Roman" w:hAnsi="Courier New" w:cs="Times New Roman" w:hint="default"/>
      <w:sz w:val="24"/>
      <w:szCs w:val="24"/>
    </w:rPr>
  </w:style>
  <w:style w:type="character" w:styleId="afffc">
    <w:name w:val="annotation reference"/>
    <w:unhideWhenUsed/>
    <w:rPr>
      <w:sz w:val="21"/>
      <w:szCs w:val="21"/>
    </w:rPr>
  </w:style>
  <w:style w:type="character" w:styleId="afffd">
    <w:name w:val="footnote reference"/>
    <w:qFormat/>
    <w:rPr>
      <w:vertAlign w:val="superscript"/>
    </w:rPr>
  </w:style>
  <w:style w:type="character" w:styleId="HTML4">
    <w:name w:val="HTML Keyboard"/>
    <w:unhideWhenUsed/>
    <w:rPr>
      <w:rFonts w:ascii="Courier New" w:eastAsia="Times New Roman" w:hAnsi="Courier New" w:cs="Times New Roman" w:hint="default"/>
      <w:sz w:val="24"/>
      <w:szCs w:val="24"/>
    </w:rPr>
  </w:style>
  <w:style w:type="character" w:styleId="HTML5">
    <w:name w:val="HTML Sample"/>
    <w:unhideWhenUsed/>
    <w:rPr>
      <w:rFonts w:ascii="Courier New" w:eastAsia="Times New Roman" w:hAnsi="Courier New" w:cs="Times New Roman" w:hint="default"/>
    </w:rPr>
  </w:style>
  <w:style w:type="table" w:styleId="afffe">
    <w:name w:val="Table Grid"/>
    <w:basedOn w:val="af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
    <w:name w:val="Table Professional"/>
    <w:basedOn w:val="af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8CharChar">
    <w:name w:val="标题 8 Char Char"/>
    <w:qFormat/>
    <w:rPr>
      <w:rFonts w:ascii="等线 Light" w:eastAsia="等线 Light" w:hAnsi="等线 Light"/>
      <w:kern w:val="2"/>
      <w:sz w:val="24"/>
      <w:szCs w:val="24"/>
    </w:rPr>
  </w:style>
  <w:style w:type="character" w:customStyle="1" w:styleId="51">
    <w:name w:val="标题 5 字符1"/>
    <w:link w:val="5"/>
    <w:qFormat/>
    <w:rPr>
      <w:b/>
      <w:bCs/>
      <w:kern w:val="2"/>
      <w:sz w:val="28"/>
      <w:szCs w:val="28"/>
    </w:rPr>
  </w:style>
  <w:style w:type="character" w:customStyle="1" w:styleId="1f8">
    <w:name w:val="页码1"/>
    <w:basedOn w:val="af0"/>
    <w:qFormat/>
  </w:style>
  <w:style w:type="character" w:customStyle="1" w:styleId="5CharChar">
    <w:name w:val="标题 5 Char Char"/>
    <w:qFormat/>
    <w:rPr>
      <w:b/>
      <w:bCs/>
      <w:kern w:val="2"/>
      <w:sz w:val="28"/>
      <w:szCs w:val="28"/>
    </w:rPr>
  </w:style>
  <w:style w:type="character" w:customStyle="1" w:styleId="1f">
    <w:name w:val="批注框文本 字符1"/>
    <w:link w:val="aff9"/>
    <w:qFormat/>
    <w:rPr>
      <w:kern w:val="2"/>
      <w:sz w:val="18"/>
      <w:szCs w:val="18"/>
    </w:rPr>
  </w:style>
  <w:style w:type="character" w:customStyle="1" w:styleId="91">
    <w:name w:val="标题 9 字符1"/>
    <w:link w:val="9"/>
    <w:qFormat/>
    <w:rPr>
      <w:rFonts w:ascii="等线 Light" w:eastAsia="等线 Light" w:hAnsi="等线 Light"/>
      <w:kern w:val="2"/>
      <w:sz w:val="21"/>
      <w:szCs w:val="21"/>
    </w:rPr>
  </w:style>
  <w:style w:type="character" w:customStyle="1" w:styleId="1f9">
    <w:name w:val="占位符文本1"/>
    <w:qFormat/>
    <w:rPr>
      <w:color w:val="808080"/>
    </w:rPr>
  </w:style>
  <w:style w:type="character" w:customStyle="1" w:styleId="Char1">
    <w:name w:val="三级条标题 Char1"/>
    <w:link w:val="affff0"/>
    <w:qFormat/>
    <w:rPr>
      <w:rFonts w:ascii="黑体" w:eastAsia="黑体"/>
      <w:sz w:val="21"/>
    </w:rPr>
  </w:style>
  <w:style w:type="paragraph" w:customStyle="1" w:styleId="affff0">
    <w:name w:val="三级条标题"/>
    <w:basedOn w:val="af"/>
    <w:next w:val="af"/>
    <w:link w:val="Char1"/>
    <w:pPr>
      <w:widowControl/>
      <w:spacing w:line="240" w:lineRule="auto"/>
      <w:ind w:firstLineChars="0" w:firstLine="0"/>
      <w:outlineLvl w:val="4"/>
    </w:pPr>
    <w:rPr>
      <w:rFonts w:ascii="黑体" w:eastAsia="黑体"/>
    </w:rPr>
  </w:style>
  <w:style w:type="character" w:customStyle="1" w:styleId="11">
    <w:name w:val="标题 1 字符1"/>
    <w:link w:val="1"/>
    <w:qFormat/>
    <w:rPr>
      <w:rFonts w:eastAsia="黑体"/>
      <w:b/>
      <w:bCs/>
      <w:kern w:val="44"/>
      <w:sz w:val="21"/>
      <w:szCs w:val="44"/>
    </w:rPr>
  </w:style>
  <w:style w:type="character" w:customStyle="1" w:styleId="Char10">
    <w:name w:val="副标题 Char1"/>
    <w:qFormat/>
    <w:rPr>
      <w:rFonts w:ascii="Cambria" w:hint="default"/>
      <w:b/>
      <w:kern w:val="28"/>
      <w:sz w:val="32"/>
    </w:rPr>
  </w:style>
  <w:style w:type="character" w:customStyle="1" w:styleId="4CharChar">
    <w:name w:val="标题 4 Char Char"/>
    <w:rPr>
      <w:rFonts w:ascii="黑体" w:eastAsia="黑体" w:hAnsi="黑体"/>
      <w:bCs/>
      <w:kern w:val="2"/>
      <w:sz w:val="21"/>
      <w:szCs w:val="28"/>
    </w:rPr>
  </w:style>
  <w:style w:type="character" w:customStyle="1" w:styleId="CharCharChar">
    <w:name w:val="批注框文本 Char Char Char"/>
    <w:qFormat/>
    <w:rPr>
      <w:kern w:val="2"/>
      <w:sz w:val="18"/>
      <w:szCs w:val="18"/>
    </w:rPr>
  </w:style>
  <w:style w:type="character" w:customStyle="1" w:styleId="61">
    <w:name w:val="标题 6 字符1"/>
    <w:link w:val="6"/>
    <w:qFormat/>
    <w:rPr>
      <w:rFonts w:ascii="等线 Light" w:eastAsia="等线 Light" w:hAnsi="等线 Light"/>
      <w:b/>
      <w:bCs/>
      <w:kern w:val="2"/>
      <w:sz w:val="24"/>
      <w:szCs w:val="24"/>
    </w:rPr>
  </w:style>
  <w:style w:type="character" w:customStyle="1" w:styleId="CommentTextChar">
    <w:name w:val="Comment Text Char"/>
    <w:qFormat/>
    <w:rPr>
      <w:kern w:val="2"/>
      <w:sz w:val="21"/>
      <w:szCs w:val="24"/>
    </w:rPr>
  </w:style>
  <w:style w:type="character" w:customStyle="1" w:styleId="CharChar">
    <w:name w:val="段 Char Char"/>
    <w:link w:val="affff1"/>
    <w:qFormat/>
    <w:rPr>
      <w:rFonts w:ascii="宋体"/>
      <w:sz w:val="21"/>
      <w:lang w:val="en-US" w:eastAsia="zh-CN" w:bidi="ar-SA"/>
    </w:rPr>
  </w:style>
  <w:style w:type="paragraph" w:customStyle="1" w:styleId="affff1">
    <w:name w:val="段"/>
    <w:link w:val="CharChar"/>
    <w:pPr>
      <w:tabs>
        <w:tab w:val="center" w:pos="4201"/>
        <w:tab w:val="right" w:leader="dot" w:pos="9298"/>
      </w:tabs>
      <w:autoSpaceDE w:val="0"/>
      <w:autoSpaceDN w:val="0"/>
      <w:ind w:firstLineChars="200" w:firstLine="420"/>
      <w:jc w:val="both"/>
    </w:pPr>
    <w:rPr>
      <w:rFonts w:ascii="宋体"/>
      <w:sz w:val="21"/>
      <w:szCs w:val="24"/>
    </w:rPr>
  </w:style>
  <w:style w:type="character" w:customStyle="1" w:styleId="CharChar0">
    <w:name w:val="副标题 Char Char"/>
    <w:rPr>
      <w:rFonts w:ascii="等线 Light" w:eastAsia="黑体" w:hAnsi="等线 Light" w:cs="Times New Roman"/>
      <w:bCs/>
      <w:kern w:val="28"/>
      <w:sz w:val="21"/>
      <w:szCs w:val="32"/>
    </w:rPr>
  </w:style>
  <w:style w:type="character" w:customStyle="1" w:styleId="1f4">
    <w:name w:val="副标题 字符1"/>
    <w:link w:val="afff"/>
    <w:uiPriority w:val="11"/>
    <w:qFormat/>
    <w:rPr>
      <w:rFonts w:ascii="等线 Light" w:eastAsia="黑体" w:hAnsi="等线 Light" w:cs="Times New Roman"/>
      <w:bCs/>
      <w:kern w:val="28"/>
      <w:sz w:val="21"/>
      <w:szCs w:val="32"/>
    </w:rPr>
  </w:style>
  <w:style w:type="character" w:customStyle="1" w:styleId="CharChar1">
    <w:name w:val="批注文字 Char Char"/>
    <w:qFormat/>
    <w:rPr>
      <w:kern w:val="2"/>
      <w:sz w:val="21"/>
      <w:szCs w:val="24"/>
    </w:rPr>
  </w:style>
  <w:style w:type="character" w:customStyle="1" w:styleId="7CharChar">
    <w:name w:val="标题 7 Char Char"/>
    <w:qFormat/>
    <w:rPr>
      <w:b/>
      <w:bCs/>
      <w:kern w:val="2"/>
      <w:sz w:val="24"/>
      <w:szCs w:val="24"/>
    </w:rPr>
  </w:style>
  <w:style w:type="character" w:customStyle="1" w:styleId="12">
    <w:name w:val="批注文字 字符1"/>
    <w:link w:val="af4"/>
    <w:qFormat/>
    <w:rPr>
      <w:rFonts w:ascii="Times New Roman" w:hint="default"/>
      <w:kern w:val="2"/>
      <w:sz w:val="21"/>
    </w:rPr>
  </w:style>
  <w:style w:type="character" w:customStyle="1" w:styleId="210">
    <w:name w:val="正文文本缩进 2 字符1"/>
    <w:link w:val="24"/>
    <w:qFormat/>
    <w:rPr>
      <w:rFonts w:ascii="Arial Unicode MS" w:hAnsi="Arial Unicode MS"/>
      <w:kern w:val="2"/>
      <w:sz w:val="21"/>
      <w:szCs w:val="24"/>
    </w:rPr>
  </w:style>
  <w:style w:type="character" w:customStyle="1" w:styleId="1f0">
    <w:name w:val="页脚 字符1"/>
    <w:link w:val="affa"/>
    <w:qFormat/>
    <w:rPr>
      <w:kern w:val="2"/>
      <w:sz w:val="18"/>
      <w:szCs w:val="18"/>
    </w:rPr>
  </w:style>
  <w:style w:type="character" w:customStyle="1" w:styleId="6CharChar">
    <w:name w:val="标题 6 Char Char"/>
    <w:qFormat/>
    <w:rPr>
      <w:rFonts w:ascii="等线 Light" w:eastAsia="等线 Light" w:hAnsi="等线 Light"/>
      <w:b/>
      <w:bCs/>
      <w:kern w:val="2"/>
      <w:sz w:val="24"/>
      <w:szCs w:val="24"/>
    </w:rPr>
  </w:style>
  <w:style w:type="character" w:customStyle="1" w:styleId="31">
    <w:name w:val="标题 3 字符1"/>
    <w:link w:val="30"/>
    <w:qFormat/>
    <w:rPr>
      <w:rFonts w:ascii="Arial" w:eastAsia="黑体" w:hAnsi="Arial" w:cs="Arial"/>
      <w:bCs/>
      <w:kern w:val="2"/>
      <w:sz w:val="21"/>
      <w:szCs w:val="21"/>
    </w:rPr>
  </w:style>
  <w:style w:type="character" w:customStyle="1" w:styleId="1f1">
    <w:name w:val="页眉 字符1"/>
    <w:link w:val="affc"/>
    <w:uiPriority w:val="99"/>
    <w:qFormat/>
    <w:rPr>
      <w:kern w:val="2"/>
      <w:sz w:val="18"/>
      <w:szCs w:val="18"/>
    </w:rPr>
  </w:style>
  <w:style w:type="character" w:customStyle="1" w:styleId="21">
    <w:name w:val="标题 2 字符1"/>
    <w:link w:val="2"/>
    <w:qFormat/>
    <w:rPr>
      <w:rFonts w:ascii="黑体" w:eastAsia="黑体" w:hAnsi="黑体"/>
      <w:bCs/>
      <w:kern w:val="2"/>
      <w:sz w:val="21"/>
      <w:szCs w:val="32"/>
    </w:rPr>
  </w:style>
  <w:style w:type="character" w:customStyle="1" w:styleId="Char11">
    <w:name w:val="批注框文本 Char1"/>
    <w:link w:val="BalloonText1"/>
    <w:qFormat/>
    <w:rPr>
      <w:rFonts w:ascii="Times New Roman" w:hint="default"/>
      <w:kern w:val="2"/>
      <w:sz w:val="18"/>
    </w:rPr>
  </w:style>
  <w:style w:type="paragraph" w:customStyle="1" w:styleId="BalloonText1">
    <w:name w:val="Balloon Text1"/>
    <w:basedOn w:val="af"/>
    <w:link w:val="Char11"/>
    <w:rPr>
      <w:sz w:val="18"/>
      <w:szCs w:val="18"/>
      <w:lang w:val="zh-CN"/>
    </w:rPr>
  </w:style>
  <w:style w:type="character" w:customStyle="1" w:styleId="affff2">
    <w:name w:val="批注主题 字符"/>
    <w:link w:val="CommentSubject1"/>
    <w:qFormat/>
    <w:rPr>
      <w:b/>
      <w:bCs/>
      <w:kern w:val="2"/>
      <w:sz w:val="21"/>
      <w:szCs w:val="24"/>
    </w:rPr>
  </w:style>
  <w:style w:type="paragraph" w:customStyle="1" w:styleId="CommentSubject1">
    <w:name w:val="Comment Subject1"/>
    <w:basedOn w:val="af4"/>
    <w:next w:val="af4"/>
    <w:link w:val="affff2"/>
    <w:rPr>
      <w:b/>
      <w:bCs/>
    </w:rPr>
  </w:style>
  <w:style w:type="character" w:customStyle="1" w:styleId="1c">
    <w:name w:val="纯文本 字符1"/>
    <w:link w:val="aff6"/>
    <w:qFormat/>
    <w:rPr>
      <w:rFonts w:ascii="宋体" w:hAnsi="Courier New"/>
      <w:kern w:val="2"/>
      <w:sz w:val="21"/>
    </w:rPr>
  </w:style>
  <w:style w:type="character" w:customStyle="1" w:styleId="Char12">
    <w:name w:val="二级条标题 Char1"/>
    <w:link w:val="affff3"/>
    <w:qFormat/>
    <w:rPr>
      <w:rFonts w:ascii="黑体" w:eastAsia="黑体"/>
      <w:sz w:val="21"/>
    </w:rPr>
  </w:style>
  <w:style w:type="paragraph" w:customStyle="1" w:styleId="affff3">
    <w:name w:val="二级条标题"/>
    <w:basedOn w:val="af"/>
    <w:next w:val="af"/>
    <w:link w:val="Char12"/>
    <w:pPr>
      <w:widowControl/>
      <w:spacing w:line="240" w:lineRule="auto"/>
      <w:ind w:firstLineChars="0" w:firstLine="0"/>
      <w:outlineLvl w:val="3"/>
    </w:pPr>
    <w:rPr>
      <w:rFonts w:ascii="黑体" w:eastAsia="黑体"/>
    </w:rPr>
  </w:style>
  <w:style w:type="character" w:customStyle="1" w:styleId="41">
    <w:name w:val="标题 4 字符1"/>
    <w:link w:val="40"/>
    <w:qFormat/>
    <w:rPr>
      <w:rFonts w:ascii="黑体" w:eastAsia="黑体" w:hAnsi="黑体"/>
      <w:bCs/>
      <w:kern w:val="2"/>
      <w:sz w:val="21"/>
      <w:szCs w:val="28"/>
    </w:rPr>
  </w:style>
  <w:style w:type="character" w:customStyle="1" w:styleId="ttag">
    <w:name w:val="t_tag"/>
    <w:basedOn w:val="af0"/>
    <w:qFormat/>
  </w:style>
  <w:style w:type="character" w:customStyle="1" w:styleId="71">
    <w:name w:val="标题 7 字符1"/>
    <w:link w:val="7"/>
    <w:qFormat/>
    <w:rPr>
      <w:b/>
      <w:bCs/>
      <w:kern w:val="2"/>
      <w:sz w:val="24"/>
      <w:szCs w:val="24"/>
    </w:rPr>
  </w:style>
  <w:style w:type="character" w:customStyle="1" w:styleId="3CharChar">
    <w:name w:val="标题 3 Char Char"/>
    <w:qFormat/>
    <w:rPr>
      <w:rFonts w:ascii="Arial" w:eastAsia="黑体" w:hAnsi="Arial" w:cs="Arial"/>
      <w:bCs/>
      <w:kern w:val="2"/>
      <w:sz w:val="21"/>
      <w:szCs w:val="21"/>
    </w:rPr>
  </w:style>
  <w:style w:type="character" w:customStyle="1" w:styleId="1fa">
    <w:name w:val="批注引用1"/>
    <w:qFormat/>
    <w:rPr>
      <w:sz w:val="21"/>
      <w:szCs w:val="21"/>
    </w:rPr>
  </w:style>
  <w:style w:type="character" w:customStyle="1" w:styleId="81">
    <w:name w:val="标题 8 字符1"/>
    <w:link w:val="8"/>
    <w:qFormat/>
    <w:rPr>
      <w:rFonts w:ascii="等线 Light" w:eastAsia="等线 Light" w:hAnsi="等线 Light"/>
      <w:kern w:val="2"/>
      <w:sz w:val="24"/>
      <w:szCs w:val="24"/>
    </w:rPr>
  </w:style>
  <w:style w:type="character" w:customStyle="1" w:styleId="CharChar2">
    <w:name w:val="正文何 Char Char"/>
    <w:link w:val="affff4"/>
    <w:rPr>
      <w:rFonts w:ascii="宋体" w:hAnsi="宋体"/>
      <w:sz w:val="24"/>
      <w:szCs w:val="21"/>
      <w:lang w:eastAsia="en-US"/>
    </w:rPr>
  </w:style>
  <w:style w:type="paragraph" w:customStyle="1" w:styleId="affff4">
    <w:name w:val="正文何"/>
    <w:basedOn w:val="af"/>
    <w:link w:val="CharChar2"/>
    <w:pPr>
      <w:widowControl/>
      <w:spacing w:beforeLines="15" w:before="46" w:line="420" w:lineRule="exact"/>
      <w:ind w:rightChars="50" w:right="50"/>
      <w:jc w:val="left"/>
    </w:pPr>
    <w:rPr>
      <w:rFonts w:ascii="宋体" w:hAnsi="宋体"/>
      <w:kern w:val="0"/>
      <w:sz w:val="24"/>
      <w:szCs w:val="21"/>
      <w:lang w:val="zh-CN" w:eastAsia="en-US"/>
    </w:rPr>
  </w:style>
  <w:style w:type="character" w:customStyle="1" w:styleId="affff5">
    <w:name w:val="页眉 字符"/>
    <w:uiPriority w:val="99"/>
    <w:qFormat/>
    <w:rPr>
      <w:rFonts w:ascii="Arial Unicode MS" w:hAnsi="Arial Unicode MS"/>
      <w:kern w:val="2"/>
      <w:sz w:val="18"/>
      <w:szCs w:val="18"/>
    </w:rPr>
  </w:style>
  <w:style w:type="paragraph" w:customStyle="1" w:styleId="1fb">
    <w:name w:val="纯文本1"/>
    <w:basedOn w:val="af"/>
    <w:pPr>
      <w:spacing w:line="240" w:lineRule="auto"/>
      <w:ind w:firstLineChars="0" w:firstLine="0"/>
    </w:pPr>
    <w:rPr>
      <w:rFonts w:ascii="宋体" w:hAnsi="Courier New"/>
    </w:rPr>
  </w:style>
  <w:style w:type="paragraph" w:customStyle="1" w:styleId="affff6">
    <w:name w:val="正文表标题"/>
    <w:next w:val="affff1"/>
    <w:link w:val="CharChar3"/>
    <w:pPr>
      <w:tabs>
        <w:tab w:val="left" w:pos="840"/>
      </w:tabs>
      <w:spacing w:beforeLines="50" w:before="156" w:afterLines="50" w:after="156"/>
      <w:ind w:left="840" w:hanging="420"/>
      <w:jc w:val="center"/>
    </w:pPr>
    <w:rPr>
      <w:rFonts w:ascii="黑体" w:eastAsia="黑体"/>
      <w:sz w:val="21"/>
      <w:szCs w:val="24"/>
    </w:rPr>
  </w:style>
  <w:style w:type="paragraph" w:customStyle="1" w:styleId="1fc">
    <w:name w:val="样式1"/>
    <w:basedOn w:val="1"/>
    <w:qFormat/>
    <w:pPr>
      <w:adjustRightInd w:val="0"/>
      <w:spacing w:afterLines="100" w:after="312" w:line="240" w:lineRule="auto"/>
    </w:pPr>
    <w:rPr>
      <w:rFonts w:eastAsia="仿宋_GB2312"/>
      <w:sz w:val="28"/>
    </w:rPr>
  </w:style>
  <w:style w:type="paragraph" w:customStyle="1" w:styleId="p0">
    <w:name w:val="p0"/>
    <w:basedOn w:val="af"/>
    <w:pPr>
      <w:widowControl/>
      <w:ind w:firstLineChars="0" w:firstLine="420"/>
    </w:pPr>
    <w:rPr>
      <w:rFonts w:ascii="宋体" w:hAnsi="宋体" w:cs="宋体"/>
      <w:kern w:val="0"/>
      <w:szCs w:val="21"/>
    </w:rPr>
  </w:style>
  <w:style w:type="paragraph" w:customStyle="1" w:styleId="1fd">
    <w:name w:val="列出段落1"/>
    <w:basedOn w:val="af"/>
    <w:qFormat/>
    <w:pPr>
      <w:spacing w:line="240" w:lineRule="auto"/>
      <w:ind w:firstLine="420"/>
    </w:pPr>
    <w:rPr>
      <w:rFonts w:ascii="Bitstream Vera Serif" w:hAnsi="Bitstream Vera Serif" w:cs="Bitstream Vera Serif"/>
    </w:rPr>
  </w:style>
  <w:style w:type="paragraph" w:customStyle="1" w:styleId="212">
    <w:name w:val="正文文本缩进 21"/>
    <w:basedOn w:val="af"/>
    <w:pPr>
      <w:spacing w:after="120" w:line="480" w:lineRule="auto"/>
      <w:ind w:leftChars="200" w:left="420"/>
    </w:pPr>
    <w:rPr>
      <w:rFonts w:ascii="Arial Unicode MS" w:hAnsi="Arial Unicode MS"/>
    </w:rPr>
  </w:style>
  <w:style w:type="paragraph" w:customStyle="1" w:styleId="1fe">
    <w:name w:val="普通(网站)1"/>
    <w:basedOn w:val="af"/>
    <w:pPr>
      <w:widowControl/>
      <w:spacing w:before="100" w:beforeAutospacing="1" w:after="100" w:afterAutospacing="1"/>
      <w:jc w:val="left"/>
    </w:pPr>
    <w:rPr>
      <w:rFonts w:ascii="宋体" w:hAnsi="宋体" w:cs="宋体"/>
      <w:kern w:val="0"/>
      <w:sz w:val="24"/>
    </w:rPr>
  </w:style>
  <w:style w:type="paragraph" w:customStyle="1" w:styleId="TableParagraph">
    <w:name w:val="Table Paragraph"/>
    <w:basedOn w:val="af"/>
    <w:uiPriority w:val="1"/>
    <w:qFormat/>
    <w:pPr>
      <w:spacing w:line="240" w:lineRule="auto"/>
      <w:ind w:firstLineChars="0" w:firstLine="0"/>
      <w:jc w:val="left"/>
    </w:pPr>
    <w:rPr>
      <w:rFonts w:ascii="等线" w:eastAsia="等线" w:hAnsi="等线" w:cs="黑体"/>
      <w:kern w:val="0"/>
      <w:sz w:val="22"/>
      <w:szCs w:val="22"/>
      <w:lang w:eastAsia="en-US"/>
    </w:rPr>
  </w:style>
  <w:style w:type="paragraph" w:customStyle="1" w:styleId="1ff">
    <w:name w:val="正文1"/>
    <w:basedOn w:val="af"/>
    <w:qFormat/>
    <w:pPr>
      <w:spacing w:line="240" w:lineRule="auto"/>
      <w:ind w:firstLineChars="0" w:firstLine="0"/>
    </w:pPr>
  </w:style>
  <w:style w:type="paragraph" w:customStyle="1" w:styleId="ListParagraph1">
    <w:name w:val="List Paragraph1"/>
    <w:basedOn w:val="af"/>
    <w:pPr>
      <w:spacing w:line="240" w:lineRule="auto"/>
      <w:ind w:firstLine="420"/>
    </w:pPr>
    <w:rPr>
      <w:rFonts w:ascii="Calibri" w:hAnsi="Calibri"/>
      <w:szCs w:val="22"/>
    </w:rPr>
  </w:style>
  <w:style w:type="paragraph" w:customStyle="1" w:styleId="affff7">
    <w:name w:val="章标题"/>
    <w:next w:val="affff1"/>
    <w:link w:val="Char"/>
    <w:pPr>
      <w:spacing w:beforeLines="100" w:before="312" w:afterLines="100" w:after="312"/>
      <w:ind w:left="420" w:hanging="420"/>
      <w:jc w:val="both"/>
      <w:outlineLvl w:val="1"/>
    </w:pPr>
    <w:rPr>
      <w:rFonts w:ascii="黑体" w:eastAsia="黑体"/>
      <w:sz w:val="21"/>
      <w:szCs w:val="24"/>
    </w:rPr>
  </w:style>
  <w:style w:type="paragraph" w:customStyle="1" w:styleId="PlainText1">
    <w:name w:val="Plain Text1"/>
    <w:basedOn w:val="af"/>
    <w:pPr>
      <w:spacing w:line="240" w:lineRule="auto"/>
      <w:ind w:firstLineChars="0" w:firstLine="0"/>
    </w:pPr>
    <w:rPr>
      <w:rFonts w:ascii="宋体" w:hAnsi="Courier New" w:hint="eastAsia"/>
    </w:rPr>
  </w:style>
  <w:style w:type="paragraph" w:customStyle="1" w:styleId="affff8">
    <w:name w:val="四级条标题"/>
    <w:basedOn w:val="affff0"/>
    <w:next w:val="affff1"/>
    <w:pPr>
      <w:spacing w:beforeLines="50" w:before="156" w:afterLines="50" w:after="156"/>
      <w:jc w:val="left"/>
      <w:outlineLvl w:val="5"/>
    </w:pPr>
    <w:rPr>
      <w:szCs w:val="21"/>
    </w:rPr>
  </w:style>
  <w:style w:type="paragraph" w:customStyle="1" w:styleId="2a">
    <w:name w:val="标题2"/>
    <w:basedOn w:val="af"/>
    <w:link w:val="2b"/>
    <w:qFormat/>
    <w:pPr>
      <w:adjustRightInd w:val="0"/>
      <w:snapToGrid w:val="0"/>
      <w:spacing w:line="360" w:lineRule="exact"/>
      <w:ind w:firstLineChars="0" w:firstLine="0"/>
    </w:pPr>
    <w:rPr>
      <w:rFonts w:ascii="Arial Unicode MS" w:eastAsia="黑体" w:hAnsi="Arial Unicode MS"/>
      <w:lang w:val="zh-CN"/>
    </w:rPr>
  </w:style>
  <w:style w:type="paragraph" w:customStyle="1" w:styleId="1ff0">
    <w:name w:val="正文文本缩进1"/>
    <w:basedOn w:val="af"/>
    <w:link w:val="CharChar4"/>
    <w:pPr>
      <w:adjustRightInd w:val="0"/>
      <w:snapToGrid w:val="0"/>
      <w:spacing w:line="360" w:lineRule="exact"/>
      <w:ind w:firstLine="420"/>
    </w:pPr>
    <w:rPr>
      <w:rFonts w:ascii="宋体"/>
      <w:szCs w:val="20"/>
      <w:lang w:val="zh-CN"/>
    </w:rPr>
  </w:style>
  <w:style w:type="paragraph" w:customStyle="1" w:styleId="1ff1">
    <w:name w:val="日期1"/>
    <w:basedOn w:val="af"/>
    <w:next w:val="af"/>
    <w:link w:val="CharChar5"/>
    <w:rPr>
      <w:szCs w:val="20"/>
      <w:lang w:val="zh-CN"/>
    </w:rPr>
  </w:style>
  <w:style w:type="paragraph" w:customStyle="1" w:styleId="affff9">
    <w:name w:val="五级条标题"/>
    <w:basedOn w:val="affff8"/>
    <w:next w:val="affff1"/>
    <w:pPr>
      <w:outlineLvl w:val="6"/>
    </w:pPr>
  </w:style>
  <w:style w:type="paragraph" w:customStyle="1" w:styleId="affffa">
    <w:name w:val="四级"/>
    <w:basedOn w:val="af"/>
    <w:qFormat/>
    <w:pPr>
      <w:adjustRightInd w:val="0"/>
      <w:snapToGrid w:val="0"/>
      <w:ind w:firstLineChars="0" w:firstLine="0"/>
      <w:outlineLvl w:val="1"/>
    </w:pPr>
    <w:rPr>
      <w:rFonts w:ascii="宋体" w:hAnsi="宋体" w:cs="Arial"/>
      <w:szCs w:val="21"/>
    </w:rPr>
  </w:style>
  <w:style w:type="paragraph" w:customStyle="1" w:styleId="Style52">
    <w:name w:val="_Style 52"/>
    <w:basedOn w:val="af"/>
    <w:next w:val="af"/>
    <w:pPr>
      <w:tabs>
        <w:tab w:val="left" w:pos="420"/>
        <w:tab w:val="right" w:leader="dot" w:pos="8777"/>
      </w:tabs>
      <w:spacing w:line="360" w:lineRule="exact"/>
      <w:ind w:firstLineChars="0" w:firstLine="0"/>
      <w:jc w:val="left"/>
    </w:pPr>
    <w:rPr>
      <w:rFonts w:ascii="Cambria" w:hAnsi="Cambria"/>
      <w:b/>
      <w:bCs/>
      <w:caps/>
      <w:sz w:val="24"/>
    </w:rPr>
  </w:style>
  <w:style w:type="paragraph" w:customStyle="1" w:styleId="TOC10">
    <w:name w:val="TOC 标题1"/>
    <w:basedOn w:val="1"/>
    <w:next w:val="af"/>
    <w:uiPriority w:val="39"/>
    <w:qFormat/>
    <w:pPr>
      <w:widowControl/>
      <w:spacing w:before="480" w:line="276" w:lineRule="auto"/>
      <w:jc w:val="left"/>
      <w:outlineLvl w:val="9"/>
    </w:pPr>
    <w:rPr>
      <w:rFonts w:ascii="Cambria" w:eastAsia="宋体" w:hAnsi="Cambria"/>
      <w:color w:val="365F91"/>
      <w:kern w:val="0"/>
      <w:sz w:val="28"/>
      <w:szCs w:val="28"/>
    </w:rPr>
  </w:style>
  <w:style w:type="paragraph" w:customStyle="1" w:styleId="Char13">
    <w:name w:val="Char1"/>
    <w:basedOn w:val="af"/>
    <w:pPr>
      <w:widowControl/>
      <w:spacing w:after="160" w:line="240" w:lineRule="exact"/>
      <w:jc w:val="left"/>
    </w:pPr>
    <w:rPr>
      <w:rFonts w:eastAsia="方正仿宋简体"/>
      <w:kern w:val="0"/>
      <w:sz w:val="32"/>
      <w:szCs w:val="32"/>
      <w:lang w:eastAsia="en-US"/>
    </w:rPr>
  </w:style>
  <w:style w:type="paragraph" w:customStyle="1" w:styleId="CharCharChar1CharCharCharCharCharCharCharCharCharCharCharCharChar">
    <w:name w:val="Char Char Char1 Char Char Char Char Char Char Char Char Char Char Char Char Char"/>
    <w:basedOn w:val="af"/>
    <w:qFormat/>
    <w:pPr>
      <w:tabs>
        <w:tab w:val="left" w:pos="360"/>
      </w:tabs>
      <w:spacing w:line="240" w:lineRule="auto"/>
      <w:ind w:firstLineChars="0" w:firstLine="0"/>
    </w:pPr>
    <w:rPr>
      <w:sz w:val="24"/>
      <w:szCs w:val="20"/>
    </w:rPr>
  </w:style>
  <w:style w:type="paragraph" w:customStyle="1" w:styleId="gb1">
    <w:name w:val="gb1"/>
    <w:basedOn w:val="af"/>
    <w:qFormat/>
    <w:pPr>
      <w:widowControl/>
      <w:tabs>
        <w:tab w:val="left" w:pos="227"/>
      </w:tabs>
      <w:overflowPunct w:val="0"/>
      <w:autoSpaceDE w:val="0"/>
      <w:autoSpaceDN w:val="0"/>
      <w:adjustRightInd w:val="0"/>
      <w:spacing w:before="120" w:after="120" w:line="240" w:lineRule="auto"/>
      <w:ind w:firstLineChars="0" w:firstLine="0"/>
      <w:textAlignment w:val="baseline"/>
    </w:pPr>
    <w:rPr>
      <w:rFonts w:ascii="Arial" w:eastAsia="仿宋体" w:hAnsi="Arial"/>
      <w:kern w:val="0"/>
      <w:szCs w:val="20"/>
    </w:rPr>
  </w:style>
  <w:style w:type="paragraph" w:customStyle="1" w:styleId="2c">
    <w:name w:val="列出段落2"/>
    <w:basedOn w:val="af"/>
    <w:uiPriority w:val="34"/>
    <w:qFormat/>
    <w:pPr>
      <w:ind w:firstLine="420"/>
    </w:pPr>
  </w:style>
  <w:style w:type="paragraph" w:customStyle="1" w:styleId="Char0">
    <w:name w:val="Char"/>
    <w:basedOn w:val="af"/>
    <w:qFormat/>
    <w:pPr>
      <w:widowControl/>
      <w:spacing w:after="160" w:line="240" w:lineRule="exact"/>
      <w:jc w:val="left"/>
    </w:pPr>
    <w:rPr>
      <w:rFonts w:eastAsia="方正仿宋简体"/>
      <w:kern w:val="0"/>
      <w:sz w:val="32"/>
      <w:szCs w:val="32"/>
      <w:lang w:eastAsia="en-US"/>
    </w:rPr>
  </w:style>
  <w:style w:type="paragraph" w:customStyle="1" w:styleId="affffb">
    <w:name w:val="一级条标题"/>
    <w:next w:val="affff1"/>
    <w:link w:val="Char2"/>
    <w:qFormat/>
    <w:pPr>
      <w:spacing w:beforeLines="50" w:before="156" w:afterLines="50" w:after="156"/>
      <w:ind w:left="840" w:hanging="420"/>
      <w:outlineLvl w:val="2"/>
    </w:pPr>
    <w:rPr>
      <w:rFonts w:ascii="黑体" w:eastAsia="黑体"/>
      <w:sz w:val="21"/>
      <w:szCs w:val="21"/>
    </w:rPr>
  </w:style>
  <w:style w:type="paragraph" w:customStyle="1" w:styleId="xl36">
    <w:name w:val="xl36"/>
    <w:basedOn w:val="af"/>
    <w:qFormat/>
    <w:pPr>
      <w:widowControl/>
      <w:pBdr>
        <w:left w:val="single" w:sz="4" w:space="0" w:color="auto"/>
        <w:bottom w:val="single" w:sz="8" w:space="0" w:color="auto"/>
        <w:right w:val="single" w:sz="4" w:space="0" w:color="auto"/>
      </w:pBdr>
      <w:spacing w:before="100" w:after="100" w:line="240" w:lineRule="auto"/>
      <w:ind w:firstLineChars="0" w:firstLine="0"/>
      <w:jc w:val="center"/>
      <w:textAlignment w:val="center"/>
    </w:pPr>
    <w:rPr>
      <w:rFonts w:ascii="Arial" w:hAnsi="Arial"/>
      <w:kern w:val="0"/>
      <w:sz w:val="24"/>
      <w:szCs w:val="20"/>
    </w:rPr>
  </w:style>
  <w:style w:type="paragraph" w:customStyle="1" w:styleId="1ff2">
    <w:name w:val="批注主题1"/>
    <w:basedOn w:val="af4"/>
    <w:next w:val="af4"/>
    <w:rPr>
      <w:b/>
      <w:bCs/>
    </w:rPr>
  </w:style>
  <w:style w:type="character" w:customStyle="1" w:styleId="1d">
    <w:name w:val="日期 字符1"/>
    <w:link w:val="aff7"/>
    <w:qFormat/>
    <w:rPr>
      <w:kern w:val="2"/>
      <w:sz w:val="21"/>
    </w:rPr>
  </w:style>
  <w:style w:type="character" w:customStyle="1" w:styleId="Char3">
    <w:name w:val="正文文本缩进 Char"/>
    <w:qFormat/>
    <w:rPr>
      <w:kern w:val="2"/>
      <w:sz w:val="21"/>
      <w:szCs w:val="24"/>
    </w:rPr>
  </w:style>
  <w:style w:type="character" w:customStyle="1" w:styleId="Char14">
    <w:name w:val="页眉 Char1"/>
    <w:uiPriority w:val="99"/>
    <w:rPr>
      <w:kern w:val="2"/>
      <w:sz w:val="18"/>
      <w:szCs w:val="18"/>
    </w:rPr>
  </w:style>
  <w:style w:type="paragraph" w:customStyle="1" w:styleId="TOC20">
    <w:name w:val="TOC 标题2"/>
    <w:basedOn w:val="1"/>
    <w:next w:val="af"/>
    <w:uiPriority w:val="39"/>
    <w:unhideWhenUsed/>
    <w:qFormat/>
    <w:pPr>
      <w:widowControl/>
      <w:spacing w:before="480" w:line="276" w:lineRule="auto"/>
      <w:jc w:val="left"/>
      <w:outlineLvl w:val="9"/>
    </w:pPr>
    <w:rPr>
      <w:rFonts w:ascii="Cambria" w:eastAsia="宋体" w:hAnsi="Cambria"/>
      <w:color w:val="365F91"/>
      <w:kern w:val="0"/>
      <w:sz w:val="28"/>
      <w:szCs w:val="28"/>
    </w:rPr>
  </w:style>
  <w:style w:type="paragraph" w:styleId="affffc">
    <w:name w:val="List Paragraph"/>
    <w:basedOn w:val="af"/>
    <w:uiPriority w:val="34"/>
    <w:qFormat/>
    <w:pPr>
      <w:spacing w:line="240" w:lineRule="auto"/>
      <w:ind w:firstLine="420"/>
    </w:pPr>
    <w:rPr>
      <w:rFonts w:ascii="Calibri" w:hAnsi="Calibri"/>
      <w:szCs w:val="22"/>
    </w:rPr>
  </w:style>
  <w:style w:type="table" w:customStyle="1" w:styleId="TableNormal1">
    <w:name w:val="Table Normal1"/>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character" w:customStyle="1" w:styleId="Char4">
    <w:name w:val="正文何 Char"/>
    <w:rPr>
      <w:rFonts w:ascii="宋体" w:hAnsi="宋体"/>
      <w:sz w:val="24"/>
      <w:szCs w:val="21"/>
      <w:lang w:eastAsia="en-US" w:bidi="en-US"/>
    </w:rPr>
  </w:style>
  <w:style w:type="character" w:customStyle="1" w:styleId="Char5">
    <w:name w:val="段 Char"/>
    <w:rPr>
      <w:rFonts w:ascii="宋体"/>
      <w:sz w:val="21"/>
    </w:rPr>
  </w:style>
  <w:style w:type="character" w:styleId="affffd">
    <w:name w:val="Placeholder Text"/>
    <w:uiPriority w:val="99"/>
    <w:semiHidden/>
    <w:rPr>
      <w:color w:val="808080"/>
    </w:rPr>
  </w:style>
  <w:style w:type="character" w:customStyle="1" w:styleId="10">
    <w:name w:val="批注主题 字符1"/>
    <w:link w:val="af3"/>
    <w:rPr>
      <w:b/>
      <w:bCs/>
      <w:kern w:val="2"/>
      <w:sz w:val="21"/>
      <w:szCs w:val="24"/>
    </w:rPr>
  </w:style>
  <w:style w:type="character" w:customStyle="1" w:styleId="1ff3">
    <w:name w:val="标题 1 字符"/>
    <w:rPr>
      <w:rFonts w:ascii="Arial" w:eastAsia="宋体" w:hAnsi="Arial" w:cs="Times New Roman"/>
      <w:b/>
      <w:bCs/>
      <w:kern w:val="44"/>
      <w:sz w:val="44"/>
      <w:szCs w:val="44"/>
    </w:rPr>
  </w:style>
  <w:style w:type="character" w:customStyle="1" w:styleId="2d">
    <w:name w:val="标题 2 字符"/>
    <w:uiPriority w:val="9"/>
    <w:rPr>
      <w:rFonts w:ascii="Cambria" w:eastAsia="宋体" w:hAnsi="Cambria" w:cs="Times New Roman"/>
      <w:b/>
      <w:bCs/>
      <w:sz w:val="32"/>
      <w:szCs w:val="32"/>
    </w:rPr>
  </w:style>
  <w:style w:type="character" w:customStyle="1" w:styleId="39">
    <w:name w:val="标题 3 字符"/>
    <w:uiPriority w:val="9"/>
    <w:rPr>
      <w:rFonts w:ascii="Arial" w:eastAsia="宋体" w:hAnsi="Arial" w:cs="Times New Roman"/>
      <w:b/>
      <w:bCs/>
      <w:sz w:val="32"/>
      <w:szCs w:val="32"/>
    </w:rPr>
  </w:style>
  <w:style w:type="character" w:customStyle="1" w:styleId="47">
    <w:name w:val="标题 4 字符"/>
    <w:uiPriority w:val="9"/>
    <w:rPr>
      <w:rFonts w:ascii="Cambria" w:eastAsia="宋体" w:hAnsi="Cambria" w:cs="Times New Roman"/>
      <w:b/>
      <w:bCs/>
      <w:sz w:val="28"/>
      <w:szCs w:val="28"/>
    </w:rPr>
  </w:style>
  <w:style w:type="character" w:customStyle="1" w:styleId="56">
    <w:name w:val="标题 5 字符"/>
    <w:rPr>
      <w:rFonts w:ascii="Arial" w:eastAsia="宋体" w:hAnsi="Arial" w:cs="Times New Roman"/>
      <w:b/>
      <w:bCs/>
      <w:sz w:val="28"/>
      <w:szCs w:val="28"/>
    </w:rPr>
  </w:style>
  <w:style w:type="character" w:customStyle="1" w:styleId="62">
    <w:name w:val="标题 6 字符"/>
    <w:rPr>
      <w:rFonts w:ascii="Cambria" w:eastAsia="宋体" w:hAnsi="Cambria" w:cs="Times New Roman"/>
      <w:b/>
      <w:bCs/>
      <w:sz w:val="24"/>
      <w:szCs w:val="24"/>
    </w:rPr>
  </w:style>
  <w:style w:type="character" w:customStyle="1" w:styleId="72">
    <w:name w:val="标题 7 字符"/>
    <w:rPr>
      <w:rFonts w:ascii="Arial" w:eastAsia="宋体" w:hAnsi="Arial" w:cs="Times New Roman"/>
      <w:b/>
      <w:bCs/>
      <w:sz w:val="24"/>
      <w:szCs w:val="24"/>
    </w:rPr>
  </w:style>
  <w:style w:type="character" w:customStyle="1" w:styleId="82">
    <w:name w:val="标题 8 字符"/>
    <w:rPr>
      <w:rFonts w:ascii="Cambria" w:eastAsia="宋体" w:hAnsi="Cambria" w:cs="Times New Roman"/>
      <w:sz w:val="24"/>
      <w:szCs w:val="24"/>
    </w:rPr>
  </w:style>
  <w:style w:type="character" w:customStyle="1" w:styleId="92">
    <w:name w:val="标题 9 字符"/>
    <w:rPr>
      <w:rFonts w:ascii="Cambria" w:eastAsia="宋体" w:hAnsi="Cambria" w:cs="Times New Roman"/>
      <w:szCs w:val="21"/>
    </w:rPr>
  </w:style>
  <w:style w:type="character" w:customStyle="1" w:styleId="affffe">
    <w:name w:val="页脚 字符"/>
    <w:uiPriority w:val="99"/>
    <w:rPr>
      <w:rFonts w:ascii="Arial" w:eastAsia="宋体" w:hAnsi="Arial" w:cs="Times New Roman"/>
      <w:sz w:val="18"/>
      <w:szCs w:val="18"/>
    </w:rPr>
  </w:style>
  <w:style w:type="character" w:customStyle="1" w:styleId="afffff">
    <w:name w:val="日期 字符"/>
    <w:rPr>
      <w:rFonts w:ascii="Arial" w:eastAsia="宋体" w:hAnsi="Arial" w:cs="Times New Roman"/>
      <w:szCs w:val="24"/>
    </w:rPr>
  </w:style>
  <w:style w:type="character" w:customStyle="1" w:styleId="afffff0">
    <w:name w:val="正文文本缩进 字符"/>
    <w:rPr>
      <w:rFonts w:ascii="Arial" w:eastAsia="宋体" w:hAnsi="Arial" w:cs="Times New Roman"/>
      <w:szCs w:val="24"/>
    </w:rPr>
  </w:style>
  <w:style w:type="character" w:customStyle="1" w:styleId="afffff1">
    <w:name w:val="脚注文本 字符"/>
    <w:semiHidden/>
    <w:rPr>
      <w:rFonts w:ascii="Arial" w:eastAsia="宋体" w:hAnsi="Arial" w:cs="Times New Roman"/>
      <w:sz w:val="18"/>
      <w:szCs w:val="18"/>
    </w:rPr>
  </w:style>
  <w:style w:type="character" w:customStyle="1" w:styleId="afffff2">
    <w:name w:val="批注框文本 字符"/>
    <w:rPr>
      <w:rFonts w:ascii="Arial" w:eastAsia="宋体" w:hAnsi="Arial" w:cs="Times New Roman"/>
      <w:sz w:val="18"/>
      <w:szCs w:val="18"/>
    </w:rPr>
  </w:style>
  <w:style w:type="character" w:customStyle="1" w:styleId="1f7">
    <w:name w:val="标题 字符1"/>
    <w:link w:val="afff4"/>
    <w:qFormat/>
    <w:rPr>
      <w:rFonts w:ascii="Cambria" w:hAnsi="Cambria"/>
      <w:b/>
      <w:bCs/>
      <w:kern w:val="2"/>
      <w:sz w:val="32"/>
      <w:szCs w:val="32"/>
    </w:rPr>
  </w:style>
  <w:style w:type="character" w:customStyle="1" w:styleId="afffff3">
    <w:name w:val="标题 字符"/>
    <w:rPr>
      <w:rFonts w:ascii="Cambria" w:eastAsia="宋体" w:hAnsi="Cambria" w:cs="Times New Roman"/>
      <w:b/>
      <w:bCs/>
      <w:sz w:val="32"/>
      <w:szCs w:val="32"/>
    </w:rPr>
  </w:style>
  <w:style w:type="paragraph" w:customStyle="1" w:styleId="ParaCharCharCharCharCharCharChar">
    <w:name w:val="默认段落字体 Para Char Char Char Char Char Char Char"/>
    <w:basedOn w:val="af"/>
    <w:pPr>
      <w:spacing w:line="240" w:lineRule="auto"/>
      <w:ind w:firstLineChars="0" w:firstLine="0"/>
      <w:jc w:val="left"/>
    </w:pPr>
    <w:rPr>
      <w:szCs w:val="20"/>
    </w:rPr>
  </w:style>
  <w:style w:type="paragraph" w:customStyle="1" w:styleId="afffff4">
    <w:name w:val="三级"/>
    <w:basedOn w:val="30"/>
    <w:next w:val="30"/>
    <w:semiHidden/>
    <w:pPr>
      <w:keepNext w:val="0"/>
      <w:keepLines w:val="0"/>
      <w:spacing w:beforeLines="50" w:afterLines="50" w:line="240" w:lineRule="auto"/>
      <w:jc w:val="left"/>
    </w:pPr>
    <w:rPr>
      <w:rFonts w:ascii="Calibri" w:hAnsi="Calibri"/>
      <w:b/>
      <w:snapToGrid w:val="0"/>
      <w:kern w:val="0"/>
      <w:sz w:val="28"/>
      <w:szCs w:val="32"/>
      <w:lang w:val="en-US"/>
    </w:rPr>
  </w:style>
  <w:style w:type="paragraph" w:customStyle="1" w:styleId="kkk">
    <w:name w:val="kkk"/>
    <w:basedOn w:val="af"/>
    <w:qFormat/>
    <w:pPr>
      <w:widowControl/>
      <w:numPr>
        <w:numId w:val="1"/>
      </w:numPr>
      <w:ind w:firstLineChars="0" w:firstLine="0"/>
      <w:jc w:val="left"/>
    </w:pPr>
    <w:rPr>
      <w:rFonts w:ascii="宋体"/>
      <w:spacing w:val="16"/>
      <w:sz w:val="24"/>
      <w:szCs w:val="20"/>
    </w:rPr>
  </w:style>
  <w:style w:type="paragraph" w:customStyle="1" w:styleId="afffff5">
    <w:name w:val="表标题"/>
    <w:basedOn w:val="afb"/>
    <w:qFormat/>
    <w:pPr>
      <w:tabs>
        <w:tab w:val="left" w:pos="2760"/>
        <w:tab w:val="left" w:pos="4440"/>
      </w:tabs>
      <w:spacing w:line="360" w:lineRule="auto"/>
      <w:contextualSpacing w:val="0"/>
      <w:jc w:val="center"/>
    </w:pPr>
    <w:rPr>
      <w:rFonts w:ascii="宋体" w:eastAsia="宋体" w:hAnsi="Times New Roman"/>
      <w:szCs w:val="20"/>
    </w:rPr>
  </w:style>
  <w:style w:type="paragraph" w:customStyle="1" w:styleId="410">
    <w:name w:val="4级1"/>
    <w:basedOn w:val="40"/>
    <w:next w:val="40"/>
    <w:link w:val="41Char"/>
    <w:semiHidden/>
    <w:qFormat/>
    <w:pPr>
      <w:keepNext w:val="0"/>
      <w:keepLines w:val="0"/>
      <w:spacing w:line="240" w:lineRule="auto"/>
      <w:jc w:val="left"/>
    </w:pPr>
    <w:rPr>
      <w:rFonts w:ascii="Cambria" w:hAnsi="Cambria"/>
      <w:sz w:val="28"/>
    </w:rPr>
  </w:style>
  <w:style w:type="character" w:customStyle="1" w:styleId="41Char">
    <w:name w:val="4级1 Char"/>
    <w:link w:val="410"/>
    <w:semiHidden/>
    <w:qFormat/>
    <w:rPr>
      <w:rFonts w:ascii="Cambria" w:eastAsia="黑体" w:hAnsi="Cambria"/>
      <w:bCs/>
      <w:kern w:val="2"/>
      <w:sz w:val="28"/>
      <w:szCs w:val="28"/>
    </w:rPr>
  </w:style>
  <w:style w:type="character" w:customStyle="1" w:styleId="18">
    <w:name w:val="文档结构图 字符1"/>
    <w:link w:val="aff0"/>
    <w:rPr>
      <w:rFonts w:ascii="宋体" w:hAnsi="Calibri"/>
      <w:kern w:val="2"/>
      <w:sz w:val="18"/>
      <w:szCs w:val="18"/>
    </w:rPr>
  </w:style>
  <w:style w:type="character" w:customStyle="1" w:styleId="afffff6">
    <w:name w:val="文档结构图 字符"/>
    <w:rPr>
      <w:rFonts w:ascii="Microsoft YaHei UI" w:eastAsia="Microsoft YaHei UI" w:hAnsi="Arial" w:cs="Times New Roman"/>
      <w:sz w:val="18"/>
      <w:szCs w:val="18"/>
    </w:rPr>
  </w:style>
  <w:style w:type="character" w:customStyle="1" w:styleId="afffff7">
    <w:name w:val="批注文字 字符"/>
    <w:rPr>
      <w:rFonts w:ascii="Arial" w:eastAsia="宋体" w:hAnsi="Arial" w:cs="Times New Roman"/>
      <w:szCs w:val="24"/>
    </w:rPr>
  </w:style>
  <w:style w:type="paragraph" w:customStyle="1" w:styleId="a0">
    <w:name w:val="列项——（一级）"/>
    <w:qFormat/>
    <w:pPr>
      <w:widowControl w:val="0"/>
      <w:numPr>
        <w:numId w:val="2"/>
      </w:numPr>
      <w:jc w:val="both"/>
    </w:pPr>
    <w:rPr>
      <w:rFonts w:ascii="宋体"/>
      <w:sz w:val="21"/>
      <w:szCs w:val="24"/>
    </w:rPr>
  </w:style>
  <w:style w:type="paragraph" w:customStyle="1" w:styleId="a1">
    <w:name w:val="列项●（二级）"/>
    <w:pPr>
      <w:numPr>
        <w:ilvl w:val="1"/>
        <w:numId w:val="2"/>
      </w:numPr>
      <w:tabs>
        <w:tab w:val="left" w:pos="840"/>
      </w:tabs>
      <w:jc w:val="both"/>
    </w:pPr>
    <w:rPr>
      <w:rFonts w:ascii="宋体"/>
      <w:sz w:val="21"/>
      <w:szCs w:val="24"/>
    </w:rPr>
  </w:style>
  <w:style w:type="paragraph" w:customStyle="1" w:styleId="a2">
    <w:name w:val="列项◆（三级）"/>
    <w:basedOn w:val="af"/>
    <w:semiHidden/>
    <w:pPr>
      <w:numPr>
        <w:ilvl w:val="2"/>
        <w:numId w:val="2"/>
      </w:numPr>
      <w:spacing w:line="240" w:lineRule="auto"/>
      <w:ind w:firstLineChars="0" w:firstLine="0"/>
      <w:jc w:val="left"/>
    </w:pPr>
    <w:rPr>
      <w:rFonts w:ascii="宋体"/>
      <w:sz w:val="28"/>
      <w:szCs w:val="21"/>
    </w:rPr>
  </w:style>
  <w:style w:type="character" w:customStyle="1" w:styleId="Char2">
    <w:name w:val="一级条标题 Char"/>
    <w:link w:val="affffb"/>
    <w:rPr>
      <w:rFonts w:ascii="黑体" w:eastAsia="黑体"/>
      <w:sz w:val="21"/>
      <w:szCs w:val="21"/>
      <w:lang w:bidi="ar-SA"/>
    </w:rPr>
  </w:style>
  <w:style w:type="character" w:customStyle="1" w:styleId="Char6">
    <w:name w:val="二级条标题 Char"/>
    <w:rPr>
      <w:rFonts w:ascii="黑体" w:eastAsia="黑体" w:hAnsi="Times New Roman" w:cs="Times New Roman"/>
      <w:kern w:val="0"/>
      <w:szCs w:val="21"/>
    </w:rPr>
  </w:style>
  <w:style w:type="paragraph" w:customStyle="1" w:styleId="a7">
    <w:name w:val="二级条"/>
    <w:next w:val="af"/>
    <w:pPr>
      <w:numPr>
        <w:numId w:val="3"/>
      </w:numPr>
      <w:spacing w:line="360" w:lineRule="auto"/>
      <w:ind w:rightChars="100" w:right="100"/>
      <w:jc w:val="both"/>
    </w:pPr>
    <w:rPr>
      <w:rFonts w:ascii="宋体"/>
      <w:b/>
      <w:sz w:val="24"/>
      <w:szCs w:val="24"/>
    </w:rPr>
  </w:style>
  <w:style w:type="character" w:customStyle="1" w:styleId="13">
    <w:name w:val="正文文本 字符1"/>
    <w:link w:val="af6"/>
    <w:qFormat/>
    <w:rPr>
      <w:kern w:val="2"/>
      <w:sz w:val="28"/>
      <w:szCs w:val="24"/>
    </w:rPr>
  </w:style>
  <w:style w:type="character" w:customStyle="1" w:styleId="afffff8">
    <w:name w:val="正文文本 字符"/>
    <w:rPr>
      <w:rFonts w:ascii="Arial" w:eastAsia="宋体" w:hAnsi="Arial" w:cs="Times New Roman"/>
      <w:szCs w:val="24"/>
    </w:rPr>
  </w:style>
  <w:style w:type="character" w:customStyle="1" w:styleId="afffff9">
    <w:name w:val="纯文本 字符"/>
    <w:rPr>
      <w:rFonts w:ascii="宋体" w:hAnsi="Courier New" w:cs="Courier New"/>
      <w:szCs w:val="24"/>
    </w:rPr>
  </w:style>
  <w:style w:type="character" w:customStyle="1" w:styleId="CharChar6">
    <w:name w:val="字母编号列项（一级） Char Char"/>
    <w:link w:val="a3"/>
    <w:rPr>
      <w:rFonts w:ascii="宋体"/>
    </w:rPr>
  </w:style>
  <w:style w:type="paragraph" w:customStyle="1" w:styleId="a3">
    <w:name w:val="字母编号列项（一级）"/>
    <w:link w:val="CharChar6"/>
    <w:pPr>
      <w:numPr>
        <w:numId w:val="4"/>
      </w:numPr>
      <w:tabs>
        <w:tab w:val="left" w:pos="419"/>
      </w:tabs>
      <w:spacing w:line="360" w:lineRule="auto"/>
      <w:jc w:val="both"/>
    </w:pPr>
    <w:rPr>
      <w:rFonts w:ascii="宋体"/>
      <w:sz w:val="24"/>
      <w:szCs w:val="24"/>
    </w:rPr>
  </w:style>
  <w:style w:type="character" w:customStyle="1" w:styleId="CharChar7">
    <w:name w:val="二级条标题 Char Char"/>
    <w:semiHidden/>
    <w:rPr>
      <w:rFonts w:ascii="黑体" w:eastAsia="黑体"/>
      <w:sz w:val="21"/>
      <w:szCs w:val="21"/>
    </w:rPr>
  </w:style>
  <w:style w:type="character" w:customStyle="1" w:styleId="CharChar8">
    <w:name w:val="三级条标题 Char Char"/>
    <w:rPr>
      <w:rFonts w:ascii="黑体" w:eastAsia="黑体" w:hAnsi="Times New Roman" w:cs="Times New Roman"/>
      <w:kern w:val="0"/>
      <w:szCs w:val="21"/>
    </w:rPr>
  </w:style>
  <w:style w:type="character" w:customStyle="1" w:styleId="CharChar3">
    <w:name w:val="正文表标题 Char Char"/>
    <w:link w:val="affff6"/>
    <w:rPr>
      <w:rFonts w:ascii="黑体" w:eastAsia="黑体"/>
      <w:sz w:val="21"/>
      <w:lang w:bidi="ar-SA"/>
    </w:rPr>
  </w:style>
  <w:style w:type="paragraph" w:customStyle="1" w:styleId="afffffa">
    <w:name w:val="数字编号列项（二级）"/>
    <w:link w:val="CharChar9"/>
    <w:qFormat/>
    <w:pPr>
      <w:tabs>
        <w:tab w:val="left" w:pos="1259"/>
      </w:tabs>
      <w:spacing w:line="360" w:lineRule="auto"/>
      <w:ind w:left="840" w:hanging="420"/>
      <w:jc w:val="both"/>
    </w:pPr>
    <w:rPr>
      <w:rFonts w:ascii="宋体"/>
      <w:kern w:val="2"/>
      <w:sz w:val="21"/>
      <w:szCs w:val="22"/>
    </w:rPr>
  </w:style>
  <w:style w:type="paragraph" w:customStyle="1" w:styleId="afffffb">
    <w:name w:val="标准书脚_奇数页"/>
    <w:pPr>
      <w:spacing w:before="120" w:line="360" w:lineRule="auto"/>
      <w:ind w:left="420" w:right="198" w:hanging="420"/>
      <w:jc w:val="right"/>
    </w:pPr>
    <w:rPr>
      <w:rFonts w:ascii="宋体"/>
      <w:sz w:val="18"/>
      <w:szCs w:val="18"/>
    </w:rPr>
  </w:style>
  <w:style w:type="paragraph" w:customStyle="1" w:styleId="afffffc">
    <w:name w:val="目次、标准名称标题"/>
    <w:basedOn w:val="af"/>
    <w:next w:val="af"/>
    <w:pPr>
      <w:keepNext/>
      <w:pageBreakBefore/>
      <w:widowControl/>
      <w:shd w:val="clear" w:color="FFFFFF" w:fill="FFFFFF"/>
      <w:spacing w:before="640" w:after="560" w:line="460" w:lineRule="exact"/>
      <w:ind w:firstLineChars="0" w:firstLine="0"/>
      <w:jc w:val="center"/>
      <w:outlineLvl w:val="0"/>
    </w:pPr>
    <w:rPr>
      <w:rFonts w:ascii="黑体" w:eastAsia="黑体"/>
      <w:kern w:val="0"/>
      <w:sz w:val="32"/>
      <w:szCs w:val="20"/>
    </w:rPr>
  </w:style>
  <w:style w:type="paragraph" w:customStyle="1" w:styleId="afffffd">
    <w:name w:val="三级无"/>
    <w:basedOn w:val="affff0"/>
    <w:semiHidden/>
    <w:pPr>
      <w:tabs>
        <w:tab w:val="left" w:pos="360"/>
        <w:tab w:val="left" w:pos="720"/>
      </w:tabs>
      <w:spacing w:beforeLines="50" w:afterLines="50" w:line="360" w:lineRule="auto"/>
      <w:jc w:val="left"/>
      <w:outlineLvl w:val="3"/>
    </w:pPr>
    <w:rPr>
      <w:kern w:val="0"/>
      <w:szCs w:val="21"/>
    </w:rPr>
  </w:style>
  <w:style w:type="paragraph" w:customStyle="1" w:styleId="2e">
    <w:name w:val="封面标准号2"/>
    <w:pPr>
      <w:framePr w:w="9140" w:h="1242" w:hRule="exact" w:hSpace="284" w:wrap="around" w:vAnchor="page" w:hAnchor="page" w:x="1645" w:y="2910" w:anchorLock="1"/>
      <w:spacing w:before="357" w:line="280" w:lineRule="exact"/>
      <w:jc w:val="right"/>
    </w:pPr>
    <w:rPr>
      <w:rFonts w:ascii="黑体" w:eastAsia="黑体"/>
      <w:sz w:val="28"/>
      <w:szCs w:val="28"/>
    </w:rPr>
  </w:style>
  <w:style w:type="character" w:customStyle="1" w:styleId="Char7">
    <w:name w:val="三级条标题 Char"/>
    <w:semiHidden/>
    <w:rPr>
      <w:rFonts w:ascii="黑体" w:eastAsia="黑体" w:hAnsi="Times New Roman"/>
      <w:sz w:val="21"/>
      <w:szCs w:val="21"/>
      <w:lang w:val="en-US" w:eastAsia="zh-CN" w:bidi="ar-SA"/>
    </w:rPr>
  </w:style>
  <w:style w:type="character" w:customStyle="1" w:styleId="Char8">
    <w:name w:val="字母编号列项（一级） Char"/>
    <w:semiHidden/>
    <w:locked/>
    <w:rPr>
      <w:rFonts w:ascii="宋体"/>
      <w:sz w:val="21"/>
    </w:rPr>
  </w:style>
  <w:style w:type="character" w:customStyle="1" w:styleId="8Char1">
    <w:name w:val="标题 8 Char1"/>
    <w:uiPriority w:val="9"/>
    <w:semiHidden/>
    <w:rPr>
      <w:rFonts w:ascii="Cambria" w:eastAsia="宋体" w:hAnsi="Cambria" w:cs="Times New Roman"/>
      <w:kern w:val="2"/>
      <w:sz w:val="24"/>
      <w:szCs w:val="24"/>
    </w:rPr>
  </w:style>
  <w:style w:type="character" w:customStyle="1" w:styleId="af7">
    <w:name w:val="正文文本首行缩进 字符"/>
    <w:link w:val="af5"/>
    <w:rPr>
      <w:rFonts w:ascii="Calibri" w:hAnsi="Calibri"/>
      <w:kern w:val="2"/>
      <w:sz w:val="28"/>
      <w:szCs w:val="22"/>
    </w:rPr>
  </w:style>
  <w:style w:type="character" w:customStyle="1" w:styleId="afffffe">
    <w:name w:val="正文首行缩进 字符"/>
    <w:basedOn w:val="afffff8"/>
    <w:rPr>
      <w:rFonts w:ascii="Arial" w:eastAsia="宋体" w:hAnsi="Arial" w:cs="Times New Roman"/>
      <w:szCs w:val="24"/>
    </w:rPr>
  </w:style>
  <w:style w:type="character" w:customStyle="1" w:styleId="Char9">
    <w:name w:val="正文表标题 Char"/>
    <w:semiHidden/>
    <w:locked/>
    <w:rPr>
      <w:rFonts w:ascii="黑体" w:eastAsia="黑体"/>
      <w:sz w:val="21"/>
    </w:rPr>
  </w:style>
  <w:style w:type="paragraph" w:customStyle="1" w:styleId="CM87">
    <w:name w:val="CM87"/>
    <w:basedOn w:val="af"/>
    <w:next w:val="af"/>
    <w:semiHidden/>
    <w:pPr>
      <w:autoSpaceDE w:val="0"/>
      <w:autoSpaceDN w:val="0"/>
      <w:adjustRightInd w:val="0"/>
      <w:spacing w:after="273"/>
      <w:ind w:firstLineChars="0" w:firstLine="0"/>
      <w:jc w:val="left"/>
    </w:pPr>
    <w:rPr>
      <w:rFonts w:ascii="宋体"/>
      <w:kern w:val="0"/>
      <w:sz w:val="24"/>
    </w:rPr>
  </w:style>
  <w:style w:type="character" w:customStyle="1" w:styleId="26">
    <w:name w:val="正文文本首行缩进 2 字符"/>
    <w:link w:val="25"/>
    <w:qFormat/>
    <w:rPr>
      <w:rFonts w:ascii="宋体" w:hAnsi="Arial"/>
      <w:color w:val="000000"/>
      <w:kern w:val="2"/>
      <w:sz w:val="24"/>
      <w:szCs w:val="24"/>
    </w:rPr>
  </w:style>
  <w:style w:type="character" w:customStyle="1" w:styleId="1b">
    <w:name w:val="正文文本缩进 字符1"/>
    <w:link w:val="aff3"/>
    <w:rPr>
      <w:rFonts w:ascii="宋体"/>
      <w:kern w:val="2"/>
      <w:sz w:val="21"/>
    </w:rPr>
  </w:style>
  <w:style w:type="character" w:customStyle="1" w:styleId="2f">
    <w:name w:val="正文首行缩进 2 字符"/>
    <w:basedOn w:val="afffff0"/>
    <w:rPr>
      <w:rFonts w:ascii="Arial" w:eastAsia="宋体" w:hAnsi="Arial" w:cs="Times New Roman"/>
      <w:szCs w:val="24"/>
    </w:rPr>
  </w:style>
  <w:style w:type="character" w:customStyle="1" w:styleId="16">
    <w:name w:val="正文缩进 字符1"/>
    <w:link w:val="afc"/>
    <w:rPr>
      <w:kern w:val="2"/>
      <w:sz w:val="24"/>
    </w:rPr>
  </w:style>
  <w:style w:type="paragraph" w:customStyle="1" w:styleId="CharCharChar0">
    <w:name w:val="Char Char Char"/>
    <w:basedOn w:val="af"/>
    <w:pPr>
      <w:ind w:firstLineChars="0" w:firstLine="0"/>
      <w:jc w:val="left"/>
    </w:pPr>
    <w:rPr>
      <w:sz w:val="28"/>
    </w:rPr>
  </w:style>
  <w:style w:type="character" w:customStyle="1" w:styleId="310">
    <w:name w:val="正文文本 3 字符1"/>
    <w:link w:val="33"/>
    <w:rPr>
      <w:kern w:val="2"/>
      <w:sz w:val="16"/>
      <w:szCs w:val="16"/>
    </w:rPr>
  </w:style>
  <w:style w:type="character" w:customStyle="1" w:styleId="3a">
    <w:name w:val="正文文本 3 字符"/>
    <w:rPr>
      <w:rFonts w:ascii="Arial" w:eastAsia="宋体" w:hAnsi="Arial" w:cs="Times New Roman"/>
      <w:sz w:val="16"/>
      <w:szCs w:val="16"/>
    </w:rPr>
  </w:style>
  <w:style w:type="paragraph" w:customStyle="1" w:styleId="CM6">
    <w:name w:val="CM6"/>
    <w:basedOn w:val="af"/>
    <w:next w:val="af"/>
    <w:semiHidden/>
    <w:pPr>
      <w:autoSpaceDE w:val="0"/>
      <w:autoSpaceDN w:val="0"/>
      <w:adjustRightInd w:val="0"/>
      <w:spacing w:line="471" w:lineRule="atLeast"/>
      <w:ind w:firstLineChars="0" w:firstLine="0"/>
      <w:jc w:val="left"/>
      <w:textAlignment w:val="baseline"/>
    </w:pPr>
    <w:rPr>
      <w:rFonts w:ascii="Arial" w:hAnsi="Arial"/>
      <w:kern w:val="0"/>
      <w:sz w:val="24"/>
      <w:szCs w:val="20"/>
    </w:rPr>
  </w:style>
  <w:style w:type="paragraph" w:customStyle="1" w:styleId="affffff">
    <w:name w:val="章(一级)"/>
    <w:basedOn w:val="1"/>
    <w:next w:val="af"/>
    <w:semiHidden/>
    <w:pPr>
      <w:adjustRightInd w:val="0"/>
      <w:spacing w:line="460" w:lineRule="exact"/>
      <w:jc w:val="left"/>
      <w:textAlignment w:val="baseline"/>
      <w:outlineLvl w:val="9"/>
    </w:pPr>
    <w:rPr>
      <w:rFonts w:ascii="宋体" w:eastAsia="宋体" w:hAnsi="Arial"/>
      <w:b w:val="0"/>
      <w:bCs w:val="0"/>
      <w:spacing w:val="10"/>
      <w:kern w:val="24"/>
      <w:sz w:val="24"/>
      <w:szCs w:val="20"/>
    </w:rPr>
  </w:style>
  <w:style w:type="paragraph" w:customStyle="1" w:styleId="affffff0">
    <w:name w:val="档案号"/>
    <w:basedOn w:val="affc"/>
    <w:semiHidden/>
    <w:pPr>
      <w:pBdr>
        <w:bottom w:val="none" w:sz="0" w:space="0" w:color="auto"/>
      </w:pBdr>
      <w:tabs>
        <w:tab w:val="clear" w:pos="4153"/>
        <w:tab w:val="clear" w:pos="8306"/>
        <w:tab w:val="center" w:pos="4320"/>
        <w:tab w:val="right" w:pos="8640"/>
      </w:tabs>
      <w:adjustRightInd w:val="0"/>
      <w:snapToGrid/>
      <w:spacing w:line="460" w:lineRule="exact"/>
      <w:ind w:firstLineChars="0" w:firstLine="0"/>
      <w:jc w:val="right"/>
      <w:textAlignment w:val="baseline"/>
    </w:pPr>
    <w:rPr>
      <w:rFonts w:ascii="宋体" w:hAnsi="Arial"/>
      <w:spacing w:val="3"/>
      <w:kern w:val="24"/>
      <w:sz w:val="24"/>
      <w:szCs w:val="20"/>
    </w:rPr>
  </w:style>
  <w:style w:type="paragraph" w:customStyle="1" w:styleId="affffff1">
    <w:name w:val="页号"/>
    <w:basedOn w:val="affa"/>
    <w:qFormat/>
    <w:pPr>
      <w:tabs>
        <w:tab w:val="clear" w:pos="4153"/>
        <w:tab w:val="clear" w:pos="8306"/>
        <w:tab w:val="center" w:pos="4320"/>
        <w:tab w:val="right" w:pos="8640"/>
      </w:tabs>
      <w:adjustRightInd w:val="0"/>
      <w:snapToGrid/>
      <w:ind w:firstLineChars="0" w:firstLine="0"/>
      <w:jc w:val="center"/>
      <w:textAlignment w:val="baseline"/>
    </w:pPr>
    <w:rPr>
      <w:rFonts w:ascii="宋体" w:hAnsi="Arial"/>
      <w:spacing w:val="3"/>
      <w:kern w:val="24"/>
      <w:sz w:val="24"/>
      <w:szCs w:val="20"/>
    </w:rPr>
  </w:style>
  <w:style w:type="character" w:customStyle="1" w:styleId="17">
    <w:name w:val="题注 字符1"/>
    <w:link w:val="afd"/>
    <w:rPr>
      <w:rFonts w:ascii="Arial" w:eastAsia="黑体" w:hAnsi="Arial"/>
    </w:rPr>
  </w:style>
  <w:style w:type="paragraph" w:customStyle="1" w:styleId="1ff4">
    <w:name w:val="表格1"/>
    <w:basedOn w:val="af"/>
    <w:pPr>
      <w:adjustRightInd w:val="0"/>
      <w:ind w:firstLineChars="0" w:firstLine="0"/>
      <w:jc w:val="center"/>
      <w:textAlignment w:val="baseline"/>
    </w:pPr>
    <w:rPr>
      <w:rFonts w:ascii="宋体"/>
      <w:kern w:val="0"/>
      <w:sz w:val="20"/>
      <w:szCs w:val="20"/>
    </w:rPr>
  </w:style>
  <w:style w:type="paragraph" w:customStyle="1" w:styleId="57">
    <w:name w:val="表内5"/>
    <w:basedOn w:val="af"/>
    <w:semiHidden/>
    <w:pPr>
      <w:adjustRightInd w:val="0"/>
      <w:snapToGrid w:val="0"/>
      <w:spacing w:beforeLines="20" w:line="300" w:lineRule="auto"/>
      <w:ind w:firstLineChars="0" w:firstLine="0"/>
      <w:jc w:val="center"/>
      <w:textAlignment w:val="baseline"/>
    </w:pPr>
    <w:rPr>
      <w:rFonts w:ascii="宋体"/>
      <w:sz w:val="28"/>
      <w:szCs w:val="20"/>
    </w:rPr>
  </w:style>
  <w:style w:type="paragraph" w:customStyle="1" w:styleId="Default">
    <w:name w:val="Default"/>
    <w:qFormat/>
    <w:pPr>
      <w:widowControl w:val="0"/>
      <w:autoSpaceDE w:val="0"/>
      <w:autoSpaceDN w:val="0"/>
      <w:adjustRightInd w:val="0"/>
      <w:spacing w:line="360" w:lineRule="auto"/>
      <w:jc w:val="both"/>
    </w:pPr>
    <w:rPr>
      <w:rFonts w:ascii="Arial" w:hAnsi="Arial"/>
      <w:color w:val="000000"/>
      <w:sz w:val="24"/>
      <w:szCs w:val="24"/>
    </w:rPr>
  </w:style>
  <w:style w:type="paragraph" w:customStyle="1" w:styleId="CM3">
    <w:name w:val="CM3"/>
    <w:basedOn w:val="Default"/>
    <w:next w:val="Default"/>
    <w:semiHidden/>
    <w:rPr>
      <w:color w:val="auto"/>
    </w:rPr>
  </w:style>
  <w:style w:type="paragraph" w:customStyle="1" w:styleId="CM46">
    <w:name w:val="CM46"/>
    <w:basedOn w:val="Default"/>
    <w:next w:val="Default"/>
    <w:semiHidden/>
    <w:pPr>
      <w:spacing w:after="353"/>
    </w:pPr>
    <w:rPr>
      <w:color w:val="auto"/>
    </w:rPr>
  </w:style>
  <w:style w:type="paragraph" w:customStyle="1" w:styleId="CM4">
    <w:name w:val="CM4"/>
    <w:basedOn w:val="Default"/>
    <w:next w:val="Default"/>
    <w:semiHidden/>
    <w:pPr>
      <w:spacing w:line="556" w:lineRule="atLeast"/>
    </w:pPr>
    <w:rPr>
      <w:color w:val="auto"/>
    </w:rPr>
  </w:style>
  <w:style w:type="character" w:customStyle="1" w:styleId="affffff2">
    <w:name w:val="副标题 字符"/>
    <w:rPr>
      <w:b/>
      <w:bCs/>
      <w:kern w:val="28"/>
      <w:sz w:val="32"/>
      <w:szCs w:val="32"/>
    </w:rPr>
  </w:style>
  <w:style w:type="character" w:customStyle="1" w:styleId="2f0">
    <w:name w:val="正文文本缩进 2 字符"/>
    <w:rPr>
      <w:rFonts w:ascii="Arial" w:eastAsia="宋体" w:hAnsi="Arial" w:cs="Times New Roman"/>
      <w:szCs w:val="24"/>
    </w:rPr>
  </w:style>
  <w:style w:type="character" w:customStyle="1" w:styleId="311">
    <w:name w:val="正文文本缩进 3 字符1"/>
    <w:link w:val="37"/>
    <w:qFormat/>
    <w:rPr>
      <w:rFonts w:ascii="宋体" w:hAnsi="Arial"/>
      <w:color w:val="000000"/>
      <w:kern w:val="2"/>
      <w:sz w:val="24"/>
    </w:rPr>
  </w:style>
  <w:style w:type="character" w:customStyle="1" w:styleId="3b">
    <w:name w:val="正文文本缩进 3 字符"/>
    <w:rPr>
      <w:rFonts w:ascii="Arial" w:eastAsia="宋体" w:hAnsi="Arial" w:cs="Times New Roman"/>
      <w:sz w:val="16"/>
      <w:szCs w:val="16"/>
    </w:rPr>
  </w:style>
  <w:style w:type="character" w:customStyle="1" w:styleId="211">
    <w:name w:val="正文文本 2 字符1"/>
    <w:link w:val="27"/>
    <w:rPr>
      <w:rFonts w:ascii="Arial" w:hAnsi="Arial"/>
      <w:color w:val="000000"/>
      <w:kern w:val="2"/>
      <w:sz w:val="24"/>
      <w:szCs w:val="24"/>
    </w:rPr>
  </w:style>
  <w:style w:type="character" w:customStyle="1" w:styleId="2f1">
    <w:name w:val="正文文本 2 字符"/>
    <w:rPr>
      <w:rFonts w:ascii="Arial" w:eastAsia="宋体" w:hAnsi="Arial" w:cs="Times New Roman"/>
      <w:szCs w:val="24"/>
    </w:rPr>
  </w:style>
  <w:style w:type="paragraph" w:customStyle="1" w:styleId="CharCharCharCharCharCharCharCharCharCharCharCharCharCharCharChar">
    <w:name w:val="Char Char Char Char Char Char Char Char Char Char Char Char Char Char Char Char"/>
    <w:basedOn w:val="af"/>
    <w:semiHidden/>
    <w:pPr>
      <w:tabs>
        <w:tab w:val="left" w:pos="360"/>
      </w:tabs>
      <w:ind w:firstLineChars="0" w:firstLine="0"/>
      <w:jc w:val="left"/>
    </w:pPr>
    <w:rPr>
      <w:sz w:val="24"/>
    </w:rPr>
  </w:style>
  <w:style w:type="paragraph" w:customStyle="1" w:styleId="3c">
    <w:name w:val="标题 3 + 昆仑楷体"/>
    <w:basedOn w:val="2"/>
    <w:semiHidden/>
    <w:pPr>
      <w:adjustRightInd/>
      <w:snapToGrid/>
      <w:spacing w:line="416" w:lineRule="auto"/>
      <w:jc w:val="left"/>
    </w:pPr>
    <w:rPr>
      <w:rFonts w:ascii="昆仑楷体" w:eastAsia="昆仑楷体" w:hAnsi="昆仑楷体"/>
      <w:b/>
      <w:sz w:val="32"/>
    </w:rPr>
  </w:style>
  <w:style w:type="paragraph" w:customStyle="1" w:styleId="affffff3">
    <w:name w:val="表内文字"/>
    <w:basedOn w:val="af"/>
    <w:pPr>
      <w:widowControl/>
      <w:adjustRightInd w:val="0"/>
      <w:snapToGrid w:val="0"/>
      <w:spacing w:line="312" w:lineRule="auto"/>
      <w:ind w:firstLineChars="0" w:firstLine="0"/>
      <w:jc w:val="center"/>
    </w:pPr>
    <w:rPr>
      <w:bCs/>
      <w:color w:val="000000"/>
      <w:kern w:val="0"/>
      <w:sz w:val="28"/>
      <w:szCs w:val="20"/>
    </w:rPr>
  </w:style>
  <w:style w:type="paragraph" w:customStyle="1" w:styleId="2f2">
    <w:name w:val="2"/>
    <w:pPr>
      <w:widowControl w:val="0"/>
      <w:jc w:val="both"/>
    </w:pPr>
    <w:rPr>
      <w:rFonts w:ascii="Calibri" w:eastAsia="仿宋_GB2312" w:hAnsi="Calibri"/>
      <w:kern w:val="2"/>
      <w:sz w:val="28"/>
      <w:szCs w:val="22"/>
    </w:rPr>
  </w:style>
  <w:style w:type="paragraph" w:customStyle="1" w:styleId="48">
    <w:name w:val="标题4"/>
    <w:basedOn w:val="af"/>
    <w:next w:val="af"/>
    <w:qFormat/>
    <w:pPr>
      <w:snapToGrid w:val="0"/>
      <w:ind w:leftChars="-2" w:left="-2" w:hangingChars="2" w:hanging="4"/>
      <w:jc w:val="left"/>
      <w:textAlignment w:val="baseline"/>
    </w:pPr>
    <w:rPr>
      <w:rFonts w:ascii="黑体" w:eastAsia="黑体" w:hAnsi="黑体"/>
      <w:b/>
      <w:color w:val="000000"/>
      <w:kern w:val="0"/>
      <w:szCs w:val="21"/>
    </w:rPr>
  </w:style>
  <w:style w:type="paragraph" w:customStyle="1" w:styleId="affffff4">
    <w:name w:val="分项目一"/>
    <w:basedOn w:val="af"/>
    <w:semiHidden/>
    <w:pPr>
      <w:tabs>
        <w:tab w:val="left" w:pos="170"/>
        <w:tab w:val="left" w:pos="425"/>
      </w:tabs>
      <w:ind w:left="425" w:firstLineChars="0" w:hanging="357"/>
      <w:jc w:val="left"/>
    </w:pPr>
    <w:rPr>
      <w:kern w:val="0"/>
      <w:sz w:val="28"/>
      <w:szCs w:val="20"/>
    </w:rPr>
  </w:style>
  <w:style w:type="paragraph" w:customStyle="1" w:styleId="83">
    <w:name w:val="样式8"/>
    <w:basedOn w:val="55"/>
    <w:semiHidden/>
    <w:pPr>
      <w:ind w:left="0" w:firstLine="0"/>
      <w:jc w:val="center"/>
    </w:pPr>
    <w:rPr>
      <w:sz w:val="21"/>
    </w:rPr>
  </w:style>
  <w:style w:type="paragraph" w:customStyle="1" w:styleId="CharCharCharCharCharCharChar">
    <w:name w:val="Char Char Char Char Char Char Char"/>
    <w:basedOn w:val="af"/>
    <w:pPr>
      <w:ind w:firstLineChars="0" w:firstLine="0"/>
      <w:jc w:val="left"/>
    </w:pPr>
    <w:rPr>
      <w:sz w:val="28"/>
    </w:rPr>
  </w:style>
  <w:style w:type="paragraph" w:customStyle="1" w:styleId="z-1">
    <w:name w:val="z-窗体底端1"/>
    <w:basedOn w:val="af"/>
    <w:next w:val="af"/>
    <w:link w:val="z-10"/>
    <w:pPr>
      <w:pBdr>
        <w:top w:val="single" w:sz="6" w:space="1" w:color="auto"/>
      </w:pBdr>
      <w:spacing w:line="440" w:lineRule="exact"/>
      <w:ind w:firstLineChars="0" w:firstLine="0"/>
      <w:jc w:val="center"/>
    </w:pPr>
    <w:rPr>
      <w:rFonts w:ascii="Arial" w:hAnsi="Arial"/>
      <w:vanish/>
      <w:color w:val="000000"/>
      <w:sz w:val="16"/>
      <w:szCs w:val="16"/>
    </w:rPr>
  </w:style>
  <w:style w:type="character" w:customStyle="1" w:styleId="z-10">
    <w:name w:val="z-窗体底端 字符1"/>
    <w:link w:val="z-1"/>
    <w:rPr>
      <w:rFonts w:ascii="Arial" w:hAnsi="Arial"/>
      <w:vanish/>
      <w:color w:val="000000"/>
      <w:kern w:val="2"/>
      <w:sz w:val="16"/>
      <w:szCs w:val="16"/>
    </w:rPr>
  </w:style>
  <w:style w:type="character" w:customStyle="1" w:styleId="z-">
    <w:name w:val="z-窗体底端 字符"/>
    <w:rPr>
      <w:rFonts w:ascii="Arial" w:eastAsia="宋体" w:hAnsi="Arial" w:cs="Arial"/>
      <w:vanish/>
      <w:sz w:val="16"/>
      <w:szCs w:val="16"/>
    </w:rPr>
  </w:style>
  <w:style w:type="paragraph" w:customStyle="1" w:styleId="z-11">
    <w:name w:val="z-窗体顶端1"/>
    <w:basedOn w:val="af"/>
    <w:next w:val="af"/>
    <w:link w:val="z-12"/>
    <w:pPr>
      <w:pBdr>
        <w:bottom w:val="single" w:sz="6" w:space="1" w:color="auto"/>
      </w:pBdr>
      <w:spacing w:line="440" w:lineRule="exact"/>
      <w:ind w:firstLineChars="0" w:firstLine="0"/>
      <w:jc w:val="center"/>
    </w:pPr>
    <w:rPr>
      <w:rFonts w:ascii="Arial" w:hAnsi="Arial"/>
      <w:vanish/>
      <w:color w:val="000000"/>
      <w:sz w:val="16"/>
      <w:szCs w:val="16"/>
    </w:rPr>
  </w:style>
  <w:style w:type="character" w:customStyle="1" w:styleId="z-12">
    <w:name w:val="z-窗体顶端 字符1"/>
    <w:link w:val="z-11"/>
    <w:rPr>
      <w:rFonts w:ascii="Arial" w:hAnsi="Arial"/>
      <w:vanish/>
      <w:color w:val="000000"/>
      <w:kern w:val="2"/>
      <w:sz w:val="16"/>
      <w:szCs w:val="16"/>
    </w:rPr>
  </w:style>
  <w:style w:type="character" w:customStyle="1" w:styleId="z-0">
    <w:name w:val="z-窗体顶端 字符"/>
    <w:rPr>
      <w:rFonts w:ascii="Arial" w:eastAsia="宋体" w:hAnsi="Arial" w:cs="Arial"/>
      <w:vanish/>
      <w:sz w:val="16"/>
      <w:szCs w:val="16"/>
    </w:rPr>
  </w:style>
  <w:style w:type="paragraph" w:customStyle="1" w:styleId="Body1">
    <w:name w:val="Body1"/>
    <w:basedOn w:val="af"/>
    <w:semiHidden/>
    <w:pPr>
      <w:keepLines/>
      <w:widowControl/>
      <w:ind w:left="360" w:firstLineChars="0" w:firstLine="0"/>
      <w:jc w:val="left"/>
    </w:pPr>
    <w:rPr>
      <w:kern w:val="0"/>
      <w:sz w:val="20"/>
      <w:szCs w:val="20"/>
      <w:lang w:eastAsia="en-US"/>
    </w:rPr>
  </w:style>
  <w:style w:type="paragraph" w:customStyle="1" w:styleId="Heading31">
    <w:name w:val="Heading3(1.)"/>
    <w:basedOn w:val="af"/>
    <w:semiHidden/>
    <w:qFormat/>
    <w:pPr>
      <w:keepLines/>
      <w:widowControl/>
      <w:tabs>
        <w:tab w:val="left" w:pos="1440"/>
      </w:tabs>
      <w:ind w:left="990" w:firstLineChars="0" w:firstLine="0"/>
      <w:jc w:val="left"/>
    </w:pPr>
    <w:rPr>
      <w:kern w:val="0"/>
      <w:sz w:val="20"/>
      <w:szCs w:val="20"/>
      <w:lang w:eastAsia="en-US"/>
    </w:rPr>
  </w:style>
  <w:style w:type="paragraph" w:customStyle="1" w:styleId="Heading4a">
    <w:name w:val="Heading4(a.)"/>
    <w:basedOn w:val="Heading31"/>
    <w:semiHidden/>
    <w:pPr>
      <w:tabs>
        <w:tab w:val="clear" w:pos="1440"/>
        <w:tab w:val="left" w:pos="1800"/>
      </w:tabs>
      <w:ind w:left="1440"/>
    </w:pPr>
  </w:style>
  <w:style w:type="paragraph" w:customStyle="1" w:styleId="CM2">
    <w:name w:val="CM2"/>
    <w:basedOn w:val="Default"/>
    <w:next w:val="Default"/>
    <w:semiHidden/>
    <w:rPr>
      <w:color w:val="auto"/>
    </w:rPr>
  </w:style>
  <w:style w:type="paragraph" w:customStyle="1" w:styleId="font7">
    <w:name w:val="font7"/>
    <w:basedOn w:val="af"/>
    <w:qFormat/>
    <w:pPr>
      <w:widowControl/>
      <w:spacing w:before="100" w:beforeAutospacing="1" w:after="100" w:afterAutospacing="1"/>
      <w:ind w:firstLineChars="0" w:firstLine="0"/>
      <w:jc w:val="left"/>
    </w:pPr>
    <w:rPr>
      <w:kern w:val="0"/>
      <w:sz w:val="28"/>
      <w:szCs w:val="21"/>
    </w:rPr>
  </w:style>
  <w:style w:type="paragraph" w:customStyle="1" w:styleId="font5">
    <w:name w:val="font5"/>
    <w:basedOn w:val="af"/>
    <w:qFormat/>
    <w:pPr>
      <w:widowControl/>
      <w:spacing w:before="100" w:beforeAutospacing="1" w:after="100" w:afterAutospacing="1"/>
      <w:ind w:firstLineChars="0" w:firstLine="0"/>
      <w:jc w:val="left"/>
    </w:pPr>
    <w:rPr>
      <w:rFonts w:ascii="宋体" w:hAnsi="宋体" w:cs="宋体"/>
      <w:color w:val="000000"/>
      <w:kern w:val="0"/>
      <w:sz w:val="18"/>
      <w:szCs w:val="18"/>
    </w:rPr>
  </w:style>
  <w:style w:type="paragraph" w:customStyle="1" w:styleId="font6">
    <w:name w:val="font6"/>
    <w:basedOn w:val="af"/>
    <w:qFormat/>
    <w:pPr>
      <w:widowControl/>
      <w:spacing w:before="100" w:beforeAutospacing="1" w:after="100" w:afterAutospacing="1"/>
      <w:ind w:firstLineChars="0" w:firstLine="0"/>
      <w:jc w:val="left"/>
    </w:pPr>
    <w:rPr>
      <w:rFonts w:ascii="Arial" w:hAnsi="Arial" w:cs="Arial"/>
      <w:color w:val="000000"/>
      <w:kern w:val="0"/>
      <w:sz w:val="18"/>
      <w:szCs w:val="18"/>
    </w:rPr>
  </w:style>
  <w:style w:type="paragraph" w:customStyle="1" w:styleId="font8">
    <w:name w:val="font8"/>
    <w:basedOn w:val="af"/>
    <w:qFormat/>
    <w:pPr>
      <w:widowControl/>
      <w:spacing w:before="100" w:beforeAutospacing="1" w:after="100" w:afterAutospacing="1"/>
      <w:ind w:firstLineChars="0" w:firstLine="0"/>
      <w:jc w:val="left"/>
    </w:pPr>
    <w:rPr>
      <w:rFonts w:ascii="宋体" w:hAnsi="宋体" w:cs="宋体"/>
      <w:color w:val="FF0000"/>
      <w:kern w:val="0"/>
      <w:sz w:val="18"/>
      <w:szCs w:val="18"/>
    </w:rPr>
  </w:style>
  <w:style w:type="paragraph" w:customStyle="1" w:styleId="font9">
    <w:name w:val="font9"/>
    <w:basedOn w:val="af"/>
    <w:qFormat/>
    <w:pPr>
      <w:widowControl/>
      <w:spacing w:before="100" w:beforeAutospacing="1" w:after="100" w:afterAutospacing="1"/>
      <w:ind w:firstLineChars="0" w:firstLine="0"/>
      <w:jc w:val="left"/>
    </w:pPr>
    <w:rPr>
      <w:rFonts w:ascii="宋体" w:hAnsi="宋体" w:cs="宋体"/>
      <w:color w:val="0070C0"/>
      <w:kern w:val="0"/>
      <w:sz w:val="18"/>
      <w:szCs w:val="18"/>
    </w:rPr>
  </w:style>
  <w:style w:type="paragraph" w:customStyle="1" w:styleId="font10">
    <w:name w:val="font10"/>
    <w:basedOn w:val="af"/>
    <w:link w:val="font10Char"/>
    <w:qFormat/>
    <w:pPr>
      <w:widowControl/>
      <w:spacing w:before="100" w:beforeAutospacing="1" w:after="100" w:afterAutospacing="1"/>
      <w:ind w:firstLineChars="0" w:firstLine="0"/>
      <w:jc w:val="left"/>
    </w:pPr>
    <w:rPr>
      <w:rFonts w:ascii="Arial" w:hAnsi="Arial"/>
      <w:color w:val="1F497D"/>
      <w:kern w:val="0"/>
      <w:sz w:val="18"/>
      <w:szCs w:val="18"/>
      <w:lang w:val="zh-CN"/>
    </w:rPr>
  </w:style>
  <w:style w:type="paragraph" w:customStyle="1" w:styleId="font11">
    <w:name w:val="font11"/>
    <w:basedOn w:val="af"/>
    <w:qFormat/>
    <w:pPr>
      <w:widowControl/>
      <w:spacing w:before="100" w:beforeAutospacing="1" w:after="100" w:afterAutospacing="1"/>
      <w:ind w:firstLineChars="0" w:firstLine="0"/>
      <w:jc w:val="left"/>
    </w:pPr>
    <w:rPr>
      <w:rFonts w:ascii="宋体" w:hAnsi="宋体" w:cs="宋体"/>
      <w:color w:val="1F497D"/>
      <w:kern w:val="0"/>
      <w:sz w:val="18"/>
      <w:szCs w:val="18"/>
    </w:rPr>
  </w:style>
  <w:style w:type="paragraph" w:customStyle="1" w:styleId="font12">
    <w:name w:val="font12"/>
    <w:basedOn w:val="af"/>
    <w:pPr>
      <w:widowControl/>
      <w:spacing w:before="100" w:beforeAutospacing="1" w:after="100" w:afterAutospacing="1"/>
      <w:ind w:firstLineChars="0" w:firstLine="0"/>
      <w:jc w:val="left"/>
    </w:pPr>
    <w:rPr>
      <w:rFonts w:ascii="宋体" w:hAnsi="宋体" w:cs="宋体"/>
      <w:kern w:val="0"/>
      <w:sz w:val="18"/>
      <w:szCs w:val="18"/>
    </w:rPr>
  </w:style>
  <w:style w:type="paragraph" w:customStyle="1" w:styleId="xl63">
    <w:name w:val="xl63"/>
    <w:basedOn w:val="af"/>
    <w:semiHidden/>
    <w:pPr>
      <w:widowControl/>
      <w:spacing w:before="100" w:beforeAutospacing="1" w:after="100" w:afterAutospacing="1"/>
      <w:ind w:firstLineChars="0" w:firstLine="0"/>
      <w:jc w:val="left"/>
    </w:pPr>
    <w:rPr>
      <w:rFonts w:ascii="宋体" w:hAnsi="宋体" w:cs="宋体"/>
      <w:kern w:val="0"/>
      <w:sz w:val="18"/>
      <w:szCs w:val="18"/>
    </w:rPr>
  </w:style>
  <w:style w:type="paragraph" w:customStyle="1" w:styleId="xl64">
    <w:name w:val="xl64"/>
    <w:basedOn w:val="af"/>
    <w:semiHidden/>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000000"/>
      <w:kern w:val="0"/>
      <w:sz w:val="18"/>
      <w:szCs w:val="18"/>
    </w:rPr>
  </w:style>
  <w:style w:type="paragraph" w:customStyle="1" w:styleId="xl65">
    <w:name w:val="xl65"/>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kern w:val="0"/>
      <w:sz w:val="18"/>
      <w:szCs w:val="18"/>
    </w:rPr>
  </w:style>
  <w:style w:type="paragraph" w:customStyle="1" w:styleId="xl66">
    <w:name w:val="xl66"/>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Arial" w:hAnsi="Arial" w:cs="Arial"/>
      <w:color w:val="000000"/>
      <w:kern w:val="0"/>
      <w:sz w:val="18"/>
      <w:szCs w:val="18"/>
    </w:rPr>
  </w:style>
  <w:style w:type="paragraph" w:customStyle="1" w:styleId="xl67">
    <w:name w:val="xl67"/>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000000"/>
      <w:kern w:val="0"/>
      <w:sz w:val="18"/>
      <w:szCs w:val="18"/>
    </w:rPr>
  </w:style>
  <w:style w:type="paragraph" w:customStyle="1" w:styleId="xl68">
    <w:name w:val="xl68"/>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000000"/>
      <w:kern w:val="0"/>
      <w:sz w:val="18"/>
      <w:szCs w:val="18"/>
    </w:rPr>
  </w:style>
  <w:style w:type="paragraph" w:customStyle="1" w:styleId="xl69">
    <w:name w:val="xl69"/>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Arial" w:hAnsi="Arial" w:cs="Arial"/>
      <w:color w:val="000000"/>
      <w:kern w:val="0"/>
      <w:sz w:val="18"/>
      <w:szCs w:val="18"/>
    </w:rPr>
  </w:style>
  <w:style w:type="paragraph" w:customStyle="1" w:styleId="xl70">
    <w:name w:val="xl70"/>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Arial" w:hAnsi="Arial" w:cs="Arial"/>
      <w:color w:val="FF0000"/>
      <w:kern w:val="0"/>
      <w:sz w:val="18"/>
      <w:szCs w:val="18"/>
    </w:rPr>
  </w:style>
  <w:style w:type="paragraph" w:customStyle="1" w:styleId="xl71">
    <w:name w:val="xl71"/>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18"/>
      <w:szCs w:val="18"/>
    </w:rPr>
  </w:style>
  <w:style w:type="paragraph" w:customStyle="1" w:styleId="xl72">
    <w:name w:val="xl72"/>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Arial" w:hAnsi="Arial" w:cs="Arial"/>
      <w:color w:val="000000"/>
      <w:kern w:val="0"/>
      <w:sz w:val="18"/>
      <w:szCs w:val="18"/>
    </w:rPr>
  </w:style>
  <w:style w:type="paragraph" w:customStyle="1" w:styleId="xl73">
    <w:name w:val="xl73"/>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000000"/>
      <w:kern w:val="0"/>
      <w:sz w:val="18"/>
      <w:szCs w:val="18"/>
    </w:rPr>
  </w:style>
  <w:style w:type="paragraph" w:customStyle="1" w:styleId="xl74">
    <w:name w:val="xl74"/>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18"/>
      <w:szCs w:val="18"/>
    </w:rPr>
  </w:style>
  <w:style w:type="paragraph" w:customStyle="1" w:styleId="xl75">
    <w:name w:val="xl75"/>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Arial" w:hAnsi="Arial" w:cs="Arial"/>
      <w:color w:val="FF0000"/>
      <w:kern w:val="0"/>
      <w:sz w:val="18"/>
      <w:szCs w:val="18"/>
    </w:rPr>
  </w:style>
  <w:style w:type="paragraph" w:customStyle="1" w:styleId="xl76">
    <w:name w:val="xl76"/>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Arial" w:hAnsi="Arial" w:cs="Arial"/>
      <w:color w:val="000000"/>
      <w:kern w:val="0"/>
      <w:sz w:val="18"/>
      <w:szCs w:val="18"/>
    </w:rPr>
  </w:style>
  <w:style w:type="paragraph" w:customStyle="1" w:styleId="xl77">
    <w:name w:val="xl77"/>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textAlignment w:val="top"/>
    </w:pPr>
    <w:rPr>
      <w:rFonts w:ascii="Arial" w:hAnsi="Arial" w:cs="Arial"/>
      <w:color w:val="0070C0"/>
      <w:kern w:val="0"/>
      <w:sz w:val="18"/>
      <w:szCs w:val="18"/>
    </w:rPr>
  </w:style>
  <w:style w:type="paragraph" w:customStyle="1" w:styleId="xl78">
    <w:name w:val="xl78"/>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textAlignment w:val="top"/>
    </w:pPr>
    <w:rPr>
      <w:rFonts w:ascii="宋体" w:hAnsi="宋体" w:cs="宋体"/>
      <w:color w:val="0070C0"/>
      <w:kern w:val="0"/>
      <w:sz w:val="18"/>
      <w:szCs w:val="18"/>
    </w:rPr>
  </w:style>
  <w:style w:type="paragraph" w:customStyle="1" w:styleId="xl79">
    <w:name w:val="xl79"/>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Arial" w:hAnsi="Arial" w:cs="Arial"/>
      <w:color w:val="0070C0"/>
      <w:kern w:val="0"/>
      <w:sz w:val="18"/>
      <w:szCs w:val="18"/>
    </w:rPr>
  </w:style>
  <w:style w:type="paragraph" w:customStyle="1" w:styleId="xl80">
    <w:name w:val="xl80"/>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textAlignment w:val="top"/>
    </w:pPr>
    <w:rPr>
      <w:rFonts w:ascii="Arial" w:hAnsi="Arial" w:cs="Arial"/>
      <w:color w:val="0070C0"/>
      <w:kern w:val="0"/>
      <w:sz w:val="18"/>
      <w:szCs w:val="18"/>
    </w:rPr>
  </w:style>
  <w:style w:type="paragraph" w:customStyle="1" w:styleId="xl81">
    <w:name w:val="xl81"/>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textAlignment w:val="top"/>
    </w:pPr>
    <w:rPr>
      <w:rFonts w:ascii="宋体" w:hAnsi="宋体" w:cs="宋体"/>
      <w:color w:val="000000"/>
      <w:kern w:val="0"/>
      <w:sz w:val="18"/>
      <w:szCs w:val="18"/>
    </w:rPr>
  </w:style>
  <w:style w:type="paragraph" w:customStyle="1" w:styleId="xl82">
    <w:name w:val="xl82"/>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0070C0"/>
      <w:kern w:val="0"/>
      <w:sz w:val="18"/>
      <w:szCs w:val="18"/>
    </w:rPr>
  </w:style>
  <w:style w:type="paragraph" w:customStyle="1" w:styleId="xl83">
    <w:name w:val="xl83"/>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textAlignment w:val="top"/>
    </w:pPr>
    <w:rPr>
      <w:rFonts w:ascii="宋体" w:hAnsi="宋体" w:cs="宋体"/>
      <w:color w:val="0070C0"/>
      <w:kern w:val="0"/>
      <w:sz w:val="18"/>
      <w:szCs w:val="18"/>
    </w:rPr>
  </w:style>
  <w:style w:type="paragraph" w:customStyle="1" w:styleId="xl84">
    <w:name w:val="xl84"/>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textAlignment w:val="bottom"/>
    </w:pPr>
    <w:rPr>
      <w:rFonts w:ascii="宋体" w:hAnsi="宋体" w:cs="宋体"/>
      <w:color w:val="0070C0"/>
      <w:kern w:val="0"/>
      <w:sz w:val="18"/>
      <w:szCs w:val="18"/>
    </w:rPr>
  </w:style>
  <w:style w:type="paragraph" w:customStyle="1" w:styleId="xl85">
    <w:name w:val="xl85"/>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18"/>
      <w:szCs w:val="18"/>
    </w:rPr>
  </w:style>
  <w:style w:type="paragraph" w:customStyle="1" w:styleId="xl86">
    <w:name w:val="xl86"/>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textAlignment w:val="top"/>
    </w:pPr>
    <w:rPr>
      <w:rFonts w:ascii="宋体" w:hAnsi="宋体" w:cs="宋体"/>
      <w:color w:val="FF0000"/>
      <w:kern w:val="0"/>
      <w:sz w:val="18"/>
      <w:szCs w:val="18"/>
    </w:rPr>
  </w:style>
  <w:style w:type="paragraph" w:customStyle="1" w:styleId="xl87">
    <w:name w:val="xl87"/>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textAlignment w:val="top"/>
    </w:pPr>
    <w:rPr>
      <w:rFonts w:ascii="Arial" w:hAnsi="Arial" w:cs="Arial"/>
      <w:color w:val="FF0000"/>
      <w:kern w:val="0"/>
      <w:sz w:val="18"/>
      <w:szCs w:val="18"/>
    </w:rPr>
  </w:style>
  <w:style w:type="paragraph" w:customStyle="1" w:styleId="xl88">
    <w:name w:val="xl88"/>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textAlignment w:val="top"/>
    </w:pPr>
    <w:rPr>
      <w:rFonts w:ascii="Arial" w:hAnsi="Arial" w:cs="Arial"/>
      <w:color w:val="FF0000"/>
      <w:kern w:val="0"/>
      <w:sz w:val="18"/>
      <w:szCs w:val="18"/>
    </w:rPr>
  </w:style>
  <w:style w:type="paragraph" w:customStyle="1" w:styleId="xl89">
    <w:name w:val="xl89"/>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Arial" w:hAnsi="Arial" w:cs="Arial"/>
      <w:color w:val="FF0000"/>
      <w:kern w:val="0"/>
      <w:sz w:val="18"/>
      <w:szCs w:val="18"/>
    </w:rPr>
  </w:style>
  <w:style w:type="paragraph" w:customStyle="1" w:styleId="xl90">
    <w:name w:val="xl90"/>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textAlignment w:val="top"/>
    </w:pPr>
    <w:rPr>
      <w:rFonts w:ascii="宋体" w:hAnsi="宋体" w:cs="宋体"/>
      <w:color w:val="FF0000"/>
      <w:kern w:val="0"/>
      <w:sz w:val="18"/>
      <w:szCs w:val="18"/>
    </w:rPr>
  </w:style>
  <w:style w:type="paragraph" w:customStyle="1" w:styleId="xl91">
    <w:name w:val="xl91"/>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Arial" w:hAnsi="Arial" w:cs="Arial"/>
      <w:b/>
      <w:bCs/>
      <w:color w:val="FF0000"/>
      <w:kern w:val="0"/>
      <w:sz w:val="18"/>
      <w:szCs w:val="18"/>
    </w:rPr>
  </w:style>
  <w:style w:type="paragraph" w:customStyle="1" w:styleId="xl92">
    <w:name w:val="xl92"/>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b/>
      <w:bCs/>
      <w:color w:val="FF0000"/>
      <w:kern w:val="0"/>
      <w:sz w:val="18"/>
      <w:szCs w:val="18"/>
    </w:rPr>
  </w:style>
  <w:style w:type="paragraph" w:customStyle="1" w:styleId="xl93">
    <w:name w:val="xl93"/>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b/>
      <w:bCs/>
      <w:color w:val="FF0000"/>
      <w:kern w:val="0"/>
      <w:sz w:val="18"/>
      <w:szCs w:val="18"/>
    </w:rPr>
  </w:style>
  <w:style w:type="paragraph" w:customStyle="1" w:styleId="xl94">
    <w:name w:val="xl94"/>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Arial" w:hAnsi="Arial" w:cs="Arial"/>
      <w:b/>
      <w:bCs/>
      <w:color w:val="FF0000"/>
      <w:kern w:val="0"/>
      <w:sz w:val="18"/>
      <w:szCs w:val="18"/>
    </w:rPr>
  </w:style>
  <w:style w:type="paragraph" w:customStyle="1" w:styleId="xl95">
    <w:name w:val="xl95"/>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1F497D"/>
      <w:kern w:val="0"/>
      <w:sz w:val="18"/>
      <w:szCs w:val="18"/>
    </w:rPr>
  </w:style>
  <w:style w:type="paragraph" w:customStyle="1" w:styleId="xl96">
    <w:name w:val="xl96"/>
    <w:basedOn w:val="a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0" w:firstLine="0"/>
      <w:jc w:val="center"/>
    </w:pPr>
    <w:rPr>
      <w:rFonts w:ascii="Arial" w:hAnsi="Arial" w:cs="Arial"/>
      <w:color w:val="000000"/>
      <w:kern w:val="0"/>
      <w:sz w:val="18"/>
      <w:szCs w:val="18"/>
    </w:rPr>
  </w:style>
  <w:style w:type="paragraph" w:customStyle="1" w:styleId="xl97">
    <w:name w:val="xl97"/>
    <w:basedOn w:val="a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0" w:firstLine="0"/>
      <w:jc w:val="left"/>
    </w:pPr>
    <w:rPr>
      <w:rFonts w:ascii="宋体" w:hAnsi="宋体" w:cs="宋体"/>
      <w:color w:val="000000"/>
      <w:kern w:val="0"/>
      <w:sz w:val="18"/>
      <w:szCs w:val="18"/>
    </w:rPr>
  </w:style>
  <w:style w:type="paragraph" w:customStyle="1" w:styleId="xl98">
    <w:name w:val="xl98"/>
    <w:basedOn w:val="af"/>
    <w:pPr>
      <w:widowControl/>
      <w:spacing w:before="100" w:beforeAutospacing="1" w:after="100" w:afterAutospacing="1"/>
      <w:ind w:firstLineChars="0" w:firstLine="0"/>
      <w:jc w:val="left"/>
    </w:pPr>
    <w:rPr>
      <w:rFonts w:ascii="宋体" w:hAnsi="宋体" w:cs="宋体"/>
      <w:kern w:val="0"/>
      <w:sz w:val="18"/>
      <w:szCs w:val="18"/>
    </w:rPr>
  </w:style>
  <w:style w:type="paragraph" w:customStyle="1" w:styleId="xl99">
    <w:name w:val="xl99"/>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kern w:val="0"/>
      <w:sz w:val="18"/>
      <w:szCs w:val="18"/>
    </w:rPr>
  </w:style>
  <w:style w:type="paragraph" w:customStyle="1" w:styleId="xl100">
    <w:name w:val="xl100"/>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Arial" w:hAnsi="Arial" w:cs="Arial"/>
      <w:color w:val="1F497D"/>
      <w:kern w:val="0"/>
      <w:sz w:val="18"/>
      <w:szCs w:val="18"/>
    </w:rPr>
  </w:style>
  <w:style w:type="paragraph" w:customStyle="1" w:styleId="xl101">
    <w:name w:val="xl101"/>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kern w:val="0"/>
      <w:sz w:val="18"/>
      <w:szCs w:val="18"/>
    </w:rPr>
  </w:style>
  <w:style w:type="character" w:customStyle="1" w:styleId="Heading2Char">
    <w:name w:val="Heading 2 Char"/>
    <w:semiHidden/>
    <w:locked/>
    <w:rPr>
      <w:rFonts w:ascii="Times New Roman" w:eastAsia="黑体" w:hAnsi="Times New Roman" w:cs="Times New Roman"/>
      <w:b/>
      <w:bCs/>
      <w:sz w:val="32"/>
      <w:szCs w:val="32"/>
    </w:rPr>
  </w:style>
  <w:style w:type="character" w:customStyle="1" w:styleId="FooterChar">
    <w:name w:val="Footer Char"/>
    <w:semiHidden/>
    <w:locked/>
    <w:rPr>
      <w:rFonts w:ascii="Times New Roman" w:eastAsia="宋体" w:hAnsi="Times New Roman" w:cs="Times New Roman"/>
      <w:sz w:val="18"/>
      <w:szCs w:val="18"/>
    </w:rPr>
  </w:style>
  <w:style w:type="paragraph" w:customStyle="1" w:styleId="affffff5">
    <w:name w:val="表格"/>
    <w:pPr>
      <w:spacing w:line="360" w:lineRule="auto"/>
      <w:jc w:val="center"/>
    </w:pPr>
    <w:rPr>
      <w:rFonts w:ascii="宋体" w:hAnsi="宋体" w:cs="宋体"/>
      <w:kern w:val="2"/>
      <w:sz w:val="21"/>
      <w:szCs w:val="24"/>
    </w:rPr>
  </w:style>
  <w:style w:type="paragraph" w:customStyle="1" w:styleId="affffff6">
    <w:name w:val="样式 图和表标题 + 宋体 加粗"/>
    <w:basedOn w:val="af"/>
    <w:semiHidden/>
    <w:pPr>
      <w:widowControl/>
      <w:spacing w:line="440" w:lineRule="exact"/>
      <w:ind w:firstLineChars="0" w:firstLine="0"/>
      <w:jc w:val="center"/>
    </w:pPr>
    <w:rPr>
      <w:rFonts w:ascii="宋体" w:hAnsi="宋体"/>
      <w:b/>
      <w:bCs/>
      <w:kern w:val="0"/>
      <w:sz w:val="24"/>
      <w:szCs w:val="20"/>
    </w:rPr>
  </w:style>
  <w:style w:type="paragraph" w:customStyle="1" w:styleId="21-02505">
    <w:name w:val="样式 样式 正文首行缩进 + 首行缩进:  2 字符1 + 左侧:  -0.25 字符 段前: 0.5 行"/>
    <w:basedOn w:val="af"/>
    <w:link w:val="21-02505Char"/>
    <w:semiHidden/>
    <w:pPr>
      <w:autoSpaceDE w:val="0"/>
      <w:autoSpaceDN w:val="0"/>
      <w:adjustRightInd w:val="0"/>
      <w:snapToGrid w:val="0"/>
      <w:spacing w:beforeLines="50"/>
      <w:ind w:leftChars="-25" w:left="-53" w:firstLineChars="0" w:firstLine="0"/>
      <w:jc w:val="left"/>
      <w:textAlignment w:val="bottom"/>
    </w:pPr>
    <w:rPr>
      <w:rFonts w:ascii="宋体" w:hAnsi="宋体"/>
      <w:sz w:val="24"/>
      <w:szCs w:val="20"/>
      <w:lang w:val="zh-CN"/>
    </w:rPr>
  </w:style>
  <w:style w:type="character" w:customStyle="1" w:styleId="21-02505Char">
    <w:name w:val="样式 样式 正文首行缩进 + 首行缩进:  2 字符1 + 左侧:  -0.25 字符 段前: 0.5 行 Char"/>
    <w:link w:val="21-02505"/>
    <w:semiHidden/>
    <w:rPr>
      <w:rFonts w:ascii="宋体" w:hAnsi="宋体"/>
      <w:kern w:val="2"/>
      <w:sz w:val="24"/>
    </w:rPr>
  </w:style>
  <w:style w:type="paragraph" w:customStyle="1" w:styleId="CharCharCharCharCharChar1Char">
    <w:name w:val="Char Char Char Char Char Char1 Char"/>
    <w:basedOn w:val="af"/>
    <w:pPr>
      <w:widowControl/>
      <w:spacing w:after="160" w:line="240" w:lineRule="exact"/>
      <w:ind w:firstLineChars="0" w:firstLine="0"/>
      <w:jc w:val="left"/>
    </w:pPr>
    <w:rPr>
      <w:rFonts w:ascii="Arial" w:eastAsia="Times New Roman" w:hAnsi="Arial" w:cs="Verdana"/>
      <w:b/>
      <w:kern w:val="0"/>
      <w:sz w:val="24"/>
      <w:szCs w:val="20"/>
      <w:lang w:eastAsia="en-US"/>
    </w:rPr>
  </w:style>
  <w:style w:type="character" w:customStyle="1" w:styleId="Chara">
    <w:name w:val="样式 样式 宋体 小四 + (西文) 黑体 Char"/>
    <w:semiHidden/>
    <w:rPr>
      <w:rFonts w:ascii="黑体" w:eastAsia="宋体" w:hAnsi="黑体"/>
      <w:spacing w:val="10"/>
      <w:kern w:val="2"/>
      <w:sz w:val="24"/>
      <w:lang w:val="en-US" w:eastAsia="zh-CN" w:bidi="ar-SA"/>
    </w:rPr>
  </w:style>
  <w:style w:type="paragraph" w:customStyle="1" w:styleId="c">
    <w:name w:val="c"/>
    <w:semiHidden/>
    <w:pPr>
      <w:widowControl w:val="0"/>
      <w:autoSpaceDE w:val="0"/>
      <w:autoSpaceDN w:val="0"/>
      <w:adjustRightInd w:val="0"/>
      <w:spacing w:line="360" w:lineRule="auto"/>
      <w:jc w:val="both"/>
    </w:pPr>
    <w:rPr>
      <w:rFonts w:ascii="Arial" w:hAnsi="Arial"/>
      <w:sz w:val="24"/>
      <w:szCs w:val="24"/>
    </w:rPr>
  </w:style>
  <w:style w:type="paragraph" w:customStyle="1" w:styleId="312">
    <w:name w:val="正文文本缩进 31"/>
    <w:basedOn w:val="af"/>
    <w:semiHidden/>
    <w:pPr>
      <w:adjustRightInd w:val="0"/>
      <w:spacing w:line="440" w:lineRule="exact"/>
      <w:ind w:left="975" w:firstLineChars="0" w:hanging="476"/>
      <w:jc w:val="left"/>
      <w:textAlignment w:val="baseline"/>
    </w:pPr>
    <w:rPr>
      <w:rFonts w:ascii="宋体" w:hAnsi="Arial"/>
      <w:color w:val="000000"/>
      <w:sz w:val="24"/>
      <w:szCs w:val="20"/>
    </w:rPr>
  </w:style>
  <w:style w:type="paragraph" w:customStyle="1" w:styleId="a6">
    <w:name w:val="目次"/>
    <w:pPr>
      <w:numPr>
        <w:numId w:val="5"/>
      </w:numPr>
      <w:spacing w:beforeLines="200" w:afterLines="100" w:line="440" w:lineRule="exact"/>
      <w:jc w:val="center"/>
    </w:pPr>
    <w:rPr>
      <w:rFonts w:ascii="黑体" w:eastAsia="黑体"/>
      <w:sz w:val="24"/>
      <w:szCs w:val="24"/>
    </w:rPr>
  </w:style>
  <w:style w:type="paragraph" w:customStyle="1" w:styleId="200">
    <w:name w:val="正文首行缩进 2 + 首行缩进:  0 字符"/>
    <w:basedOn w:val="25"/>
    <w:next w:val="25"/>
    <w:semiHidden/>
    <w:pPr>
      <w:spacing w:after="0"/>
      <w:ind w:leftChars="0" w:left="0"/>
    </w:pPr>
    <w:rPr>
      <w:rFonts w:cs="宋体"/>
    </w:rPr>
  </w:style>
  <w:style w:type="paragraph" w:customStyle="1" w:styleId="CharCharCharCharCharChar">
    <w:name w:val="Char Char Char Char Char Char"/>
    <w:basedOn w:val="af"/>
    <w:semiHidden/>
    <w:pPr>
      <w:jc w:val="left"/>
    </w:pPr>
    <w:rPr>
      <w:rFonts w:ascii="宋体" w:hAnsi="宋体" w:cs="宋体"/>
      <w:sz w:val="24"/>
    </w:rPr>
  </w:style>
  <w:style w:type="paragraph" w:customStyle="1" w:styleId="2f3">
    <w:name w:val="正文2"/>
    <w:semiHidden/>
    <w:pPr>
      <w:widowControl w:val="0"/>
      <w:adjustRightInd w:val="0"/>
      <w:spacing w:line="360" w:lineRule="atLeast"/>
      <w:jc w:val="both"/>
      <w:textAlignment w:val="baseline"/>
    </w:pPr>
    <w:rPr>
      <w:rFonts w:ascii="宋体"/>
      <w:sz w:val="24"/>
      <w:szCs w:val="24"/>
    </w:rPr>
  </w:style>
  <w:style w:type="paragraph" w:customStyle="1" w:styleId="1ff5">
    <w:name w:val="标题1"/>
    <w:basedOn w:val="1"/>
    <w:semiHidden/>
    <w:pPr>
      <w:tabs>
        <w:tab w:val="left" w:pos="576"/>
      </w:tabs>
      <w:adjustRightInd w:val="0"/>
      <w:spacing w:line="360" w:lineRule="auto"/>
      <w:ind w:left="576" w:hanging="576"/>
      <w:jc w:val="left"/>
      <w:textAlignment w:val="baseline"/>
    </w:pPr>
    <w:rPr>
      <w:rFonts w:ascii="黑体"/>
      <w:bCs w:val="0"/>
      <w:spacing w:val="10"/>
      <w:sz w:val="24"/>
      <w:szCs w:val="20"/>
    </w:rPr>
  </w:style>
  <w:style w:type="paragraph" w:customStyle="1" w:styleId="CM9">
    <w:name w:val="CM9"/>
    <w:basedOn w:val="Default"/>
    <w:next w:val="Default"/>
    <w:semiHidden/>
    <w:pPr>
      <w:spacing w:line="553" w:lineRule="atLeast"/>
    </w:pPr>
    <w:rPr>
      <w:color w:val="auto"/>
    </w:rPr>
  </w:style>
  <w:style w:type="paragraph" w:customStyle="1" w:styleId="CM11">
    <w:name w:val="CM11"/>
    <w:basedOn w:val="Default"/>
    <w:next w:val="Default"/>
    <w:semiHidden/>
    <w:pPr>
      <w:spacing w:line="553" w:lineRule="atLeast"/>
    </w:pPr>
    <w:rPr>
      <w:color w:val="auto"/>
    </w:rPr>
  </w:style>
  <w:style w:type="paragraph" w:customStyle="1" w:styleId="CM8">
    <w:name w:val="CM8"/>
    <w:basedOn w:val="Default"/>
    <w:next w:val="Default"/>
    <w:semiHidden/>
    <w:pPr>
      <w:spacing w:line="553" w:lineRule="atLeast"/>
    </w:pPr>
    <w:rPr>
      <w:color w:val="auto"/>
    </w:rPr>
  </w:style>
  <w:style w:type="paragraph" w:customStyle="1" w:styleId="CM17">
    <w:name w:val="CM17"/>
    <w:basedOn w:val="Default"/>
    <w:next w:val="Default"/>
    <w:semiHidden/>
    <w:pPr>
      <w:spacing w:line="626" w:lineRule="atLeast"/>
      <w:textAlignment w:val="baseline"/>
    </w:pPr>
    <w:rPr>
      <w:color w:val="auto"/>
    </w:rPr>
  </w:style>
  <w:style w:type="paragraph" w:customStyle="1" w:styleId="CM10">
    <w:name w:val="CM10"/>
    <w:basedOn w:val="Default"/>
    <w:next w:val="Default"/>
    <w:semiHidden/>
    <w:pPr>
      <w:spacing w:line="626" w:lineRule="atLeast"/>
      <w:textAlignment w:val="baseline"/>
    </w:pPr>
    <w:rPr>
      <w:color w:val="auto"/>
    </w:rPr>
  </w:style>
  <w:style w:type="paragraph" w:customStyle="1" w:styleId="affffff7">
    <w:name w:val="正文文字缩进"/>
    <w:basedOn w:val="Default"/>
    <w:next w:val="Default"/>
    <w:uiPriority w:val="99"/>
    <w:semiHidden/>
    <w:rPr>
      <w:rFonts w:ascii="宋体" w:hAnsi="Times New Roman"/>
      <w:color w:val="auto"/>
    </w:rPr>
  </w:style>
  <w:style w:type="paragraph" w:customStyle="1" w:styleId="2f4">
    <w:name w:val="正文文字缩进 2"/>
    <w:basedOn w:val="Default"/>
    <w:next w:val="Default"/>
    <w:uiPriority w:val="99"/>
    <w:semiHidden/>
    <w:rPr>
      <w:rFonts w:ascii="宋体" w:hAnsi="Times New Roman"/>
      <w:color w:val="auto"/>
    </w:rPr>
  </w:style>
  <w:style w:type="paragraph" w:customStyle="1" w:styleId="DefaultArial15">
    <w:name w:val="样式 Default + (符号) Arial 自动设置 两端对齐 行距: 1.5 倍行距"/>
    <w:basedOn w:val="Default"/>
    <w:semiHidden/>
    <w:rPr>
      <w:rFonts w:ascii="宋体" w:cs="宋体"/>
      <w:color w:val="auto"/>
      <w:spacing w:val="10"/>
    </w:rPr>
  </w:style>
  <w:style w:type="paragraph" w:customStyle="1" w:styleId="a4">
    <w:name w:val="三级条"/>
    <w:basedOn w:val="a7"/>
    <w:pPr>
      <w:numPr>
        <w:ilvl w:val="7"/>
        <w:numId w:val="6"/>
      </w:numPr>
      <w:spacing w:line="440" w:lineRule="exact"/>
      <w:ind w:rightChars="0" w:right="0"/>
    </w:pPr>
    <w:rPr>
      <w:b w:val="0"/>
    </w:rPr>
  </w:style>
  <w:style w:type="paragraph" w:customStyle="1" w:styleId="affffff8">
    <w:name w:val="字母项"/>
    <w:basedOn w:val="40"/>
    <w:pPr>
      <w:keepNext w:val="0"/>
      <w:keepLines w:val="0"/>
      <w:widowControl/>
      <w:spacing w:line="440" w:lineRule="exact"/>
      <w:ind w:left="540"/>
      <w:jc w:val="left"/>
      <w:outlineLvl w:val="9"/>
    </w:pPr>
    <w:rPr>
      <w:rFonts w:ascii="宋体" w:eastAsia="宋体" w:hAnsi="Times New Roman"/>
      <w:bCs w:val="0"/>
      <w:spacing w:val="16"/>
      <w:kern w:val="22"/>
      <w:sz w:val="24"/>
      <w:szCs w:val="20"/>
      <w:lang w:val="en-US"/>
    </w:rPr>
  </w:style>
  <w:style w:type="paragraph" w:customStyle="1" w:styleId="a5">
    <w:name w:val="非标题一级条"/>
    <w:next w:val="40"/>
    <w:pPr>
      <w:numPr>
        <w:ilvl w:val="8"/>
        <w:numId w:val="6"/>
      </w:numPr>
      <w:spacing w:line="440" w:lineRule="exact"/>
      <w:jc w:val="both"/>
    </w:pPr>
    <w:rPr>
      <w:rFonts w:ascii="宋体"/>
      <w:sz w:val="24"/>
      <w:szCs w:val="24"/>
    </w:rPr>
  </w:style>
  <w:style w:type="paragraph" w:customStyle="1" w:styleId="ParaChar">
    <w:name w:val="默认段落字体 Para Char"/>
    <w:basedOn w:val="af"/>
    <w:next w:val="af"/>
    <w:semiHidden/>
    <w:pPr>
      <w:ind w:leftChars="150" w:left="150"/>
      <w:jc w:val="left"/>
    </w:pPr>
    <w:rPr>
      <w:rFonts w:ascii="宋体" w:hAnsi="宋体" w:cs="宋体"/>
      <w:sz w:val="24"/>
    </w:rPr>
  </w:style>
  <w:style w:type="paragraph" w:customStyle="1" w:styleId="xl102">
    <w:name w:val="xl102"/>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03">
    <w:name w:val="xl103"/>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04">
    <w:name w:val="xl104"/>
    <w:basedOn w:val="af"/>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0" w:firstLine="0"/>
      <w:jc w:val="center"/>
    </w:pPr>
    <w:rPr>
      <w:rFonts w:ascii="宋体" w:hAnsi="宋体" w:cs="宋体"/>
      <w:color w:val="FF0000"/>
      <w:kern w:val="0"/>
      <w:sz w:val="24"/>
    </w:rPr>
  </w:style>
  <w:style w:type="paragraph" w:customStyle="1" w:styleId="xl105">
    <w:name w:val="xl105"/>
    <w:basedOn w:val="af"/>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06">
    <w:name w:val="xl106"/>
    <w:basedOn w:val="af"/>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0" w:firstLine="0"/>
      <w:jc w:val="center"/>
    </w:pPr>
    <w:rPr>
      <w:color w:val="FF0000"/>
      <w:kern w:val="0"/>
      <w:sz w:val="20"/>
      <w:szCs w:val="20"/>
    </w:rPr>
  </w:style>
  <w:style w:type="paragraph" w:customStyle="1" w:styleId="xl107">
    <w:name w:val="xl107"/>
    <w:basedOn w:val="af"/>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08">
    <w:name w:val="xl108"/>
    <w:basedOn w:val="af"/>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09">
    <w:name w:val="xl109"/>
    <w:basedOn w:val="af"/>
    <w:pPr>
      <w:widowControl/>
      <w:pBdr>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10">
    <w:name w:val="xl110"/>
    <w:basedOn w:val="af"/>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color w:val="FF0000"/>
      <w:kern w:val="0"/>
      <w:sz w:val="20"/>
      <w:szCs w:val="20"/>
    </w:rPr>
  </w:style>
  <w:style w:type="paragraph" w:customStyle="1" w:styleId="xl111">
    <w:name w:val="xl111"/>
    <w:basedOn w:val="af"/>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12">
    <w:name w:val="xl112"/>
    <w:basedOn w:val="af"/>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13">
    <w:name w:val="xl113"/>
    <w:basedOn w:val="af"/>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14">
    <w:name w:val="xl114"/>
    <w:basedOn w:val="af"/>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15">
    <w:name w:val="xl115"/>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16">
    <w:name w:val="xl116"/>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4"/>
    </w:rPr>
  </w:style>
  <w:style w:type="paragraph" w:customStyle="1" w:styleId="xl117">
    <w:name w:val="xl117"/>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18">
    <w:name w:val="xl118"/>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4"/>
    </w:rPr>
  </w:style>
  <w:style w:type="paragraph" w:customStyle="1" w:styleId="xl119">
    <w:name w:val="xl119"/>
    <w:basedOn w:val="af"/>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20">
    <w:name w:val="xl120"/>
    <w:basedOn w:val="af"/>
    <w:pPr>
      <w:widowControl/>
      <w:pBdr>
        <w:top w:val="single" w:sz="8" w:space="0" w:color="auto"/>
        <w:left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21">
    <w:name w:val="xl121"/>
    <w:basedOn w:val="af"/>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22">
    <w:name w:val="xl122"/>
    <w:basedOn w:val="af"/>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23">
    <w:name w:val="xl123"/>
    <w:basedOn w:val="a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24">
    <w:name w:val="xl124"/>
    <w:basedOn w:val="af"/>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25">
    <w:name w:val="xl125"/>
    <w:basedOn w:val="af"/>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26">
    <w:name w:val="xl126"/>
    <w:basedOn w:val="af"/>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27">
    <w:name w:val="xl127"/>
    <w:basedOn w:val="af"/>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28">
    <w:name w:val="xl128"/>
    <w:basedOn w:val="af"/>
    <w:pPr>
      <w:widowControl/>
      <w:pBdr>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29">
    <w:name w:val="xl129"/>
    <w:basedOn w:val="af"/>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30">
    <w:name w:val="xl130"/>
    <w:basedOn w:val="af"/>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31">
    <w:name w:val="xl131"/>
    <w:basedOn w:val="af"/>
    <w:pPr>
      <w:widowControl/>
      <w:spacing w:before="100" w:beforeAutospacing="1" w:after="100" w:afterAutospacing="1"/>
      <w:ind w:firstLineChars="0" w:firstLine="0"/>
      <w:jc w:val="center"/>
    </w:pPr>
    <w:rPr>
      <w:rFonts w:ascii="宋体" w:hAnsi="宋体" w:cs="宋体"/>
      <w:color w:val="FF0000"/>
      <w:kern w:val="0"/>
      <w:sz w:val="24"/>
    </w:rPr>
  </w:style>
  <w:style w:type="paragraph" w:customStyle="1" w:styleId="xl132">
    <w:name w:val="xl132"/>
    <w:basedOn w:val="af"/>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33">
    <w:name w:val="xl133"/>
    <w:basedOn w:val="af"/>
    <w:pPr>
      <w:widowControl/>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34">
    <w:name w:val="xl134"/>
    <w:basedOn w:val="af"/>
    <w:pPr>
      <w:widowControl/>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35">
    <w:name w:val="xl135"/>
    <w:basedOn w:val="af"/>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Chars="0" w:firstLine="0"/>
      <w:jc w:val="center"/>
    </w:pPr>
    <w:rPr>
      <w:color w:val="FF0000"/>
      <w:kern w:val="0"/>
      <w:sz w:val="20"/>
      <w:szCs w:val="20"/>
    </w:rPr>
  </w:style>
  <w:style w:type="paragraph" w:customStyle="1" w:styleId="xl136">
    <w:name w:val="xl136"/>
    <w:basedOn w:val="af"/>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37">
    <w:name w:val="xl137"/>
    <w:basedOn w:val="af"/>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38">
    <w:name w:val="xl138"/>
    <w:basedOn w:val="af"/>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39">
    <w:name w:val="xl139"/>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40">
    <w:name w:val="xl140"/>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41">
    <w:name w:val="xl141"/>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4"/>
    </w:rPr>
  </w:style>
  <w:style w:type="paragraph" w:customStyle="1" w:styleId="xl142">
    <w:name w:val="xl142"/>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left"/>
    </w:pPr>
    <w:rPr>
      <w:rFonts w:ascii="宋体" w:hAnsi="宋体" w:cs="宋体"/>
      <w:color w:val="FF0000"/>
      <w:kern w:val="0"/>
      <w:sz w:val="24"/>
    </w:rPr>
  </w:style>
  <w:style w:type="paragraph" w:customStyle="1" w:styleId="xl143">
    <w:name w:val="xl143"/>
    <w:basedOn w:val="af"/>
    <w:qFormat/>
    <w:pPr>
      <w:widowControl/>
      <w:pBdr>
        <w:top w:val="single" w:sz="4" w:space="0" w:color="auto"/>
        <w:left w:val="single" w:sz="4"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44">
    <w:name w:val="xl144"/>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left"/>
      <w:textAlignment w:val="bottom"/>
    </w:pPr>
    <w:rPr>
      <w:rFonts w:ascii="宋体" w:hAnsi="宋体" w:cs="宋体"/>
      <w:color w:val="FF0000"/>
      <w:kern w:val="0"/>
      <w:sz w:val="20"/>
      <w:szCs w:val="20"/>
    </w:rPr>
  </w:style>
  <w:style w:type="paragraph" w:customStyle="1" w:styleId="xl145">
    <w:name w:val="xl145"/>
    <w:basedOn w:val="af"/>
    <w:qFormat/>
    <w:pPr>
      <w:widowControl/>
      <w:pBdr>
        <w:top w:val="single" w:sz="4" w:space="0" w:color="auto"/>
        <w:bottom w:val="single" w:sz="4" w:space="0" w:color="auto"/>
        <w:right w:val="single" w:sz="4" w:space="0" w:color="auto"/>
      </w:pBdr>
      <w:shd w:val="clear" w:color="000000" w:fill="CC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46">
    <w:name w:val="xl146"/>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center"/>
      <w:textAlignment w:val="bottom"/>
    </w:pPr>
    <w:rPr>
      <w:rFonts w:ascii="宋体" w:hAnsi="宋体" w:cs="宋体"/>
      <w:color w:val="FF0000"/>
      <w:kern w:val="0"/>
      <w:sz w:val="20"/>
      <w:szCs w:val="20"/>
    </w:rPr>
  </w:style>
  <w:style w:type="paragraph" w:customStyle="1" w:styleId="xl147">
    <w:name w:val="xl147"/>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center"/>
      <w:textAlignment w:val="bottom"/>
    </w:pPr>
    <w:rPr>
      <w:rFonts w:ascii="宋体" w:hAnsi="宋体" w:cs="宋体"/>
      <w:color w:val="FF0000"/>
      <w:kern w:val="0"/>
      <w:sz w:val="20"/>
      <w:szCs w:val="20"/>
    </w:rPr>
  </w:style>
  <w:style w:type="paragraph" w:customStyle="1" w:styleId="xl148">
    <w:name w:val="xl148"/>
    <w:basedOn w:val="af"/>
    <w:qFormat/>
    <w:pPr>
      <w:widowControl/>
      <w:pBdr>
        <w:top w:val="single" w:sz="4" w:space="0" w:color="auto"/>
        <w:bottom w:val="single" w:sz="4"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49">
    <w:name w:val="xl149"/>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50">
    <w:name w:val="xl150"/>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51">
    <w:name w:val="xl151"/>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52">
    <w:name w:val="xl152"/>
    <w:basedOn w:val="af"/>
    <w:qFormat/>
    <w:pPr>
      <w:widowControl/>
      <w:pBdr>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53">
    <w:name w:val="xl153"/>
    <w:basedOn w:val="af"/>
    <w:qFormat/>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54">
    <w:name w:val="xl154"/>
    <w:basedOn w:val="af"/>
    <w:qFormat/>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55">
    <w:name w:val="xl155"/>
    <w:basedOn w:val="af"/>
    <w:qFormat/>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56">
    <w:name w:val="xl156"/>
    <w:basedOn w:val="af"/>
    <w:qFormat/>
    <w:pPr>
      <w:widowControl/>
      <w:pBdr>
        <w:left w:val="single" w:sz="4" w:space="0" w:color="auto"/>
        <w:bottom w:val="single" w:sz="4" w:space="0" w:color="auto"/>
        <w:right w:val="single" w:sz="8"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57">
    <w:name w:val="xl157"/>
    <w:basedOn w:val="af"/>
    <w:qFormat/>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58">
    <w:name w:val="xl158"/>
    <w:basedOn w:val="af"/>
    <w:qFormat/>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59">
    <w:name w:val="xl159"/>
    <w:basedOn w:val="af"/>
    <w:qFormat/>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60">
    <w:name w:val="xl160"/>
    <w:basedOn w:val="af"/>
    <w:qFormat/>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61">
    <w:name w:val="xl161"/>
    <w:basedOn w:val="af"/>
    <w:qFormat/>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Chars="0" w:firstLine="0"/>
      <w:jc w:val="left"/>
    </w:pPr>
    <w:rPr>
      <w:rFonts w:ascii="宋体" w:hAnsi="宋体" w:cs="宋体"/>
      <w:kern w:val="0"/>
      <w:sz w:val="20"/>
      <w:szCs w:val="20"/>
    </w:rPr>
  </w:style>
  <w:style w:type="paragraph" w:customStyle="1" w:styleId="xl162">
    <w:name w:val="xl162"/>
    <w:basedOn w:val="af"/>
    <w:qFormat/>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63">
    <w:name w:val="xl163"/>
    <w:basedOn w:val="af"/>
    <w:qFormat/>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64">
    <w:name w:val="xl164"/>
    <w:basedOn w:val="af"/>
    <w:qFormat/>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65">
    <w:name w:val="xl165"/>
    <w:basedOn w:val="af"/>
    <w:qFormat/>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66">
    <w:name w:val="xl166"/>
    <w:basedOn w:val="af"/>
    <w:qFormat/>
    <w:pPr>
      <w:widowControl/>
      <w:pBdr>
        <w:left w:val="single" w:sz="4" w:space="0" w:color="auto"/>
        <w:bottom w:val="single" w:sz="4" w:space="0" w:color="auto"/>
        <w:right w:val="single" w:sz="8" w:space="0" w:color="auto"/>
      </w:pBdr>
      <w:spacing w:before="100" w:beforeAutospacing="1" w:after="100" w:afterAutospacing="1"/>
      <w:ind w:firstLineChars="0" w:firstLine="0"/>
      <w:jc w:val="left"/>
    </w:pPr>
    <w:rPr>
      <w:rFonts w:ascii="宋体" w:hAnsi="宋体" w:cs="宋体"/>
      <w:kern w:val="0"/>
      <w:sz w:val="20"/>
      <w:szCs w:val="20"/>
    </w:rPr>
  </w:style>
  <w:style w:type="paragraph" w:customStyle="1" w:styleId="xl167">
    <w:name w:val="xl167"/>
    <w:basedOn w:val="af"/>
    <w:qFormat/>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Chars="0" w:firstLine="0"/>
      <w:jc w:val="left"/>
    </w:pPr>
    <w:rPr>
      <w:rFonts w:ascii="宋体" w:hAnsi="宋体" w:cs="宋体"/>
      <w:kern w:val="0"/>
      <w:sz w:val="20"/>
      <w:szCs w:val="20"/>
    </w:rPr>
  </w:style>
  <w:style w:type="paragraph" w:customStyle="1" w:styleId="xl168">
    <w:name w:val="xl168"/>
    <w:basedOn w:val="af"/>
    <w:qFormat/>
    <w:pPr>
      <w:widowControl/>
      <w:pBdr>
        <w:left w:val="single" w:sz="8" w:space="0" w:color="auto"/>
      </w:pBdr>
      <w:spacing w:before="100" w:beforeAutospacing="1" w:after="100" w:afterAutospacing="1"/>
      <w:ind w:firstLineChars="0" w:firstLine="0"/>
      <w:jc w:val="left"/>
    </w:pPr>
    <w:rPr>
      <w:rFonts w:ascii="宋体" w:hAnsi="宋体" w:cs="宋体"/>
      <w:kern w:val="0"/>
      <w:sz w:val="24"/>
    </w:rPr>
  </w:style>
  <w:style w:type="paragraph" w:customStyle="1" w:styleId="xl169">
    <w:name w:val="xl169"/>
    <w:basedOn w:val="af"/>
    <w:qFormat/>
    <w:pPr>
      <w:widowControl/>
      <w:pBdr>
        <w:right w:val="single" w:sz="8" w:space="0" w:color="auto"/>
      </w:pBdr>
      <w:spacing w:before="100" w:beforeAutospacing="1" w:after="100" w:afterAutospacing="1"/>
      <w:ind w:firstLineChars="0" w:firstLine="0"/>
      <w:jc w:val="left"/>
    </w:pPr>
    <w:rPr>
      <w:rFonts w:ascii="宋体" w:hAnsi="宋体" w:cs="宋体"/>
      <w:kern w:val="0"/>
      <w:sz w:val="24"/>
    </w:rPr>
  </w:style>
  <w:style w:type="paragraph" w:customStyle="1" w:styleId="xl170">
    <w:name w:val="xl170"/>
    <w:basedOn w:val="af"/>
    <w:qFormat/>
    <w:pPr>
      <w:widowControl/>
      <w:pBdr>
        <w:left w:val="single" w:sz="4"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71">
    <w:name w:val="xl171"/>
    <w:basedOn w:val="af"/>
    <w:qFormat/>
    <w:pPr>
      <w:widowControl/>
      <w:pBdr>
        <w:top w:val="single" w:sz="4" w:space="0" w:color="auto"/>
        <w:left w:val="single" w:sz="4" w:space="0" w:color="auto"/>
        <w:right w:val="single" w:sz="4" w:space="0" w:color="auto"/>
      </w:pBdr>
      <w:shd w:val="clear" w:color="000000" w:fill="CCFFCC"/>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72">
    <w:name w:val="xl172"/>
    <w:basedOn w:val="af"/>
    <w:qFormat/>
    <w:pPr>
      <w:widowControl/>
      <w:pBdr>
        <w:left w:val="single" w:sz="4" w:space="0" w:color="auto"/>
        <w:bottom w:val="single" w:sz="4" w:space="0" w:color="auto"/>
        <w:right w:val="single" w:sz="4" w:space="0" w:color="auto"/>
      </w:pBdr>
      <w:shd w:val="clear" w:color="000000" w:fill="CCFFCC"/>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73">
    <w:name w:val="xl173"/>
    <w:basedOn w:val="af"/>
    <w:qFormat/>
    <w:pPr>
      <w:widowControl/>
      <w:pBdr>
        <w:top w:val="single" w:sz="8" w:space="0" w:color="auto"/>
        <w:left w:val="single" w:sz="8"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74">
    <w:name w:val="xl174"/>
    <w:basedOn w:val="af"/>
    <w:qFormat/>
    <w:pPr>
      <w:widowControl/>
      <w:pBdr>
        <w:left w:val="single" w:sz="8"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75">
    <w:name w:val="xl175"/>
    <w:basedOn w:val="af"/>
    <w:qFormat/>
    <w:pPr>
      <w:widowControl/>
      <w:pBdr>
        <w:left w:val="single" w:sz="8" w:space="0" w:color="auto"/>
        <w:bottom w:val="single" w:sz="8"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76">
    <w:name w:val="xl176"/>
    <w:basedOn w:val="af"/>
    <w:qFormat/>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77">
    <w:name w:val="xl177"/>
    <w:basedOn w:val="af"/>
    <w:qFormat/>
    <w:pPr>
      <w:widowControl/>
      <w:pBdr>
        <w:left w:val="single" w:sz="8"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78">
    <w:name w:val="xl178"/>
    <w:basedOn w:val="af"/>
    <w:qFormat/>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79">
    <w:name w:val="xl179"/>
    <w:basedOn w:val="af"/>
    <w:qFormat/>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80">
    <w:name w:val="xl180"/>
    <w:basedOn w:val="af"/>
    <w:qFormat/>
    <w:pPr>
      <w:widowControl/>
      <w:pBdr>
        <w:top w:val="single" w:sz="4" w:space="0" w:color="auto"/>
        <w:left w:val="single" w:sz="4" w:space="0" w:color="auto"/>
        <w:right w:val="single" w:sz="4" w:space="0" w:color="auto"/>
      </w:pBdr>
      <w:spacing w:before="100" w:beforeAutospacing="1" w:after="100" w:afterAutospacing="1"/>
      <w:ind w:firstLineChars="0" w:firstLine="0"/>
      <w:jc w:val="left"/>
    </w:pPr>
    <w:rPr>
      <w:rFonts w:ascii="宋体" w:hAnsi="宋体" w:cs="宋体"/>
      <w:kern w:val="0"/>
      <w:sz w:val="20"/>
      <w:szCs w:val="20"/>
    </w:rPr>
  </w:style>
  <w:style w:type="paragraph" w:customStyle="1" w:styleId="xl181">
    <w:name w:val="xl181"/>
    <w:basedOn w:val="af"/>
    <w:qFormat/>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kern w:val="0"/>
      <w:sz w:val="20"/>
      <w:szCs w:val="20"/>
    </w:rPr>
  </w:style>
  <w:style w:type="paragraph" w:customStyle="1" w:styleId="xl182">
    <w:name w:val="xl182"/>
    <w:basedOn w:val="af"/>
    <w:qFormat/>
    <w:pPr>
      <w:widowControl/>
      <w:pBdr>
        <w:top w:val="single" w:sz="4" w:space="0" w:color="auto"/>
        <w:left w:val="single" w:sz="8" w:space="0" w:color="auto"/>
        <w:right w:val="single" w:sz="4" w:space="0" w:color="auto"/>
      </w:pBdr>
      <w:spacing w:before="100" w:beforeAutospacing="1" w:after="100" w:afterAutospacing="1"/>
      <w:ind w:firstLineChars="0" w:firstLine="0"/>
      <w:jc w:val="center"/>
    </w:pPr>
    <w:rPr>
      <w:rFonts w:ascii="宋体" w:hAnsi="宋体" w:cs="宋体"/>
      <w:kern w:val="0"/>
      <w:sz w:val="20"/>
      <w:szCs w:val="20"/>
    </w:rPr>
  </w:style>
  <w:style w:type="paragraph" w:customStyle="1" w:styleId="xl183">
    <w:name w:val="xl183"/>
    <w:basedOn w:val="af"/>
    <w:qFormat/>
    <w:pPr>
      <w:widowControl/>
      <w:pBdr>
        <w:top w:val="single" w:sz="4" w:space="0" w:color="auto"/>
        <w:left w:val="single" w:sz="4" w:space="0" w:color="auto"/>
        <w:right w:val="single" w:sz="4" w:space="0" w:color="auto"/>
      </w:pBdr>
      <w:shd w:val="clear" w:color="000000" w:fill="CC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84">
    <w:name w:val="xl184"/>
    <w:basedOn w:val="af"/>
    <w:qFormat/>
    <w:pPr>
      <w:widowControl/>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ind w:firstLineChars="0" w:firstLine="0"/>
      <w:jc w:val="center"/>
    </w:pPr>
    <w:rPr>
      <w:rFonts w:ascii="宋体" w:hAnsi="宋体" w:cs="宋体"/>
      <w:color w:val="FF0000"/>
      <w:kern w:val="0"/>
      <w:sz w:val="24"/>
    </w:rPr>
  </w:style>
  <w:style w:type="paragraph" w:customStyle="1" w:styleId="xl185">
    <w:name w:val="xl185"/>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86">
    <w:name w:val="xl186"/>
    <w:basedOn w:val="af"/>
    <w:qFormat/>
    <w:pPr>
      <w:widowControl/>
      <w:pBdr>
        <w:top w:val="single" w:sz="4" w:space="0" w:color="auto"/>
        <w:left w:val="single" w:sz="4" w:space="0" w:color="auto"/>
        <w:right w:val="single" w:sz="8" w:space="0" w:color="auto"/>
      </w:pBdr>
      <w:shd w:val="clear" w:color="000000" w:fill="CCFFFF"/>
      <w:spacing w:before="100" w:beforeAutospacing="1" w:after="100" w:afterAutospacing="1"/>
      <w:ind w:firstLineChars="0" w:firstLine="0"/>
      <w:jc w:val="center"/>
    </w:pPr>
    <w:rPr>
      <w:rFonts w:ascii="宋体" w:hAnsi="宋体" w:cs="宋体"/>
      <w:color w:val="FF0000"/>
      <w:kern w:val="0"/>
      <w:sz w:val="24"/>
    </w:rPr>
  </w:style>
  <w:style w:type="paragraph" w:customStyle="1" w:styleId="xl187">
    <w:name w:val="xl187"/>
    <w:basedOn w:val="af"/>
    <w:qFormat/>
    <w:pPr>
      <w:widowControl/>
      <w:pBdr>
        <w:left w:val="single" w:sz="4" w:space="0" w:color="auto"/>
        <w:right w:val="single" w:sz="8" w:space="0" w:color="auto"/>
      </w:pBdr>
      <w:shd w:val="clear" w:color="000000" w:fill="CCFFFF"/>
      <w:spacing w:before="100" w:beforeAutospacing="1" w:after="100" w:afterAutospacing="1"/>
      <w:ind w:firstLineChars="0" w:firstLine="0"/>
      <w:jc w:val="center"/>
    </w:pPr>
    <w:rPr>
      <w:rFonts w:ascii="宋体" w:hAnsi="宋体" w:cs="宋体"/>
      <w:color w:val="FF0000"/>
      <w:kern w:val="0"/>
      <w:sz w:val="24"/>
    </w:rPr>
  </w:style>
  <w:style w:type="paragraph" w:customStyle="1" w:styleId="xl188">
    <w:name w:val="xl188"/>
    <w:basedOn w:val="af"/>
    <w:qFormat/>
    <w:pPr>
      <w:widowControl/>
      <w:pBdr>
        <w:left w:val="single" w:sz="4" w:space="0" w:color="auto"/>
        <w:bottom w:val="single" w:sz="4" w:space="0" w:color="auto"/>
        <w:right w:val="single" w:sz="8" w:space="0" w:color="auto"/>
      </w:pBdr>
      <w:shd w:val="clear" w:color="000000" w:fill="CCFFFF"/>
      <w:spacing w:before="100" w:beforeAutospacing="1" w:after="100" w:afterAutospacing="1"/>
      <w:ind w:firstLineChars="0" w:firstLine="0"/>
      <w:jc w:val="center"/>
    </w:pPr>
    <w:rPr>
      <w:rFonts w:ascii="宋体" w:hAnsi="宋体" w:cs="宋体"/>
      <w:color w:val="FF0000"/>
      <w:kern w:val="0"/>
      <w:sz w:val="24"/>
    </w:rPr>
  </w:style>
  <w:style w:type="paragraph" w:customStyle="1" w:styleId="xl189">
    <w:name w:val="xl189"/>
    <w:basedOn w:val="af"/>
    <w:qFormat/>
    <w:pPr>
      <w:widowControl/>
      <w:pBdr>
        <w:left w:val="single" w:sz="4" w:space="0" w:color="auto"/>
        <w:right w:val="single" w:sz="4" w:space="0" w:color="auto"/>
      </w:pBdr>
      <w:shd w:val="clear" w:color="000000" w:fill="CC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90">
    <w:name w:val="xl190"/>
    <w:basedOn w:val="af"/>
    <w:qFormat/>
    <w:pPr>
      <w:widowControl/>
      <w:pBdr>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191">
    <w:name w:val="xl191"/>
    <w:basedOn w:val="af"/>
    <w:qFormat/>
    <w:pPr>
      <w:widowControl/>
      <w:pBdr>
        <w:top w:val="single" w:sz="4" w:space="0" w:color="auto"/>
        <w:left w:val="single" w:sz="8"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92">
    <w:name w:val="xl192"/>
    <w:basedOn w:val="af"/>
    <w:qFormat/>
    <w:pPr>
      <w:widowControl/>
      <w:pBdr>
        <w:left w:val="single" w:sz="8"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93">
    <w:name w:val="xl193"/>
    <w:basedOn w:val="af"/>
    <w:qFormat/>
    <w:pPr>
      <w:widowControl/>
      <w:pBdr>
        <w:left w:val="single" w:sz="8" w:space="0" w:color="auto"/>
        <w:bottom w:val="single" w:sz="4"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94">
    <w:name w:val="xl194"/>
    <w:basedOn w:val="af"/>
    <w:qFormat/>
    <w:pPr>
      <w:widowControl/>
      <w:pBdr>
        <w:top w:val="single" w:sz="8" w:space="0" w:color="auto"/>
        <w:left w:val="single" w:sz="8" w:space="0" w:color="auto"/>
        <w:right w:val="single" w:sz="4" w:space="0" w:color="auto"/>
      </w:pBdr>
      <w:spacing w:before="100" w:beforeAutospacing="1" w:after="100" w:afterAutospacing="1"/>
      <w:ind w:firstLineChars="0" w:firstLine="0"/>
      <w:jc w:val="center"/>
    </w:pPr>
    <w:rPr>
      <w:rFonts w:ascii="宋体" w:hAnsi="宋体" w:cs="宋体"/>
      <w:kern w:val="0"/>
      <w:sz w:val="20"/>
      <w:szCs w:val="20"/>
    </w:rPr>
  </w:style>
  <w:style w:type="paragraph" w:customStyle="1" w:styleId="xl195">
    <w:name w:val="xl195"/>
    <w:basedOn w:val="af"/>
    <w:qFormat/>
    <w:pPr>
      <w:widowControl/>
      <w:pBdr>
        <w:left w:val="single" w:sz="8" w:space="0" w:color="auto"/>
        <w:right w:val="single" w:sz="4" w:space="0" w:color="auto"/>
      </w:pBdr>
      <w:spacing w:before="100" w:beforeAutospacing="1" w:after="100" w:afterAutospacing="1"/>
      <w:ind w:firstLineChars="0" w:firstLine="0"/>
      <w:jc w:val="center"/>
    </w:pPr>
    <w:rPr>
      <w:rFonts w:ascii="宋体" w:hAnsi="宋体" w:cs="宋体"/>
      <w:kern w:val="0"/>
      <w:sz w:val="20"/>
      <w:szCs w:val="20"/>
    </w:rPr>
  </w:style>
  <w:style w:type="paragraph" w:customStyle="1" w:styleId="xl196">
    <w:name w:val="xl196"/>
    <w:basedOn w:val="af"/>
    <w:qFormat/>
    <w:pPr>
      <w:widowControl/>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ind w:firstLineChars="0" w:firstLine="0"/>
      <w:jc w:val="center"/>
    </w:pPr>
    <w:rPr>
      <w:rFonts w:ascii="宋体" w:hAnsi="宋体" w:cs="宋体"/>
      <w:color w:val="FF0000"/>
      <w:kern w:val="0"/>
      <w:sz w:val="20"/>
      <w:szCs w:val="20"/>
    </w:rPr>
  </w:style>
  <w:style w:type="paragraph" w:customStyle="1" w:styleId="xl197">
    <w:name w:val="xl197"/>
    <w:basedOn w:val="af"/>
    <w:qFormat/>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kern w:val="0"/>
      <w:sz w:val="20"/>
      <w:szCs w:val="20"/>
    </w:rPr>
  </w:style>
  <w:style w:type="paragraph" w:customStyle="1" w:styleId="xl198">
    <w:name w:val="xl198"/>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kern w:val="0"/>
      <w:sz w:val="20"/>
      <w:szCs w:val="20"/>
    </w:rPr>
  </w:style>
  <w:style w:type="paragraph" w:customStyle="1" w:styleId="xl199">
    <w:name w:val="xl199"/>
    <w:basedOn w:val="af"/>
    <w:qFormat/>
    <w:pPr>
      <w:widowControl/>
      <w:pBdr>
        <w:top w:val="single" w:sz="8" w:space="0" w:color="auto"/>
        <w:left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200">
    <w:name w:val="xl200"/>
    <w:basedOn w:val="af"/>
    <w:qFormat/>
    <w:pPr>
      <w:widowControl/>
      <w:pBdr>
        <w:left w:val="single" w:sz="4" w:space="0" w:color="auto"/>
        <w:bottom w:val="single" w:sz="8"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201">
    <w:name w:val="xl201"/>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color w:val="FF0000"/>
      <w:kern w:val="0"/>
      <w:sz w:val="20"/>
      <w:szCs w:val="20"/>
    </w:rPr>
  </w:style>
  <w:style w:type="paragraph" w:customStyle="1" w:styleId="xl202">
    <w:name w:val="xl202"/>
    <w:basedOn w:val="af"/>
    <w:qFormat/>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0" w:firstLine="0"/>
      <w:jc w:val="left"/>
    </w:pPr>
    <w:rPr>
      <w:color w:val="FF0000"/>
      <w:kern w:val="0"/>
      <w:sz w:val="20"/>
      <w:szCs w:val="20"/>
    </w:rPr>
  </w:style>
  <w:style w:type="paragraph" w:customStyle="1" w:styleId="xl203">
    <w:name w:val="xl203"/>
    <w:basedOn w:val="af"/>
    <w:qFormat/>
    <w:pPr>
      <w:widowControl/>
      <w:pBdr>
        <w:left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204">
    <w:name w:val="xl204"/>
    <w:basedOn w:val="af"/>
    <w:qFormat/>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205">
    <w:name w:val="xl205"/>
    <w:basedOn w:val="af"/>
    <w:qFormat/>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206">
    <w:name w:val="xl206"/>
    <w:basedOn w:val="af"/>
    <w:qFormat/>
    <w:pPr>
      <w:widowControl/>
      <w:pBdr>
        <w:left w:val="single" w:sz="4" w:space="0" w:color="auto"/>
        <w:right w:val="single" w:sz="4" w:space="0" w:color="auto"/>
      </w:pBdr>
      <w:spacing w:before="100" w:beforeAutospacing="1" w:after="100" w:afterAutospacing="1"/>
      <w:ind w:firstLineChars="0" w:firstLine="0"/>
      <w:jc w:val="left"/>
    </w:pPr>
    <w:rPr>
      <w:color w:val="FF0000"/>
      <w:kern w:val="0"/>
      <w:sz w:val="20"/>
      <w:szCs w:val="20"/>
    </w:rPr>
  </w:style>
  <w:style w:type="paragraph" w:customStyle="1" w:styleId="xl207">
    <w:name w:val="xl207"/>
    <w:basedOn w:val="af"/>
    <w:qFormat/>
    <w:pPr>
      <w:widowControl/>
      <w:pBdr>
        <w:left w:val="single" w:sz="4" w:space="0" w:color="auto"/>
        <w:bottom w:val="single" w:sz="8" w:space="0" w:color="auto"/>
        <w:right w:val="single" w:sz="4" w:space="0" w:color="auto"/>
      </w:pBdr>
      <w:spacing w:before="100" w:beforeAutospacing="1" w:after="100" w:afterAutospacing="1"/>
      <w:ind w:firstLineChars="0" w:firstLine="0"/>
      <w:jc w:val="left"/>
    </w:pPr>
    <w:rPr>
      <w:color w:val="FF0000"/>
      <w:kern w:val="0"/>
      <w:sz w:val="20"/>
      <w:szCs w:val="20"/>
    </w:rPr>
  </w:style>
  <w:style w:type="paragraph" w:customStyle="1" w:styleId="xl208">
    <w:name w:val="xl208"/>
    <w:basedOn w:val="af"/>
    <w:qFormat/>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Chars="0" w:firstLine="0"/>
      <w:jc w:val="center"/>
    </w:pPr>
    <w:rPr>
      <w:rFonts w:ascii="宋体" w:hAnsi="宋体" w:cs="宋体"/>
      <w:kern w:val="0"/>
      <w:sz w:val="20"/>
      <w:szCs w:val="20"/>
    </w:rPr>
  </w:style>
  <w:style w:type="paragraph" w:customStyle="1" w:styleId="xl209">
    <w:name w:val="xl209"/>
    <w:basedOn w:val="af"/>
    <w:qFormat/>
    <w:pPr>
      <w:widowControl/>
      <w:pBdr>
        <w:top w:val="single" w:sz="4" w:space="0" w:color="auto"/>
        <w:left w:val="single" w:sz="4" w:space="0" w:color="auto"/>
        <w:right w:val="single" w:sz="8" w:space="0" w:color="auto"/>
      </w:pBdr>
      <w:spacing w:before="100" w:beforeAutospacing="1" w:after="100" w:afterAutospacing="1"/>
      <w:ind w:firstLineChars="0" w:firstLine="0"/>
      <w:jc w:val="center"/>
    </w:pPr>
    <w:rPr>
      <w:rFonts w:ascii="宋体" w:hAnsi="宋体" w:cs="宋体"/>
      <w:kern w:val="0"/>
      <w:sz w:val="20"/>
      <w:szCs w:val="20"/>
    </w:rPr>
  </w:style>
  <w:style w:type="paragraph" w:customStyle="1" w:styleId="xl210">
    <w:name w:val="xl210"/>
    <w:basedOn w:val="af"/>
    <w:qFormat/>
    <w:pPr>
      <w:widowControl/>
      <w:pBdr>
        <w:top w:val="single" w:sz="8" w:space="0" w:color="auto"/>
        <w:left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211">
    <w:name w:val="xl211"/>
    <w:basedOn w:val="af"/>
    <w:qFormat/>
    <w:pPr>
      <w:widowControl/>
      <w:pBdr>
        <w:left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212">
    <w:name w:val="xl212"/>
    <w:basedOn w:val="af"/>
    <w:qFormat/>
    <w:pPr>
      <w:widowControl/>
      <w:pBdr>
        <w:left w:val="single" w:sz="4" w:space="0" w:color="auto"/>
        <w:bottom w:val="single" w:sz="8"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xl213">
    <w:name w:val="xl213"/>
    <w:basedOn w:val="af"/>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Chars="0" w:firstLine="0"/>
      <w:jc w:val="left"/>
    </w:pPr>
    <w:rPr>
      <w:rFonts w:ascii="宋体" w:hAnsi="宋体" w:cs="宋体"/>
      <w:color w:val="FF0000"/>
      <w:kern w:val="0"/>
      <w:sz w:val="24"/>
    </w:rPr>
  </w:style>
  <w:style w:type="paragraph" w:customStyle="1" w:styleId="xl214">
    <w:name w:val="xl214"/>
    <w:basedOn w:val="af"/>
    <w:qFormat/>
    <w:pPr>
      <w:widowControl/>
      <w:pBdr>
        <w:top w:val="single" w:sz="4" w:space="0" w:color="auto"/>
        <w:left w:val="single" w:sz="4" w:space="0" w:color="auto"/>
        <w:right w:val="single" w:sz="4" w:space="0" w:color="auto"/>
      </w:pBdr>
      <w:spacing w:before="100" w:beforeAutospacing="1" w:after="100" w:afterAutospacing="1"/>
      <w:ind w:firstLineChars="0" w:firstLine="0"/>
      <w:jc w:val="left"/>
    </w:pPr>
    <w:rPr>
      <w:rFonts w:ascii="宋体" w:hAnsi="宋体" w:cs="宋体"/>
      <w:color w:val="FF0000"/>
      <w:kern w:val="0"/>
      <w:sz w:val="20"/>
      <w:szCs w:val="20"/>
    </w:rPr>
  </w:style>
  <w:style w:type="paragraph" w:customStyle="1" w:styleId="3Char">
    <w:name w:val="3 Char"/>
    <w:basedOn w:val="af"/>
    <w:semiHidden/>
    <w:qFormat/>
    <w:pPr>
      <w:widowControl/>
      <w:snapToGrid w:val="0"/>
      <w:spacing w:after="160" w:line="240" w:lineRule="exact"/>
      <w:ind w:firstLineChars="0" w:firstLine="0"/>
      <w:jc w:val="left"/>
    </w:pPr>
    <w:rPr>
      <w:rFonts w:ascii="Verdana" w:hAnsi="Verdana"/>
      <w:kern w:val="0"/>
      <w:sz w:val="20"/>
      <w:szCs w:val="20"/>
      <w:lang w:eastAsia="en-US"/>
    </w:rPr>
  </w:style>
  <w:style w:type="paragraph" w:customStyle="1" w:styleId="affffff9">
    <w:name w:val="四级条"/>
    <w:basedOn w:val="a7"/>
    <w:next w:val="40"/>
    <w:qFormat/>
    <w:pPr>
      <w:numPr>
        <w:ilvl w:val="5"/>
        <w:numId w:val="0"/>
      </w:numPr>
      <w:spacing w:line="440" w:lineRule="exact"/>
      <w:ind w:rightChars="0" w:right="0"/>
    </w:pPr>
    <w:rPr>
      <w:b w:val="0"/>
    </w:rPr>
  </w:style>
  <w:style w:type="paragraph" w:customStyle="1" w:styleId="affffffa">
    <w:name w:val="数字项"/>
    <w:basedOn w:val="affffff8"/>
    <w:qFormat/>
    <w:pPr>
      <w:ind w:left="3780" w:hanging="420"/>
    </w:pPr>
  </w:style>
  <w:style w:type="paragraph" w:customStyle="1" w:styleId="a9">
    <w:name w:val="附录标识"/>
    <w:next w:val="affffffb"/>
    <w:qFormat/>
    <w:pPr>
      <w:numPr>
        <w:numId w:val="7"/>
      </w:numPr>
      <w:spacing w:beforeLines="100" w:line="440" w:lineRule="exact"/>
      <w:jc w:val="center"/>
      <w:outlineLvl w:val="0"/>
    </w:pPr>
    <w:rPr>
      <w:rFonts w:ascii="黑体" w:eastAsia="黑体"/>
      <w:sz w:val="24"/>
      <w:szCs w:val="24"/>
    </w:rPr>
  </w:style>
  <w:style w:type="paragraph" w:customStyle="1" w:styleId="affffffb">
    <w:name w:val="附录性质"/>
    <w:next w:val="affffffc"/>
    <w:qFormat/>
    <w:pPr>
      <w:spacing w:line="440" w:lineRule="exact"/>
      <w:jc w:val="center"/>
    </w:pPr>
    <w:rPr>
      <w:rFonts w:ascii="宋体"/>
      <w:sz w:val="24"/>
      <w:szCs w:val="24"/>
    </w:rPr>
  </w:style>
  <w:style w:type="paragraph" w:customStyle="1" w:styleId="affffffc">
    <w:name w:val="附录标题"/>
    <w:basedOn w:val="40"/>
    <w:next w:val="aa"/>
    <w:qFormat/>
    <w:pPr>
      <w:keepNext w:val="0"/>
      <w:keepLines w:val="0"/>
      <w:widowControl/>
      <w:spacing w:line="440" w:lineRule="exact"/>
      <w:jc w:val="center"/>
      <w:outlineLvl w:val="9"/>
    </w:pPr>
    <w:rPr>
      <w:rFonts w:ascii="宋体" w:eastAsia="宋体" w:hAnsi="Times New Roman"/>
      <w:bCs w:val="0"/>
      <w:spacing w:val="16"/>
      <w:kern w:val="22"/>
      <w:sz w:val="24"/>
      <w:szCs w:val="20"/>
      <w:lang w:val="en-US"/>
    </w:rPr>
  </w:style>
  <w:style w:type="paragraph" w:customStyle="1" w:styleId="aa">
    <w:name w:val="附录章标题"/>
    <w:next w:val="40"/>
    <w:qFormat/>
    <w:pPr>
      <w:numPr>
        <w:ilvl w:val="1"/>
        <w:numId w:val="7"/>
      </w:numPr>
      <w:spacing w:beforeLines="100" w:afterLines="100" w:line="440" w:lineRule="exact"/>
      <w:jc w:val="both"/>
    </w:pPr>
    <w:rPr>
      <w:rFonts w:ascii="黑体" w:eastAsia="黑体"/>
      <w:sz w:val="24"/>
      <w:szCs w:val="24"/>
    </w:rPr>
  </w:style>
  <w:style w:type="paragraph" w:customStyle="1" w:styleId="ab">
    <w:name w:val="附录一级条"/>
    <w:next w:val="40"/>
    <w:qFormat/>
    <w:pPr>
      <w:numPr>
        <w:ilvl w:val="2"/>
        <w:numId w:val="7"/>
      </w:numPr>
      <w:spacing w:line="440" w:lineRule="exact"/>
      <w:jc w:val="both"/>
    </w:pPr>
    <w:rPr>
      <w:rFonts w:ascii="宋体"/>
      <w:sz w:val="24"/>
      <w:szCs w:val="24"/>
    </w:rPr>
  </w:style>
  <w:style w:type="paragraph" w:customStyle="1" w:styleId="ac">
    <w:name w:val="附录二级条"/>
    <w:basedOn w:val="ab"/>
    <w:next w:val="40"/>
    <w:qFormat/>
    <w:pPr>
      <w:numPr>
        <w:ilvl w:val="3"/>
      </w:numPr>
    </w:pPr>
  </w:style>
  <w:style w:type="paragraph" w:customStyle="1" w:styleId="ad">
    <w:name w:val="附录三级条"/>
    <w:basedOn w:val="ab"/>
    <w:next w:val="40"/>
    <w:qFormat/>
    <w:pPr>
      <w:numPr>
        <w:ilvl w:val="4"/>
      </w:numPr>
    </w:pPr>
  </w:style>
  <w:style w:type="paragraph" w:customStyle="1" w:styleId="ae">
    <w:name w:val="附录四级条"/>
    <w:basedOn w:val="ab"/>
    <w:next w:val="40"/>
    <w:qFormat/>
    <w:pPr>
      <w:numPr>
        <w:ilvl w:val="5"/>
      </w:numPr>
    </w:pPr>
  </w:style>
  <w:style w:type="paragraph" w:customStyle="1" w:styleId="X">
    <w:name w:val="注X"/>
    <w:basedOn w:val="40"/>
    <w:qFormat/>
    <w:pPr>
      <w:keepNext w:val="0"/>
      <w:keepLines w:val="0"/>
      <w:widowControl/>
      <w:spacing w:line="440" w:lineRule="exact"/>
      <w:ind w:leftChars="200" w:left="480" w:hangingChars="280" w:hanging="280"/>
      <w:jc w:val="left"/>
      <w:outlineLvl w:val="9"/>
    </w:pPr>
    <w:rPr>
      <w:rFonts w:ascii="宋体" w:eastAsia="宋体" w:hAnsi="Times New Roman"/>
      <w:bCs w:val="0"/>
      <w:spacing w:val="16"/>
      <w:kern w:val="22"/>
      <w:sz w:val="28"/>
      <w:szCs w:val="20"/>
      <w:lang w:val="en-US"/>
    </w:rPr>
  </w:style>
  <w:style w:type="paragraph" w:customStyle="1" w:styleId="affffffd">
    <w:name w:val="示例"/>
    <w:next w:val="40"/>
    <w:qFormat/>
    <w:pPr>
      <w:spacing w:line="440" w:lineRule="exact"/>
      <w:ind w:firstLineChars="200" w:firstLine="200"/>
      <w:jc w:val="both"/>
    </w:pPr>
    <w:rPr>
      <w:rFonts w:ascii="宋体"/>
      <w:sz w:val="21"/>
      <w:szCs w:val="24"/>
    </w:rPr>
  </w:style>
  <w:style w:type="paragraph" w:customStyle="1" w:styleId="affffffe">
    <w:name w:val="图和表标题"/>
    <w:next w:val="40"/>
    <w:qFormat/>
    <w:pPr>
      <w:spacing w:line="440" w:lineRule="exact"/>
      <w:jc w:val="center"/>
    </w:pPr>
    <w:rPr>
      <w:rFonts w:ascii="黑体" w:eastAsia="黑体"/>
      <w:sz w:val="24"/>
      <w:szCs w:val="24"/>
    </w:rPr>
  </w:style>
  <w:style w:type="paragraph" w:customStyle="1" w:styleId="Bullet1">
    <w:name w:val="Bullet 1"/>
    <w:basedOn w:val="af"/>
    <w:next w:val="af"/>
    <w:qFormat/>
    <w:pPr>
      <w:widowControl/>
      <w:tabs>
        <w:tab w:val="left" w:pos="1440"/>
      </w:tabs>
      <w:ind w:left="2160" w:firstLineChars="0" w:hanging="720"/>
      <w:jc w:val="left"/>
    </w:pPr>
    <w:rPr>
      <w:rFonts w:ascii="Arial" w:hAnsi="Arial"/>
      <w:kern w:val="0"/>
      <w:sz w:val="20"/>
      <w:szCs w:val="20"/>
    </w:rPr>
  </w:style>
  <w:style w:type="paragraph" w:customStyle="1" w:styleId="Bullet2">
    <w:name w:val="Bullet 2"/>
    <w:basedOn w:val="af"/>
    <w:next w:val="af"/>
    <w:qFormat/>
    <w:pPr>
      <w:widowControl/>
      <w:tabs>
        <w:tab w:val="left" w:pos="1440"/>
      </w:tabs>
      <w:ind w:left="2880" w:firstLineChars="0" w:hanging="720"/>
      <w:jc w:val="left"/>
    </w:pPr>
    <w:rPr>
      <w:rFonts w:ascii="Arial" w:hAnsi="Arial"/>
      <w:kern w:val="0"/>
      <w:sz w:val="20"/>
      <w:szCs w:val="20"/>
    </w:rPr>
  </w:style>
  <w:style w:type="paragraph" w:customStyle="1" w:styleId="Bullet3">
    <w:name w:val="Bullet 3"/>
    <w:basedOn w:val="af"/>
    <w:next w:val="af"/>
    <w:qFormat/>
    <w:pPr>
      <w:widowControl/>
      <w:tabs>
        <w:tab w:val="left" w:pos="1440"/>
      </w:tabs>
      <w:ind w:left="3600" w:firstLineChars="0" w:hanging="720"/>
      <w:jc w:val="left"/>
    </w:pPr>
    <w:rPr>
      <w:rFonts w:ascii="Arial" w:hAnsi="Arial"/>
      <w:kern w:val="0"/>
      <w:sz w:val="20"/>
      <w:szCs w:val="20"/>
    </w:rPr>
  </w:style>
  <w:style w:type="paragraph" w:customStyle="1" w:styleId="Bullet4">
    <w:name w:val="Bullet 4"/>
    <w:basedOn w:val="af"/>
    <w:next w:val="af"/>
    <w:qFormat/>
    <w:pPr>
      <w:widowControl/>
      <w:tabs>
        <w:tab w:val="left" w:pos="1440"/>
      </w:tabs>
      <w:ind w:left="4320" w:firstLineChars="0" w:hanging="720"/>
      <w:jc w:val="left"/>
    </w:pPr>
    <w:rPr>
      <w:rFonts w:ascii="Arial" w:hAnsi="Arial"/>
      <w:kern w:val="0"/>
      <w:sz w:val="20"/>
      <w:szCs w:val="20"/>
    </w:rPr>
  </w:style>
  <w:style w:type="paragraph" w:customStyle="1" w:styleId="Bullet5">
    <w:name w:val="Bullet 5"/>
    <w:basedOn w:val="af"/>
    <w:next w:val="af"/>
    <w:qFormat/>
    <w:pPr>
      <w:widowControl/>
      <w:tabs>
        <w:tab w:val="left" w:pos="1440"/>
      </w:tabs>
      <w:ind w:left="5041" w:firstLineChars="0" w:hanging="720"/>
      <w:jc w:val="left"/>
    </w:pPr>
    <w:rPr>
      <w:rFonts w:ascii="Arial" w:hAnsi="Arial"/>
      <w:kern w:val="0"/>
      <w:sz w:val="20"/>
      <w:szCs w:val="20"/>
    </w:rPr>
  </w:style>
  <w:style w:type="paragraph" w:customStyle="1" w:styleId="afffffff">
    <w:name w:val="调研内容"/>
    <w:basedOn w:val="af"/>
    <w:qFormat/>
    <w:pPr>
      <w:ind w:firstLineChars="0" w:firstLine="0"/>
      <w:jc w:val="left"/>
    </w:pPr>
    <w:rPr>
      <w:sz w:val="28"/>
      <w:szCs w:val="20"/>
    </w:rPr>
  </w:style>
  <w:style w:type="paragraph" w:customStyle="1" w:styleId="afffffff0">
    <w:name w:val="附件名称"/>
    <w:basedOn w:val="af"/>
    <w:qFormat/>
    <w:pPr>
      <w:ind w:firstLineChars="0" w:firstLine="0"/>
      <w:jc w:val="left"/>
    </w:pPr>
    <w:rPr>
      <w:sz w:val="28"/>
      <w:szCs w:val="20"/>
    </w:rPr>
  </w:style>
  <w:style w:type="character" w:customStyle="1" w:styleId="content1">
    <w:name w:val="content1"/>
    <w:qFormat/>
    <w:rPr>
      <w:spacing w:val="270"/>
      <w:sz w:val="21"/>
      <w:szCs w:val="21"/>
    </w:rPr>
  </w:style>
  <w:style w:type="paragraph" w:customStyle="1" w:styleId="NumberedList1">
    <w:name w:val="Numbered List 1"/>
    <w:basedOn w:val="afc"/>
    <w:qFormat/>
    <w:pPr>
      <w:widowControl/>
      <w:numPr>
        <w:numId w:val="8"/>
      </w:numPr>
      <w:tabs>
        <w:tab w:val="clear" w:pos="1440"/>
      </w:tabs>
      <w:spacing w:after="120" w:line="240" w:lineRule="atLeast"/>
      <w:ind w:left="0" w:firstLineChars="200" w:firstLine="200"/>
    </w:pPr>
    <w:rPr>
      <w:kern w:val="0"/>
      <w:u w:val="single"/>
      <w:lang w:val="en-GB"/>
    </w:rPr>
  </w:style>
  <w:style w:type="paragraph" w:customStyle="1" w:styleId="Achievement">
    <w:name w:val="Achievement"/>
    <w:basedOn w:val="af6"/>
    <w:qFormat/>
    <w:pPr>
      <w:widowControl/>
      <w:spacing w:after="60"/>
      <w:ind w:left="245" w:hanging="245"/>
    </w:pPr>
    <w:rPr>
      <w:spacing w:val="16"/>
      <w:kern w:val="0"/>
      <w:sz w:val="24"/>
      <w:szCs w:val="20"/>
    </w:rPr>
  </w:style>
  <w:style w:type="paragraph" w:customStyle="1" w:styleId="Textecourant">
    <w:name w:val="!Texte courant"/>
    <w:qFormat/>
    <w:pPr>
      <w:spacing w:before="120" w:line="280" w:lineRule="atLeast"/>
      <w:jc w:val="both"/>
    </w:pPr>
    <w:rPr>
      <w:sz w:val="24"/>
      <w:szCs w:val="24"/>
      <w:lang w:val="fr-FR"/>
    </w:rPr>
  </w:style>
  <w:style w:type="paragraph" w:customStyle="1" w:styleId="afffffff1">
    <w:name w:val="题栏"/>
    <w:basedOn w:val="affc"/>
    <w:qFormat/>
    <w:pPr>
      <w:pBdr>
        <w:bottom w:val="none" w:sz="0" w:space="0" w:color="auto"/>
      </w:pBdr>
      <w:ind w:firstLineChars="0" w:firstLine="0"/>
    </w:pPr>
    <w:rPr>
      <w:sz w:val="21"/>
      <w:szCs w:val="20"/>
    </w:rPr>
  </w:style>
  <w:style w:type="paragraph" w:customStyle="1" w:styleId="ParaCharCharCharChar">
    <w:name w:val="默认段落字体 Para Char Char Char Char"/>
    <w:basedOn w:val="af"/>
    <w:semiHidden/>
    <w:qFormat/>
    <w:pPr>
      <w:jc w:val="left"/>
    </w:pPr>
    <w:rPr>
      <w:rFonts w:ascii="宋体" w:hAnsi="宋体" w:cs="宋体"/>
      <w:sz w:val="24"/>
    </w:rPr>
  </w:style>
  <w:style w:type="paragraph" w:customStyle="1" w:styleId="afffffff2">
    <w:name w:val="～"/>
    <w:basedOn w:val="af"/>
    <w:semiHidden/>
    <w:qFormat/>
    <w:pPr>
      <w:adjustRightInd w:val="0"/>
      <w:ind w:firstLineChars="0" w:firstLine="0"/>
      <w:jc w:val="left"/>
      <w:textAlignment w:val="baseline"/>
    </w:pPr>
    <w:rPr>
      <w:rFonts w:ascii="楷体"/>
      <w:b/>
      <w:spacing w:val="-12"/>
      <w:kern w:val="48"/>
      <w:sz w:val="28"/>
      <w:szCs w:val="20"/>
    </w:rPr>
  </w:style>
  <w:style w:type="paragraph" w:customStyle="1" w:styleId="xl35">
    <w:name w:val="xl35"/>
    <w:basedOn w:val="af"/>
    <w:qFormat/>
    <w:pPr>
      <w:widowControl/>
      <w:spacing w:before="100" w:beforeAutospacing="1" w:after="100" w:afterAutospacing="1"/>
      <w:ind w:firstLineChars="0" w:firstLine="0"/>
      <w:jc w:val="center"/>
    </w:pPr>
    <w:rPr>
      <w:rFonts w:ascii="宋体" w:hAnsi="宋体"/>
      <w:b/>
      <w:bCs/>
      <w:kern w:val="0"/>
      <w:sz w:val="36"/>
      <w:szCs w:val="36"/>
    </w:rPr>
  </w:style>
  <w:style w:type="paragraph" w:customStyle="1" w:styleId="afffffff3">
    <w:name w:val="四级无"/>
    <w:basedOn w:val="affff8"/>
    <w:qFormat/>
    <w:pPr>
      <w:tabs>
        <w:tab w:val="left" w:pos="360"/>
      </w:tabs>
      <w:spacing w:beforeLines="0" w:before="0" w:afterLines="0" w:after="0" w:line="360" w:lineRule="auto"/>
    </w:pPr>
    <w:rPr>
      <w:rFonts w:ascii="宋体" w:eastAsia="宋体"/>
      <w:kern w:val="0"/>
    </w:rPr>
  </w:style>
  <w:style w:type="character" w:customStyle="1" w:styleId="HTML10">
    <w:name w:val="HTML 预设格式 字符1"/>
    <w:link w:val="HTML0"/>
    <w:qFormat/>
    <w:rPr>
      <w:rFonts w:ascii="Arial" w:hAnsi="Arial"/>
      <w:sz w:val="24"/>
      <w:szCs w:val="24"/>
    </w:rPr>
  </w:style>
  <w:style w:type="character" w:customStyle="1" w:styleId="HTML6">
    <w:name w:val="HTML 预设格式 字符"/>
    <w:qFormat/>
    <w:rPr>
      <w:rFonts w:ascii="Courier New" w:eastAsia="宋体" w:hAnsi="Courier New" w:cs="Courier New"/>
      <w:sz w:val="20"/>
      <w:szCs w:val="20"/>
    </w:rPr>
  </w:style>
  <w:style w:type="paragraph" w:customStyle="1" w:styleId="a8">
    <w:name w:val="五级无"/>
    <w:basedOn w:val="affff9"/>
    <w:semiHidden/>
    <w:qFormat/>
    <w:pPr>
      <w:numPr>
        <w:numId w:val="9"/>
      </w:numPr>
      <w:spacing w:beforeLines="0" w:before="0" w:afterLines="0" w:after="0" w:line="360" w:lineRule="auto"/>
    </w:pPr>
    <w:rPr>
      <w:rFonts w:ascii="宋体" w:eastAsia="宋体"/>
      <w:kern w:val="0"/>
    </w:rPr>
  </w:style>
  <w:style w:type="character" w:customStyle="1" w:styleId="Char">
    <w:name w:val="章标题 Char"/>
    <w:link w:val="affff7"/>
    <w:qFormat/>
    <w:rPr>
      <w:rFonts w:ascii="黑体" w:eastAsia="黑体"/>
      <w:sz w:val="21"/>
      <w:lang w:bidi="ar-SA"/>
    </w:rPr>
  </w:style>
  <w:style w:type="paragraph" w:customStyle="1" w:styleId="afffffff4">
    <w:name w:val="二级无"/>
    <w:basedOn w:val="affff3"/>
    <w:semiHidden/>
    <w:qFormat/>
    <w:pPr>
      <w:spacing w:before="50" w:after="50" w:line="360" w:lineRule="auto"/>
      <w:jc w:val="left"/>
    </w:pPr>
    <w:rPr>
      <w:rFonts w:ascii="宋体" w:eastAsia="宋体"/>
      <w:kern w:val="0"/>
      <w:szCs w:val="21"/>
    </w:rPr>
  </w:style>
  <w:style w:type="character" w:customStyle="1" w:styleId="CharCharChar1">
    <w:name w:val="字母编号列项（一级） Char Char Char"/>
    <w:semiHidden/>
    <w:qFormat/>
    <w:rPr>
      <w:rFonts w:ascii="宋体"/>
    </w:rPr>
  </w:style>
  <w:style w:type="character" w:customStyle="1" w:styleId="CharChara">
    <w:name w:val="正文首行缩进 Char Char"/>
    <w:link w:val="1ff6"/>
    <w:semiHidden/>
    <w:qFormat/>
    <w:rPr>
      <w:color w:val="000000"/>
    </w:rPr>
  </w:style>
  <w:style w:type="paragraph" w:customStyle="1" w:styleId="1ff6">
    <w:name w:val="正文首行缩进1"/>
    <w:basedOn w:val="af"/>
    <w:link w:val="CharChara"/>
    <w:semiHidden/>
    <w:qFormat/>
    <w:pPr>
      <w:spacing w:after="120"/>
      <w:ind w:firstLineChars="100" w:firstLine="420"/>
      <w:jc w:val="left"/>
    </w:pPr>
    <w:rPr>
      <w:color w:val="000000"/>
      <w:kern w:val="0"/>
      <w:sz w:val="20"/>
      <w:szCs w:val="20"/>
      <w:lang w:val="zh-CN"/>
    </w:rPr>
  </w:style>
  <w:style w:type="character" w:customStyle="1" w:styleId="CharChar9">
    <w:name w:val="数字编号列项（二级） Char Char"/>
    <w:link w:val="afffffa"/>
    <w:qFormat/>
    <w:rPr>
      <w:rFonts w:ascii="宋体"/>
      <w:kern w:val="2"/>
      <w:sz w:val="21"/>
      <w:szCs w:val="22"/>
      <w:lang w:bidi="ar-SA"/>
    </w:rPr>
  </w:style>
  <w:style w:type="character" w:customStyle="1" w:styleId="CharCharChar2">
    <w:name w:val="二级条标题 Char Char Char"/>
    <w:semiHidden/>
    <w:qFormat/>
    <w:rPr>
      <w:rFonts w:ascii="黑体" w:eastAsia="黑体"/>
    </w:rPr>
  </w:style>
  <w:style w:type="character" w:customStyle="1" w:styleId="CharCharb">
    <w:name w:val="正文缩进 Char Char"/>
    <w:link w:val="2f5"/>
    <w:semiHidden/>
    <w:qFormat/>
    <w:rPr>
      <w:sz w:val="24"/>
    </w:rPr>
  </w:style>
  <w:style w:type="paragraph" w:customStyle="1" w:styleId="2f5">
    <w:name w:val="正文缩进2"/>
    <w:basedOn w:val="af"/>
    <w:link w:val="CharCharb"/>
    <w:semiHidden/>
    <w:pPr>
      <w:spacing w:line="440" w:lineRule="exact"/>
      <w:ind w:firstLine="488"/>
      <w:jc w:val="left"/>
    </w:pPr>
    <w:rPr>
      <w:kern w:val="0"/>
      <w:sz w:val="24"/>
      <w:szCs w:val="20"/>
      <w:lang w:val="zh-CN"/>
    </w:rPr>
  </w:style>
  <w:style w:type="character" w:customStyle="1" w:styleId="Char20">
    <w:name w:val="日期 Char2"/>
    <w:semiHidden/>
    <w:qFormat/>
    <w:rPr>
      <w:rFonts w:ascii="Calibri" w:hAnsi="Calibri" w:cs="黑体"/>
      <w:kern w:val="2"/>
      <w:sz w:val="21"/>
      <w:szCs w:val="22"/>
    </w:rPr>
  </w:style>
  <w:style w:type="character" w:customStyle="1" w:styleId="CharCharc">
    <w:name w:val="章标题 Char Char"/>
    <w:qFormat/>
    <w:rPr>
      <w:rFonts w:ascii="黑体" w:eastAsia="黑体"/>
    </w:rPr>
  </w:style>
  <w:style w:type="character" w:customStyle="1" w:styleId="CharChar4">
    <w:name w:val="正文文本缩进 Char Char"/>
    <w:link w:val="1ff0"/>
    <w:qFormat/>
    <w:rPr>
      <w:rFonts w:ascii="宋体"/>
      <w:kern w:val="2"/>
      <w:sz w:val="21"/>
    </w:rPr>
  </w:style>
  <w:style w:type="character" w:customStyle="1" w:styleId="Char15">
    <w:name w:val="正文首行缩进 Char1"/>
    <w:semiHidden/>
    <w:qFormat/>
    <w:rPr>
      <w:rFonts w:ascii="Times New Roman" w:eastAsia="宋体" w:hAnsi="Times New Roman" w:cs="Times New Roman"/>
      <w:kern w:val="2"/>
      <w:sz w:val="21"/>
      <w:szCs w:val="24"/>
    </w:rPr>
  </w:style>
  <w:style w:type="character" w:customStyle="1" w:styleId="CharChard">
    <w:name w:val="正文图标题 Char Char"/>
    <w:link w:val="afffffff5"/>
    <w:qFormat/>
    <w:rPr>
      <w:rFonts w:ascii="黑体" w:eastAsia="黑体"/>
      <w:lang w:val="en-US" w:eastAsia="zh-CN" w:bidi="ar-SA"/>
    </w:rPr>
  </w:style>
  <w:style w:type="paragraph" w:customStyle="1" w:styleId="afffffff5">
    <w:name w:val="正文图标题"/>
    <w:next w:val="affff1"/>
    <w:link w:val="CharChard"/>
    <w:pPr>
      <w:tabs>
        <w:tab w:val="left" w:pos="360"/>
      </w:tabs>
      <w:spacing w:beforeLines="50" w:afterLines="50" w:line="360" w:lineRule="auto"/>
      <w:jc w:val="center"/>
    </w:pPr>
    <w:rPr>
      <w:rFonts w:ascii="黑体" w:eastAsia="黑体"/>
      <w:sz w:val="24"/>
      <w:szCs w:val="24"/>
    </w:rPr>
  </w:style>
  <w:style w:type="character" w:customStyle="1" w:styleId="Char21">
    <w:name w:val="纯文本 Char2"/>
    <w:semiHidden/>
    <w:qFormat/>
    <w:rPr>
      <w:rFonts w:ascii="宋体" w:hAnsi="Courier New" w:cs="Courier New"/>
      <w:kern w:val="2"/>
      <w:sz w:val="21"/>
      <w:szCs w:val="21"/>
    </w:rPr>
  </w:style>
  <w:style w:type="character" w:customStyle="1" w:styleId="CharChare">
    <w:name w:val="一级条标题 Char Char"/>
    <w:semiHidden/>
    <w:qFormat/>
    <w:rPr>
      <w:rFonts w:ascii="黑体" w:eastAsia="黑体"/>
    </w:rPr>
  </w:style>
  <w:style w:type="character" w:customStyle="1" w:styleId="CharChar5">
    <w:name w:val="日期 Char Char"/>
    <w:link w:val="1ff1"/>
    <w:qFormat/>
    <w:rPr>
      <w:kern w:val="2"/>
      <w:sz w:val="21"/>
    </w:rPr>
  </w:style>
  <w:style w:type="character" w:customStyle="1" w:styleId="Char22">
    <w:name w:val="正文首行缩进 Char2"/>
    <w:semiHidden/>
    <w:qFormat/>
    <w:rPr>
      <w:rFonts w:ascii="Calibri" w:hAnsi="Calibri" w:cs="黑体"/>
      <w:kern w:val="2"/>
      <w:sz w:val="21"/>
      <w:szCs w:val="22"/>
    </w:rPr>
  </w:style>
  <w:style w:type="character" w:customStyle="1" w:styleId="Char16">
    <w:name w:val="日期 Char1"/>
    <w:qFormat/>
  </w:style>
  <w:style w:type="character" w:customStyle="1" w:styleId="Char17">
    <w:name w:val="正文文本 Char1"/>
    <w:qFormat/>
    <w:rPr>
      <w:rFonts w:ascii="Calibri" w:hAnsi="Calibri" w:cs="黑体"/>
      <w:kern w:val="2"/>
      <w:sz w:val="21"/>
      <w:szCs w:val="22"/>
    </w:rPr>
  </w:style>
  <w:style w:type="character" w:customStyle="1" w:styleId="Char23">
    <w:name w:val="批注文字 Char2"/>
    <w:semiHidden/>
    <w:rPr>
      <w:rFonts w:ascii="Calibri" w:hAnsi="Calibri" w:cs="黑体"/>
      <w:kern w:val="2"/>
      <w:sz w:val="21"/>
      <w:szCs w:val="22"/>
    </w:rPr>
  </w:style>
  <w:style w:type="character" w:customStyle="1" w:styleId="Char18">
    <w:name w:val="页脚 Char1"/>
    <w:uiPriority w:val="99"/>
    <w:semiHidden/>
    <w:rPr>
      <w:rFonts w:ascii="Calibri" w:hAnsi="Calibri" w:cs="黑体"/>
      <w:kern w:val="2"/>
      <w:sz w:val="18"/>
      <w:szCs w:val="18"/>
    </w:rPr>
  </w:style>
  <w:style w:type="paragraph" w:customStyle="1" w:styleId="2f6">
    <w:name w:val="正文首行缩进2"/>
    <w:basedOn w:val="af6"/>
    <w:semiHidden/>
    <w:pPr>
      <w:ind w:firstLineChars="100" w:firstLine="420"/>
    </w:pPr>
    <w:rPr>
      <w:color w:val="000000"/>
      <w:kern w:val="0"/>
      <w:sz w:val="20"/>
      <w:szCs w:val="20"/>
    </w:rPr>
  </w:style>
  <w:style w:type="paragraph" w:customStyle="1" w:styleId="p15">
    <w:name w:val="p15"/>
    <w:basedOn w:val="af"/>
    <w:pPr>
      <w:widowControl/>
      <w:ind w:firstLineChars="0" w:firstLine="420"/>
      <w:jc w:val="left"/>
    </w:pPr>
    <w:rPr>
      <w:rFonts w:ascii="宋体" w:hAnsi="宋体" w:cs="宋体"/>
      <w:kern w:val="0"/>
      <w:sz w:val="28"/>
      <w:szCs w:val="21"/>
    </w:rPr>
  </w:style>
  <w:style w:type="paragraph" w:customStyle="1" w:styleId="afffffff6">
    <w:name w:val="正文 + 宋体"/>
    <w:basedOn w:val="af"/>
    <w:semiHidden/>
    <w:pPr>
      <w:jc w:val="left"/>
    </w:pPr>
    <w:rPr>
      <w:rFonts w:ascii="宋体" w:hAnsi="宋体" w:hint="eastAsia"/>
      <w:sz w:val="24"/>
    </w:rPr>
  </w:style>
  <w:style w:type="paragraph" w:customStyle="1" w:styleId="CharCharCharChar">
    <w:name w:val="Char Char Char Char"/>
    <w:basedOn w:val="af"/>
    <w:link w:val="CharCharCharCharChar"/>
    <w:qFormat/>
    <w:pPr>
      <w:ind w:firstLineChars="0" w:firstLine="0"/>
      <w:jc w:val="left"/>
    </w:pPr>
    <w:rPr>
      <w:kern w:val="96"/>
      <w:sz w:val="28"/>
      <w:szCs w:val="21"/>
      <w:lang w:val="zh-CN"/>
    </w:rPr>
  </w:style>
  <w:style w:type="paragraph" w:customStyle="1" w:styleId="afffffff7">
    <w:name w:val="附录公式"/>
    <w:basedOn w:val="affff1"/>
    <w:next w:val="affff1"/>
    <w:link w:val="Charb"/>
    <w:semiHidden/>
    <w:qFormat/>
    <w:pPr>
      <w:spacing w:line="360" w:lineRule="auto"/>
    </w:pPr>
    <w:rPr>
      <w:rFonts w:hAnsi="Calibri"/>
      <w:lang w:val="zh-CN"/>
    </w:rPr>
  </w:style>
  <w:style w:type="character" w:customStyle="1" w:styleId="Charb">
    <w:name w:val="附录公式 Char"/>
    <w:link w:val="afffffff7"/>
    <w:semiHidden/>
    <w:rPr>
      <w:rFonts w:ascii="宋体" w:eastAsia="宋体" w:hAnsi="Calibri" w:cs="Times New Roman"/>
      <w:sz w:val="21"/>
    </w:rPr>
  </w:style>
  <w:style w:type="paragraph" w:customStyle="1" w:styleId="afffffff8">
    <w:name w:val="标准书眉_奇数页"/>
    <w:next w:val="af"/>
    <w:pPr>
      <w:tabs>
        <w:tab w:val="center" w:pos="4154"/>
        <w:tab w:val="right" w:pos="8306"/>
      </w:tabs>
      <w:spacing w:after="220" w:line="360" w:lineRule="auto"/>
      <w:ind w:left="2100" w:hanging="420"/>
      <w:jc w:val="right"/>
    </w:pPr>
    <w:rPr>
      <w:rFonts w:ascii="黑体" w:eastAsia="黑体"/>
      <w:sz w:val="21"/>
      <w:szCs w:val="21"/>
    </w:rPr>
  </w:style>
  <w:style w:type="paragraph" w:customStyle="1" w:styleId="afffffff9">
    <w:name w:val="示例内容"/>
    <w:semiHidden/>
    <w:pPr>
      <w:spacing w:line="360" w:lineRule="auto"/>
      <w:ind w:firstLineChars="200" w:firstLine="200"/>
      <w:jc w:val="both"/>
    </w:pPr>
    <w:rPr>
      <w:rFonts w:ascii="宋体"/>
      <w:sz w:val="18"/>
      <w:szCs w:val="18"/>
    </w:rPr>
  </w:style>
  <w:style w:type="paragraph" w:customStyle="1" w:styleId="afffffffa">
    <w:name w:val="注："/>
    <w:next w:val="affff1"/>
    <w:qFormat/>
    <w:pPr>
      <w:widowControl w:val="0"/>
      <w:autoSpaceDE w:val="0"/>
      <w:autoSpaceDN w:val="0"/>
      <w:spacing w:line="360" w:lineRule="auto"/>
      <w:ind w:left="726" w:hanging="363"/>
      <w:jc w:val="both"/>
    </w:pPr>
    <w:rPr>
      <w:rFonts w:ascii="宋体"/>
      <w:sz w:val="18"/>
      <w:szCs w:val="18"/>
    </w:rPr>
  </w:style>
  <w:style w:type="paragraph" w:customStyle="1" w:styleId="a">
    <w:name w:val="注×："/>
    <w:pPr>
      <w:widowControl w:val="0"/>
      <w:numPr>
        <w:numId w:val="10"/>
      </w:numPr>
      <w:autoSpaceDE w:val="0"/>
      <w:autoSpaceDN w:val="0"/>
      <w:spacing w:line="360" w:lineRule="auto"/>
      <w:jc w:val="both"/>
    </w:pPr>
    <w:rPr>
      <w:rFonts w:ascii="宋体"/>
      <w:sz w:val="18"/>
      <w:szCs w:val="18"/>
    </w:rPr>
  </w:style>
  <w:style w:type="paragraph" w:customStyle="1" w:styleId="afffffffb">
    <w:name w:val="编号列项（三级）"/>
    <w:pPr>
      <w:tabs>
        <w:tab w:val="left" w:pos="0"/>
      </w:tabs>
      <w:spacing w:line="360" w:lineRule="auto"/>
      <w:ind w:left="1678" w:hanging="419"/>
      <w:jc w:val="both"/>
    </w:pPr>
    <w:rPr>
      <w:rFonts w:ascii="宋体"/>
      <w:sz w:val="21"/>
      <w:szCs w:val="24"/>
    </w:rPr>
  </w:style>
  <w:style w:type="paragraph" w:customStyle="1" w:styleId="afffffffc">
    <w:name w:val="示例×："/>
    <w:basedOn w:val="affff7"/>
    <w:semiHidden/>
    <w:qFormat/>
    <w:pPr>
      <w:spacing w:beforeLines="0" w:before="0" w:afterLines="0" w:after="0" w:line="360" w:lineRule="auto"/>
      <w:ind w:left="0" w:firstLine="363"/>
      <w:outlineLvl w:val="9"/>
    </w:pPr>
    <w:rPr>
      <w:rFonts w:ascii="宋体" w:eastAsia="宋体"/>
      <w:sz w:val="18"/>
      <w:szCs w:val="18"/>
    </w:rPr>
  </w:style>
  <w:style w:type="paragraph" w:customStyle="1" w:styleId="afffffffd">
    <w:name w:val="注：（正文）"/>
    <w:basedOn w:val="afffffffa"/>
    <w:next w:val="affff1"/>
    <w:semiHidden/>
  </w:style>
  <w:style w:type="paragraph" w:customStyle="1" w:styleId="afffffffe">
    <w:name w:val="注×：（正文）"/>
    <w:semiHidden/>
    <w:pPr>
      <w:spacing w:line="360" w:lineRule="auto"/>
      <w:ind w:left="811" w:hanging="448"/>
      <w:jc w:val="both"/>
    </w:pPr>
    <w:rPr>
      <w:rFonts w:ascii="宋体"/>
      <w:sz w:val="18"/>
      <w:szCs w:val="18"/>
    </w:rPr>
  </w:style>
  <w:style w:type="paragraph" w:customStyle="1" w:styleId="affffffff">
    <w:name w:val="标准标志"/>
    <w:next w:val="af"/>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ffff0">
    <w:name w:val="标准称谓"/>
    <w:next w:val="af"/>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szCs w:val="24"/>
    </w:rPr>
  </w:style>
  <w:style w:type="paragraph" w:customStyle="1" w:styleId="affffffff1">
    <w:name w:val="标准书脚_偶数页"/>
    <w:pPr>
      <w:spacing w:before="120" w:line="360" w:lineRule="auto"/>
      <w:ind w:left="221"/>
      <w:jc w:val="both"/>
    </w:pPr>
    <w:rPr>
      <w:rFonts w:ascii="宋体"/>
      <w:sz w:val="18"/>
      <w:szCs w:val="18"/>
    </w:rPr>
  </w:style>
  <w:style w:type="paragraph" w:customStyle="1" w:styleId="affffffff2">
    <w:name w:val="标准书眉_偶数页"/>
    <w:basedOn w:val="afffffff8"/>
    <w:next w:val="af"/>
    <w:pPr>
      <w:jc w:val="left"/>
    </w:pPr>
  </w:style>
  <w:style w:type="paragraph" w:customStyle="1" w:styleId="affffffff3">
    <w:name w:val="标准书眉一"/>
    <w:pPr>
      <w:spacing w:line="360" w:lineRule="auto"/>
      <w:jc w:val="both"/>
    </w:pPr>
    <w:rPr>
      <w:sz w:val="24"/>
      <w:szCs w:val="24"/>
    </w:rPr>
  </w:style>
  <w:style w:type="paragraph" w:customStyle="1" w:styleId="affffffff4">
    <w:name w:val="参考文献"/>
    <w:basedOn w:val="af"/>
    <w:next w:val="affff1"/>
    <w:semiHidden/>
    <w:pPr>
      <w:keepNext/>
      <w:pageBreakBefore/>
      <w:widowControl/>
      <w:shd w:val="clear" w:color="FFFFFF" w:fill="FFFFFF"/>
      <w:spacing w:before="640" w:after="200"/>
      <w:ind w:firstLineChars="0" w:firstLine="0"/>
      <w:jc w:val="center"/>
      <w:outlineLvl w:val="0"/>
    </w:pPr>
    <w:rPr>
      <w:rFonts w:ascii="黑体" w:eastAsia="黑体"/>
      <w:kern w:val="0"/>
      <w:sz w:val="28"/>
      <w:szCs w:val="20"/>
    </w:rPr>
  </w:style>
  <w:style w:type="paragraph" w:customStyle="1" w:styleId="affffffff5">
    <w:name w:val="参考文献、索引标题"/>
    <w:basedOn w:val="af"/>
    <w:next w:val="affff1"/>
    <w:pPr>
      <w:keepNext/>
      <w:pageBreakBefore/>
      <w:widowControl/>
      <w:shd w:val="clear" w:color="FFFFFF" w:fill="FFFFFF"/>
      <w:spacing w:before="640" w:after="200"/>
      <w:ind w:firstLineChars="0" w:firstLine="0"/>
      <w:jc w:val="center"/>
      <w:outlineLvl w:val="0"/>
    </w:pPr>
    <w:rPr>
      <w:rFonts w:ascii="黑体" w:eastAsia="黑体"/>
      <w:kern w:val="0"/>
      <w:sz w:val="28"/>
      <w:szCs w:val="20"/>
    </w:rPr>
  </w:style>
  <w:style w:type="character" w:customStyle="1" w:styleId="affffffff6">
    <w:name w:val="发布"/>
    <w:rPr>
      <w:rFonts w:ascii="黑体" w:eastAsia="黑体"/>
      <w:spacing w:val="85"/>
      <w:w w:val="100"/>
      <w:position w:val="3"/>
      <w:sz w:val="28"/>
      <w:szCs w:val="28"/>
    </w:rPr>
  </w:style>
  <w:style w:type="paragraph" w:customStyle="1" w:styleId="affffffff7">
    <w:name w:val="发布部门"/>
    <w:next w:val="affff1"/>
    <w:pPr>
      <w:framePr w:w="7938" w:h="1134" w:hRule="exact" w:hSpace="125" w:vSpace="181" w:wrap="around" w:vAnchor="page" w:hAnchor="page" w:x="2150" w:y="14630" w:anchorLock="1"/>
      <w:spacing w:line="360" w:lineRule="auto"/>
      <w:jc w:val="center"/>
    </w:pPr>
    <w:rPr>
      <w:rFonts w:ascii="宋体"/>
      <w:b/>
      <w:spacing w:val="20"/>
      <w:w w:val="135"/>
      <w:sz w:val="28"/>
      <w:szCs w:val="24"/>
    </w:rPr>
  </w:style>
  <w:style w:type="paragraph" w:customStyle="1" w:styleId="affffffff8">
    <w:name w:val="发布日期"/>
    <w:pPr>
      <w:framePr w:w="3997" w:h="471" w:hRule="exact" w:vSpace="181" w:wrap="around" w:hAnchor="page" w:x="7089" w:y="14097" w:anchorLock="1"/>
      <w:spacing w:line="360" w:lineRule="auto"/>
      <w:jc w:val="both"/>
    </w:pPr>
    <w:rPr>
      <w:rFonts w:eastAsia="黑体"/>
      <w:sz w:val="28"/>
      <w:szCs w:val="24"/>
    </w:rPr>
  </w:style>
  <w:style w:type="paragraph" w:customStyle="1" w:styleId="affffffff9">
    <w:name w:val="封面标准代替信息"/>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ff7">
    <w:name w:val="封面标准号1"/>
    <w:pPr>
      <w:widowControl w:val="0"/>
      <w:kinsoku w:val="0"/>
      <w:overflowPunct w:val="0"/>
      <w:autoSpaceDE w:val="0"/>
      <w:autoSpaceDN w:val="0"/>
      <w:spacing w:before="308" w:line="360" w:lineRule="auto"/>
      <w:jc w:val="right"/>
      <w:textAlignment w:val="center"/>
    </w:pPr>
    <w:rPr>
      <w:sz w:val="28"/>
      <w:szCs w:val="24"/>
    </w:rPr>
  </w:style>
  <w:style w:type="paragraph" w:customStyle="1" w:styleId="affffffffa">
    <w:name w:val="封面标准名称"/>
    <w:link w:val="CharCharf"/>
    <w:pPr>
      <w:framePr w:w="9639" w:h="6917" w:hRule="exact" w:wrap="around" w:vAnchor="page" w:hAnchor="page" w:xAlign="center" w:y="6408" w:anchorLock="1"/>
      <w:widowControl w:val="0"/>
      <w:spacing w:line="680" w:lineRule="exact"/>
      <w:jc w:val="center"/>
      <w:textAlignment w:val="center"/>
    </w:pPr>
    <w:rPr>
      <w:rFonts w:ascii="黑体" w:eastAsia="黑体"/>
      <w:sz w:val="52"/>
      <w:szCs w:val="24"/>
    </w:rPr>
  </w:style>
  <w:style w:type="paragraph" w:customStyle="1" w:styleId="affffffffb">
    <w:name w:val="封面标准英文名称"/>
    <w:basedOn w:val="affffffffa"/>
    <w:pPr>
      <w:framePr w:wrap="around"/>
      <w:spacing w:before="370" w:line="400" w:lineRule="exact"/>
    </w:pPr>
    <w:rPr>
      <w:rFonts w:ascii="Times New Roman"/>
      <w:sz w:val="28"/>
      <w:szCs w:val="28"/>
    </w:rPr>
  </w:style>
  <w:style w:type="paragraph" w:customStyle="1" w:styleId="affffffffc">
    <w:name w:val="封面一致性程度标识"/>
    <w:basedOn w:val="affffffffb"/>
    <w:pPr>
      <w:framePr w:wrap="around"/>
      <w:spacing w:before="440"/>
    </w:pPr>
    <w:rPr>
      <w:rFonts w:ascii="宋体" w:eastAsia="宋体"/>
    </w:rPr>
  </w:style>
  <w:style w:type="paragraph" w:customStyle="1" w:styleId="affffffffd">
    <w:name w:val="封面标准文稿类别"/>
    <w:basedOn w:val="affffffffc"/>
    <w:qFormat/>
    <w:pPr>
      <w:framePr w:wrap="around"/>
      <w:spacing w:after="160" w:line="240" w:lineRule="auto"/>
    </w:pPr>
    <w:rPr>
      <w:sz w:val="24"/>
    </w:rPr>
  </w:style>
  <w:style w:type="paragraph" w:customStyle="1" w:styleId="affffffffe">
    <w:name w:val="封面标准文稿编辑信息"/>
    <w:basedOn w:val="affffffffd"/>
    <w:link w:val="CharCharf0"/>
    <w:pPr>
      <w:framePr w:wrap="around"/>
      <w:spacing w:before="180" w:line="180" w:lineRule="exact"/>
    </w:pPr>
    <w:rPr>
      <w:sz w:val="21"/>
    </w:rPr>
  </w:style>
  <w:style w:type="paragraph" w:customStyle="1" w:styleId="afffffffff">
    <w:name w:val="封面正文"/>
    <w:pPr>
      <w:spacing w:line="360" w:lineRule="auto"/>
      <w:jc w:val="both"/>
    </w:pPr>
    <w:rPr>
      <w:sz w:val="24"/>
      <w:szCs w:val="24"/>
    </w:rPr>
  </w:style>
  <w:style w:type="paragraph" w:customStyle="1" w:styleId="afffffffff0">
    <w:name w:val="附录表标号"/>
    <w:basedOn w:val="af"/>
    <w:next w:val="affff1"/>
    <w:semiHidden/>
    <w:pPr>
      <w:spacing w:line="14" w:lineRule="exact"/>
      <w:ind w:left="811" w:firstLineChars="0" w:hanging="448"/>
      <w:jc w:val="center"/>
      <w:outlineLvl w:val="0"/>
    </w:pPr>
    <w:rPr>
      <w:color w:val="FFFFFF"/>
      <w:sz w:val="28"/>
    </w:rPr>
  </w:style>
  <w:style w:type="paragraph" w:customStyle="1" w:styleId="afffffffff1">
    <w:name w:val="附录表标题"/>
    <w:basedOn w:val="af"/>
    <w:next w:val="affff1"/>
    <w:pPr>
      <w:tabs>
        <w:tab w:val="left" w:pos="180"/>
      </w:tabs>
      <w:spacing w:beforeLines="50" w:afterLines="50"/>
      <w:ind w:firstLineChars="0" w:firstLine="0"/>
      <w:jc w:val="center"/>
    </w:pPr>
    <w:rPr>
      <w:rFonts w:ascii="黑体" w:eastAsia="黑体"/>
      <w:sz w:val="28"/>
      <w:szCs w:val="21"/>
    </w:rPr>
  </w:style>
  <w:style w:type="paragraph" w:customStyle="1" w:styleId="afffffffff2">
    <w:name w:val="附录二级条标题"/>
    <w:basedOn w:val="af"/>
    <w:next w:val="affff1"/>
    <w:pPr>
      <w:widowControl/>
      <w:tabs>
        <w:tab w:val="left" w:pos="360"/>
      </w:tabs>
      <w:wordWrap w:val="0"/>
      <w:overflowPunct w:val="0"/>
      <w:autoSpaceDE w:val="0"/>
      <w:autoSpaceDN w:val="0"/>
      <w:spacing w:beforeLines="50" w:afterLines="50"/>
      <w:ind w:firstLineChars="0" w:firstLine="0"/>
      <w:jc w:val="left"/>
      <w:textAlignment w:val="baseline"/>
      <w:outlineLvl w:val="3"/>
    </w:pPr>
    <w:rPr>
      <w:rFonts w:ascii="黑体" w:eastAsia="黑体"/>
      <w:kern w:val="21"/>
      <w:sz w:val="28"/>
      <w:szCs w:val="20"/>
    </w:rPr>
  </w:style>
  <w:style w:type="paragraph" w:customStyle="1" w:styleId="afffffffff3">
    <w:name w:val="附录二级无"/>
    <w:basedOn w:val="afffffffff2"/>
    <w:semiHidden/>
    <w:pPr>
      <w:tabs>
        <w:tab w:val="clear" w:pos="360"/>
      </w:tabs>
      <w:spacing w:beforeLines="0" w:afterLines="0"/>
    </w:pPr>
    <w:rPr>
      <w:rFonts w:ascii="宋体" w:eastAsia="宋体"/>
      <w:szCs w:val="21"/>
    </w:rPr>
  </w:style>
  <w:style w:type="paragraph" w:customStyle="1" w:styleId="afffffffff4">
    <w:name w:val="附录公式编号制表符"/>
    <w:basedOn w:val="af"/>
    <w:next w:val="affff1"/>
    <w:semiHidden/>
    <w:qFormat/>
    <w:pPr>
      <w:widowControl/>
      <w:tabs>
        <w:tab w:val="center" w:pos="4201"/>
        <w:tab w:val="right" w:leader="dot" w:pos="9298"/>
      </w:tabs>
      <w:autoSpaceDE w:val="0"/>
      <w:autoSpaceDN w:val="0"/>
      <w:ind w:firstLineChars="0" w:firstLine="0"/>
      <w:jc w:val="left"/>
    </w:pPr>
    <w:rPr>
      <w:rFonts w:ascii="宋体"/>
      <w:kern w:val="0"/>
      <w:sz w:val="28"/>
      <w:szCs w:val="20"/>
    </w:rPr>
  </w:style>
  <w:style w:type="paragraph" w:customStyle="1" w:styleId="afffffffff5">
    <w:name w:val="附录三级条标题"/>
    <w:basedOn w:val="afffffffff2"/>
    <w:next w:val="affff1"/>
    <w:pPr>
      <w:outlineLvl w:val="4"/>
    </w:pPr>
  </w:style>
  <w:style w:type="paragraph" w:customStyle="1" w:styleId="afffffffff6">
    <w:name w:val="附录三级无"/>
    <w:basedOn w:val="afffffffff5"/>
    <w:semiHidden/>
    <w:pPr>
      <w:tabs>
        <w:tab w:val="clear" w:pos="360"/>
      </w:tabs>
      <w:spacing w:beforeLines="0" w:afterLines="0"/>
    </w:pPr>
    <w:rPr>
      <w:rFonts w:ascii="宋体" w:eastAsia="宋体"/>
      <w:szCs w:val="21"/>
    </w:rPr>
  </w:style>
  <w:style w:type="paragraph" w:customStyle="1" w:styleId="afffffffff7">
    <w:name w:val="附录数字编号列项（二级）"/>
    <w:semiHidden/>
    <w:qFormat/>
    <w:pPr>
      <w:tabs>
        <w:tab w:val="left" w:pos="840"/>
      </w:tabs>
      <w:spacing w:line="360" w:lineRule="auto"/>
      <w:ind w:left="839" w:hanging="419"/>
      <w:jc w:val="both"/>
    </w:pPr>
    <w:rPr>
      <w:rFonts w:ascii="宋体"/>
      <w:sz w:val="21"/>
      <w:szCs w:val="24"/>
    </w:rPr>
  </w:style>
  <w:style w:type="paragraph" w:customStyle="1" w:styleId="afffffffff8">
    <w:name w:val="附录四级条标题"/>
    <w:basedOn w:val="afffffffff5"/>
    <w:next w:val="affff1"/>
    <w:pPr>
      <w:outlineLvl w:val="5"/>
    </w:pPr>
  </w:style>
  <w:style w:type="paragraph" w:customStyle="1" w:styleId="afffffffff9">
    <w:name w:val="附录四级无"/>
    <w:basedOn w:val="afffffffff8"/>
    <w:semiHidden/>
    <w:pPr>
      <w:tabs>
        <w:tab w:val="clear" w:pos="360"/>
      </w:tabs>
      <w:spacing w:beforeLines="0" w:afterLines="0"/>
    </w:pPr>
    <w:rPr>
      <w:rFonts w:ascii="宋体" w:eastAsia="宋体"/>
      <w:szCs w:val="21"/>
    </w:rPr>
  </w:style>
  <w:style w:type="paragraph" w:customStyle="1" w:styleId="afffffffffa">
    <w:name w:val="附录图标号"/>
    <w:basedOn w:val="af"/>
    <w:semiHidden/>
    <w:pPr>
      <w:keepNext/>
      <w:pageBreakBefore/>
      <w:widowControl/>
      <w:spacing w:line="14" w:lineRule="exact"/>
      <w:ind w:firstLineChars="0" w:firstLine="363"/>
      <w:jc w:val="center"/>
      <w:outlineLvl w:val="0"/>
    </w:pPr>
    <w:rPr>
      <w:color w:val="FFFFFF"/>
      <w:sz w:val="28"/>
    </w:rPr>
  </w:style>
  <w:style w:type="paragraph" w:customStyle="1" w:styleId="afffffffffb">
    <w:name w:val="附录图标题"/>
    <w:basedOn w:val="af"/>
    <w:next w:val="affff1"/>
    <w:pPr>
      <w:tabs>
        <w:tab w:val="left" w:pos="363"/>
      </w:tabs>
      <w:spacing w:beforeLines="50" w:afterLines="50"/>
      <w:ind w:firstLineChars="0" w:firstLine="0"/>
      <w:jc w:val="center"/>
    </w:pPr>
    <w:rPr>
      <w:rFonts w:ascii="黑体" w:eastAsia="黑体"/>
      <w:sz w:val="28"/>
      <w:szCs w:val="21"/>
    </w:rPr>
  </w:style>
  <w:style w:type="paragraph" w:customStyle="1" w:styleId="afffffffffc">
    <w:name w:val="附录五级条标题"/>
    <w:basedOn w:val="afffffffff8"/>
    <w:next w:val="affff1"/>
    <w:pPr>
      <w:outlineLvl w:val="6"/>
    </w:pPr>
  </w:style>
  <w:style w:type="paragraph" w:customStyle="1" w:styleId="afffffffffd">
    <w:name w:val="附录五级无"/>
    <w:basedOn w:val="afffffffffc"/>
    <w:semiHidden/>
    <w:pPr>
      <w:tabs>
        <w:tab w:val="clear" w:pos="360"/>
      </w:tabs>
      <w:spacing w:beforeLines="0" w:afterLines="0"/>
    </w:pPr>
    <w:rPr>
      <w:rFonts w:ascii="宋体" w:eastAsia="宋体"/>
      <w:szCs w:val="21"/>
    </w:rPr>
  </w:style>
  <w:style w:type="paragraph" w:customStyle="1" w:styleId="afffffffffe">
    <w:name w:val="附录一级条标题"/>
    <w:basedOn w:val="aa"/>
    <w:next w:val="affff1"/>
    <w:pPr>
      <w:numPr>
        <w:ilvl w:val="2"/>
        <w:numId w:val="0"/>
      </w:numPr>
      <w:tabs>
        <w:tab w:val="left" w:pos="360"/>
      </w:tabs>
      <w:wordWrap w:val="0"/>
      <w:overflowPunct w:val="0"/>
      <w:autoSpaceDE w:val="0"/>
      <w:autoSpaceDN w:val="0"/>
      <w:spacing w:beforeLines="50" w:afterLines="50" w:line="240" w:lineRule="auto"/>
      <w:textAlignment w:val="baseline"/>
      <w:outlineLvl w:val="2"/>
    </w:pPr>
    <w:rPr>
      <w:kern w:val="21"/>
      <w:sz w:val="21"/>
    </w:rPr>
  </w:style>
  <w:style w:type="paragraph" w:customStyle="1" w:styleId="affffffffff">
    <w:name w:val="附录一级无"/>
    <w:basedOn w:val="afffffffffe"/>
    <w:semiHidden/>
    <w:pPr>
      <w:tabs>
        <w:tab w:val="clear" w:pos="360"/>
      </w:tabs>
      <w:spacing w:beforeLines="0" w:afterLines="0"/>
    </w:pPr>
    <w:rPr>
      <w:rFonts w:ascii="宋体" w:eastAsia="宋体"/>
      <w:szCs w:val="21"/>
    </w:rPr>
  </w:style>
  <w:style w:type="paragraph" w:customStyle="1" w:styleId="affffffffff0">
    <w:name w:val="附录字母编号列项（一级）"/>
    <w:semiHidden/>
    <w:qFormat/>
    <w:pPr>
      <w:tabs>
        <w:tab w:val="left" w:pos="839"/>
      </w:tabs>
      <w:spacing w:line="360" w:lineRule="auto"/>
      <w:ind w:left="839" w:hanging="419"/>
      <w:jc w:val="both"/>
    </w:pPr>
    <w:rPr>
      <w:rFonts w:ascii="宋体"/>
      <w:sz w:val="21"/>
      <w:szCs w:val="24"/>
    </w:rPr>
  </w:style>
  <w:style w:type="character" w:customStyle="1" w:styleId="1f5">
    <w:name w:val="脚注文本 字符1"/>
    <w:link w:val="afff1"/>
    <w:qFormat/>
    <w:rPr>
      <w:kern w:val="2"/>
      <w:sz w:val="18"/>
      <w:szCs w:val="18"/>
    </w:rPr>
  </w:style>
  <w:style w:type="paragraph" w:customStyle="1" w:styleId="affffffffff1">
    <w:name w:val="列项说明"/>
    <w:basedOn w:val="af"/>
    <w:semiHidden/>
    <w:pPr>
      <w:adjustRightInd w:val="0"/>
      <w:spacing w:line="320" w:lineRule="exact"/>
      <w:ind w:leftChars="200" w:left="400" w:hangingChars="200" w:hanging="200"/>
      <w:jc w:val="left"/>
      <w:textAlignment w:val="baseline"/>
    </w:pPr>
    <w:rPr>
      <w:rFonts w:ascii="宋体"/>
      <w:kern w:val="0"/>
      <w:sz w:val="28"/>
      <w:szCs w:val="20"/>
    </w:rPr>
  </w:style>
  <w:style w:type="paragraph" w:customStyle="1" w:styleId="affffffffff2">
    <w:name w:val="列项说明数字编号"/>
    <w:semiHidden/>
    <w:pPr>
      <w:spacing w:line="360" w:lineRule="auto"/>
      <w:ind w:leftChars="400" w:left="600" w:hangingChars="200" w:hanging="200"/>
      <w:jc w:val="both"/>
    </w:pPr>
    <w:rPr>
      <w:rFonts w:ascii="宋体"/>
      <w:sz w:val="21"/>
      <w:szCs w:val="24"/>
    </w:rPr>
  </w:style>
  <w:style w:type="paragraph" w:customStyle="1" w:styleId="affffffffff3">
    <w:name w:val="目次、索引正文"/>
    <w:pPr>
      <w:spacing w:line="320" w:lineRule="exact"/>
      <w:jc w:val="both"/>
    </w:pPr>
    <w:rPr>
      <w:rFonts w:ascii="宋体"/>
      <w:sz w:val="21"/>
      <w:szCs w:val="24"/>
    </w:rPr>
  </w:style>
  <w:style w:type="paragraph" w:customStyle="1" w:styleId="affffffffff4">
    <w:name w:val="其他标准标志"/>
    <w:basedOn w:val="affffffff"/>
    <w:semiHidden/>
    <w:pPr>
      <w:framePr w:w="6101" w:wrap="around" w:vAnchor="page" w:hAnchor="page" w:x="4673" w:y="942"/>
    </w:pPr>
    <w:rPr>
      <w:w w:val="130"/>
    </w:rPr>
  </w:style>
  <w:style w:type="paragraph" w:customStyle="1" w:styleId="affffffffff5">
    <w:name w:val="其他标准称谓"/>
    <w:next w:val="af"/>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ffff6">
    <w:name w:val="其他发布部门"/>
    <w:basedOn w:val="affffffff7"/>
    <w:pPr>
      <w:framePr w:wrap="around" w:y="15310"/>
      <w:spacing w:line="0" w:lineRule="atLeast"/>
    </w:pPr>
    <w:rPr>
      <w:rFonts w:ascii="黑体" w:eastAsia="黑体"/>
      <w:b w:val="0"/>
    </w:rPr>
  </w:style>
  <w:style w:type="paragraph" w:customStyle="1" w:styleId="affffffffff7">
    <w:name w:val="前言、引言标题"/>
    <w:next w:val="affff1"/>
    <w:qFormat/>
    <w:pPr>
      <w:keepNext/>
      <w:pageBreakBefore/>
      <w:shd w:val="clear" w:color="FFFFFF" w:fill="FFFFFF"/>
      <w:spacing w:before="640" w:after="560" w:line="360" w:lineRule="auto"/>
      <w:jc w:val="center"/>
      <w:outlineLvl w:val="0"/>
    </w:pPr>
    <w:rPr>
      <w:rFonts w:ascii="黑体" w:eastAsia="黑体"/>
      <w:sz w:val="32"/>
      <w:szCs w:val="24"/>
    </w:rPr>
  </w:style>
  <w:style w:type="paragraph" w:customStyle="1" w:styleId="affffffffff8">
    <w:name w:val="实施日期"/>
    <w:basedOn w:val="affffffff8"/>
    <w:pPr>
      <w:framePr w:wrap="around" w:vAnchor="page" w:hAnchor="text"/>
      <w:jc w:val="right"/>
    </w:pPr>
  </w:style>
  <w:style w:type="paragraph" w:customStyle="1" w:styleId="affffffffff9">
    <w:name w:val="示例后文字"/>
    <w:basedOn w:val="affff1"/>
    <w:next w:val="affff1"/>
    <w:semiHidden/>
    <w:qFormat/>
    <w:pPr>
      <w:spacing w:line="360" w:lineRule="auto"/>
      <w:ind w:firstLine="360"/>
    </w:pPr>
    <w:rPr>
      <w:rFonts w:hAnsi="Calibri"/>
      <w:sz w:val="18"/>
    </w:rPr>
  </w:style>
  <w:style w:type="paragraph" w:customStyle="1" w:styleId="affffffffffa">
    <w:name w:val="首示例"/>
    <w:next w:val="affff1"/>
    <w:link w:val="Charc"/>
    <w:semiHidden/>
    <w:qFormat/>
    <w:pPr>
      <w:tabs>
        <w:tab w:val="left" w:pos="360"/>
      </w:tabs>
      <w:spacing w:line="360" w:lineRule="auto"/>
      <w:jc w:val="both"/>
    </w:pPr>
    <w:rPr>
      <w:rFonts w:ascii="宋体" w:hAnsi="宋体"/>
      <w:kern w:val="2"/>
      <w:sz w:val="18"/>
      <w:szCs w:val="18"/>
    </w:rPr>
  </w:style>
  <w:style w:type="character" w:customStyle="1" w:styleId="Charc">
    <w:name w:val="首示例 Char"/>
    <w:link w:val="affffffffffa"/>
    <w:semiHidden/>
    <w:rPr>
      <w:rFonts w:ascii="宋体" w:hAnsi="宋体"/>
      <w:kern w:val="2"/>
      <w:sz w:val="18"/>
      <w:szCs w:val="18"/>
      <w:lang w:bidi="ar-SA"/>
    </w:rPr>
  </w:style>
  <w:style w:type="paragraph" w:customStyle="1" w:styleId="affffffffffb">
    <w:name w:val="条文脚注"/>
    <w:basedOn w:val="afff1"/>
    <w:link w:val="CharCharf1"/>
    <w:pPr>
      <w:ind w:firstLineChars="0" w:firstLine="0"/>
      <w:jc w:val="both"/>
    </w:pPr>
    <w:rPr>
      <w:rFonts w:ascii="宋体"/>
    </w:rPr>
  </w:style>
  <w:style w:type="paragraph" w:customStyle="1" w:styleId="affffffffffc">
    <w:name w:val="图标脚注说明"/>
    <w:basedOn w:val="affff1"/>
    <w:semiHidden/>
    <w:pPr>
      <w:spacing w:line="360" w:lineRule="auto"/>
      <w:ind w:left="840" w:firstLineChars="0" w:hanging="420"/>
    </w:pPr>
    <w:rPr>
      <w:rFonts w:hAnsi="Calibri"/>
      <w:sz w:val="18"/>
      <w:szCs w:val="18"/>
    </w:rPr>
  </w:style>
  <w:style w:type="paragraph" w:customStyle="1" w:styleId="affffffffffd">
    <w:name w:val="图表脚注说明"/>
    <w:basedOn w:val="af"/>
    <w:semiHidden/>
    <w:pPr>
      <w:ind w:left="544" w:firstLineChars="0" w:hanging="181"/>
      <w:jc w:val="left"/>
    </w:pPr>
    <w:rPr>
      <w:rFonts w:ascii="宋体"/>
      <w:sz w:val="18"/>
      <w:szCs w:val="18"/>
    </w:rPr>
  </w:style>
  <w:style w:type="paragraph" w:customStyle="1" w:styleId="affffffffffe">
    <w:name w:val="图的脚注"/>
    <w:next w:val="affff1"/>
    <w:semiHidden/>
    <w:qFormat/>
    <w:pPr>
      <w:widowControl w:val="0"/>
      <w:spacing w:line="360" w:lineRule="auto"/>
      <w:ind w:leftChars="200" w:left="840" w:hangingChars="200" w:hanging="420"/>
      <w:jc w:val="both"/>
    </w:pPr>
    <w:rPr>
      <w:rFonts w:ascii="宋体"/>
      <w:sz w:val="18"/>
      <w:szCs w:val="24"/>
    </w:rPr>
  </w:style>
  <w:style w:type="character" w:customStyle="1" w:styleId="1e">
    <w:name w:val="尾注文本 字符1"/>
    <w:link w:val="aff8"/>
    <w:qFormat/>
    <w:rPr>
      <w:kern w:val="2"/>
      <w:sz w:val="28"/>
      <w:szCs w:val="24"/>
    </w:rPr>
  </w:style>
  <w:style w:type="character" w:customStyle="1" w:styleId="afffffffffff">
    <w:name w:val="尾注文本 字符"/>
    <w:rPr>
      <w:rFonts w:ascii="Arial" w:eastAsia="宋体" w:hAnsi="Arial" w:cs="Times New Roman"/>
      <w:szCs w:val="24"/>
    </w:rPr>
  </w:style>
  <w:style w:type="paragraph" w:customStyle="1" w:styleId="afffffffffff0">
    <w:name w:val="文献分类号"/>
    <w:pPr>
      <w:framePr w:hSpace="180" w:vSpace="180" w:wrap="around" w:hAnchor="margin" w:y="1" w:anchorLock="1"/>
      <w:widowControl w:val="0"/>
      <w:spacing w:line="360" w:lineRule="auto"/>
      <w:jc w:val="both"/>
      <w:textAlignment w:val="center"/>
    </w:pPr>
    <w:rPr>
      <w:rFonts w:ascii="黑体" w:eastAsia="黑体"/>
      <w:sz w:val="21"/>
      <w:szCs w:val="21"/>
    </w:rPr>
  </w:style>
  <w:style w:type="paragraph" w:customStyle="1" w:styleId="afffffffffff1">
    <w:name w:val="一级无"/>
    <w:basedOn w:val="affffb"/>
    <w:semiHidden/>
    <w:pPr>
      <w:spacing w:beforeLines="0" w:before="0" w:afterLines="0" w:after="0" w:line="360" w:lineRule="auto"/>
      <w:ind w:left="0" w:firstLine="0"/>
      <w:jc w:val="both"/>
    </w:pPr>
    <w:rPr>
      <w:rFonts w:ascii="宋体" w:eastAsia="宋体"/>
    </w:rPr>
  </w:style>
  <w:style w:type="paragraph" w:customStyle="1" w:styleId="afffffffffff2">
    <w:name w:val="正文公式编号制表符"/>
    <w:basedOn w:val="affff1"/>
    <w:next w:val="affff1"/>
    <w:semiHidden/>
    <w:qFormat/>
    <w:pPr>
      <w:spacing w:line="360" w:lineRule="auto"/>
      <w:ind w:firstLineChars="0" w:firstLine="0"/>
    </w:pPr>
    <w:rPr>
      <w:rFonts w:hAnsi="Calibri"/>
    </w:rPr>
  </w:style>
  <w:style w:type="paragraph" w:customStyle="1" w:styleId="afffffffffff3">
    <w:name w:val="终结线"/>
    <w:basedOn w:val="af"/>
    <w:semiHidden/>
    <w:pPr>
      <w:framePr w:hSpace="181" w:vSpace="181" w:wrap="around" w:vAnchor="text" w:hAnchor="margin" w:xAlign="center" w:y="285"/>
      <w:ind w:firstLineChars="0" w:firstLine="0"/>
      <w:jc w:val="left"/>
    </w:pPr>
    <w:rPr>
      <w:sz w:val="28"/>
    </w:rPr>
  </w:style>
  <w:style w:type="paragraph" w:customStyle="1" w:styleId="afffffffffff4">
    <w:name w:val="其他发布日期"/>
    <w:basedOn w:val="affffffff8"/>
    <w:semiHidden/>
    <w:pPr>
      <w:framePr w:wrap="around" w:vAnchor="page" w:hAnchor="text" w:x="1419"/>
    </w:pPr>
  </w:style>
  <w:style w:type="paragraph" w:customStyle="1" w:styleId="afffffffffff5">
    <w:name w:val="其他实施日期"/>
    <w:basedOn w:val="affffffffff8"/>
    <w:semiHidden/>
    <w:pPr>
      <w:framePr w:wrap="around"/>
    </w:pPr>
  </w:style>
  <w:style w:type="paragraph" w:customStyle="1" w:styleId="2f7">
    <w:name w:val="封面标准名称2"/>
    <w:basedOn w:val="affffffffa"/>
    <w:semiHidden/>
    <w:pPr>
      <w:framePr w:wrap="around" w:y="4469"/>
      <w:spacing w:beforeLines="630"/>
    </w:pPr>
  </w:style>
  <w:style w:type="paragraph" w:customStyle="1" w:styleId="2f8">
    <w:name w:val="封面标准英文名称2"/>
    <w:basedOn w:val="affffffffb"/>
    <w:semiHidden/>
    <w:pPr>
      <w:framePr w:wrap="around" w:y="4469"/>
    </w:pPr>
  </w:style>
  <w:style w:type="paragraph" w:customStyle="1" w:styleId="2f9">
    <w:name w:val="封面一致性程度标识2"/>
    <w:basedOn w:val="affffffffc"/>
    <w:semiHidden/>
    <w:pPr>
      <w:framePr w:wrap="around" w:y="4469"/>
    </w:pPr>
  </w:style>
  <w:style w:type="paragraph" w:customStyle="1" w:styleId="2fa">
    <w:name w:val="封面标准文稿类别2"/>
    <w:basedOn w:val="affffffffd"/>
    <w:semiHidden/>
    <w:pPr>
      <w:framePr w:wrap="around" w:y="4469"/>
    </w:pPr>
  </w:style>
  <w:style w:type="paragraph" w:customStyle="1" w:styleId="2fb">
    <w:name w:val="封面标准文稿编辑信息2"/>
    <w:basedOn w:val="affffffffe"/>
    <w:semiHidden/>
    <w:pPr>
      <w:framePr w:wrap="around" w:y="4469"/>
    </w:pPr>
  </w:style>
  <w:style w:type="character" w:customStyle="1" w:styleId="Char19">
    <w:name w:val="标题 Char1"/>
    <w:semiHidden/>
    <w:rPr>
      <w:rFonts w:ascii="Cambria" w:hAnsi="Cambria" w:cs="Times New Roman"/>
      <w:b/>
      <w:bCs/>
      <w:kern w:val="2"/>
      <w:sz w:val="32"/>
      <w:szCs w:val="32"/>
    </w:rPr>
  </w:style>
  <w:style w:type="character" w:customStyle="1" w:styleId="2Char1">
    <w:name w:val="正文文本 2 Char1"/>
    <w:semiHidden/>
    <w:rPr>
      <w:rFonts w:ascii="Calibri" w:hAnsi="Calibri" w:cs="黑体"/>
      <w:kern w:val="2"/>
      <w:sz w:val="21"/>
      <w:szCs w:val="22"/>
    </w:rPr>
  </w:style>
  <w:style w:type="character" w:customStyle="1" w:styleId="2Char10">
    <w:name w:val="正文文本缩进 2 Char1"/>
    <w:qFormat/>
    <w:rPr>
      <w:rFonts w:ascii="Calibri" w:hAnsi="Calibri" w:cs="黑体"/>
      <w:kern w:val="2"/>
      <w:sz w:val="21"/>
      <w:szCs w:val="22"/>
    </w:rPr>
  </w:style>
  <w:style w:type="character" w:customStyle="1" w:styleId="3Char1">
    <w:name w:val="正文文本缩进 3 Char1"/>
    <w:qFormat/>
    <w:rPr>
      <w:rFonts w:ascii="Calibri" w:hAnsi="Calibri" w:cs="黑体"/>
      <w:kern w:val="2"/>
      <w:sz w:val="16"/>
      <w:szCs w:val="16"/>
    </w:rPr>
  </w:style>
  <w:style w:type="character" w:customStyle="1" w:styleId="Char1a">
    <w:name w:val="批注主题 Char1"/>
    <w:semiHidden/>
    <w:rPr>
      <w:rFonts w:ascii="Calibri" w:hAnsi="Calibri" w:cs="黑体"/>
      <w:b/>
      <w:bCs/>
      <w:kern w:val="2"/>
      <w:sz w:val="21"/>
      <w:szCs w:val="22"/>
    </w:rPr>
  </w:style>
  <w:style w:type="paragraph" w:customStyle="1" w:styleId="afffffffffff6">
    <w:name w:val=".."/>
    <w:basedOn w:val="af"/>
    <w:next w:val="af"/>
    <w:pPr>
      <w:autoSpaceDE w:val="0"/>
      <w:autoSpaceDN w:val="0"/>
      <w:adjustRightInd w:val="0"/>
      <w:ind w:firstLineChars="0" w:firstLine="0"/>
      <w:jc w:val="left"/>
    </w:pPr>
    <w:rPr>
      <w:rFonts w:ascii="黑体" w:eastAsia="黑体"/>
      <w:kern w:val="0"/>
      <w:sz w:val="24"/>
    </w:rPr>
  </w:style>
  <w:style w:type="paragraph" w:customStyle="1" w:styleId="1ff8">
    <w:name w:val="样式 标题 1章 + 宋体"/>
    <w:basedOn w:val="1"/>
    <w:pPr>
      <w:spacing w:line="576" w:lineRule="auto"/>
      <w:jc w:val="center"/>
    </w:pPr>
    <w:rPr>
      <w:rFonts w:ascii="宋体" w:eastAsia="宋体" w:hAnsi="宋体" w:cs="Arial"/>
      <w:b w:val="0"/>
      <w:bCs w:val="0"/>
      <w:sz w:val="44"/>
    </w:rPr>
  </w:style>
  <w:style w:type="paragraph" w:customStyle="1" w:styleId="4">
    <w:name w:val="样式4"/>
    <w:basedOn w:val="30"/>
    <w:pPr>
      <w:numPr>
        <w:ilvl w:val="2"/>
        <w:numId w:val="11"/>
      </w:numPr>
      <w:tabs>
        <w:tab w:val="clear" w:pos="720"/>
      </w:tabs>
      <w:snapToGrid w:val="0"/>
      <w:spacing w:line="300" w:lineRule="auto"/>
      <w:jc w:val="left"/>
    </w:pPr>
    <w:rPr>
      <w:rFonts w:ascii="宋体" w:eastAsia="宋体" w:hAnsi="宋体"/>
      <w:sz w:val="28"/>
      <w:lang w:val="en-US"/>
    </w:rPr>
  </w:style>
  <w:style w:type="paragraph" w:customStyle="1" w:styleId="2fc">
    <w:name w:val="样式 标题 + 一号 行距: 2 倍行距"/>
    <w:basedOn w:val="afff4"/>
    <w:next w:val="af"/>
    <w:pPr>
      <w:keepNext/>
      <w:keepLines/>
      <w:tabs>
        <w:tab w:val="left" w:pos="5431"/>
      </w:tabs>
      <w:adjustRightInd w:val="0"/>
      <w:spacing w:before="360" w:after="180" w:line="480" w:lineRule="auto"/>
      <w:ind w:hanging="1418"/>
    </w:pPr>
    <w:rPr>
      <w:rFonts w:ascii="黑体" w:eastAsia="黑体" w:hAnsi="Arial" w:cs="宋体"/>
      <w:b w:val="0"/>
      <w:sz w:val="52"/>
      <w:szCs w:val="20"/>
    </w:rPr>
  </w:style>
  <w:style w:type="character" w:customStyle="1" w:styleId="Style1Char">
    <w:name w:val="Style1 Char"/>
    <w:link w:val="Style1"/>
    <w:locked/>
    <w:rPr>
      <w:rFonts w:ascii="宋体" w:hAnsi="宋体"/>
      <w:szCs w:val="24"/>
    </w:rPr>
  </w:style>
  <w:style w:type="paragraph" w:customStyle="1" w:styleId="Style1">
    <w:name w:val="Style1"/>
    <w:basedOn w:val="afc"/>
    <w:link w:val="Style1Char"/>
    <w:pPr>
      <w:widowControl/>
      <w:spacing w:line="360" w:lineRule="auto"/>
      <w:ind w:left="288" w:firstLine="144"/>
    </w:pPr>
    <w:rPr>
      <w:rFonts w:ascii="宋体" w:hAnsi="宋体"/>
      <w:kern w:val="0"/>
      <w:sz w:val="20"/>
      <w:szCs w:val="24"/>
    </w:rPr>
  </w:style>
  <w:style w:type="paragraph" w:customStyle="1" w:styleId="afffffffffff7">
    <w:name w:val="图表脚注"/>
    <w:next w:val="affff1"/>
    <w:link w:val="CharCharf2"/>
    <w:pPr>
      <w:spacing w:line="360" w:lineRule="auto"/>
      <w:ind w:leftChars="200" w:left="300" w:hangingChars="100" w:hanging="100"/>
      <w:jc w:val="both"/>
    </w:pPr>
    <w:rPr>
      <w:rFonts w:ascii="宋体"/>
      <w:sz w:val="18"/>
      <w:szCs w:val="24"/>
    </w:rPr>
  </w:style>
  <w:style w:type="paragraph" w:customStyle="1" w:styleId="150">
    <w:name w:val="样式 华文细黑 四号 加粗 行距: 1.5 倍行距"/>
    <w:basedOn w:val="2"/>
    <w:pPr>
      <w:widowControl/>
      <w:tabs>
        <w:tab w:val="left" w:pos="840"/>
      </w:tabs>
      <w:adjustRightInd/>
      <w:snapToGrid/>
      <w:spacing w:line="360" w:lineRule="auto"/>
      <w:ind w:left="840" w:right="-360" w:hanging="420"/>
      <w:jc w:val="left"/>
    </w:pPr>
    <w:rPr>
      <w:rFonts w:ascii="华文细黑" w:eastAsia="华文细黑" w:hAnsi="华文细黑" w:cs="宋体"/>
      <w:b/>
      <w:spacing w:val="-4"/>
      <w:kern w:val="0"/>
      <w:sz w:val="28"/>
      <w:szCs w:val="20"/>
    </w:rPr>
  </w:style>
  <w:style w:type="paragraph" w:customStyle="1" w:styleId="213">
    <w:name w:val="标题 21"/>
    <w:basedOn w:val="af"/>
    <w:next w:val="af"/>
    <w:pPr>
      <w:keepNext/>
      <w:keepLines/>
      <w:spacing w:before="260" w:after="260" w:line="415" w:lineRule="auto"/>
      <w:ind w:firstLineChars="0" w:firstLine="0"/>
      <w:jc w:val="left"/>
      <w:outlineLvl w:val="1"/>
    </w:pPr>
    <w:rPr>
      <w:rFonts w:ascii="Arial" w:eastAsia="黑体" w:hAnsi="Arial"/>
      <w:b/>
      <w:bCs/>
      <w:sz w:val="32"/>
      <w:szCs w:val="32"/>
    </w:rPr>
  </w:style>
  <w:style w:type="character" w:customStyle="1" w:styleId="1ff9">
    <w:name w:val="引用 字符1"/>
    <w:link w:val="afffffffffff8"/>
    <w:uiPriority w:val="29"/>
    <w:rPr>
      <w:i/>
      <w:szCs w:val="24"/>
    </w:rPr>
  </w:style>
  <w:style w:type="paragraph" w:styleId="afffffffffff8">
    <w:name w:val="Quote"/>
    <w:basedOn w:val="af"/>
    <w:next w:val="af"/>
    <w:link w:val="1ff9"/>
    <w:uiPriority w:val="29"/>
    <w:qFormat/>
    <w:pPr>
      <w:ind w:firstLineChars="0" w:firstLine="0"/>
      <w:jc w:val="left"/>
    </w:pPr>
    <w:rPr>
      <w:i/>
      <w:kern w:val="0"/>
      <w:sz w:val="20"/>
      <w:lang w:val="zh-CN"/>
    </w:rPr>
  </w:style>
  <w:style w:type="character" w:customStyle="1" w:styleId="Char1b">
    <w:name w:val="引用 Char1"/>
    <w:uiPriority w:val="29"/>
    <w:rPr>
      <w:i/>
      <w:iCs/>
      <w:color w:val="000000"/>
      <w:kern w:val="2"/>
      <w:sz w:val="21"/>
      <w:szCs w:val="24"/>
    </w:rPr>
  </w:style>
  <w:style w:type="character" w:customStyle="1" w:styleId="afffffffffff9">
    <w:name w:val="引用 字符"/>
    <w:uiPriority w:val="29"/>
    <w:rPr>
      <w:rFonts w:ascii="Arial" w:eastAsia="宋体" w:hAnsi="Arial" w:cs="Times New Roman"/>
      <w:i/>
      <w:iCs/>
      <w:color w:val="404040"/>
      <w:szCs w:val="24"/>
    </w:rPr>
  </w:style>
  <w:style w:type="character" w:customStyle="1" w:styleId="1ffa">
    <w:name w:val="明显引用 字符1"/>
    <w:link w:val="afffffffffffa"/>
    <w:uiPriority w:val="30"/>
    <w:rPr>
      <w:b/>
      <w:i/>
    </w:rPr>
  </w:style>
  <w:style w:type="paragraph" w:styleId="afffffffffffa">
    <w:name w:val="Intense Quote"/>
    <w:basedOn w:val="af"/>
    <w:next w:val="af"/>
    <w:link w:val="1ffa"/>
    <w:uiPriority w:val="30"/>
    <w:qFormat/>
    <w:pPr>
      <w:ind w:left="720" w:right="720" w:firstLineChars="0" w:firstLine="0"/>
      <w:jc w:val="left"/>
    </w:pPr>
    <w:rPr>
      <w:b/>
      <w:i/>
      <w:kern w:val="0"/>
      <w:sz w:val="20"/>
      <w:szCs w:val="20"/>
      <w:lang w:val="zh-CN"/>
    </w:rPr>
  </w:style>
  <w:style w:type="character" w:customStyle="1" w:styleId="Char1c">
    <w:name w:val="明显引用 Char1"/>
    <w:uiPriority w:val="30"/>
    <w:qFormat/>
    <w:rPr>
      <w:b/>
      <w:bCs/>
      <w:i/>
      <w:iCs/>
      <w:color w:val="4F81BD"/>
      <w:kern w:val="2"/>
      <w:sz w:val="21"/>
      <w:szCs w:val="24"/>
    </w:rPr>
  </w:style>
  <w:style w:type="character" w:customStyle="1" w:styleId="afffffffffffb">
    <w:name w:val="明显引用 字符"/>
    <w:uiPriority w:val="30"/>
    <w:rPr>
      <w:rFonts w:ascii="Arial" w:eastAsia="宋体" w:hAnsi="Arial" w:cs="Times New Roman"/>
      <w:i/>
      <w:iCs/>
      <w:color w:val="4F81BD"/>
      <w:szCs w:val="24"/>
    </w:rPr>
  </w:style>
  <w:style w:type="character" w:customStyle="1" w:styleId="1ffb">
    <w:name w:val="不明显强调1"/>
    <w:uiPriority w:val="19"/>
    <w:qFormat/>
    <w:rPr>
      <w:i/>
      <w:color w:val="5A5A5A"/>
    </w:rPr>
  </w:style>
  <w:style w:type="table" w:customStyle="1" w:styleId="1ffc">
    <w:name w:val="网格型1"/>
    <w:basedOn w:val="af1"/>
    <w:uiPriority w:val="59"/>
    <w:semiHidden/>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Char Char Char Char Char Char Char Char Char Char Char Char Char Char"/>
    <w:basedOn w:val="af"/>
    <w:semiHidden/>
    <w:pPr>
      <w:jc w:val="left"/>
    </w:pPr>
    <w:rPr>
      <w:rFonts w:ascii="宋体" w:hAnsi="宋体" w:cs="宋体"/>
      <w:sz w:val="24"/>
    </w:rPr>
  </w:style>
  <w:style w:type="character" w:customStyle="1" w:styleId="3Char10">
    <w:name w:val="标题 3 Char1"/>
    <w:semiHidden/>
    <w:rPr>
      <w:rFonts w:ascii="Times New Roman" w:hAnsi="Times New Roman"/>
      <w:b/>
      <w:bCs/>
      <w:kern w:val="2"/>
      <w:sz w:val="32"/>
      <w:szCs w:val="32"/>
    </w:rPr>
  </w:style>
  <w:style w:type="character" w:customStyle="1" w:styleId="5Char1">
    <w:name w:val="标题 5 Char1"/>
    <w:semiHidden/>
    <w:rPr>
      <w:rFonts w:ascii="Times New Roman" w:hAnsi="Times New Roman"/>
      <w:b/>
      <w:bCs/>
      <w:kern w:val="2"/>
      <w:sz w:val="28"/>
      <w:szCs w:val="28"/>
    </w:rPr>
  </w:style>
  <w:style w:type="character" w:customStyle="1" w:styleId="6Char1">
    <w:name w:val="标题 6 Char1"/>
    <w:semiHidden/>
    <w:rPr>
      <w:rFonts w:ascii="Cambria" w:eastAsia="宋体" w:hAnsi="Cambria" w:cs="Times New Roman"/>
      <w:b/>
      <w:bCs/>
      <w:kern w:val="2"/>
      <w:sz w:val="24"/>
      <w:szCs w:val="24"/>
    </w:rPr>
  </w:style>
  <w:style w:type="character" w:customStyle="1" w:styleId="7Char1">
    <w:name w:val="标题 7 Char1"/>
    <w:semiHidden/>
    <w:rPr>
      <w:rFonts w:ascii="Times New Roman" w:hAnsi="Times New Roman"/>
      <w:b/>
      <w:bCs/>
      <w:kern w:val="2"/>
      <w:sz w:val="24"/>
      <w:szCs w:val="24"/>
    </w:rPr>
  </w:style>
  <w:style w:type="paragraph" w:customStyle="1" w:styleId="p16">
    <w:name w:val="p16"/>
    <w:basedOn w:val="af"/>
    <w:semiHidden/>
    <w:pPr>
      <w:widowControl/>
      <w:spacing w:before="120" w:after="120"/>
      <w:ind w:firstLineChars="0" w:firstLine="0"/>
      <w:jc w:val="left"/>
    </w:pPr>
    <w:rPr>
      <w:b/>
      <w:bCs/>
      <w:caps/>
      <w:kern w:val="0"/>
      <w:sz w:val="20"/>
      <w:szCs w:val="20"/>
    </w:rPr>
  </w:style>
  <w:style w:type="paragraph" w:customStyle="1" w:styleId="p17">
    <w:name w:val="p17"/>
    <w:basedOn w:val="af"/>
    <w:semiHidden/>
    <w:pPr>
      <w:widowControl/>
      <w:ind w:firstLineChars="0" w:firstLine="0"/>
      <w:jc w:val="left"/>
    </w:pPr>
    <w:rPr>
      <w:rFonts w:ascii="Plotter" w:hAnsi="Plotter" w:cs="宋体"/>
      <w:kern w:val="0"/>
      <w:sz w:val="24"/>
    </w:rPr>
  </w:style>
  <w:style w:type="paragraph" w:customStyle="1" w:styleId="p18">
    <w:name w:val="p18"/>
    <w:basedOn w:val="af"/>
    <w:semiHidden/>
    <w:pPr>
      <w:widowControl/>
      <w:ind w:left="210" w:firstLineChars="0" w:firstLine="0"/>
      <w:jc w:val="left"/>
    </w:pPr>
    <w:rPr>
      <w:smallCaps/>
      <w:kern w:val="0"/>
      <w:sz w:val="20"/>
      <w:szCs w:val="20"/>
    </w:rPr>
  </w:style>
  <w:style w:type="paragraph" w:customStyle="1" w:styleId="p19">
    <w:name w:val="p19"/>
    <w:basedOn w:val="af"/>
    <w:semiHidden/>
    <w:pPr>
      <w:widowControl/>
      <w:ind w:firstLineChars="0" w:firstLine="420"/>
      <w:jc w:val="left"/>
    </w:pPr>
    <w:rPr>
      <w:rFonts w:ascii="宋体" w:hAnsi="宋体" w:cs="宋体"/>
      <w:kern w:val="0"/>
      <w:sz w:val="28"/>
      <w:szCs w:val="21"/>
    </w:rPr>
  </w:style>
  <w:style w:type="paragraph" w:customStyle="1" w:styleId="p20">
    <w:name w:val="p20"/>
    <w:basedOn w:val="af"/>
    <w:semiHidden/>
    <w:pPr>
      <w:widowControl/>
      <w:spacing w:before="50" w:after="50"/>
      <w:ind w:firstLineChars="0" w:firstLine="0"/>
      <w:jc w:val="left"/>
    </w:pPr>
    <w:rPr>
      <w:rFonts w:ascii="黑体" w:eastAsia="黑体" w:hAnsi="宋体" w:cs="宋体"/>
      <w:kern w:val="0"/>
      <w:sz w:val="28"/>
      <w:szCs w:val="21"/>
    </w:rPr>
  </w:style>
  <w:style w:type="character" w:customStyle="1" w:styleId="151">
    <w:name w:val="15"/>
    <w:semiHidden/>
    <w:rPr>
      <w:rFonts w:ascii="Times New Roman" w:hAnsi="Times New Roman" w:cs="Times New Roman" w:hint="default"/>
      <w:spacing w:val="0"/>
      <w:sz w:val="21"/>
      <w:szCs w:val="21"/>
      <w:u w:val="none"/>
    </w:rPr>
  </w:style>
  <w:style w:type="character" w:customStyle="1" w:styleId="21-02505CharChar">
    <w:name w:val="样式 样式 正文首行缩进 + 首行缩进:  2 字符1 + 左侧:  -0.25 字符 段前: 0.5 行 Char Char"/>
    <w:semiHidden/>
    <w:rPr>
      <w:rFonts w:ascii="宋体" w:hAnsi="宋体" w:cs="宋体"/>
      <w:kern w:val="2"/>
      <w:sz w:val="24"/>
    </w:rPr>
  </w:style>
  <w:style w:type="character" w:customStyle="1" w:styleId="3Char11">
    <w:name w:val="正文文本 3 Char1"/>
    <w:semiHidden/>
    <w:rPr>
      <w:kern w:val="2"/>
      <w:sz w:val="16"/>
      <w:szCs w:val="16"/>
    </w:rPr>
  </w:style>
  <w:style w:type="character" w:customStyle="1" w:styleId="HTMLChar1">
    <w:name w:val="HTML 预设格式 Char1"/>
    <w:semiHidden/>
    <w:rPr>
      <w:rFonts w:ascii="Courier New" w:hAnsi="Courier New" w:cs="Courier New"/>
      <w:kern w:val="2"/>
    </w:rPr>
  </w:style>
  <w:style w:type="character" w:customStyle="1" w:styleId="z-Char1">
    <w:name w:val="z-窗体底端 Char1"/>
    <w:semiHidden/>
    <w:rPr>
      <w:rFonts w:ascii="Arial" w:hAnsi="Arial" w:cs="Arial"/>
      <w:vanish/>
      <w:kern w:val="2"/>
      <w:sz w:val="16"/>
      <w:szCs w:val="16"/>
    </w:rPr>
  </w:style>
  <w:style w:type="character" w:customStyle="1" w:styleId="CharCharChar3">
    <w:name w:val="三级条标题 Char Char Char"/>
    <w:semiHidden/>
    <w:rPr>
      <w:rFonts w:ascii="黑体" w:eastAsia="黑体" w:hAnsi="Times New Roman" w:cs="Times New Roman"/>
      <w:kern w:val="0"/>
      <w:sz w:val="21"/>
      <w:szCs w:val="21"/>
    </w:rPr>
  </w:style>
  <w:style w:type="character" w:customStyle="1" w:styleId="1ffd">
    <w:name w:val="无间隔 字符1"/>
    <w:link w:val="afffffffffffc"/>
    <w:rPr>
      <w:sz w:val="22"/>
      <w:lang w:val="en-US" w:eastAsia="zh-CN" w:bidi="ar-SA"/>
    </w:rPr>
  </w:style>
  <w:style w:type="paragraph" w:styleId="afffffffffffc">
    <w:name w:val="No Spacing"/>
    <w:link w:val="1ffd"/>
    <w:qFormat/>
    <w:pPr>
      <w:spacing w:line="360" w:lineRule="auto"/>
      <w:jc w:val="both"/>
    </w:pPr>
    <w:rPr>
      <w:sz w:val="22"/>
      <w:szCs w:val="24"/>
    </w:rPr>
  </w:style>
  <w:style w:type="character" w:customStyle="1" w:styleId="2Char11">
    <w:name w:val="正文首行缩进 2 Char1"/>
    <w:semiHidden/>
    <w:rPr>
      <w:rFonts w:ascii="宋体" w:eastAsia="宋体" w:hAnsi="Times New Roman" w:cs="Times New Roman"/>
      <w:kern w:val="2"/>
      <w:sz w:val="21"/>
      <w:szCs w:val="22"/>
    </w:rPr>
  </w:style>
  <w:style w:type="character" w:customStyle="1" w:styleId="CharCharChar4">
    <w:name w:val="正文表标题 Char Char Char"/>
    <w:semiHidden/>
    <w:rPr>
      <w:rFonts w:ascii="黑体" w:eastAsia="黑体"/>
      <w:sz w:val="21"/>
    </w:rPr>
  </w:style>
  <w:style w:type="character" w:customStyle="1" w:styleId="z-Char10">
    <w:name w:val="z-窗体顶端 Char1"/>
    <w:semiHidden/>
    <w:rPr>
      <w:rFonts w:ascii="Arial" w:hAnsi="Arial" w:cs="Arial"/>
      <w:vanish/>
      <w:kern w:val="2"/>
      <w:sz w:val="16"/>
      <w:szCs w:val="16"/>
    </w:rPr>
  </w:style>
  <w:style w:type="character" w:customStyle="1" w:styleId="2Char2">
    <w:name w:val="正文首行缩进 2 Char2"/>
    <w:semiHidden/>
    <w:rPr>
      <w:rFonts w:ascii="Calibri" w:hAnsi="Calibri" w:cs="黑体"/>
      <w:kern w:val="2"/>
      <w:sz w:val="21"/>
      <w:szCs w:val="22"/>
    </w:rPr>
  </w:style>
  <w:style w:type="character" w:customStyle="1" w:styleId="Char24">
    <w:name w:val="副标题 Char2"/>
    <w:uiPriority w:val="11"/>
    <w:semiHidden/>
    <w:rPr>
      <w:rFonts w:ascii="Cambria" w:hAnsi="Cambria" w:cs="Times New Roman"/>
      <w:b/>
      <w:bCs/>
      <w:kern w:val="28"/>
      <w:sz w:val="32"/>
      <w:szCs w:val="32"/>
    </w:rPr>
  </w:style>
  <w:style w:type="character" w:customStyle="1" w:styleId="Char1d">
    <w:name w:val="文档结构图 Char1"/>
    <w:semiHidden/>
    <w:rPr>
      <w:rFonts w:ascii="宋体"/>
      <w:kern w:val="2"/>
      <w:sz w:val="18"/>
      <w:szCs w:val="18"/>
    </w:rPr>
  </w:style>
  <w:style w:type="character" w:customStyle="1" w:styleId="Char25">
    <w:name w:val="标题 Char2"/>
    <w:semiHidden/>
    <w:rPr>
      <w:rFonts w:ascii="Cambria" w:hAnsi="Cambria" w:cs="Times New Roman"/>
      <w:b/>
      <w:bCs/>
      <w:kern w:val="2"/>
      <w:sz w:val="32"/>
      <w:szCs w:val="32"/>
    </w:rPr>
  </w:style>
  <w:style w:type="character" w:customStyle="1" w:styleId="2Char20">
    <w:name w:val="正文文本 2 Char2"/>
    <w:semiHidden/>
    <w:rPr>
      <w:kern w:val="2"/>
      <w:sz w:val="21"/>
      <w:szCs w:val="22"/>
    </w:rPr>
  </w:style>
  <w:style w:type="character" w:customStyle="1" w:styleId="3Char2">
    <w:name w:val="正文文本缩进 3 Char2"/>
    <w:semiHidden/>
    <w:rPr>
      <w:kern w:val="2"/>
      <w:sz w:val="16"/>
      <w:szCs w:val="16"/>
    </w:rPr>
  </w:style>
  <w:style w:type="character" w:customStyle="1" w:styleId="2Char21">
    <w:name w:val="正文文本缩进 2 Char2"/>
    <w:semiHidden/>
    <w:rPr>
      <w:kern w:val="2"/>
      <w:sz w:val="21"/>
      <w:szCs w:val="22"/>
    </w:rPr>
  </w:style>
  <w:style w:type="character" w:customStyle="1" w:styleId="Char26">
    <w:name w:val="批注主题 Char2"/>
    <w:semiHidden/>
    <w:rPr>
      <w:b/>
      <w:bCs/>
      <w:kern w:val="2"/>
      <w:sz w:val="21"/>
      <w:szCs w:val="22"/>
    </w:rPr>
  </w:style>
  <w:style w:type="character" w:customStyle="1" w:styleId="HTMLChar2">
    <w:name w:val="HTML 预设格式 Char2"/>
    <w:semiHidden/>
    <w:rPr>
      <w:rFonts w:ascii="Courier New" w:hAnsi="Courier New" w:cs="Courier New"/>
      <w:kern w:val="2"/>
    </w:rPr>
  </w:style>
  <w:style w:type="character" w:customStyle="1" w:styleId="3Char20">
    <w:name w:val="正文文本 3 Char2"/>
    <w:semiHidden/>
    <w:rPr>
      <w:kern w:val="2"/>
      <w:sz w:val="16"/>
      <w:szCs w:val="16"/>
    </w:rPr>
  </w:style>
  <w:style w:type="character" w:customStyle="1" w:styleId="z-Char2">
    <w:name w:val="z-窗体顶端 Char2"/>
    <w:semiHidden/>
    <w:rPr>
      <w:rFonts w:ascii="Arial" w:hAnsi="Arial" w:cs="Arial"/>
      <w:vanish/>
      <w:kern w:val="2"/>
      <w:sz w:val="16"/>
      <w:szCs w:val="16"/>
    </w:rPr>
  </w:style>
  <w:style w:type="paragraph" w:customStyle="1" w:styleId="afffffffffffd">
    <w:name w:val="【表头】"/>
    <w:basedOn w:val="af"/>
    <w:semiHidden/>
    <w:pPr>
      <w:ind w:firstLineChars="0" w:firstLine="0"/>
      <w:jc w:val="center"/>
    </w:pPr>
    <w:rPr>
      <w:rFonts w:eastAsia="黑体" w:cs="Arial"/>
      <w:sz w:val="24"/>
    </w:rPr>
  </w:style>
  <w:style w:type="paragraph" w:customStyle="1" w:styleId="CharChar10">
    <w:name w:val="Char Char1"/>
    <w:basedOn w:val="af"/>
    <w:semiHidden/>
    <w:pPr>
      <w:ind w:firstLineChars="0" w:firstLine="0"/>
      <w:jc w:val="left"/>
    </w:pPr>
    <w:rPr>
      <w:sz w:val="28"/>
      <w:szCs w:val="21"/>
    </w:rPr>
  </w:style>
  <w:style w:type="paragraph" w:customStyle="1" w:styleId="afffffffffffe">
    <w:name w:val="【表格】"/>
    <w:next w:val="af5"/>
    <w:semiHidden/>
    <w:pPr>
      <w:spacing w:line="360" w:lineRule="auto"/>
      <w:jc w:val="center"/>
    </w:pPr>
    <w:rPr>
      <w:sz w:val="21"/>
      <w:szCs w:val="24"/>
    </w:rPr>
  </w:style>
  <w:style w:type="character" w:customStyle="1" w:styleId="z-Char20">
    <w:name w:val="z-窗体底端 Char2"/>
    <w:semiHidden/>
    <w:rPr>
      <w:rFonts w:ascii="Arial" w:hAnsi="Arial" w:cs="Arial"/>
      <w:vanish/>
      <w:kern w:val="2"/>
      <w:sz w:val="16"/>
      <w:szCs w:val="16"/>
    </w:rPr>
  </w:style>
  <w:style w:type="character" w:customStyle="1" w:styleId="CharCharCharCharChar">
    <w:name w:val="Char Char Char Char Char"/>
    <w:link w:val="CharCharCharChar"/>
    <w:rPr>
      <w:kern w:val="96"/>
      <w:sz w:val="28"/>
      <w:szCs w:val="21"/>
    </w:rPr>
  </w:style>
  <w:style w:type="character" w:customStyle="1" w:styleId="oblogtext">
    <w:name w:val="oblog_text"/>
    <w:semiHidden/>
  </w:style>
  <w:style w:type="character" w:customStyle="1" w:styleId="title31">
    <w:name w:val="title31"/>
    <w:semiHidden/>
    <w:rPr>
      <w:rFonts w:ascii="宋体" w:eastAsia="宋体" w:hAnsi="宋体" w:hint="eastAsia"/>
      <w:color w:val="000000"/>
      <w:sz w:val="23"/>
      <w:szCs w:val="23"/>
    </w:rPr>
  </w:style>
  <w:style w:type="character" w:customStyle="1" w:styleId="title41">
    <w:name w:val="title41"/>
    <w:semiHidden/>
    <w:rPr>
      <w:rFonts w:ascii="宋体" w:eastAsia="宋体" w:hAnsi="宋体" w:hint="eastAsia"/>
      <w:color w:val="194F95"/>
      <w:sz w:val="23"/>
      <w:szCs w:val="23"/>
    </w:rPr>
  </w:style>
  <w:style w:type="paragraph" w:customStyle="1" w:styleId="CM19">
    <w:name w:val="CM19"/>
    <w:basedOn w:val="Default"/>
    <w:next w:val="Default"/>
    <w:semiHidden/>
    <w:pPr>
      <w:spacing w:after="838"/>
    </w:pPr>
    <w:rPr>
      <w:rFonts w:ascii="宋体" w:hAnsi="Times New Roman"/>
      <w:color w:val="auto"/>
    </w:rPr>
  </w:style>
  <w:style w:type="paragraph" w:customStyle="1" w:styleId="affffffffffff">
    <w:name w:val="简单回函地址"/>
    <w:basedOn w:val="af"/>
    <w:pPr>
      <w:ind w:firstLineChars="0" w:firstLine="0"/>
      <w:jc w:val="left"/>
    </w:pPr>
    <w:rPr>
      <w:sz w:val="28"/>
    </w:rPr>
  </w:style>
  <w:style w:type="paragraph" w:customStyle="1" w:styleId="xl24">
    <w:name w:val="xl24"/>
    <w:basedOn w:val="af"/>
    <w:qFormat/>
    <w:pPr>
      <w:widowControl/>
      <w:pBdr>
        <w:bottom w:val="single" w:sz="4" w:space="0" w:color="auto"/>
        <w:right w:val="single" w:sz="4" w:space="0" w:color="auto"/>
      </w:pBdr>
      <w:spacing w:before="100" w:beforeAutospacing="1" w:after="100" w:afterAutospacing="1"/>
      <w:ind w:firstLineChars="0" w:firstLine="0"/>
      <w:jc w:val="center"/>
    </w:pPr>
    <w:rPr>
      <w:rFonts w:ascii="宋体" w:hAnsi="宋体"/>
      <w:kern w:val="0"/>
      <w:sz w:val="16"/>
      <w:szCs w:val="16"/>
    </w:rPr>
  </w:style>
  <w:style w:type="paragraph" w:customStyle="1" w:styleId="xl25">
    <w:name w:val="xl25"/>
    <w:basedOn w:val="af"/>
    <w:qFormat/>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kern w:val="0"/>
      <w:sz w:val="16"/>
      <w:szCs w:val="16"/>
    </w:rPr>
  </w:style>
  <w:style w:type="paragraph" w:customStyle="1" w:styleId="xl26">
    <w:name w:val="xl26"/>
    <w:basedOn w:val="af"/>
    <w:qFormat/>
    <w:pPr>
      <w:widowControl/>
      <w:pBdr>
        <w:bottom w:val="single" w:sz="4" w:space="0" w:color="auto"/>
        <w:right w:val="single" w:sz="4" w:space="0" w:color="auto"/>
      </w:pBdr>
      <w:spacing w:before="100" w:beforeAutospacing="1" w:after="100" w:afterAutospacing="1"/>
      <w:ind w:firstLineChars="0" w:firstLine="0"/>
      <w:jc w:val="center"/>
    </w:pPr>
    <w:rPr>
      <w:kern w:val="0"/>
      <w:sz w:val="16"/>
      <w:szCs w:val="16"/>
    </w:rPr>
  </w:style>
  <w:style w:type="paragraph" w:customStyle="1" w:styleId="xl27">
    <w:name w:val="xl27"/>
    <w:basedOn w:val="af"/>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rFonts w:ascii="宋体" w:hAnsi="宋体"/>
      <w:kern w:val="0"/>
      <w:sz w:val="16"/>
      <w:szCs w:val="16"/>
    </w:rPr>
  </w:style>
  <w:style w:type="paragraph" w:customStyle="1" w:styleId="xl28">
    <w:name w:val="xl28"/>
    <w:basedOn w:val="af"/>
    <w:qFormat/>
    <w:pPr>
      <w:widowControl/>
      <w:pBdr>
        <w:top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kern w:val="0"/>
      <w:sz w:val="16"/>
      <w:szCs w:val="16"/>
    </w:rPr>
  </w:style>
  <w:style w:type="paragraph" w:customStyle="1" w:styleId="xl29">
    <w:name w:val="xl29"/>
    <w:basedOn w:val="af"/>
    <w:qFormat/>
    <w:pPr>
      <w:widowControl/>
      <w:pBdr>
        <w:bottom w:val="single" w:sz="4" w:space="0" w:color="auto"/>
        <w:right w:val="single" w:sz="4" w:space="0" w:color="auto"/>
      </w:pBdr>
      <w:spacing w:before="100" w:beforeAutospacing="1" w:after="100" w:afterAutospacing="1"/>
      <w:ind w:firstLineChars="0" w:firstLine="0"/>
      <w:jc w:val="center"/>
    </w:pPr>
    <w:rPr>
      <w:rFonts w:ascii="宋体" w:hAnsi="宋体"/>
      <w:kern w:val="0"/>
      <w:sz w:val="16"/>
      <w:szCs w:val="16"/>
    </w:rPr>
  </w:style>
  <w:style w:type="paragraph" w:customStyle="1" w:styleId="xl30">
    <w:name w:val="xl30"/>
    <w:basedOn w:val="af"/>
    <w:qFormat/>
    <w:pPr>
      <w:widowControl/>
      <w:pBdr>
        <w:bottom w:val="single" w:sz="4" w:space="0" w:color="auto"/>
        <w:right w:val="single" w:sz="4" w:space="0" w:color="auto"/>
      </w:pBdr>
      <w:spacing w:before="100" w:beforeAutospacing="1" w:after="100" w:afterAutospacing="1"/>
      <w:ind w:firstLineChars="0" w:firstLine="0"/>
      <w:jc w:val="center"/>
    </w:pPr>
    <w:rPr>
      <w:rFonts w:ascii="宋体" w:hAnsi="宋体"/>
      <w:kern w:val="0"/>
      <w:sz w:val="16"/>
      <w:szCs w:val="16"/>
    </w:rPr>
  </w:style>
  <w:style w:type="paragraph" w:customStyle="1" w:styleId="xl31">
    <w:name w:val="xl31"/>
    <w:basedOn w:val="af"/>
    <w:pPr>
      <w:widowControl/>
      <w:spacing w:before="100" w:beforeAutospacing="1" w:after="100" w:afterAutospacing="1"/>
      <w:ind w:firstLineChars="0" w:firstLine="0"/>
      <w:jc w:val="center"/>
    </w:pPr>
    <w:rPr>
      <w:kern w:val="0"/>
      <w:sz w:val="22"/>
      <w:szCs w:val="22"/>
    </w:rPr>
  </w:style>
  <w:style w:type="paragraph" w:customStyle="1" w:styleId="xl32">
    <w:name w:val="xl32"/>
    <w:basedOn w:val="af"/>
    <w:pPr>
      <w:widowControl/>
      <w:spacing w:before="100" w:beforeAutospacing="1" w:after="100" w:afterAutospacing="1"/>
      <w:ind w:firstLineChars="0" w:firstLine="0"/>
      <w:jc w:val="center"/>
    </w:pPr>
    <w:rPr>
      <w:rFonts w:ascii="宋体" w:hAnsi="宋体"/>
      <w:kern w:val="0"/>
      <w:sz w:val="22"/>
      <w:szCs w:val="22"/>
    </w:rPr>
  </w:style>
  <w:style w:type="paragraph" w:customStyle="1" w:styleId="xl33">
    <w:name w:val="xl33"/>
    <w:basedOn w:val="af"/>
    <w:pPr>
      <w:widowControl/>
      <w:pBdr>
        <w:top w:val="single" w:sz="4" w:space="0" w:color="auto"/>
        <w:left w:val="single" w:sz="4" w:space="0" w:color="auto"/>
        <w:bottom w:val="single" w:sz="4" w:space="0" w:color="auto"/>
      </w:pBdr>
      <w:spacing w:before="100" w:beforeAutospacing="1" w:after="100" w:afterAutospacing="1"/>
      <w:ind w:firstLineChars="0" w:firstLine="0"/>
      <w:jc w:val="center"/>
      <w:textAlignment w:val="center"/>
    </w:pPr>
    <w:rPr>
      <w:rFonts w:ascii="宋体" w:hAnsi="宋体"/>
      <w:b/>
      <w:bCs/>
      <w:kern w:val="0"/>
      <w:sz w:val="22"/>
      <w:szCs w:val="22"/>
    </w:rPr>
  </w:style>
  <w:style w:type="paragraph" w:customStyle="1" w:styleId="xl34">
    <w:name w:val="xl34"/>
    <w:basedOn w:val="af"/>
    <w:pPr>
      <w:widowControl/>
      <w:pBdr>
        <w:top w:val="single" w:sz="4" w:space="0" w:color="auto"/>
        <w:bottom w:val="single" w:sz="4" w:space="0" w:color="auto"/>
      </w:pBdr>
      <w:spacing w:before="100" w:beforeAutospacing="1" w:after="100" w:afterAutospacing="1"/>
      <w:ind w:firstLineChars="0" w:firstLine="0"/>
      <w:jc w:val="center"/>
      <w:textAlignment w:val="center"/>
    </w:pPr>
    <w:rPr>
      <w:rFonts w:ascii="宋体" w:hAnsi="宋体"/>
      <w:b/>
      <w:bCs/>
      <w:kern w:val="0"/>
      <w:sz w:val="22"/>
      <w:szCs w:val="22"/>
    </w:rPr>
  </w:style>
  <w:style w:type="character" w:customStyle="1" w:styleId="font10Char">
    <w:name w:val="font10 Char"/>
    <w:link w:val="font10"/>
    <w:rPr>
      <w:rFonts w:ascii="Arial" w:hAnsi="Arial"/>
      <w:color w:val="1F497D"/>
      <w:sz w:val="18"/>
      <w:szCs w:val="18"/>
    </w:rPr>
  </w:style>
  <w:style w:type="paragraph" w:customStyle="1" w:styleId="xl37">
    <w:name w:val="xl37"/>
    <w:basedOn w:val="af"/>
    <w:semiHidden/>
    <w:pPr>
      <w:widowControl/>
      <w:spacing w:before="100" w:beforeAutospacing="1" w:after="100" w:afterAutospacing="1"/>
      <w:ind w:firstLineChars="0" w:firstLine="0"/>
      <w:jc w:val="center"/>
      <w:textAlignment w:val="center"/>
    </w:pPr>
    <w:rPr>
      <w:kern w:val="0"/>
      <w:sz w:val="22"/>
      <w:szCs w:val="22"/>
    </w:rPr>
  </w:style>
  <w:style w:type="paragraph" w:customStyle="1" w:styleId="xl38">
    <w:name w:val="xl38"/>
    <w:basedOn w:val="af"/>
    <w:semiHidden/>
    <w:pPr>
      <w:widowControl/>
      <w:spacing w:before="100" w:beforeAutospacing="1" w:after="100" w:afterAutospacing="1"/>
      <w:ind w:firstLineChars="0" w:firstLine="0"/>
      <w:jc w:val="center"/>
    </w:pPr>
    <w:rPr>
      <w:rFonts w:ascii="宋体" w:hAnsi="宋体"/>
      <w:kern w:val="0"/>
      <w:sz w:val="22"/>
      <w:szCs w:val="22"/>
    </w:rPr>
  </w:style>
  <w:style w:type="paragraph" w:customStyle="1" w:styleId="xl39">
    <w:name w:val="xl39"/>
    <w:basedOn w:val="af"/>
    <w:semiHidden/>
    <w:pPr>
      <w:widowControl/>
      <w:pBdr>
        <w:top w:val="single" w:sz="4" w:space="0" w:color="auto"/>
      </w:pBdr>
      <w:spacing w:before="100" w:beforeAutospacing="1" w:after="100" w:afterAutospacing="1"/>
      <w:ind w:firstLineChars="0" w:firstLine="0"/>
      <w:jc w:val="center"/>
      <w:textAlignment w:val="center"/>
    </w:pPr>
    <w:rPr>
      <w:kern w:val="0"/>
      <w:sz w:val="22"/>
      <w:szCs w:val="22"/>
    </w:rPr>
  </w:style>
  <w:style w:type="paragraph" w:customStyle="1" w:styleId="xl40">
    <w:name w:val="xl40"/>
    <w:basedOn w:val="af"/>
    <w:semiHidden/>
    <w:pPr>
      <w:widowControl/>
      <w:pBdr>
        <w:top w:val="single" w:sz="4" w:space="0" w:color="auto"/>
        <w:left w:val="single" w:sz="4" w:space="0" w:color="auto"/>
        <w:bottom w:val="single" w:sz="4" w:space="0" w:color="auto"/>
      </w:pBdr>
      <w:spacing w:before="100" w:beforeAutospacing="1" w:after="100" w:afterAutospacing="1"/>
      <w:ind w:firstLineChars="0" w:firstLine="0"/>
      <w:jc w:val="center"/>
      <w:textAlignment w:val="center"/>
    </w:pPr>
    <w:rPr>
      <w:rFonts w:ascii="宋体" w:hAnsi="宋体"/>
      <w:b/>
      <w:bCs/>
      <w:kern w:val="0"/>
      <w:sz w:val="22"/>
      <w:szCs w:val="22"/>
    </w:rPr>
  </w:style>
  <w:style w:type="paragraph" w:customStyle="1" w:styleId="xl41">
    <w:name w:val="xl41"/>
    <w:basedOn w:val="af"/>
    <w:semiHidden/>
    <w:pPr>
      <w:widowControl/>
      <w:pBdr>
        <w:top w:val="single" w:sz="4" w:space="0" w:color="auto"/>
        <w:bottom w:val="single" w:sz="4" w:space="0" w:color="auto"/>
      </w:pBdr>
      <w:spacing w:before="100" w:beforeAutospacing="1" w:after="100" w:afterAutospacing="1"/>
      <w:ind w:firstLineChars="0" w:firstLine="0"/>
      <w:jc w:val="center"/>
      <w:textAlignment w:val="center"/>
    </w:pPr>
    <w:rPr>
      <w:rFonts w:ascii="宋体" w:hAnsi="宋体"/>
      <w:b/>
      <w:bCs/>
      <w:kern w:val="0"/>
      <w:sz w:val="22"/>
      <w:szCs w:val="22"/>
    </w:rPr>
  </w:style>
  <w:style w:type="paragraph" w:customStyle="1" w:styleId="xl42">
    <w:name w:val="xl42"/>
    <w:basedOn w:val="af"/>
    <w:semiHidden/>
    <w:pPr>
      <w:widowControl/>
      <w:pBdr>
        <w:top w:val="single" w:sz="4" w:space="0" w:color="auto"/>
        <w:bottom w:val="single" w:sz="4" w:space="0" w:color="auto"/>
        <w:right w:val="single" w:sz="4" w:space="0" w:color="auto"/>
      </w:pBdr>
      <w:spacing w:before="100" w:beforeAutospacing="1" w:after="100" w:afterAutospacing="1"/>
      <w:ind w:firstLineChars="0" w:firstLine="0"/>
      <w:jc w:val="center"/>
      <w:textAlignment w:val="center"/>
    </w:pPr>
    <w:rPr>
      <w:rFonts w:ascii="宋体" w:hAnsi="宋体"/>
      <w:b/>
      <w:bCs/>
      <w:kern w:val="0"/>
      <w:sz w:val="22"/>
      <w:szCs w:val="22"/>
    </w:rPr>
  </w:style>
  <w:style w:type="paragraph" w:customStyle="1" w:styleId="xl43">
    <w:name w:val="xl43"/>
    <w:basedOn w:val="af"/>
    <w:semiHidden/>
    <w:pPr>
      <w:widowControl/>
      <w:pBdr>
        <w:top w:val="single" w:sz="4" w:space="0" w:color="auto"/>
      </w:pBdr>
      <w:spacing w:before="100" w:beforeAutospacing="1" w:after="100" w:afterAutospacing="1"/>
      <w:ind w:firstLineChars="0" w:firstLine="0"/>
      <w:jc w:val="left"/>
      <w:textAlignment w:val="center"/>
    </w:pPr>
    <w:rPr>
      <w:rFonts w:ascii="宋体" w:hAnsi="宋体"/>
      <w:kern w:val="0"/>
      <w:sz w:val="22"/>
      <w:szCs w:val="22"/>
    </w:rPr>
  </w:style>
  <w:style w:type="paragraph" w:customStyle="1" w:styleId="xl44">
    <w:name w:val="xl44"/>
    <w:basedOn w:val="af"/>
    <w:semiHidden/>
    <w:pPr>
      <w:widowControl/>
      <w:pBdr>
        <w:top w:val="single" w:sz="4" w:space="0" w:color="auto"/>
        <w:left w:val="single" w:sz="4" w:space="0" w:color="auto"/>
        <w:bottom w:val="single" w:sz="4" w:space="0" w:color="auto"/>
      </w:pBdr>
      <w:spacing w:before="100" w:beforeAutospacing="1" w:after="100" w:afterAutospacing="1"/>
      <w:ind w:firstLineChars="0" w:firstLine="0"/>
      <w:jc w:val="center"/>
      <w:textAlignment w:val="center"/>
    </w:pPr>
    <w:rPr>
      <w:b/>
      <w:bCs/>
      <w:kern w:val="0"/>
      <w:sz w:val="20"/>
      <w:szCs w:val="20"/>
    </w:rPr>
  </w:style>
  <w:style w:type="paragraph" w:customStyle="1" w:styleId="xl45">
    <w:name w:val="xl45"/>
    <w:basedOn w:val="af"/>
    <w:semiHidden/>
    <w:pPr>
      <w:widowControl/>
      <w:pBdr>
        <w:top w:val="single" w:sz="4" w:space="0" w:color="auto"/>
        <w:bottom w:val="single" w:sz="4" w:space="0" w:color="auto"/>
        <w:right w:val="single" w:sz="4" w:space="0" w:color="auto"/>
      </w:pBdr>
      <w:spacing w:before="100" w:beforeAutospacing="1" w:after="100" w:afterAutospacing="1"/>
      <w:ind w:firstLineChars="0" w:firstLine="0"/>
      <w:jc w:val="center"/>
      <w:textAlignment w:val="center"/>
    </w:pPr>
    <w:rPr>
      <w:b/>
      <w:bCs/>
      <w:kern w:val="0"/>
      <w:sz w:val="20"/>
      <w:szCs w:val="20"/>
    </w:rPr>
  </w:style>
  <w:style w:type="paragraph" w:customStyle="1" w:styleId="xl46">
    <w:name w:val="xl46"/>
    <w:basedOn w:val="af"/>
    <w:semiHidden/>
    <w:pPr>
      <w:widowControl/>
      <w:pBdr>
        <w:top w:val="single" w:sz="4" w:space="0" w:color="auto"/>
        <w:left w:val="single" w:sz="4" w:space="0" w:color="auto"/>
        <w:right w:val="single" w:sz="4" w:space="0" w:color="auto"/>
      </w:pBdr>
      <w:spacing w:before="100" w:beforeAutospacing="1" w:after="100" w:afterAutospacing="1"/>
      <w:ind w:firstLineChars="0" w:firstLine="0"/>
      <w:jc w:val="center"/>
      <w:textAlignment w:val="center"/>
    </w:pPr>
    <w:rPr>
      <w:b/>
      <w:bCs/>
      <w:kern w:val="0"/>
      <w:sz w:val="20"/>
      <w:szCs w:val="20"/>
    </w:rPr>
  </w:style>
  <w:style w:type="paragraph" w:customStyle="1" w:styleId="xl47">
    <w:name w:val="xl47"/>
    <w:basedOn w:val="af"/>
    <w:semiHidden/>
    <w:pPr>
      <w:widowControl/>
      <w:pBdr>
        <w:left w:val="single" w:sz="4" w:space="0" w:color="auto"/>
        <w:bottom w:val="single" w:sz="4" w:space="0" w:color="auto"/>
        <w:right w:val="single" w:sz="4" w:space="0" w:color="auto"/>
      </w:pBdr>
      <w:spacing w:before="100" w:beforeAutospacing="1" w:after="100" w:afterAutospacing="1"/>
      <w:ind w:firstLineChars="0" w:firstLine="0"/>
      <w:jc w:val="center"/>
      <w:textAlignment w:val="center"/>
    </w:pPr>
    <w:rPr>
      <w:rFonts w:ascii="方正姚体" w:eastAsia="方正姚体" w:hAnsi="宋体" w:hint="eastAsia"/>
      <w:kern w:val="0"/>
      <w:sz w:val="20"/>
      <w:szCs w:val="20"/>
    </w:rPr>
  </w:style>
  <w:style w:type="paragraph" w:customStyle="1" w:styleId="xl48">
    <w:name w:val="xl48"/>
    <w:basedOn w:val="af"/>
    <w:semiHidden/>
    <w:pPr>
      <w:widowControl/>
      <w:pBdr>
        <w:left w:val="single" w:sz="4" w:space="0" w:color="auto"/>
        <w:bottom w:val="single" w:sz="4" w:space="0" w:color="auto"/>
        <w:right w:val="single" w:sz="4" w:space="0" w:color="auto"/>
      </w:pBdr>
      <w:spacing w:before="100" w:beforeAutospacing="1" w:after="100" w:afterAutospacing="1"/>
      <w:ind w:firstLineChars="0" w:firstLine="0"/>
      <w:jc w:val="center"/>
      <w:textAlignment w:val="center"/>
    </w:pPr>
    <w:rPr>
      <w:kern w:val="0"/>
      <w:sz w:val="16"/>
      <w:szCs w:val="16"/>
    </w:rPr>
  </w:style>
  <w:style w:type="paragraph" w:customStyle="1" w:styleId="xl49">
    <w:name w:val="xl49"/>
    <w:basedOn w:val="af"/>
    <w:semiHidden/>
    <w:pPr>
      <w:widowControl/>
      <w:pBdr>
        <w:left w:val="single" w:sz="4" w:space="0" w:color="auto"/>
        <w:bottom w:val="single" w:sz="4" w:space="0" w:color="auto"/>
        <w:right w:val="single" w:sz="4" w:space="0" w:color="auto"/>
      </w:pBdr>
      <w:spacing w:before="100" w:beforeAutospacing="1" w:after="100" w:afterAutospacing="1"/>
      <w:ind w:firstLineChars="0" w:firstLine="0"/>
      <w:jc w:val="center"/>
      <w:textAlignment w:val="center"/>
    </w:pPr>
    <w:rPr>
      <w:rFonts w:ascii="方正姚体" w:eastAsia="方正姚体" w:hAnsi="宋体" w:hint="eastAsia"/>
      <w:kern w:val="0"/>
      <w:sz w:val="16"/>
      <w:szCs w:val="16"/>
    </w:rPr>
  </w:style>
  <w:style w:type="paragraph" w:customStyle="1" w:styleId="xl50">
    <w:name w:val="xl50"/>
    <w:basedOn w:val="af"/>
    <w:semiHidden/>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textAlignment w:val="center"/>
    </w:pPr>
    <w:rPr>
      <w:rFonts w:ascii="宋体" w:hAnsi="宋体"/>
      <w:kern w:val="0"/>
      <w:sz w:val="22"/>
      <w:szCs w:val="22"/>
    </w:rPr>
  </w:style>
  <w:style w:type="paragraph" w:customStyle="1" w:styleId="xl51">
    <w:name w:val="xl51"/>
    <w:basedOn w:val="af"/>
    <w:semiHidden/>
    <w:pPr>
      <w:widowControl/>
      <w:pBdr>
        <w:top w:val="single" w:sz="4" w:space="0" w:color="auto"/>
        <w:left w:val="single" w:sz="4" w:space="0" w:color="auto"/>
        <w:bottom w:val="single" w:sz="4" w:space="0" w:color="auto"/>
      </w:pBdr>
      <w:spacing w:before="100" w:beforeAutospacing="1" w:after="100" w:afterAutospacing="1"/>
      <w:ind w:firstLineChars="0" w:firstLine="0"/>
      <w:jc w:val="center"/>
      <w:textAlignment w:val="center"/>
    </w:pPr>
    <w:rPr>
      <w:rFonts w:ascii="宋体" w:hAnsi="宋体"/>
      <w:kern w:val="0"/>
      <w:sz w:val="22"/>
      <w:szCs w:val="22"/>
    </w:rPr>
  </w:style>
  <w:style w:type="paragraph" w:customStyle="1" w:styleId="xl52">
    <w:name w:val="xl52"/>
    <w:basedOn w:val="af"/>
    <w:semiHidden/>
    <w:pPr>
      <w:widowControl/>
      <w:pBdr>
        <w:top w:val="single" w:sz="4" w:space="0" w:color="auto"/>
        <w:bottom w:val="single" w:sz="4" w:space="0" w:color="auto"/>
        <w:right w:val="single" w:sz="4" w:space="0" w:color="auto"/>
      </w:pBdr>
      <w:spacing w:before="100" w:beforeAutospacing="1" w:after="100" w:afterAutospacing="1"/>
      <w:ind w:firstLineChars="0" w:firstLine="0"/>
      <w:jc w:val="center"/>
      <w:textAlignment w:val="center"/>
    </w:pPr>
    <w:rPr>
      <w:rFonts w:ascii="宋体" w:hAnsi="宋体"/>
      <w:kern w:val="0"/>
      <w:sz w:val="22"/>
      <w:szCs w:val="22"/>
    </w:rPr>
  </w:style>
  <w:style w:type="paragraph" w:customStyle="1" w:styleId="xl53">
    <w:name w:val="xl53"/>
    <w:basedOn w:val="af"/>
    <w:semiHidden/>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textAlignment w:val="center"/>
    </w:pPr>
    <w:rPr>
      <w:rFonts w:ascii="宋体" w:hAnsi="宋体"/>
      <w:kern w:val="0"/>
      <w:sz w:val="22"/>
      <w:szCs w:val="22"/>
    </w:rPr>
  </w:style>
  <w:style w:type="paragraph" w:customStyle="1" w:styleId="xl54">
    <w:name w:val="xl54"/>
    <w:basedOn w:val="af"/>
    <w:semiHidden/>
    <w:pPr>
      <w:widowControl/>
      <w:pBdr>
        <w:top w:val="single" w:sz="4" w:space="0" w:color="auto"/>
        <w:left w:val="single" w:sz="4" w:space="0" w:color="auto"/>
        <w:bottom w:val="single" w:sz="4" w:space="0" w:color="auto"/>
      </w:pBdr>
      <w:spacing w:before="100" w:beforeAutospacing="1" w:after="100" w:afterAutospacing="1"/>
      <w:ind w:firstLineChars="0" w:firstLine="0"/>
      <w:jc w:val="center"/>
      <w:textAlignment w:val="center"/>
    </w:pPr>
    <w:rPr>
      <w:rFonts w:ascii="宋体" w:hAnsi="宋体"/>
      <w:kern w:val="0"/>
      <w:sz w:val="22"/>
      <w:szCs w:val="22"/>
    </w:rPr>
  </w:style>
  <w:style w:type="paragraph" w:customStyle="1" w:styleId="xl55">
    <w:name w:val="xl55"/>
    <w:basedOn w:val="af"/>
    <w:semiHidden/>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4"/>
    </w:rPr>
  </w:style>
  <w:style w:type="paragraph" w:customStyle="1" w:styleId="xl56">
    <w:name w:val="xl56"/>
    <w:basedOn w:val="af"/>
    <w:semiHidden/>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kern w:val="0"/>
      <w:sz w:val="24"/>
    </w:rPr>
  </w:style>
  <w:style w:type="paragraph" w:customStyle="1" w:styleId="xl57">
    <w:name w:val="xl57"/>
    <w:basedOn w:val="af"/>
    <w:semiHidden/>
    <w:pPr>
      <w:widowControl/>
      <w:pBdr>
        <w:top w:val="single" w:sz="4" w:space="0" w:color="auto"/>
        <w:left w:val="single" w:sz="4" w:space="0" w:color="auto"/>
        <w:bottom w:val="single" w:sz="4" w:space="0" w:color="auto"/>
      </w:pBdr>
      <w:spacing w:before="100" w:beforeAutospacing="1" w:after="100" w:afterAutospacing="1"/>
      <w:ind w:firstLineChars="0" w:firstLine="0"/>
      <w:jc w:val="center"/>
    </w:pPr>
    <w:rPr>
      <w:rFonts w:ascii="宋体" w:hAnsi="宋体"/>
      <w:kern w:val="0"/>
      <w:sz w:val="24"/>
    </w:rPr>
  </w:style>
  <w:style w:type="paragraph" w:customStyle="1" w:styleId="xl58">
    <w:name w:val="xl58"/>
    <w:basedOn w:val="af"/>
    <w:semiHidden/>
    <w:pPr>
      <w:widowControl/>
      <w:pBdr>
        <w:top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kern w:val="0"/>
      <w:sz w:val="24"/>
    </w:rPr>
  </w:style>
  <w:style w:type="paragraph" w:customStyle="1" w:styleId="xl59">
    <w:name w:val="xl59"/>
    <w:basedOn w:val="af"/>
    <w:semiHidden/>
    <w:pPr>
      <w:widowControl/>
      <w:pBdr>
        <w:top w:val="single" w:sz="4" w:space="0" w:color="auto"/>
        <w:left w:val="single" w:sz="4" w:space="0" w:color="auto"/>
      </w:pBdr>
      <w:spacing w:before="100" w:beforeAutospacing="1" w:after="100" w:afterAutospacing="1"/>
      <w:ind w:firstLineChars="0" w:firstLine="0"/>
      <w:jc w:val="center"/>
    </w:pPr>
    <w:rPr>
      <w:rFonts w:ascii="宋体" w:hAnsi="宋体"/>
      <w:kern w:val="0"/>
      <w:sz w:val="24"/>
    </w:rPr>
  </w:style>
  <w:style w:type="paragraph" w:customStyle="1" w:styleId="xl60">
    <w:name w:val="xl60"/>
    <w:basedOn w:val="af"/>
    <w:semiHidden/>
    <w:pPr>
      <w:widowControl/>
      <w:pBdr>
        <w:top w:val="single" w:sz="4" w:space="0" w:color="auto"/>
        <w:right w:val="single" w:sz="4" w:space="0" w:color="auto"/>
      </w:pBdr>
      <w:spacing w:before="100" w:beforeAutospacing="1" w:after="100" w:afterAutospacing="1"/>
      <w:ind w:firstLineChars="0" w:firstLine="0"/>
      <w:jc w:val="center"/>
    </w:pPr>
    <w:rPr>
      <w:rFonts w:ascii="宋体" w:hAnsi="宋体"/>
      <w:kern w:val="0"/>
      <w:sz w:val="24"/>
    </w:rPr>
  </w:style>
  <w:style w:type="paragraph" w:customStyle="1" w:styleId="xl61">
    <w:name w:val="xl61"/>
    <w:basedOn w:val="af"/>
    <w:semiHidden/>
    <w:pPr>
      <w:widowControl/>
      <w:pBdr>
        <w:left w:val="single" w:sz="4" w:space="0" w:color="auto"/>
      </w:pBdr>
      <w:spacing w:before="100" w:beforeAutospacing="1" w:after="100" w:afterAutospacing="1"/>
      <w:ind w:firstLineChars="0" w:firstLine="0"/>
      <w:jc w:val="center"/>
    </w:pPr>
    <w:rPr>
      <w:rFonts w:ascii="宋体" w:hAnsi="宋体"/>
      <w:kern w:val="0"/>
      <w:sz w:val="24"/>
    </w:rPr>
  </w:style>
  <w:style w:type="paragraph" w:customStyle="1" w:styleId="xl62">
    <w:name w:val="xl62"/>
    <w:basedOn w:val="af"/>
    <w:semiHidden/>
    <w:pPr>
      <w:widowControl/>
      <w:pBdr>
        <w:right w:val="single" w:sz="4" w:space="0" w:color="auto"/>
      </w:pBdr>
      <w:spacing w:before="100" w:beforeAutospacing="1" w:after="100" w:afterAutospacing="1"/>
      <w:ind w:firstLineChars="0" w:firstLine="0"/>
      <w:jc w:val="center"/>
    </w:pPr>
    <w:rPr>
      <w:rFonts w:ascii="宋体" w:hAnsi="宋体"/>
      <w:kern w:val="0"/>
      <w:sz w:val="24"/>
    </w:rPr>
  </w:style>
  <w:style w:type="paragraph" w:customStyle="1" w:styleId="affffffffffff0">
    <w:name w:val="样式"/>
    <w:basedOn w:val="af"/>
    <w:next w:val="affffffffffff1"/>
    <w:semiHidden/>
    <w:pPr>
      <w:tabs>
        <w:tab w:val="left" w:pos="425"/>
        <w:tab w:val="decimal" w:pos="454"/>
      </w:tabs>
      <w:adjustRightInd w:val="0"/>
      <w:snapToGrid w:val="0"/>
      <w:spacing w:before="240" w:line="312" w:lineRule="auto"/>
      <w:ind w:left="425" w:firstLineChars="0" w:firstLine="454"/>
      <w:jc w:val="left"/>
      <w:outlineLvl w:val="0"/>
    </w:pPr>
    <w:rPr>
      <w:rFonts w:ascii="Arial" w:hAnsi="Arial" w:cs="Arial"/>
      <w:b/>
      <w:bCs/>
      <w:kern w:val="28"/>
      <w:sz w:val="28"/>
      <w:szCs w:val="28"/>
    </w:rPr>
  </w:style>
  <w:style w:type="paragraph" w:customStyle="1" w:styleId="affffffffffff1">
    <w:name w:val="题目"/>
    <w:basedOn w:val="af"/>
    <w:semiHidden/>
    <w:pPr>
      <w:spacing w:before="240" w:after="60" w:line="312" w:lineRule="auto"/>
      <w:ind w:firstLineChars="0" w:firstLine="0"/>
      <w:jc w:val="center"/>
      <w:outlineLvl w:val="1"/>
    </w:pPr>
    <w:rPr>
      <w:rFonts w:ascii="Arial" w:hAnsi="Arial" w:cs="Arial"/>
      <w:b/>
      <w:bCs/>
      <w:kern w:val="28"/>
      <w:sz w:val="32"/>
      <w:szCs w:val="32"/>
    </w:rPr>
  </w:style>
  <w:style w:type="paragraph" w:customStyle="1" w:styleId="moban">
    <w:name w:val="moban"/>
    <w:basedOn w:val="af"/>
    <w:semiHidden/>
    <w:pPr>
      <w:pBdr>
        <w:bottom w:val="single" w:sz="4" w:space="5" w:color="auto"/>
      </w:pBdr>
      <w:ind w:firstLineChars="0" w:firstLine="0"/>
      <w:jc w:val="left"/>
    </w:pPr>
    <w:rPr>
      <w:sz w:val="28"/>
      <w:szCs w:val="20"/>
    </w:rPr>
  </w:style>
  <w:style w:type="paragraph" w:customStyle="1" w:styleId="HeadingBase">
    <w:name w:val="Heading Base"/>
    <w:basedOn w:val="af6"/>
    <w:next w:val="af6"/>
    <w:semiHidden/>
    <w:pPr>
      <w:keepNext/>
      <w:keepLines/>
      <w:widowControl/>
      <w:spacing w:after="0" w:line="220" w:lineRule="atLeast"/>
      <w:ind w:right="-360"/>
    </w:pPr>
    <w:rPr>
      <w:rFonts w:ascii="Arial" w:hAnsi="Arial"/>
      <w:spacing w:val="-4"/>
      <w:kern w:val="0"/>
      <w:sz w:val="18"/>
      <w:szCs w:val="20"/>
    </w:rPr>
  </w:style>
  <w:style w:type="paragraph" w:customStyle="1" w:styleId="std-0">
    <w:name w:val="std-0"/>
    <w:basedOn w:val="af"/>
    <w:semiHidden/>
    <w:pPr>
      <w:widowControl/>
      <w:tabs>
        <w:tab w:val="left" w:pos="0"/>
        <w:tab w:val="left" w:pos="284"/>
      </w:tabs>
      <w:spacing w:line="360" w:lineRule="atLeast"/>
      <w:ind w:firstLineChars="0" w:firstLine="0"/>
      <w:jc w:val="left"/>
    </w:pPr>
    <w:rPr>
      <w:rFonts w:ascii="Arial" w:hAnsi="Arial"/>
      <w:kern w:val="0"/>
      <w:sz w:val="28"/>
      <w:szCs w:val="20"/>
      <w:lang w:val="en-GB"/>
    </w:rPr>
  </w:style>
  <w:style w:type="paragraph" w:customStyle="1" w:styleId="PersonalInfo">
    <w:name w:val="Personal Info"/>
    <w:basedOn w:val="Achievement"/>
    <w:pPr>
      <w:spacing w:before="220" w:line="220" w:lineRule="atLeast"/>
      <w:ind w:right="-360"/>
    </w:pPr>
    <w:rPr>
      <w:spacing w:val="0"/>
      <w:sz w:val="20"/>
    </w:rPr>
  </w:style>
  <w:style w:type="paragraph" w:customStyle="1" w:styleId="CityState">
    <w:name w:val="City/State"/>
    <w:basedOn w:val="af6"/>
    <w:next w:val="af6"/>
    <w:semiHidden/>
    <w:pPr>
      <w:keepNext/>
      <w:widowControl/>
      <w:adjustRightInd w:val="0"/>
      <w:snapToGrid w:val="0"/>
      <w:spacing w:after="220" w:line="220" w:lineRule="atLeast"/>
      <w:ind w:right="-360"/>
    </w:pPr>
    <w:rPr>
      <w:rFonts w:ascii="Arial" w:hAnsi="Arial"/>
      <w:kern w:val="0"/>
      <w:sz w:val="24"/>
      <w:szCs w:val="20"/>
    </w:rPr>
  </w:style>
  <w:style w:type="paragraph" w:customStyle="1" w:styleId="214">
    <w:name w:val="正文文本 21"/>
    <w:basedOn w:val="af"/>
    <w:semiHidden/>
    <w:pPr>
      <w:adjustRightInd w:val="0"/>
      <w:ind w:firstLineChars="0" w:firstLine="425"/>
      <w:jc w:val="left"/>
      <w:textAlignment w:val="baseline"/>
    </w:pPr>
    <w:rPr>
      <w:sz w:val="28"/>
      <w:szCs w:val="20"/>
    </w:rPr>
  </w:style>
  <w:style w:type="paragraph" w:customStyle="1" w:styleId="3d">
    <w:name w:val="?(??)3"/>
    <w:basedOn w:val="2"/>
    <w:next w:val="af"/>
    <w:semiHidden/>
    <w:pPr>
      <w:autoSpaceDE w:val="0"/>
      <w:autoSpaceDN w:val="0"/>
      <w:snapToGrid/>
      <w:spacing w:line="-460" w:lineRule="auto"/>
      <w:jc w:val="left"/>
      <w:outlineLvl w:val="9"/>
    </w:pPr>
    <w:rPr>
      <w:rFonts w:ascii="Times New Roman" w:eastAsia="宋体" w:hAnsi="Times New Roman"/>
      <w:b/>
      <w:bCs w:val="0"/>
      <w:spacing w:val="3"/>
      <w:kern w:val="24"/>
      <w:sz w:val="24"/>
      <w:szCs w:val="20"/>
    </w:rPr>
  </w:style>
  <w:style w:type="paragraph" w:customStyle="1" w:styleId="Objective">
    <w:name w:val="Objective"/>
    <w:basedOn w:val="af"/>
    <w:next w:val="af6"/>
    <w:semiHidden/>
    <w:pPr>
      <w:widowControl/>
      <w:spacing w:before="220" w:after="220" w:line="220" w:lineRule="atLeast"/>
      <w:ind w:firstLineChars="0" w:firstLine="0"/>
      <w:jc w:val="left"/>
    </w:pPr>
    <w:rPr>
      <w:kern w:val="0"/>
      <w:sz w:val="20"/>
      <w:szCs w:val="20"/>
    </w:rPr>
  </w:style>
  <w:style w:type="paragraph" w:customStyle="1" w:styleId="Address1">
    <w:name w:val="Address 1"/>
    <w:basedOn w:val="af"/>
    <w:semiHidden/>
    <w:pPr>
      <w:framePr w:w="2400" w:wrap="notBeside" w:vAnchor="page" w:hAnchor="page" w:x="8065" w:y="1009" w:anchorLock="1"/>
      <w:widowControl/>
      <w:spacing w:line="200" w:lineRule="atLeast"/>
      <w:ind w:firstLineChars="0" w:firstLine="0"/>
      <w:jc w:val="left"/>
    </w:pPr>
    <w:rPr>
      <w:kern w:val="0"/>
      <w:sz w:val="16"/>
      <w:szCs w:val="20"/>
    </w:rPr>
  </w:style>
  <w:style w:type="paragraph" w:customStyle="1" w:styleId="Address2">
    <w:name w:val="Address 2"/>
    <w:basedOn w:val="af"/>
    <w:semiHidden/>
    <w:pPr>
      <w:framePr w:w="2405" w:wrap="notBeside" w:vAnchor="page" w:hAnchor="page" w:x="5761" w:y="1009" w:anchorLock="1"/>
      <w:widowControl/>
      <w:spacing w:line="200" w:lineRule="atLeast"/>
      <w:ind w:firstLineChars="0" w:firstLine="0"/>
      <w:jc w:val="left"/>
    </w:pPr>
    <w:rPr>
      <w:kern w:val="0"/>
      <w:sz w:val="16"/>
      <w:szCs w:val="20"/>
    </w:rPr>
  </w:style>
  <w:style w:type="paragraph" w:customStyle="1" w:styleId="CompanyName">
    <w:name w:val="Company Name"/>
    <w:basedOn w:val="af"/>
    <w:next w:val="af"/>
    <w:semiHidden/>
    <w:pPr>
      <w:widowControl/>
      <w:tabs>
        <w:tab w:val="left" w:pos="2160"/>
        <w:tab w:val="right" w:pos="6480"/>
      </w:tabs>
      <w:spacing w:before="220" w:after="40" w:line="220" w:lineRule="atLeast"/>
      <w:ind w:right="-360" w:firstLineChars="0" w:firstLine="0"/>
      <w:jc w:val="left"/>
    </w:pPr>
    <w:rPr>
      <w:kern w:val="0"/>
      <w:sz w:val="20"/>
      <w:szCs w:val="20"/>
    </w:rPr>
  </w:style>
  <w:style w:type="paragraph" w:customStyle="1" w:styleId="CompanyNameOne">
    <w:name w:val="Company Name One"/>
    <w:basedOn w:val="CompanyName"/>
    <w:next w:val="af"/>
    <w:semiHidden/>
  </w:style>
  <w:style w:type="paragraph" w:customStyle="1" w:styleId="DocumentLabel">
    <w:name w:val="Document Label"/>
    <w:basedOn w:val="af"/>
    <w:next w:val="af"/>
    <w:semiHidden/>
    <w:pPr>
      <w:widowControl/>
      <w:spacing w:after="220"/>
      <w:ind w:right="-360" w:firstLineChars="0" w:firstLine="0"/>
      <w:jc w:val="left"/>
    </w:pPr>
    <w:rPr>
      <w:spacing w:val="-20"/>
      <w:kern w:val="0"/>
      <w:sz w:val="48"/>
      <w:szCs w:val="20"/>
    </w:rPr>
  </w:style>
  <w:style w:type="paragraph" w:customStyle="1" w:styleId="HeaderBase">
    <w:name w:val="Header Base"/>
    <w:basedOn w:val="af"/>
    <w:semiHidden/>
    <w:pPr>
      <w:widowControl/>
      <w:ind w:right="-360" w:firstLineChars="0" w:firstLine="0"/>
      <w:jc w:val="left"/>
    </w:pPr>
    <w:rPr>
      <w:kern w:val="0"/>
      <w:sz w:val="20"/>
      <w:szCs w:val="20"/>
    </w:rPr>
  </w:style>
  <w:style w:type="paragraph" w:customStyle="1" w:styleId="Institution">
    <w:name w:val="Institution"/>
    <w:basedOn w:val="af"/>
    <w:next w:val="Achievement"/>
    <w:semiHidden/>
    <w:pPr>
      <w:widowControl/>
      <w:tabs>
        <w:tab w:val="left" w:pos="2160"/>
        <w:tab w:val="right" w:pos="6480"/>
      </w:tabs>
      <w:spacing w:before="220" w:after="60" w:line="220" w:lineRule="atLeast"/>
      <w:ind w:right="-360" w:firstLineChars="0" w:firstLine="0"/>
      <w:jc w:val="left"/>
    </w:pPr>
    <w:rPr>
      <w:kern w:val="0"/>
      <w:sz w:val="20"/>
      <w:szCs w:val="20"/>
    </w:rPr>
  </w:style>
  <w:style w:type="character" w:customStyle="1" w:styleId="Job">
    <w:name w:val="Job"/>
    <w:semiHidden/>
  </w:style>
  <w:style w:type="paragraph" w:customStyle="1" w:styleId="JobTitle">
    <w:name w:val="Job Title"/>
    <w:next w:val="Achievement"/>
    <w:semiHidden/>
    <w:pPr>
      <w:spacing w:after="40" w:line="220" w:lineRule="atLeast"/>
      <w:jc w:val="both"/>
    </w:pPr>
    <w:rPr>
      <w:rFonts w:ascii="Arial" w:hAnsi="Arial"/>
      <w:b/>
      <w:spacing w:val="-10"/>
      <w:sz w:val="24"/>
      <w:szCs w:val="24"/>
    </w:rPr>
  </w:style>
  <w:style w:type="character" w:customStyle="1" w:styleId="Lead-inEmphasis">
    <w:name w:val="Lead-in Emphasis"/>
    <w:semiHidden/>
    <w:rPr>
      <w:rFonts w:ascii="Arial" w:hAnsi="Arial"/>
      <w:b/>
      <w:spacing w:val="-8"/>
      <w:sz w:val="18"/>
    </w:rPr>
  </w:style>
  <w:style w:type="paragraph" w:customStyle="1" w:styleId="Name">
    <w:name w:val="Name"/>
    <w:basedOn w:val="af"/>
    <w:next w:val="af"/>
    <w:semiHidden/>
    <w:pPr>
      <w:widowControl/>
      <w:spacing w:after="440" w:line="240" w:lineRule="atLeast"/>
      <w:ind w:left="2160" w:firstLineChars="0" w:firstLine="0"/>
      <w:jc w:val="left"/>
    </w:pPr>
    <w:rPr>
      <w:spacing w:val="-20"/>
      <w:kern w:val="0"/>
      <w:sz w:val="48"/>
      <w:szCs w:val="20"/>
    </w:rPr>
  </w:style>
  <w:style w:type="paragraph" w:customStyle="1" w:styleId="NoTitle">
    <w:name w:val="No Title"/>
    <w:basedOn w:val="af"/>
    <w:semiHidden/>
    <w:pPr>
      <w:widowControl/>
      <w:pBdr>
        <w:top w:val="single" w:sz="6" w:space="2" w:color="FFFFFF"/>
        <w:left w:val="single" w:sz="6" w:space="2" w:color="FFFFFF"/>
        <w:bottom w:val="single" w:sz="6" w:space="2" w:color="FFFFFF"/>
        <w:right w:val="single" w:sz="6" w:space="2" w:color="FFFFFF"/>
      </w:pBdr>
      <w:spacing w:before="120" w:line="280" w:lineRule="atLeast"/>
      <w:ind w:firstLineChars="0" w:firstLine="0"/>
      <w:jc w:val="left"/>
    </w:pPr>
    <w:rPr>
      <w:rFonts w:ascii="Arial" w:hAnsi="Arial"/>
      <w:b/>
      <w:spacing w:val="-10"/>
      <w:kern w:val="0"/>
      <w:position w:val="7"/>
      <w:sz w:val="20"/>
      <w:szCs w:val="20"/>
    </w:rPr>
  </w:style>
  <w:style w:type="paragraph" w:customStyle="1" w:styleId="SectionTitle">
    <w:name w:val="Section Title"/>
    <w:basedOn w:val="af"/>
    <w:next w:val="af"/>
    <w:semiHidden/>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ind w:firstLineChars="0" w:firstLine="0"/>
      <w:jc w:val="left"/>
    </w:pPr>
    <w:rPr>
      <w:rFonts w:ascii="Arial" w:hAnsi="Arial"/>
      <w:b/>
      <w:spacing w:val="-10"/>
      <w:kern w:val="0"/>
      <w:position w:val="7"/>
      <w:sz w:val="20"/>
      <w:szCs w:val="20"/>
    </w:rPr>
  </w:style>
  <w:style w:type="paragraph" w:customStyle="1" w:styleId="SectionSubtitle">
    <w:name w:val="Section Subtitle"/>
    <w:basedOn w:val="SectionTitle"/>
    <w:next w:val="af"/>
    <w:semiHidden/>
    <w:pPr>
      <w:pBdr>
        <w:top w:val="none" w:sz="0" w:space="0" w:color="auto"/>
      </w:pBdr>
    </w:pPr>
    <w:rPr>
      <w:b w:val="0"/>
      <w:spacing w:val="0"/>
      <w:position w:val="6"/>
    </w:rPr>
  </w:style>
  <w:style w:type="paragraph" w:customStyle="1" w:styleId="font0">
    <w:name w:val="font0"/>
    <w:basedOn w:val="af"/>
    <w:qFormat/>
    <w:pPr>
      <w:widowControl/>
      <w:spacing w:before="100" w:after="100"/>
      <w:ind w:firstLineChars="0" w:firstLine="0"/>
      <w:jc w:val="left"/>
    </w:pPr>
    <w:rPr>
      <w:rFonts w:ascii="宋体" w:hAnsi="宋体" w:hint="eastAsia"/>
      <w:kern w:val="0"/>
      <w:sz w:val="24"/>
      <w:szCs w:val="20"/>
    </w:rPr>
  </w:style>
  <w:style w:type="paragraph" w:customStyle="1" w:styleId="affffffffffff2">
    <w:name w:val="条(三级)"/>
    <w:basedOn w:val="af"/>
    <w:next w:val="af"/>
    <w:pPr>
      <w:keepNext/>
      <w:keepLines/>
      <w:adjustRightInd w:val="0"/>
      <w:spacing w:line="460" w:lineRule="exact"/>
      <w:ind w:firstLineChars="0" w:firstLine="0"/>
      <w:jc w:val="left"/>
      <w:textAlignment w:val="baseline"/>
    </w:pPr>
    <w:rPr>
      <w:rFonts w:ascii="宋体" w:hAnsi="Arial"/>
      <w:spacing w:val="3"/>
      <w:kern w:val="24"/>
      <w:sz w:val="24"/>
      <w:szCs w:val="20"/>
    </w:rPr>
  </w:style>
  <w:style w:type="paragraph" w:customStyle="1" w:styleId="2fd">
    <w:name w:val="标2"/>
    <w:basedOn w:val="af"/>
    <w:semiHidden/>
    <w:pPr>
      <w:widowControl/>
      <w:tabs>
        <w:tab w:val="left" w:pos="840"/>
      </w:tabs>
      <w:ind w:left="840" w:firstLineChars="0" w:hanging="420"/>
      <w:jc w:val="left"/>
    </w:pPr>
    <w:rPr>
      <w:kern w:val="0"/>
      <w:sz w:val="24"/>
      <w:szCs w:val="20"/>
    </w:rPr>
  </w:style>
  <w:style w:type="paragraph" w:customStyle="1" w:styleId="1ffe">
    <w:name w:val="条文1"/>
    <w:basedOn w:val="40"/>
    <w:semiHidden/>
    <w:pPr>
      <w:keepNext w:val="0"/>
      <w:keepLines w:val="0"/>
      <w:adjustRightInd w:val="0"/>
      <w:spacing w:line="460" w:lineRule="exact"/>
      <w:ind w:left="907" w:hanging="425"/>
      <w:jc w:val="left"/>
      <w:textAlignment w:val="baseline"/>
      <w:outlineLvl w:val="9"/>
    </w:pPr>
    <w:rPr>
      <w:rFonts w:ascii="宋体" w:eastAsia="宋体" w:hAnsi="Arial"/>
      <w:bCs w:val="0"/>
      <w:spacing w:val="3"/>
      <w:kern w:val="24"/>
      <w:sz w:val="24"/>
      <w:szCs w:val="20"/>
      <w:lang w:val="en-US"/>
    </w:rPr>
  </w:style>
  <w:style w:type="paragraph" w:customStyle="1" w:styleId="2fe">
    <w:name w:val="条文2"/>
    <w:basedOn w:val="40"/>
    <w:semiHidden/>
    <w:pPr>
      <w:keepNext w:val="0"/>
      <w:keepLines w:val="0"/>
      <w:adjustRightInd w:val="0"/>
      <w:spacing w:line="460" w:lineRule="exact"/>
      <w:ind w:left="1151" w:hanging="425"/>
      <w:jc w:val="left"/>
      <w:textAlignment w:val="baseline"/>
      <w:outlineLvl w:val="9"/>
    </w:pPr>
    <w:rPr>
      <w:rFonts w:ascii="宋体" w:eastAsia="宋体" w:hAnsi="Arial"/>
      <w:bCs w:val="0"/>
      <w:spacing w:val="3"/>
      <w:kern w:val="24"/>
      <w:sz w:val="24"/>
      <w:szCs w:val="20"/>
      <w:lang w:val="en-US"/>
    </w:rPr>
  </w:style>
  <w:style w:type="paragraph" w:customStyle="1" w:styleId="affffffffffff3">
    <w:name w:val="条(二级)"/>
    <w:basedOn w:val="2"/>
    <w:next w:val="affffffffffff2"/>
    <w:pPr>
      <w:snapToGrid/>
      <w:spacing w:line="460" w:lineRule="exact"/>
      <w:jc w:val="left"/>
      <w:textAlignment w:val="baseline"/>
      <w:outlineLvl w:val="9"/>
    </w:pPr>
    <w:rPr>
      <w:rFonts w:ascii="宋体" w:eastAsia="宋体" w:hAnsi="Arial"/>
      <w:b/>
      <w:bCs w:val="0"/>
      <w:spacing w:val="3"/>
      <w:kern w:val="24"/>
      <w:sz w:val="24"/>
      <w:szCs w:val="20"/>
    </w:rPr>
  </w:style>
  <w:style w:type="paragraph" w:customStyle="1" w:styleId="affffffffffff4">
    <w:name w:val="条(四级)"/>
    <w:basedOn w:val="affffffffffff2"/>
    <w:next w:val="40"/>
  </w:style>
  <w:style w:type="paragraph" w:customStyle="1" w:styleId="ksheet">
    <w:name w:val="ksheet"/>
    <w:basedOn w:val="af"/>
    <w:semiHidden/>
    <w:pPr>
      <w:autoSpaceDE w:val="0"/>
      <w:autoSpaceDN w:val="0"/>
      <w:adjustRightInd w:val="0"/>
      <w:spacing w:line="300" w:lineRule="exact"/>
      <w:ind w:firstLineChars="0" w:firstLine="0"/>
      <w:jc w:val="center"/>
      <w:textAlignment w:val="baseline"/>
    </w:pPr>
    <w:rPr>
      <w:rFonts w:ascii="宋体"/>
      <w:snapToGrid w:val="0"/>
      <w:color w:val="000000"/>
      <w:kern w:val="0"/>
      <w:sz w:val="28"/>
      <w:szCs w:val="20"/>
    </w:rPr>
  </w:style>
  <w:style w:type="paragraph" w:customStyle="1" w:styleId="kk">
    <w:name w:val="kk"/>
    <w:basedOn w:val="af6"/>
    <w:semiHidden/>
    <w:pPr>
      <w:autoSpaceDE w:val="0"/>
      <w:autoSpaceDN w:val="0"/>
      <w:adjustRightInd w:val="0"/>
      <w:spacing w:after="0"/>
      <w:textAlignment w:val="baseline"/>
    </w:pPr>
    <w:rPr>
      <w:spacing w:val="10"/>
      <w:kern w:val="0"/>
      <w:sz w:val="24"/>
      <w:szCs w:val="20"/>
    </w:rPr>
  </w:style>
  <w:style w:type="paragraph" w:customStyle="1" w:styleId="dl3">
    <w:name w:val="dl3"/>
    <w:basedOn w:val="af"/>
    <w:semiHidden/>
    <w:pPr>
      <w:adjustRightInd w:val="0"/>
      <w:spacing w:line="312" w:lineRule="atLeast"/>
      <w:ind w:left="360" w:firstLineChars="0" w:firstLine="0"/>
      <w:jc w:val="left"/>
      <w:textAlignment w:val="baseline"/>
    </w:pPr>
    <w:rPr>
      <w:kern w:val="0"/>
      <w:sz w:val="24"/>
      <w:szCs w:val="20"/>
    </w:rPr>
  </w:style>
  <w:style w:type="paragraph" w:customStyle="1" w:styleId="2ff">
    <w:name w:val="?(??)2"/>
    <w:basedOn w:val="3d"/>
    <w:next w:val="1fff"/>
    <w:semiHidden/>
    <w:rPr>
      <w:b w:val="0"/>
    </w:rPr>
  </w:style>
  <w:style w:type="paragraph" w:customStyle="1" w:styleId="1fff">
    <w:name w:val="?(??)1"/>
    <w:basedOn w:val="2ff"/>
    <w:next w:val="affffffffffff5"/>
    <w:semiHidden/>
  </w:style>
  <w:style w:type="paragraph" w:customStyle="1" w:styleId="affffffffffff5">
    <w:name w:val="?"/>
    <w:basedOn w:val="af"/>
    <w:semiHidden/>
    <w:pPr>
      <w:autoSpaceDE w:val="0"/>
      <w:autoSpaceDN w:val="0"/>
      <w:adjustRightInd w:val="0"/>
      <w:spacing w:line="-460" w:lineRule="auto"/>
      <w:ind w:firstLineChars="0" w:firstLine="482"/>
      <w:jc w:val="left"/>
    </w:pPr>
    <w:rPr>
      <w:spacing w:val="3"/>
      <w:kern w:val="24"/>
      <w:sz w:val="24"/>
      <w:szCs w:val="20"/>
    </w:rPr>
  </w:style>
  <w:style w:type="paragraph" w:customStyle="1" w:styleId="affffffffffff6">
    <w:name w:val="正文缩"/>
    <w:basedOn w:val="af"/>
    <w:semiHidden/>
    <w:pPr>
      <w:adjustRightInd w:val="0"/>
      <w:snapToGrid w:val="0"/>
      <w:spacing w:line="480" w:lineRule="atLeast"/>
      <w:ind w:firstLineChars="0" w:firstLine="567"/>
      <w:jc w:val="left"/>
      <w:textAlignment w:val="baseline"/>
    </w:pPr>
    <w:rPr>
      <w:rFonts w:ascii="宋体"/>
      <w:spacing w:val="6"/>
      <w:kern w:val="0"/>
      <w:sz w:val="28"/>
      <w:szCs w:val="20"/>
    </w:rPr>
  </w:style>
  <w:style w:type="paragraph" w:customStyle="1" w:styleId="3e">
    <w:name w:val="样式3"/>
    <w:basedOn w:val="af6"/>
    <w:pPr>
      <w:overflowPunct w:val="0"/>
      <w:autoSpaceDE w:val="0"/>
      <w:autoSpaceDN w:val="0"/>
      <w:adjustRightInd w:val="0"/>
      <w:spacing w:after="0"/>
      <w:textAlignment w:val="baseline"/>
    </w:pPr>
    <w:rPr>
      <w:rFonts w:ascii="楷体"/>
      <w:kern w:val="0"/>
      <w:sz w:val="24"/>
      <w:szCs w:val="20"/>
    </w:rPr>
  </w:style>
  <w:style w:type="paragraph" w:customStyle="1" w:styleId="affffffffffff7">
    <w:name w:val="表格内"/>
    <w:basedOn w:val="af"/>
    <w:semiHidden/>
    <w:pPr>
      <w:adjustRightInd w:val="0"/>
      <w:spacing w:line="240" w:lineRule="atLeast"/>
      <w:ind w:firstLineChars="0" w:firstLine="0"/>
      <w:jc w:val="center"/>
      <w:textAlignment w:val="baseline"/>
    </w:pPr>
    <w:rPr>
      <w:rFonts w:ascii="宋体"/>
      <w:kern w:val="0"/>
      <w:sz w:val="28"/>
      <w:szCs w:val="20"/>
    </w:rPr>
  </w:style>
  <w:style w:type="paragraph" w:customStyle="1" w:styleId="2ff0">
    <w:name w:val="表格2"/>
    <w:basedOn w:val="af"/>
    <w:semiHidden/>
    <w:pPr>
      <w:adjustRightInd w:val="0"/>
      <w:ind w:firstLineChars="0" w:firstLine="0"/>
      <w:jc w:val="center"/>
      <w:textAlignment w:val="baseline"/>
    </w:pPr>
    <w:rPr>
      <w:rFonts w:ascii="宋体"/>
      <w:kern w:val="0"/>
      <w:sz w:val="28"/>
      <w:szCs w:val="20"/>
    </w:rPr>
  </w:style>
  <w:style w:type="paragraph" w:customStyle="1" w:styleId="affffffffffff8">
    <w:name w:val="表头"/>
    <w:basedOn w:val="aff6"/>
    <w:next w:val="aff6"/>
    <w:semiHidden/>
    <w:pPr>
      <w:keepNext/>
      <w:autoSpaceDN w:val="0"/>
      <w:adjustRightInd w:val="0"/>
      <w:spacing w:before="120"/>
      <w:ind w:left="-288" w:firstLineChars="0" w:firstLine="288"/>
      <w:jc w:val="center"/>
    </w:pPr>
    <w:rPr>
      <w:rFonts w:ascii="Arial" w:eastAsia="黑体" w:hAnsi="Arial"/>
      <w:kern w:val="0"/>
      <w:sz w:val="28"/>
      <w:lang w:val="en-US"/>
    </w:rPr>
  </w:style>
  <w:style w:type="paragraph" w:customStyle="1" w:styleId="Byline">
    <w:name w:val="Byline"/>
    <w:basedOn w:val="af6"/>
    <w:pPr>
      <w:widowControl/>
      <w:spacing w:after="0"/>
    </w:pPr>
    <w:rPr>
      <w:rFonts w:ascii="Arial" w:hAnsi="Arial"/>
      <w:kern w:val="0"/>
      <w:sz w:val="24"/>
      <w:szCs w:val="20"/>
    </w:rPr>
  </w:style>
  <w:style w:type="paragraph" w:customStyle="1" w:styleId="0">
    <w:name w:val="一级标题0"/>
    <w:basedOn w:val="afff4"/>
    <w:semiHidden/>
    <w:pPr>
      <w:autoSpaceDE w:val="0"/>
      <w:autoSpaceDN w:val="0"/>
      <w:adjustRightInd w:val="0"/>
      <w:snapToGrid w:val="0"/>
      <w:spacing w:beforeLines="100" w:afterLines="100" w:line="240" w:lineRule="auto"/>
    </w:pPr>
    <w:rPr>
      <w:rFonts w:ascii="黑体" w:eastAsia="黑体" w:hAnsi="华文细黑"/>
      <w:bCs w:val="0"/>
      <w:color w:val="000000"/>
    </w:rPr>
  </w:style>
  <w:style w:type="paragraph" w:customStyle="1" w:styleId="00">
    <w:name w:val="二级标题0"/>
    <w:basedOn w:val="2"/>
    <w:semiHidden/>
    <w:pPr>
      <w:widowControl/>
      <w:tabs>
        <w:tab w:val="left" w:pos="840"/>
      </w:tabs>
      <w:adjustRightInd/>
      <w:snapToGrid/>
      <w:spacing w:line="220" w:lineRule="atLeast"/>
      <w:ind w:left="840" w:right="-360" w:hanging="420"/>
      <w:jc w:val="left"/>
    </w:pPr>
    <w:rPr>
      <w:rFonts w:ascii="宋体" w:eastAsia="宋体" w:hAnsi="宋体"/>
      <w:b/>
      <w:bCs w:val="0"/>
      <w:spacing w:val="-4"/>
      <w:kern w:val="0"/>
      <w:sz w:val="28"/>
      <w:szCs w:val="28"/>
    </w:rPr>
  </w:style>
  <w:style w:type="paragraph" w:customStyle="1" w:styleId="affffffffffff9">
    <w:name w:val="一级标题样式"/>
    <w:basedOn w:val="afff4"/>
    <w:semiHidden/>
    <w:pPr>
      <w:autoSpaceDE w:val="0"/>
      <w:autoSpaceDN w:val="0"/>
      <w:adjustRightInd w:val="0"/>
      <w:snapToGrid w:val="0"/>
      <w:spacing w:before="381" w:after="381" w:line="240" w:lineRule="auto"/>
    </w:pPr>
    <w:rPr>
      <w:rFonts w:ascii="黑体" w:eastAsia="黑体" w:hAnsi="华文细黑"/>
      <w:color w:val="000000"/>
      <w:szCs w:val="20"/>
    </w:rPr>
  </w:style>
  <w:style w:type="paragraph" w:customStyle="1" w:styleId="1fff0">
    <w:name w:val="样式 标题 1 + 华文细黑 三号 居中"/>
    <w:basedOn w:val="1"/>
    <w:semiHidden/>
    <w:pPr>
      <w:spacing w:line="578" w:lineRule="auto"/>
      <w:jc w:val="center"/>
    </w:pPr>
    <w:rPr>
      <w:rFonts w:ascii="华文细黑" w:eastAsia="华文细黑" w:hAnsi="华文细黑"/>
      <w:sz w:val="32"/>
      <w:szCs w:val="20"/>
    </w:rPr>
  </w:style>
  <w:style w:type="paragraph" w:customStyle="1" w:styleId="2ff1">
    <w:name w:val="样式 标题 2 + 华文细黑 小三"/>
    <w:basedOn w:val="2"/>
    <w:semiHidden/>
    <w:pPr>
      <w:adjustRightInd/>
      <w:snapToGrid/>
      <w:spacing w:line="416" w:lineRule="auto"/>
      <w:jc w:val="left"/>
    </w:pPr>
    <w:rPr>
      <w:rFonts w:ascii="华文细黑" w:eastAsia="华文细黑" w:hAnsi="华文细黑"/>
      <w:b/>
      <w:sz w:val="30"/>
    </w:rPr>
  </w:style>
  <w:style w:type="paragraph" w:customStyle="1" w:styleId="3f">
    <w:name w:val="样式 标题 3 + 加粗"/>
    <w:basedOn w:val="30"/>
    <w:semiHidden/>
    <w:pPr>
      <w:spacing w:line="416" w:lineRule="auto"/>
      <w:jc w:val="left"/>
    </w:pPr>
    <w:rPr>
      <w:rFonts w:ascii="Times New Roman" w:eastAsia="宋体" w:hAnsi="Times New Roman"/>
      <w:b/>
      <w:kern w:val="0"/>
      <w:sz w:val="28"/>
      <w:szCs w:val="32"/>
      <w:lang w:val="en-US"/>
    </w:rPr>
  </w:style>
  <w:style w:type="paragraph" w:customStyle="1" w:styleId="40742">
    <w:name w:val="样式 标题 4 + 左侧:  0.74 厘米 首行缩进:  2 字符"/>
    <w:basedOn w:val="40"/>
    <w:semiHidden/>
    <w:pPr>
      <w:keepNext w:val="0"/>
      <w:keepLines w:val="0"/>
      <w:adjustRightInd w:val="0"/>
      <w:snapToGrid w:val="0"/>
      <w:spacing w:beforeAutospacing="1" w:afterAutospacing="1" w:line="360" w:lineRule="auto"/>
      <w:ind w:firstLineChars="200" w:firstLine="200"/>
      <w:jc w:val="left"/>
    </w:pPr>
    <w:rPr>
      <w:rFonts w:ascii="Times New Roman" w:eastAsia="宋体" w:hAnsi="Times New Roman"/>
      <w:bCs w:val="0"/>
      <w:sz w:val="28"/>
      <w:szCs w:val="20"/>
      <w:lang w:val="en-US"/>
    </w:rPr>
  </w:style>
  <w:style w:type="paragraph" w:customStyle="1" w:styleId="1fff1">
    <w:name w:val="正文文字1"/>
    <w:basedOn w:val="af"/>
    <w:semiHidden/>
    <w:pPr>
      <w:spacing w:before="120"/>
      <w:ind w:firstLineChars="0" w:firstLine="0"/>
      <w:jc w:val="left"/>
    </w:pPr>
    <w:rPr>
      <w:color w:val="000000"/>
      <w:sz w:val="24"/>
      <w:szCs w:val="20"/>
    </w:rPr>
  </w:style>
  <w:style w:type="paragraph" w:customStyle="1" w:styleId="affffffffffffa">
    <w:name w:val="表格文本"/>
    <w:basedOn w:val="af"/>
    <w:semiHidden/>
    <w:pPr>
      <w:widowControl/>
      <w:ind w:firstLineChars="0" w:firstLine="0"/>
      <w:jc w:val="left"/>
    </w:pPr>
    <w:rPr>
      <w:rFonts w:ascii="宋体" w:hAnsi="Arial"/>
      <w:kern w:val="0"/>
      <w:sz w:val="28"/>
      <w:szCs w:val="20"/>
    </w:rPr>
  </w:style>
  <w:style w:type="paragraph" w:customStyle="1" w:styleId="affffffffffffb">
    <w:name w:val="表头文字"/>
    <w:basedOn w:val="af"/>
    <w:semiHidden/>
    <w:pPr>
      <w:topLinePunct/>
      <w:spacing w:before="60" w:after="60"/>
      <w:ind w:firstLineChars="0" w:firstLine="0"/>
      <w:jc w:val="center"/>
    </w:pPr>
    <w:rPr>
      <w:sz w:val="28"/>
      <w:szCs w:val="20"/>
    </w:rPr>
  </w:style>
  <w:style w:type="paragraph" w:customStyle="1" w:styleId="58">
    <w:name w:val="标题5"/>
    <w:basedOn w:val="48"/>
    <w:semiHidden/>
    <w:pPr>
      <w:keepNext/>
      <w:widowControl/>
      <w:overflowPunct w:val="0"/>
      <w:autoSpaceDE w:val="0"/>
      <w:autoSpaceDN w:val="0"/>
      <w:adjustRightInd w:val="0"/>
      <w:snapToGrid/>
      <w:spacing w:before="240" w:after="60" w:line="240" w:lineRule="auto"/>
      <w:ind w:leftChars="0" w:left="0" w:firstLineChars="0" w:firstLine="0"/>
      <w:jc w:val="both"/>
      <w:outlineLvl w:val="2"/>
    </w:pPr>
    <w:rPr>
      <w:rFonts w:ascii="Times New Roman"/>
      <w:b w:val="0"/>
      <w:i/>
      <w:color w:val="auto"/>
      <w:sz w:val="32"/>
      <w:szCs w:val="20"/>
    </w:rPr>
  </w:style>
  <w:style w:type="paragraph" w:customStyle="1" w:styleId="affffffffffffc">
    <w:name w:val="小标题"/>
    <w:basedOn w:val="af"/>
    <w:semiHidden/>
    <w:pPr>
      <w:ind w:firstLineChars="0" w:firstLine="0"/>
      <w:jc w:val="left"/>
    </w:pPr>
    <w:rPr>
      <w:sz w:val="24"/>
      <w:szCs w:val="20"/>
    </w:rPr>
  </w:style>
  <w:style w:type="paragraph" w:customStyle="1" w:styleId="InTableII">
    <w:name w:val="In Table (II)"/>
    <w:basedOn w:val="af"/>
    <w:semiHidden/>
    <w:pPr>
      <w:tabs>
        <w:tab w:val="left" w:pos="3960"/>
        <w:tab w:val="left" w:pos="5280"/>
      </w:tabs>
      <w:spacing w:before="60" w:after="60" w:line="240" w:lineRule="atLeast"/>
      <w:ind w:left="576" w:firstLineChars="0" w:hanging="524"/>
      <w:jc w:val="left"/>
    </w:pPr>
    <w:rPr>
      <w:rFonts w:ascii="Tahoma" w:eastAsia="华文中宋" w:hAnsi="Tahoma"/>
      <w:sz w:val="28"/>
      <w:szCs w:val="20"/>
    </w:rPr>
  </w:style>
  <w:style w:type="paragraph" w:customStyle="1" w:styleId="affffffffffffd">
    <w:name w:val="表格文字"/>
    <w:basedOn w:val="af"/>
    <w:semiHidden/>
    <w:pPr>
      <w:widowControl/>
      <w:adjustRightInd w:val="0"/>
      <w:spacing w:line="360" w:lineRule="exact"/>
      <w:ind w:firstLineChars="0" w:firstLine="0"/>
      <w:jc w:val="left"/>
      <w:textAlignment w:val="baseline"/>
    </w:pPr>
    <w:rPr>
      <w:kern w:val="0"/>
      <w:sz w:val="28"/>
      <w:szCs w:val="20"/>
    </w:rPr>
  </w:style>
  <w:style w:type="paragraph" w:customStyle="1" w:styleId="affffffffffffe">
    <w:name w:val="正文（首行缩进两字）"/>
    <w:basedOn w:val="af"/>
    <w:next w:val="af"/>
    <w:semiHidden/>
    <w:pPr>
      <w:autoSpaceDE w:val="0"/>
      <w:autoSpaceDN w:val="0"/>
      <w:adjustRightInd w:val="0"/>
      <w:ind w:firstLineChars="0" w:firstLine="0"/>
      <w:jc w:val="left"/>
    </w:pPr>
    <w:rPr>
      <w:kern w:val="0"/>
      <w:sz w:val="24"/>
    </w:rPr>
  </w:style>
  <w:style w:type="paragraph" w:customStyle="1" w:styleId="afffffffffffff">
    <w:name w:val="正文项目"/>
    <w:basedOn w:val="af"/>
    <w:semiHidden/>
    <w:pPr>
      <w:tabs>
        <w:tab w:val="left" w:pos="900"/>
      </w:tabs>
      <w:ind w:left="900" w:firstLineChars="0" w:hanging="420"/>
      <w:jc w:val="left"/>
    </w:pPr>
    <w:rPr>
      <w:sz w:val="28"/>
    </w:rPr>
  </w:style>
  <w:style w:type="paragraph" w:customStyle="1" w:styleId="102870">
    <w:name w:val="样式 正文1 + 左  0 字符 首行缩进:  2.87 字符 右  0 字符"/>
    <w:basedOn w:val="af"/>
    <w:semiHidden/>
    <w:pPr>
      <w:adjustRightInd w:val="0"/>
      <w:spacing w:before="120" w:after="120" w:line="360" w:lineRule="atLeast"/>
      <w:ind w:firstLineChars="287" w:firstLine="689"/>
      <w:jc w:val="left"/>
      <w:textAlignment w:val="baseline"/>
    </w:pPr>
    <w:rPr>
      <w:rFonts w:ascii="宋体" w:cs="宋体"/>
      <w:kern w:val="0"/>
      <w:sz w:val="24"/>
      <w:szCs w:val="20"/>
    </w:rPr>
  </w:style>
  <w:style w:type="paragraph" w:customStyle="1" w:styleId="CM27">
    <w:name w:val="CM27"/>
    <w:basedOn w:val="Default"/>
    <w:next w:val="Default"/>
    <w:semiHidden/>
    <w:pPr>
      <w:spacing w:after="98"/>
    </w:pPr>
    <w:rPr>
      <w:rFonts w:ascii="黑体" w:eastAsia="黑体" w:hAnsi="Times New Roman"/>
      <w:color w:val="auto"/>
    </w:rPr>
  </w:style>
  <w:style w:type="character" w:customStyle="1" w:styleId="style21">
    <w:name w:val="style21"/>
    <w:semiHidden/>
    <w:rPr>
      <w:color w:val="0000FF"/>
    </w:rPr>
  </w:style>
  <w:style w:type="paragraph" w:customStyle="1" w:styleId="point">
    <w:name w:val="_point"/>
    <w:semiHidden/>
    <w:pPr>
      <w:spacing w:line="360" w:lineRule="auto"/>
      <w:ind w:left="1418" w:hanging="284"/>
      <w:jc w:val="both"/>
    </w:pPr>
    <w:rPr>
      <w:sz w:val="24"/>
      <w:szCs w:val="24"/>
      <w:lang w:val="fr-FR"/>
    </w:rPr>
  </w:style>
  <w:style w:type="character" w:customStyle="1" w:styleId="HTML1">
    <w:name w:val="HTML 地址 字符1"/>
    <w:link w:val="HTML"/>
    <w:rPr>
      <w:i/>
      <w:iCs/>
      <w:kern w:val="24"/>
      <w:sz w:val="24"/>
    </w:rPr>
  </w:style>
  <w:style w:type="character" w:customStyle="1" w:styleId="HTML7">
    <w:name w:val="HTML 地址 字符"/>
    <w:rPr>
      <w:rFonts w:ascii="Arial" w:eastAsia="宋体" w:hAnsi="Arial" w:cs="Times New Roman"/>
      <w:i/>
      <w:iCs/>
      <w:szCs w:val="24"/>
    </w:rPr>
  </w:style>
  <w:style w:type="character" w:customStyle="1" w:styleId="19">
    <w:name w:val="称呼 字符1"/>
    <w:link w:val="aff1"/>
    <w:rPr>
      <w:kern w:val="24"/>
      <w:sz w:val="24"/>
    </w:rPr>
  </w:style>
  <w:style w:type="character" w:customStyle="1" w:styleId="afffffffffffff0">
    <w:name w:val="称呼 字符"/>
    <w:rPr>
      <w:rFonts w:ascii="Arial" w:eastAsia="宋体" w:hAnsi="Arial" w:cs="Times New Roman"/>
      <w:szCs w:val="24"/>
    </w:rPr>
  </w:style>
  <w:style w:type="character" w:customStyle="1" w:styleId="15">
    <w:name w:val="电子邮件签名 字符1"/>
    <w:link w:val="afa"/>
    <w:rPr>
      <w:kern w:val="24"/>
      <w:sz w:val="24"/>
    </w:rPr>
  </w:style>
  <w:style w:type="character" w:customStyle="1" w:styleId="afffffffffffff1">
    <w:name w:val="电子邮件签名 字符"/>
    <w:rPr>
      <w:rFonts w:ascii="Arial" w:eastAsia="宋体" w:hAnsi="Arial" w:cs="Times New Roman"/>
      <w:szCs w:val="24"/>
    </w:rPr>
  </w:style>
  <w:style w:type="character" w:customStyle="1" w:styleId="1a">
    <w:name w:val="结束语 字符1"/>
    <w:link w:val="aff2"/>
    <w:rPr>
      <w:kern w:val="24"/>
      <w:sz w:val="24"/>
    </w:rPr>
  </w:style>
  <w:style w:type="character" w:customStyle="1" w:styleId="afffffffffffff2">
    <w:name w:val="结束语 字符"/>
    <w:rPr>
      <w:rFonts w:ascii="Arial" w:eastAsia="宋体" w:hAnsi="Arial" w:cs="Times New Roman"/>
      <w:szCs w:val="24"/>
    </w:rPr>
  </w:style>
  <w:style w:type="character" w:customStyle="1" w:styleId="1f2">
    <w:name w:val="签名 字符1"/>
    <w:link w:val="affd"/>
    <w:rPr>
      <w:kern w:val="24"/>
      <w:sz w:val="24"/>
    </w:rPr>
  </w:style>
  <w:style w:type="character" w:customStyle="1" w:styleId="afffffffffffff3">
    <w:name w:val="签名 字符"/>
    <w:rPr>
      <w:rFonts w:ascii="Arial" w:eastAsia="宋体" w:hAnsi="Arial" w:cs="Times New Roman"/>
      <w:szCs w:val="24"/>
    </w:rPr>
  </w:style>
  <w:style w:type="character" w:customStyle="1" w:styleId="1f6">
    <w:name w:val="信息标题 字符1"/>
    <w:link w:val="afff2"/>
    <w:rPr>
      <w:rFonts w:ascii="Arial" w:hAnsi="Arial"/>
      <w:kern w:val="24"/>
      <w:sz w:val="24"/>
      <w:szCs w:val="24"/>
      <w:shd w:val="pct20" w:color="auto" w:fill="auto"/>
    </w:rPr>
  </w:style>
  <w:style w:type="character" w:customStyle="1" w:styleId="afffffffffffff4">
    <w:name w:val="信息标题 字符"/>
    <w:rPr>
      <w:rFonts w:ascii="Cambria" w:eastAsia="宋体" w:hAnsi="Cambria" w:cs="Times New Roman"/>
      <w:sz w:val="24"/>
      <w:szCs w:val="24"/>
      <w:shd w:val="pct20" w:color="auto" w:fill="auto"/>
    </w:rPr>
  </w:style>
  <w:style w:type="character" w:customStyle="1" w:styleId="14">
    <w:name w:val="注释标题 字符1"/>
    <w:link w:val="af9"/>
    <w:rPr>
      <w:kern w:val="24"/>
      <w:sz w:val="24"/>
    </w:rPr>
  </w:style>
  <w:style w:type="character" w:customStyle="1" w:styleId="afffffffffffff5">
    <w:name w:val="注释标题 字符"/>
    <w:rPr>
      <w:rFonts w:ascii="Arial" w:eastAsia="宋体" w:hAnsi="Arial" w:cs="Times New Roman"/>
      <w:szCs w:val="24"/>
    </w:rPr>
  </w:style>
  <w:style w:type="paragraph" w:customStyle="1" w:styleId="177">
    <w:name w:val="样式 首行缩进:  1.77 字符"/>
    <w:basedOn w:val="af"/>
    <w:semiHidden/>
    <w:pPr>
      <w:adjustRightInd w:val="0"/>
      <w:ind w:firstLineChars="177" w:firstLine="177"/>
      <w:jc w:val="left"/>
      <w:textAlignment w:val="baseline"/>
    </w:pPr>
    <w:rPr>
      <w:rFonts w:ascii="宋体" w:cs="宋体"/>
      <w:kern w:val="0"/>
      <w:sz w:val="24"/>
      <w:szCs w:val="20"/>
    </w:rPr>
  </w:style>
  <w:style w:type="paragraph" w:customStyle="1" w:styleId="CM57">
    <w:name w:val="CM57"/>
    <w:basedOn w:val="Default"/>
    <w:next w:val="Default"/>
    <w:semiHidden/>
    <w:pPr>
      <w:spacing w:after="170"/>
    </w:pPr>
    <w:rPr>
      <w:rFonts w:ascii="黑体" w:eastAsia="黑体" w:hAnsi="Times New Roman"/>
      <w:color w:val="auto"/>
    </w:rPr>
  </w:style>
  <w:style w:type="paragraph" w:customStyle="1" w:styleId="CM13">
    <w:name w:val="CM13"/>
    <w:basedOn w:val="Default"/>
    <w:next w:val="Default"/>
    <w:semiHidden/>
    <w:pPr>
      <w:spacing w:line="440" w:lineRule="atLeast"/>
    </w:pPr>
    <w:rPr>
      <w:rFonts w:ascii="黑体" w:eastAsia="黑体" w:hAnsi="Times New Roman"/>
      <w:color w:val="auto"/>
    </w:rPr>
  </w:style>
  <w:style w:type="paragraph" w:customStyle="1" w:styleId="CM18">
    <w:name w:val="CM18"/>
    <w:basedOn w:val="Default"/>
    <w:next w:val="Default"/>
    <w:semiHidden/>
    <w:pPr>
      <w:spacing w:line="440" w:lineRule="atLeast"/>
    </w:pPr>
    <w:rPr>
      <w:rFonts w:ascii="黑体" w:eastAsia="黑体" w:hAnsi="Times New Roman"/>
      <w:color w:val="auto"/>
    </w:rPr>
  </w:style>
  <w:style w:type="paragraph" w:customStyle="1" w:styleId="CM15">
    <w:name w:val="CM15"/>
    <w:basedOn w:val="Default"/>
    <w:next w:val="Default"/>
    <w:semiHidden/>
    <w:pPr>
      <w:spacing w:line="440" w:lineRule="atLeast"/>
    </w:pPr>
    <w:rPr>
      <w:rFonts w:ascii="黑体" w:eastAsia="黑体" w:hAnsi="Times New Roman"/>
      <w:color w:val="auto"/>
    </w:rPr>
  </w:style>
  <w:style w:type="paragraph" w:customStyle="1" w:styleId="CM21">
    <w:name w:val="CM21"/>
    <w:basedOn w:val="Default"/>
    <w:next w:val="Default"/>
    <w:semiHidden/>
    <w:pPr>
      <w:spacing w:line="440" w:lineRule="atLeast"/>
    </w:pPr>
    <w:rPr>
      <w:rFonts w:ascii="黑体" w:eastAsia="黑体" w:hAnsi="Times New Roman"/>
      <w:color w:val="auto"/>
    </w:rPr>
  </w:style>
  <w:style w:type="paragraph" w:customStyle="1" w:styleId="CM31">
    <w:name w:val="CM31"/>
    <w:basedOn w:val="Default"/>
    <w:next w:val="Default"/>
    <w:semiHidden/>
    <w:pPr>
      <w:spacing w:line="440" w:lineRule="atLeast"/>
    </w:pPr>
    <w:rPr>
      <w:rFonts w:ascii="黑体" w:eastAsia="黑体" w:hAnsi="Times New Roman"/>
      <w:color w:val="auto"/>
    </w:rPr>
  </w:style>
  <w:style w:type="paragraph" w:customStyle="1" w:styleId="CM60">
    <w:name w:val="CM60"/>
    <w:basedOn w:val="Default"/>
    <w:next w:val="Default"/>
    <w:semiHidden/>
    <w:pPr>
      <w:spacing w:after="863"/>
    </w:pPr>
    <w:rPr>
      <w:rFonts w:ascii="oúì." w:eastAsia="oúì." w:hAnsi="Times New Roman"/>
      <w:color w:val="auto"/>
    </w:rPr>
  </w:style>
  <w:style w:type="paragraph" w:customStyle="1" w:styleId="CM1">
    <w:name w:val="CM1"/>
    <w:basedOn w:val="Default"/>
    <w:next w:val="Default"/>
    <w:semiHidden/>
    <w:rPr>
      <w:rFonts w:ascii="oúì." w:eastAsia="oúì." w:hAnsi="Times New Roman"/>
      <w:color w:val="auto"/>
    </w:rPr>
  </w:style>
  <w:style w:type="paragraph" w:customStyle="1" w:styleId="CM61">
    <w:name w:val="CM61"/>
    <w:basedOn w:val="Default"/>
    <w:next w:val="Default"/>
    <w:semiHidden/>
    <w:pPr>
      <w:spacing w:after="1025"/>
    </w:pPr>
    <w:rPr>
      <w:rFonts w:ascii="oúì." w:eastAsia="oúì." w:hAnsi="Times New Roman"/>
      <w:color w:val="auto"/>
    </w:rPr>
  </w:style>
  <w:style w:type="paragraph" w:customStyle="1" w:styleId="CM62">
    <w:name w:val="CM62"/>
    <w:basedOn w:val="Default"/>
    <w:next w:val="Default"/>
    <w:semiHidden/>
    <w:pPr>
      <w:spacing w:after="145"/>
    </w:pPr>
    <w:rPr>
      <w:rFonts w:ascii="oúì." w:eastAsia="oúì." w:hAnsi="Times New Roman"/>
      <w:color w:val="auto"/>
    </w:rPr>
  </w:style>
  <w:style w:type="paragraph" w:customStyle="1" w:styleId="CM63">
    <w:name w:val="CM63"/>
    <w:basedOn w:val="Default"/>
    <w:next w:val="Default"/>
    <w:semiHidden/>
    <w:pPr>
      <w:spacing w:after="2028"/>
    </w:pPr>
    <w:rPr>
      <w:rFonts w:ascii="oúì." w:eastAsia="oúì." w:hAnsi="Times New Roman"/>
      <w:color w:val="auto"/>
    </w:rPr>
  </w:style>
  <w:style w:type="paragraph" w:customStyle="1" w:styleId="CM64">
    <w:name w:val="CM64"/>
    <w:basedOn w:val="Default"/>
    <w:next w:val="Default"/>
    <w:semiHidden/>
    <w:pPr>
      <w:spacing w:after="653"/>
    </w:pPr>
    <w:rPr>
      <w:rFonts w:ascii="oúì." w:eastAsia="oúì." w:hAnsi="Times New Roman"/>
      <w:color w:val="auto"/>
    </w:rPr>
  </w:style>
  <w:style w:type="paragraph" w:customStyle="1" w:styleId="CM66">
    <w:name w:val="CM66"/>
    <w:basedOn w:val="Default"/>
    <w:next w:val="Default"/>
    <w:semiHidden/>
    <w:pPr>
      <w:spacing w:after="240"/>
    </w:pPr>
    <w:rPr>
      <w:rFonts w:ascii="oúì." w:eastAsia="oúì." w:hAnsi="Times New Roman"/>
      <w:color w:val="auto"/>
    </w:rPr>
  </w:style>
  <w:style w:type="paragraph" w:customStyle="1" w:styleId="CM65">
    <w:name w:val="CM65"/>
    <w:basedOn w:val="Default"/>
    <w:next w:val="Default"/>
    <w:semiHidden/>
    <w:pPr>
      <w:spacing w:after="1518"/>
    </w:pPr>
    <w:rPr>
      <w:rFonts w:ascii="oúì." w:eastAsia="oúì." w:hAnsi="Times New Roman"/>
      <w:color w:val="auto"/>
    </w:rPr>
  </w:style>
  <w:style w:type="paragraph" w:customStyle="1" w:styleId="CM67">
    <w:name w:val="CM67"/>
    <w:basedOn w:val="Default"/>
    <w:next w:val="Default"/>
    <w:semiHidden/>
    <w:pPr>
      <w:spacing w:after="303"/>
    </w:pPr>
    <w:rPr>
      <w:rFonts w:ascii="oúì." w:eastAsia="oúì." w:hAnsi="Times New Roman"/>
      <w:color w:val="auto"/>
    </w:rPr>
  </w:style>
  <w:style w:type="paragraph" w:customStyle="1" w:styleId="CM5">
    <w:name w:val="CM5"/>
    <w:basedOn w:val="Default"/>
    <w:next w:val="Default"/>
    <w:semiHidden/>
    <w:pPr>
      <w:spacing w:line="460" w:lineRule="atLeast"/>
    </w:pPr>
    <w:rPr>
      <w:rFonts w:ascii="oúì." w:eastAsia="oúì." w:hAnsi="Times New Roman"/>
      <w:color w:val="auto"/>
    </w:rPr>
  </w:style>
  <w:style w:type="paragraph" w:customStyle="1" w:styleId="CM68">
    <w:name w:val="CM68"/>
    <w:basedOn w:val="Default"/>
    <w:next w:val="Default"/>
    <w:semiHidden/>
    <w:pPr>
      <w:spacing w:after="400"/>
    </w:pPr>
    <w:rPr>
      <w:rFonts w:ascii="oúì." w:eastAsia="oúì." w:hAnsi="Times New Roman"/>
      <w:color w:val="auto"/>
    </w:rPr>
  </w:style>
  <w:style w:type="paragraph" w:customStyle="1" w:styleId="CM7">
    <w:name w:val="CM7"/>
    <w:basedOn w:val="Default"/>
    <w:next w:val="Default"/>
    <w:semiHidden/>
    <w:pPr>
      <w:spacing w:line="440" w:lineRule="atLeast"/>
    </w:pPr>
    <w:rPr>
      <w:rFonts w:ascii="oúì." w:eastAsia="oúì." w:hAnsi="Times New Roman"/>
      <w:color w:val="auto"/>
    </w:rPr>
  </w:style>
  <w:style w:type="paragraph" w:customStyle="1" w:styleId="CM12">
    <w:name w:val="CM12"/>
    <w:basedOn w:val="Default"/>
    <w:next w:val="Default"/>
    <w:semiHidden/>
    <w:pPr>
      <w:spacing w:line="440" w:lineRule="atLeast"/>
    </w:pPr>
    <w:rPr>
      <w:rFonts w:ascii="oúì." w:eastAsia="oúì." w:hAnsi="Times New Roman"/>
      <w:color w:val="auto"/>
    </w:rPr>
  </w:style>
  <w:style w:type="paragraph" w:customStyle="1" w:styleId="CM14">
    <w:name w:val="CM14"/>
    <w:basedOn w:val="Default"/>
    <w:next w:val="Default"/>
    <w:semiHidden/>
    <w:pPr>
      <w:spacing w:line="440" w:lineRule="atLeast"/>
    </w:pPr>
    <w:rPr>
      <w:rFonts w:ascii="oúì." w:eastAsia="oúì." w:hAnsi="Times New Roman"/>
      <w:color w:val="auto"/>
    </w:rPr>
  </w:style>
  <w:style w:type="paragraph" w:customStyle="1" w:styleId="CM20">
    <w:name w:val="CM20"/>
    <w:basedOn w:val="Default"/>
    <w:next w:val="Default"/>
    <w:semiHidden/>
    <w:pPr>
      <w:spacing w:line="440" w:lineRule="atLeast"/>
    </w:pPr>
    <w:rPr>
      <w:rFonts w:ascii="oúì." w:eastAsia="oúì." w:hAnsi="Times New Roman"/>
      <w:color w:val="auto"/>
    </w:rPr>
  </w:style>
  <w:style w:type="paragraph" w:customStyle="1" w:styleId="CM72">
    <w:name w:val="CM72"/>
    <w:basedOn w:val="Default"/>
    <w:next w:val="Default"/>
    <w:semiHidden/>
    <w:pPr>
      <w:spacing w:after="1233"/>
    </w:pPr>
    <w:rPr>
      <w:rFonts w:ascii="oúì." w:eastAsia="oúì." w:hAnsi="Times New Roman"/>
      <w:color w:val="auto"/>
    </w:rPr>
  </w:style>
  <w:style w:type="paragraph" w:customStyle="1" w:styleId="CM23">
    <w:name w:val="CM23"/>
    <w:basedOn w:val="Default"/>
    <w:next w:val="Default"/>
    <w:semiHidden/>
    <w:rPr>
      <w:rFonts w:ascii="oúì." w:eastAsia="oúì." w:hAnsi="Times New Roman"/>
      <w:color w:val="auto"/>
    </w:rPr>
  </w:style>
  <w:style w:type="paragraph" w:customStyle="1" w:styleId="CM24">
    <w:name w:val="CM24"/>
    <w:basedOn w:val="Default"/>
    <w:next w:val="Default"/>
    <w:semiHidden/>
    <w:pPr>
      <w:spacing w:line="440" w:lineRule="atLeast"/>
    </w:pPr>
    <w:rPr>
      <w:rFonts w:ascii="oúì." w:eastAsia="oúì." w:hAnsi="Times New Roman"/>
      <w:color w:val="auto"/>
    </w:rPr>
  </w:style>
  <w:style w:type="paragraph" w:customStyle="1" w:styleId="CM71">
    <w:name w:val="CM71"/>
    <w:basedOn w:val="Default"/>
    <w:next w:val="Default"/>
    <w:semiHidden/>
    <w:pPr>
      <w:spacing w:after="458"/>
    </w:pPr>
    <w:rPr>
      <w:rFonts w:ascii="oúì." w:eastAsia="oúì." w:hAnsi="Times New Roman"/>
      <w:color w:val="auto"/>
    </w:rPr>
  </w:style>
  <w:style w:type="paragraph" w:customStyle="1" w:styleId="CM26">
    <w:name w:val="CM26"/>
    <w:basedOn w:val="Default"/>
    <w:next w:val="Default"/>
    <w:semiHidden/>
    <w:pPr>
      <w:spacing w:line="391" w:lineRule="atLeast"/>
    </w:pPr>
    <w:rPr>
      <w:rFonts w:ascii="oúì." w:eastAsia="oúì." w:hAnsi="Times New Roman"/>
      <w:color w:val="auto"/>
    </w:rPr>
  </w:style>
  <w:style w:type="paragraph" w:customStyle="1" w:styleId="CM70">
    <w:name w:val="CM70"/>
    <w:basedOn w:val="Default"/>
    <w:next w:val="Default"/>
    <w:semiHidden/>
    <w:pPr>
      <w:spacing w:after="78"/>
    </w:pPr>
    <w:rPr>
      <w:rFonts w:ascii="oúì." w:eastAsia="oúì." w:hAnsi="Times New Roman"/>
      <w:color w:val="auto"/>
    </w:rPr>
  </w:style>
  <w:style w:type="paragraph" w:customStyle="1" w:styleId="CM75">
    <w:name w:val="CM75"/>
    <w:basedOn w:val="Default"/>
    <w:next w:val="Default"/>
    <w:semiHidden/>
    <w:pPr>
      <w:spacing w:after="575"/>
    </w:pPr>
    <w:rPr>
      <w:rFonts w:ascii="oúì." w:eastAsia="oúì." w:hAnsi="Times New Roman"/>
      <w:color w:val="auto"/>
    </w:rPr>
  </w:style>
  <w:style w:type="paragraph" w:customStyle="1" w:styleId="CM28">
    <w:name w:val="CM28"/>
    <w:basedOn w:val="Default"/>
    <w:next w:val="Default"/>
    <w:semiHidden/>
    <w:rPr>
      <w:rFonts w:ascii="oúì." w:eastAsia="oúì." w:hAnsi="Times New Roman"/>
      <w:color w:val="auto"/>
    </w:rPr>
  </w:style>
  <w:style w:type="paragraph" w:customStyle="1" w:styleId="CM76">
    <w:name w:val="CM76"/>
    <w:basedOn w:val="Default"/>
    <w:next w:val="Default"/>
    <w:semiHidden/>
    <w:pPr>
      <w:spacing w:after="793"/>
    </w:pPr>
    <w:rPr>
      <w:rFonts w:ascii="oúì." w:eastAsia="oúì." w:hAnsi="Times New Roman"/>
      <w:color w:val="auto"/>
    </w:rPr>
  </w:style>
  <w:style w:type="paragraph" w:customStyle="1" w:styleId="CM29">
    <w:name w:val="CM29"/>
    <w:basedOn w:val="Default"/>
    <w:next w:val="Default"/>
    <w:semiHidden/>
    <w:pPr>
      <w:spacing w:line="440" w:lineRule="atLeast"/>
    </w:pPr>
    <w:rPr>
      <w:rFonts w:ascii="oúì." w:eastAsia="oúì." w:hAnsi="Times New Roman"/>
      <w:color w:val="auto"/>
    </w:rPr>
  </w:style>
  <w:style w:type="paragraph" w:customStyle="1" w:styleId="CM77">
    <w:name w:val="CM77"/>
    <w:basedOn w:val="Default"/>
    <w:next w:val="Default"/>
    <w:semiHidden/>
    <w:pPr>
      <w:spacing w:after="182"/>
    </w:pPr>
    <w:rPr>
      <w:rFonts w:ascii="oúì." w:eastAsia="oúì." w:hAnsi="Times New Roman"/>
      <w:color w:val="auto"/>
    </w:rPr>
  </w:style>
  <w:style w:type="paragraph" w:customStyle="1" w:styleId="CM30">
    <w:name w:val="CM30"/>
    <w:basedOn w:val="Default"/>
    <w:next w:val="Default"/>
    <w:semiHidden/>
    <w:pPr>
      <w:spacing w:line="440" w:lineRule="atLeast"/>
    </w:pPr>
    <w:rPr>
      <w:rFonts w:ascii="oúì." w:eastAsia="oúì." w:hAnsi="Times New Roman"/>
      <w:color w:val="auto"/>
    </w:rPr>
  </w:style>
  <w:style w:type="paragraph" w:customStyle="1" w:styleId="CM32">
    <w:name w:val="CM32"/>
    <w:basedOn w:val="Default"/>
    <w:next w:val="Default"/>
    <w:semiHidden/>
    <w:rPr>
      <w:rFonts w:ascii="oúì." w:eastAsia="oúì." w:hAnsi="Times New Roman"/>
      <w:color w:val="auto"/>
    </w:rPr>
  </w:style>
  <w:style w:type="paragraph" w:customStyle="1" w:styleId="CM78">
    <w:name w:val="CM78"/>
    <w:basedOn w:val="Default"/>
    <w:next w:val="Default"/>
    <w:semiHidden/>
    <w:pPr>
      <w:spacing w:after="290"/>
    </w:pPr>
    <w:rPr>
      <w:rFonts w:ascii="oúì." w:eastAsia="oúì." w:hAnsi="Times New Roman"/>
      <w:color w:val="auto"/>
    </w:rPr>
  </w:style>
  <w:style w:type="paragraph" w:customStyle="1" w:styleId="CM34">
    <w:name w:val="CM34"/>
    <w:basedOn w:val="Default"/>
    <w:next w:val="Default"/>
    <w:semiHidden/>
    <w:rPr>
      <w:rFonts w:ascii="oúì." w:eastAsia="oúì." w:hAnsi="Times New Roman"/>
      <w:color w:val="auto"/>
    </w:rPr>
  </w:style>
  <w:style w:type="paragraph" w:customStyle="1" w:styleId="CM80">
    <w:name w:val="CM80"/>
    <w:basedOn w:val="Default"/>
    <w:next w:val="Default"/>
    <w:semiHidden/>
    <w:pPr>
      <w:spacing w:after="718"/>
    </w:pPr>
    <w:rPr>
      <w:rFonts w:ascii="oúì." w:eastAsia="oúì." w:hAnsi="Times New Roman"/>
      <w:color w:val="auto"/>
    </w:rPr>
  </w:style>
  <w:style w:type="paragraph" w:customStyle="1" w:styleId="CM35">
    <w:name w:val="CM35"/>
    <w:basedOn w:val="Default"/>
    <w:next w:val="Default"/>
    <w:semiHidden/>
    <w:pPr>
      <w:spacing w:line="440" w:lineRule="atLeast"/>
    </w:pPr>
    <w:rPr>
      <w:rFonts w:ascii="oúì." w:eastAsia="oúì." w:hAnsi="Times New Roman"/>
      <w:color w:val="auto"/>
    </w:rPr>
  </w:style>
  <w:style w:type="paragraph" w:customStyle="1" w:styleId="CM81">
    <w:name w:val="CM81"/>
    <w:basedOn w:val="Default"/>
    <w:next w:val="Default"/>
    <w:semiHidden/>
    <w:pPr>
      <w:spacing w:after="1585"/>
    </w:pPr>
    <w:rPr>
      <w:rFonts w:ascii="oúì." w:eastAsia="oúì." w:hAnsi="Times New Roman"/>
      <w:color w:val="auto"/>
    </w:rPr>
  </w:style>
  <w:style w:type="paragraph" w:customStyle="1" w:styleId="CM82">
    <w:name w:val="CM82"/>
    <w:basedOn w:val="Default"/>
    <w:next w:val="Default"/>
    <w:semiHidden/>
    <w:pPr>
      <w:spacing w:after="1655"/>
    </w:pPr>
    <w:rPr>
      <w:rFonts w:ascii="oúì." w:eastAsia="oúì." w:hAnsi="Times New Roman"/>
      <w:color w:val="auto"/>
    </w:rPr>
  </w:style>
  <w:style w:type="paragraph" w:customStyle="1" w:styleId="CM83">
    <w:name w:val="CM83"/>
    <w:basedOn w:val="Default"/>
    <w:next w:val="Default"/>
    <w:semiHidden/>
    <w:pPr>
      <w:spacing w:after="82"/>
    </w:pPr>
    <w:rPr>
      <w:rFonts w:ascii="oúì." w:eastAsia="oúì." w:hAnsi="Times New Roman"/>
      <w:color w:val="auto"/>
    </w:rPr>
  </w:style>
  <w:style w:type="paragraph" w:customStyle="1" w:styleId="CM36">
    <w:name w:val="CM36"/>
    <w:basedOn w:val="Default"/>
    <w:next w:val="Default"/>
    <w:semiHidden/>
    <w:rPr>
      <w:rFonts w:ascii="oúì." w:eastAsia="oúì." w:hAnsi="Times New Roman"/>
      <w:color w:val="auto"/>
    </w:rPr>
  </w:style>
  <w:style w:type="paragraph" w:customStyle="1" w:styleId="CM37">
    <w:name w:val="CM37"/>
    <w:basedOn w:val="Default"/>
    <w:next w:val="Default"/>
    <w:semiHidden/>
    <w:pPr>
      <w:spacing w:line="440" w:lineRule="atLeast"/>
    </w:pPr>
    <w:rPr>
      <w:rFonts w:ascii="oúì." w:eastAsia="oúì." w:hAnsi="Times New Roman"/>
      <w:color w:val="auto"/>
    </w:rPr>
  </w:style>
  <w:style w:type="paragraph" w:customStyle="1" w:styleId="CM38">
    <w:name w:val="CM38"/>
    <w:basedOn w:val="Default"/>
    <w:next w:val="Default"/>
    <w:semiHidden/>
    <w:rPr>
      <w:rFonts w:ascii="oúì." w:eastAsia="oúì." w:hAnsi="Times New Roman"/>
      <w:color w:val="auto"/>
    </w:rPr>
  </w:style>
  <w:style w:type="paragraph" w:customStyle="1" w:styleId="CM39">
    <w:name w:val="CM39"/>
    <w:basedOn w:val="Default"/>
    <w:next w:val="Default"/>
    <w:semiHidden/>
    <w:pPr>
      <w:spacing w:line="443" w:lineRule="atLeast"/>
    </w:pPr>
    <w:rPr>
      <w:rFonts w:ascii="oúì." w:eastAsia="oúì." w:hAnsi="Times New Roman"/>
      <w:color w:val="auto"/>
    </w:rPr>
  </w:style>
  <w:style w:type="paragraph" w:customStyle="1" w:styleId="CM40">
    <w:name w:val="CM40"/>
    <w:basedOn w:val="Default"/>
    <w:next w:val="Default"/>
    <w:semiHidden/>
    <w:pPr>
      <w:spacing w:line="440" w:lineRule="atLeast"/>
    </w:pPr>
    <w:rPr>
      <w:rFonts w:ascii="oúì." w:eastAsia="oúì." w:hAnsi="Times New Roman"/>
      <w:color w:val="auto"/>
    </w:rPr>
  </w:style>
  <w:style w:type="paragraph" w:customStyle="1" w:styleId="CM41">
    <w:name w:val="CM41"/>
    <w:basedOn w:val="Default"/>
    <w:next w:val="Default"/>
    <w:semiHidden/>
    <w:pPr>
      <w:spacing w:line="433" w:lineRule="atLeast"/>
    </w:pPr>
    <w:rPr>
      <w:rFonts w:ascii="oúì." w:eastAsia="oúì." w:hAnsi="Times New Roman"/>
      <w:color w:val="auto"/>
    </w:rPr>
  </w:style>
  <w:style w:type="paragraph" w:customStyle="1" w:styleId="CM42">
    <w:name w:val="CM42"/>
    <w:basedOn w:val="Default"/>
    <w:next w:val="Default"/>
    <w:semiHidden/>
    <w:pPr>
      <w:spacing w:line="386" w:lineRule="atLeast"/>
    </w:pPr>
    <w:rPr>
      <w:rFonts w:ascii="oúì." w:eastAsia="oúì." w:hAnsi="Times New Roman"/>
      <w:color w:val="auto"/>
    </w:rPr>
  </w:style>
  <w:style w:type="paragraph" w:customStyle="1" w:styleId="CM43">
    <w:name w:val="CM43"/>
    <w:basedOn w:val="Default"/>
    <w:next w:val="Default"/>
    <w:semiHidden/>
    <w:rPr>
      <w:rFonts w:ascii="oúì." w:eastAsia="oúì." w:hAnsi="Times New Roman"/>
      <w:color w:val="auto"/>
    </w:rPr>
  </w:style>
  <w:style w:type="paragraph" w:customStyle="1" w:styleId="CM44">
    <w:name w:val="CM44"/>
    <w:basedOn w:val="Default"/>
    <w:next w:val="Default"/>
    <w:semiHidden/>
    <w:pPr>
      <w:spacing w:line="440" w:lineRule="atLeast"/>
    </w:pPr>
    <w:rPr>
      <w:rFonts w:ascii="oúì." w:eastAsia="oúì." w:hAnsi="Times New Roman"/>
      <w:color w:val="auto"/>
    </w:rPr>
  </w:style>
  <w:style w:type="paragraph" w:customStyle="1" w:styleId="CM45">
    <w:name w:val="CM45"/>
    <w:basedOn w:val="Default"/>
    <w:next w:val="Default"/>
    <w:semiHidden/>
    <w:rPr>
      <w:rFonts w:ascii="oúì." w:eastAsia="oúì." w:hAnsi="Times New Roman"/>
      <w:color w:val="auto"/>
    </w:rPr>
  </w:style>
  <w:style w:type="paragraph" w:customStyle="1" w:styleId="CM84">
    <w:name w:val="CM84"/>
    <w:basedOn w:val="Default"/>
    <w:next w:val="Default"/>
    <w:semiHidden/>
    <w:pPr>
      <w:spacing w:after="120"/>
    </w:pPr>
    <w:rPr>
      <w:rFonts w:ascii="oúì." w:eastAsia="oúì." w:hAnsi="Times New Roman"/>
      <w:color w:val="auto"/>
    </w:rPr>
  </w:style>
  <w:style w:type="paragraph" w:customStyle="1" w:styleId="CM47">
    <w:name w:val="CM47"/>
    <w:basedOn w:val="Default"/>
    <w:next w:val="Default"/>
    <w:semiHidden/>
    <w:pPr>
      <w:spacing w:line="440" w:lineRule="atLeast"/>
    </w:pPr>
    <w:rPr>
      <w:rFonts w:ascii="oúì." w:eastAsia="oúì." w:hAnsi="Times New Roman"/>
      <w:color w:val="auto"/>
    </w:rPr>
  </w:style>
  <w:style w:type="paragraph" w:customStyle="1" w:styleId="CM48">
    <w:name w:val="CM48"/>
    <w:basedOn w:val="Default"/>
    <w:next w:val="Default"/>
    <w:semiHidden/>
    <w:pPr>
      <w:spacing w:line="438" w:lineRule="atLeast"/>
    </w:pPr>
    <w:rPr>
      <w:rFonts w:ascii="oúì." w:eastAsia="oúì." w:hAnsi="Times New Roman"/>
      <w:color w:val="auto"/>
    </w:rPr>
  </w:style>
  <w:style w:type="paragraph" w:customStyle="1" w:styleId="CM69">
    <w:name w:val="CM69"/>
    <w:basedOn w:val="Default"/>
    <w:next w:val="Default"/>
    <w:semiHidden/>
    <w:pPr>
      <w:spacing w:after="195"/>
    </w:pPr>
    <w:rPr>
      <w:rFonts w:ascii="oúì." w:eastAsia="oúì." w:hAnsi="Times New Roman"/>
      <w:color w:val="auto"/>
    </w:rPr>
  </w:style>
  <w:style w:type="paragraph" w:customStyle="1" w:styleId="CM49">
    <w:name w:val="CM49"/>
    <w:basedOn w:val="Default"/>
    <w:next w:val="Default"/>
    <w:semiHidden/>
    <w:pPr>
      <w:spacing w:line="440" w:lineRule="atLeast"/>
    </w:pPr>
    <w:rPr>
      <w:rFonts w:ascii="oúì." w:eastAsia="oúì." w:hAnsi="Times New Roman"/>
      <w:color w:val="auto"/>
    </w:rPr>
  </w:style>
  <w:style w:type="paragraph" w:customStyle="1" w:styleId="CM86">
    <w:name w:val="CM86"/>
    <w:basedOn w:val="Default"/>
    <w:next w:val="Default"/>
    <w:semiHidden/>
    <w:pPr>
      <w:spacing w:after="13088"/>
    </w:pPr>
    <w:rPr>
      <w:rFonts w:ascii="oúì." w:eastAsia="oúì." w:hAnsi="Times New Roman"/>
      <w:color w:val="auto"/>
    </w:rPr>
  </w:style>
  <w:style w:type="paragraph" w:customStyle="1" w:styleId="CM79">
    <w:name w:val="CM79"/>
    <w:basedOn w:val="Default"/>
    <w:next w:val="Default"/>
    <w:semiHidden/>
    <w:pPr>
      <w:spacing w:after="518"/>
    </w:pPr>
    <w:rPr>
      <w:rFonts w:ascii="oúì." w:eastAsia="oúì." w:hAnsi="Times New Roman"/>
      <w:color w:val="auto"/>
    </w:rPr>
  </w:style>
  <w:style w:type="paragraph" w:customStyle="1" w:styleId="CM85">
    <w:name w:val="CM85"/>
    <w:basedOn w:val="Default"/>
    <w:next w:val="Default"/>
    <w:semiHidden/>
    <w:pPr>
      <w:spacing w:after="2405"/>
    </w:pPr>
    <w:rPr>
      <w:rFonts w:ascii="oúì." w:eastAsia="oúì." w:hAnsi="Times New Roman"/>
      <w:color w:val="auto"/>
    </w:rPr>
  </w:style>
  <w:style w:type="paragraph" w:customStyle="1" w:styleId="CM53">
    <w:name w:val="CM53"/>
    <w:basedOn w:val="Default"/>
    <w:next w:val="Default"/>
    <w:semiHidden/>
    <w:rPr>
      <w:rFonts w:ascii="oúì." w:eastAsia="oúì." w:hAnsi="Times New Roman"/>
      <w:color w:val="auto"/>
    </w:rPr>
  </w:style>
  <w:style w:type="paragraph" w:customStyle="1" w:styleId="CM54">
    <w:name w:val="CM54"/>
    <w:basedOn w:val="Default"/>
    <w:next w:val="Default"/>
    <w:semiHidden/>
    <w:pPr>
      <w:spacing w:line="440" w:lineRule="atLeast"/>
    </w:pPr>
    <w:rPr>
      <w:rFonts w:ascii="oúì." w:eastAsia="oúì." w:hAnsi="Times New Roman"/>
      <w:color w:val="auto"/>
    </w:rPr>
  </w:style>
  <w:style w:type="paragraph" w:customStyle="1" w:styleId="CM73">
    <w:name w:val="CM73"/>
    <w:basedOn w:val="Default"/>
    <w:next w:val="Default"/>
    <w:semiHidden/>
    <w:pPr>
      <w:spacing w:after="1305"/>
    </w:pPr>
    <w:rPr>
      <w:rFonts w:ascii="oúì." w:eastAsia="oúì." w:hAnsi="Times New Roman"/>
      <w:color w:val="auto"/>
    </w:rPr>
  </w:style>
  <w:style w:type="paragraph" w:customStyle="1" w:styleId="CM33">
    <w:name w:val="CM33"/>
    <w:basedOn w:val="Default"/>
    <w:next w:val="Default"/>
    <w:semiHidden/>
    <w:rPr>
      <w:rFonts w:ascii="oúì." w:eastAsia="oúì." w:hAnsi="Times New Roman"/>
      <w:color w:val="auto"/>
    </w:rPr>
  </w:style>
  <w:style w:type="paragraph" w:customStyle="1" w:styleId="CM59">
    <w:name w:val="CM59"/>
    <w:basedOn w:val="Default"/>
    <w:next w:val="Default"/>
    <w:semiHidden/>
    <w:pPr>
      <w:spacing w:line="296" w:lineRule="atLeast"/>
    </w:pPr>
    <w:rPr>
      <w:rFonts w:ascii="oúì." w:eastAsia="oúì." w:hAnsi="Times New Roman"/>
      <w:color w:val="auto"/>
    </w:rPr>
  </w:style>
  <w:style w:type="paragraph" w:customStyle="1" w:styleId="CM50">
    <w:name w:val="CM50"/>
    <w:basedOn w:val="Default"/>
    <w:next w:val="Default"/>
    <w:semiHidden/>
    <w:pPr>
      <w:spacing w:line="468" w:lineRule="atLeast"/>
    </w:pPr>
    <w:rPr>
      <w:rFonts w:ascii="黑体" w:eastAsia="黑体" w:hAnsi="Times New Roman" w:cs="黑体"/>
      <w:color w:val="auto"/>
    </w:rPr>
  </w:style>
  <w:style w:type="paragraph" w:customStyle="1" w:styleId="CM55">
    <w:name w:val="CM55"/>
    <w:basedOn w:val="Default"/>
    <w:next w:val="Default"/>
    <w:semiHidden/>
    <w:pPr>
      <w:spacing w:after="60"/>
    </w:pPr>
    <w:rPr>
      <w:rFonts w:ascii="宋体" w:hAnsi="Times New Roman" w:cs="宋体"/>
      <w:color w:val="auto"/>
    </w:rPr>
  </w:style>
  <w:style w:type="paragraph" w:customStyle="1" w:styleId="CM22">
    <w:name w:val="CM22"/>
    <w:basedOn w:val="Default"/>
    <w:next w:val="Default"/>
    <w:semiHidden/>
    <w:pPr>
      <w:spacing w:line="546" w:lineRule="atLeast"/>
    </w:pPr>
    <w:rPr>
      <w:rFonts w:ascii="宋体" w:hAnsi="Times New Roman" w:cs="宋体"/>
      <w:color w:val="auto"/>
    </w:rPr>
  </w:style>
  <w:style w:type="paragraph" w:customStyle="1" w:styleId="2ff2">
    <w:name w:val="样式2"/>
    <w:basedOn w:val="2"/>
    <w:semiHidden/>
    <w:pPr>
      <w:tabs>
        <w:tab w:val="left" w:pos="936"/>
      </w:tabs>
      <w:adjustRightInd/>
      <w:snapToGrid/>
      <w:spacing w:line="416" w:lineRule="auto"/>
      <w:ind w:left="936" w:hanging="576"/>
      <w:jc w:val="left"/>
    </w:pPr>
    <w:rPr>
      <w:rFonts w:ascii="Arial" w:eastAsia="宋体" w:hAnsi="Arial"/>
      <w:b/>
      <w:sz w:val="32"/>
    </w:rPr>
  </w:style>
  <w:style w:type="paragraph" w:customStyle="1" w:styleId="afffffffffffff6">
    <w:name w:val="段中分项描述"/>
    <w:basedOn w:val="af"/>
    <w:semiHidden/>
    <w:pPr>
      <w:tabs>
        <w:tab w:val="left" w:pos="624"/>
      </w:tabs>
      <w:kinsoku w:val="0"/>
      <w:overflowPunct w:val="0"/>
      <w:ind w:left="680" w:firstLineChars="0" w:hanging="680"/>
      <w:jc w:val="left"/>
    </w:pPr>
    <w:rPr>
      <w:sz w:val="24"/>
    </w:rPr>
  </w:style>
  <w:style w:type="paragraph" w:customStyle="1" w:styleId="q5">
    <w:name w:val="q5"/>
    <w:basedOn w:val="5"/>
    <w:next w:val="5"/>
    <w:semiHidden/>
    <w:qFormat/>
    <w:pPr>
      <w:keepNext w:val="0"/>
      <w:keepLines w:val="0"/>
      <w:tabs>
        <w:tab w:val="left" w:pos="1008"/>
      </w:tabs>
      <w:spacing w:before="0" w:after="0" w:line="360" w:lineRule="auto"/>
      <w:ind w:left="1008" w:hanging="1008"/>
      <w:jc w:val="left"/>
    </w:pPr>
    <w:rPr>
      <w:rFonts w:ascii="黑体" w:hAnsi="Arial"/>
      <w:b w:val="0"/>
      <w:bCs w:val="0"/>
      <w:snapToGrid w:val="0"/>
      <w:color w:val="000000"/>
      <w:kern w:val="0"/>
      <w:sz w:val="21"/>
      <w:szCs w:val="20"/>
      <w:lang w:val="en-US"/>
    </w:rPr>
  </w:style>
  <w:style w:type="paragraph" w:customStyle="1" w:styleId="-">
    <w:name w:val="正文-文字"/>
    <w:basedOn w:val="af"/>
    <w:link w:val="-Char"/>
    <w:semiHidden/>
    <w:pPr>
      <w:widowControl/>
      <w:jc w:val="left"/>
    </w:pPr>
    <w:rPr>
      <w:rFonts w:ascii="Calibri" w:hAnsi="Calibri"/>
      <w:kern w:val="0"/>
      <w:sz w:val="28"/>
      <w:lang w:val="zh-CN" w:eastAsia="en-US" w:bidi="en-US"/>
    </w:rPr>
  </w:style>
  <w:style w:type="character" w:customStyle="1" w:styleId="-Char">
    <w:name w:val="正文-文字 Char"/>
    <w:link w:val="-"/>
    <w:semiHidden/>
    <w:rPr>
      <w:rFonts w:ascii="Calibri" w:hAnsi="Calibri"/>
      <w:sz w:val="28"/>
      <w:szCs w:val="24"/>
      <w:lang w:eastAsia="en-US" w:bidi="en-US"/>
    </w:rPr>
  </w:style>
  <w:style w:type="paragraph" w:customStyle="1" w:styleId="CharCharf3">
    <w:name w:val="Char Char"/>
    <w:basedOn w:val="af"/>
    <w:semiHidden/>
    <w:pPr>
      <w:spacing w:line="240" w:lineRule="auto"/>
      <w:ind w:firstLineChars="0" w:firstLine="0"/>
      <w:jc w:val="left"/>
    </w:pPr>
    <w:rPr>
      <w:sz w:val="28"/>
    </w:rPr>
  </w:style>
  <w:style w:type="paragraph" w:customStyle="1" w:styleId="2ff3">
    <w:name w:val="自定义标题2"/>
    <w:basedOn w:val="af"/>
    <w:next w:val="3"/>
    <w:semiHidden/>
    <w:pPr>
      <w:adjustRightInd w:val="0"/>
      <w:spacing w:before="200" w:after="120" w:line="320" w:lineRule="exact"/>
      <w:ind w:firstLineChars="0" w:firstLine="0"/>
      <w:jc w:val="left"/>
      <w:textAlignment w:val="baseline"/>
    </w:pPr>
    <w:rPr>
      <w:rFonts w:ascii="Arial" w:eastAsia="黑体" w:hAnsi="Arial"/>
      <w:color w:val="0000FF"/>
      <w:kern w:val="0"/>
      <w:sz w:val="24"/>
      <w:szCs w:val="28"/>
    </w:rPr>
  </w:style>
  <w:style w:type="paragraph" w:customStyle="1" w:styleId="3">
    <w:name w:val="自定义标题3"/>
    <w:basedOn w:val="2ff3"/>
    <w:next w:val="af"/>
    <w:semiHidden/>
    <w:pPr>
      <w:numPr>
        <w:ilvl w:val="3"/>
        <w:numId w:val="12"/>
      </w:numPr>
      <w:spacing w:before="100"/>
    </w:pPr>
  </w:style>
  <w:style w:type="paragraph" w:customStyle="1" w:styleId="C3Char">
    <w:name w:val="样式C3 Char"/>
    <w:basedOn w:val="af"/>
    <w:semiHidden/>
    <w:pPr>
      <w:numPr>
        <w:ilvl w:val="2"/>
        <w:numId w:val="12"/>
      </w:numPr>
      <w:tabs>
        <w:tab w:val="clear" w:pos="2086"/>
      </w:tabs>
      <w:snapToGrid w:val="0"/>
      <w:ind w:firstLineChars="0" w:firstLine="0"/>
      <w:jc w:val="left"/>
    </w:pPr>
    <w:rPr>
      <w:rFonts w:ascii="仿宋_GB2312" w:eastAsia="仿宋_GB2312" w:hAnsi="宋体"/>
      <w:b/>
      <w:sz w:val="28"/>
      <w:szCs w:val="28"/>
    </w:rPr>
  </w:style>
  <w:style w:type="paragraph" w:customStyle="1" w:styleId="Q">
    <w:name w:val="表格Q"/>
    <w:basedOn w:val="af"/>
    <w:pPr>
      <w:snapToGrid w:val="0"/>
      <w:spacing w:line="240" w:lineRule="auto"/>
      <w:ind w:firstLineChars="0" w:firstLine="0"/>
      <w:jc w:val="center"/>
    </w:pPr>
    <w:rPr>
      <w:rFonts w:ascii="仿宋_GB2312" w:eastAsia="仿宋_GB2312" w:hAnsi="宋体"/>
      <w:szCs w:val="21"/>
    </w:rPr>
  </w:style>
  <w:style w:type="paragraph" w:customStyle="1" w:styleId="afffffffffffff7">
    <w:name w:val="正文（无）"/>
    <w:basedOn w:val="af"/>
    <w:pPr>
      <w:widowControl/>
      <w:snapToGrid w:val="0"/>
      <w:ind w:firstLineChars="0" w:firstLine="0"/>
      <w:jc w:val="left"/>
    </w:pPr>
    <w:rPr>
      <w:rFonts w:ascii="仿宋_GB2312" w:hAnsi="宋体"/>
      <w:kern w:val="0"/>
      <w:sz w:val="24"/>
      <w:szCs w:val="28"/>
    </w:rPr>
  </w:style>
  <w:style w:type="character" w:customStyle="1" w:styleId="Chard">
    <w:name w:val="正文 Char"/>
    <w:rPr>
      <w:rFonts w:ascii="仿宋_GB2312" w:hAnsi="宋体"/>
      <w:sz w:val="24"/>
      <w:szCs w:val="28"/>
      <w:lang w:val="en-US" w:eastAsia="zh-CN" w:bidi="ar-SA"/>
    </w:rPr>
  </w:style>
  <w:style w:type="paragraph" w:customStyle="1" w:styleId="1fff2">
    <w:name w:val="访问过的超链接1"/>
    <w:uiPriority w:val="99"/>
    <w:unhideWhenUsed/>
    <w:pPr>
      <w:widowControl w:val="0"/>
      <w:spacing w:line="360" w:lineRule="exact"/>
    </w:pPr>
    <w:rPr>
      <w:rFonts w:ascii="Arial" w:hAnsi="Arial"/>
      <w:kern w:val="2"/>
      <w:sz w:val="21"/>
      <w:szCs w:val="24"/>
    </w:rPr>
  </w:style>
  <w:style w:type="character" w:customStyle="1" w:styleId="WW8Num31z1">
    <w:name w:val="WW8Num31z1"/>
  </w:style>
  <w:style w:type="character" w:customStyle="1" w:styleId="WW8Num34z6">
    <w:name w:val="WW8Num34z6"/>
  </w:style>
  <w:style w:type="character" w:customStyle="1" w:styleId="WW8Num23z1">
    <w:name w:val="WW8Num23z1"/>
    <w:rPr>
      <w:rFonts w:ascii="Wingdings" w:hAnsi="Wingdings" w:cs="Wingdings" w:hint="default"/>
    </w:rPr>
  </w:style>
  <w:style w:type="character" w:customStyle="1" w:styleId="WW8Num15z4">
    <w:name w:val="WW8Num15z4"/>
  </w:style>
  <w:style w:type="character" w:customStyle="1" w:styleId="WW8Num19z4">
    <w:name w:val="WW8Num19z4"/>
  </w:style>
  <w:style w:type="character" w:customStyle="1" w:styleId="WW8Num13z3">
    <w:name w:val="WW8Num13z3"/>
  </w:style>
  <w:style w:type="character" w:customStyle="1" w:styleId="WW8Num20z0">
    <w:name w:val="WW8Num20z0"/>
    <w:rPr>
      <w:rFonts w:hint="default"/>
    </w:rPr>
  </w:style>
  <w:style w:type="character" w:customStyle="1" w:styleId="WW8Num34z0">
    <w:name w:val="WW8Num34z0"/>
    <w:rPr>
      <w:rFonts w:hint="default"/>
    </w:rPr>
  </w:style>
  <w:style w:type="character" w:customStyle="1" w:styleId="WW8Num17z0">
    <w:name w:val="WW8Num17z0"/>
    <w:rPr>
      <w:rFonts w:ascii="Symbol" w:hAnsi="Symbol" w:cs="Symbol" w:hint="default"/>
      <w:sz w:val="22"/>
    </w:rPr>
  </w:style>
  <w:style w:type="character" w:customStyle="1" w:styleId="WW8Num13z6">
    <w:name w:val="WW8Num13z6"/>
  </w:style>
  <w:style w:type="character" w:customStyle="1" w:styleId="WW8Num30z5">
    <w:name w:val="WW8Num30z5"/>
  </w:style>
  <w:style w:type="character" w:customStyle="1" w:styleId="WW8Num24z6">
    <w:name w:val="WW8Num24z6"/>
  </w:style>
  <w:style w:type="character" w:customStyle="1" w:styleId="WW8Num29z2">
    <w:name w:val="WW8Num29z2"/>
  </w:style>
  <w:style w:type="character" w:customStyle="1" w:styleId="WW8Num32z5">
    <w:name w:val="WW8Num32z5"/>
  </w:style>
  <w:style w:type="character" w:customStyle="1" w:styleId="WW8Num29z7">
    <w:name w:val="WW8Num29z7"/>
  </w:style>
  <w:style w:type="character" w:customStyle="1" w:styleId="WW8Num10z5">
    <w:name w:val="WW8Num10z5"/>
  </w:style>
  <w:style w:type="character" w:customStyle="1" w:styleId="WW8Num20z3">
    <w:name w:val="WW8Num20z3"/>
  </w:style>
  <w:style w:type="character" w:customStyle="1" w:styleId="WW8Num15z6">
    <w:name w:val="WW8Num15z6"/>
  </w:style>
  <w:style w:type="character" w:customStyle="1" w:styleId="WW8Num11z1">
    <w:name w:val="WW8Num11z1"/>
  </w:style>
  <w:style w:type="character" w:customStyle="1" w:styleId="WW8Num30z6">
    <w:name w:val="WW8Num30z6"/>
  </w:style>
  <w:style w:type="character" w:customStyle="1" w:styleId="1fff3">
    <w:name w:val="默认段落字体1"/>
  </w:style>
  <w:style w:type="character" w:customStyle="1" w:styleId="WW8Num1z6">
    <w:name w:val="WW8Num1z6"/>
  </w:style>
  <w:style w:type="character" w:customStyle="1" w:styleId="WW8Num19z2">
    <w:name w:val="WW8Num19z2"/>
  </w:style>
  <w:style w:type="character" w:customStyle="1" w:styleId="WW8Num18z3">
    <w:name w:val="WW8Num18z3"/>
  </w:style>
  <w:style w:type="character" w:customStyle="1" w:styleId="WW8Num12z1">
    <w:name w:val="WW8Num12z1"/>
  </w:style>
  <w:style w:type="character" w:customStyle="1" w:styleId="WW8Num18z1">
    <w:name w:val="WW8Num18z1"/>
  </w:style>
  <w:style w:type="character" w:customStyle="1" w:styleId="WW8Num13z1">
    <w:name w:val="WW8Num13z1"/>
  </w:style>
  <w:style w:type="character" w:customStyle="1" w:styleId="WW8Num25z7">
    <w:name w:val="WW8Num25z7"/>
  </w:style>
  <w:style w:type="character" w:customStyle="1" w:styleId="WW8Num31z2">
    <w:name w:val="WW8Num31z2"/>
  </w:style>
  <w:style w:type="character" w:customStyle="1" w:styleId="WW8Num1z7">
    <w:name w:val="WW8Num1z7"/>
  </w:style>
  <w:style w:type="character" w:customStyle="1" w:styleId="WW8Num25z3">
    <w:name w:val="WW8Num25z3"/>
  </w:style>
  <w:style w:type="character" w:customStyle="1" w:styleId="WW8Num24z7">
    <w:name w:val="WW8Num24z7"/>
  </w:style>
  <w:style w:type="character" w:customStyle="1" w:styleId="WW8Num31z7">
    <w:name w:val="WW8Num31z7"/>
  </w:style>
  <w:style w:type="character" w:customStyle="1" w:styleId="WW8Num35z6">
    <w:name w:val="WW8Num35z6"/>
  </w:style>
  <w:style w:type="character" w:customStyle="1" w:styleId="WW8Num13z8">
    <w:name w:val="WW8Num13z8"/>
  </w:style>
  <w:style w:type="character" w:customStyle="1" w:styleId="WW8Num32z8">
    <w:name w:val="WW8Num32z8"/>
  </w:style>
  <w:style w:type="character" w:customStyle="1" w:styleId="WW8Num10z1">
    <w:name w:val="WW8Num10z1"/>
  </w:style>
  <w:style w:type="character" w:customStyle="1" w:styleId="WW8Num1z1">
    <w:name w:val="WW8Num1z1"/>
  </w:style>
  <w:style w:type="character" w:customStyle="1" w:styleId="WW8Num34z1">
    <w:name w:val="WW8Num34z1"/>
  </w:style>
  <w:style w:type="character" w:customStyle="1" w:styleId="WW8Num30z7">
    <w:name w:val="WW8Num30z7"/>
  </w:style>
  <w:style w:type="character" w:customStyle="1" w:styleId="WW8Num20z5">
    <w:name w:val="WW8Num20z5"/>
  </w:style>
  <w:style w:type="character" w:customStyle="1" w:styleId="WW8Num35z7">
    <w:name w:val="WW8Num35z7"/>
  </w:style>
  <w:style w:type="character" w:customStyle="1" w:styleId="WW8Num15z7">
    <w:name w:val="WW8Num15z7"/>
  </w:style>
  <w:style w:type="character" w:customStyle="1" w:styleId="WW8Num11z7">
    <w:name w:val="WW8Num11z7"/>
  </w:style>
  <w:style w:type="character" w:customStyle="1" w:styleId="WW8Num13z4">
    <w:name w:val="WW8Num13z4"/>
  </w:style>
  <w:style w:type="character" w:customStyle="1" w:styleId="WW8Num10z4">
    <w:name w:val="WW8Num10z4"/>
  </w:style>
  <w:style w:type="character" w:customStyle="1" w:styleId="WW8Num15z5">
    <w:name w:val="WW8Num15z5"/>
  </w:style>
  <w:style w:type="character" w:customStyle="1" w:styleId="WW8Num35z3">
    <w:name w:val="WW8Num35z3"/>
  </w:style>
  <w:style w:type="character" w:customStyle="1" w:styleId="WW8Num12z5">
    <w:name w:val="WW8Num12z5"/>
  </w:style>
  <w:style w:type="character" w:customStyle="1" w:styleId="WW8Num24z2">
    <w:name w:val="WW8Num24z2"/>
  </w:style>
  <w:style w:type="character" w:customStyle="1" w:styleId="110">
    <w:name w:val="默认段落字体11"/>
  </w:style>
  <w:style w:type="character" w:customStyle="1" w:styleId="WW8Num29z5">
    <w:name w:val="WW8Num29z5"/>
  </w:style>
  <w:style w:type="character" w:customStyle="1" w:styleId="WW8Num29z6">
    <w:name w:val="WW8Num29z6"/>
  </w:style>
  <w:style w:type="character" w:customStyle="1" w:styleId="WW8Num25z6">
    <w:name w:val="WW8Num25z6"/>
  </w:style>
  <w:style w:type="character" w:customStyle="1" w:styleId="WW8Num32z3">
    <w:name w:val="WW8Num32z3"/>
  </w:style>
  <w:style w:type="character" w:customStyle="1" w:styleId="afffffffffffff8">
    <w:name w:val="编号符号"/>
  </w:style>
  <w:style w:type="character" w:customStyle="1" w:styleId="WW8Num31z8">
    <w:name w:val="WW8Num31z8"/>
  </w:style>
  <w:style w:type="character" w:customStyle="1" w:styleId="WW8Num24z1">
    <w:name w:val="WW8Num24z1"/>
  </w:style>
  <w:style w:type="character" w:customStyle="1" w:styleId="WW8Num34z8">
    <w:name w:val="WW8Num34z8"/>
  </w:style>
  <w:style w:type="character" w:customStyle="1" w:styleId="WW8Num35z5">
    <w:name w:val="WW8Num35z5"/>
  </w:style>
  <w:style w:type="character" w:customStyle="1" w:styleId="WW8Num19z5">
    <w:name w:val="WW8Num19z5"/>
  </w:style>
  <w:style w:type="character" w:customStyle="1" w:styleId="WW8Num1z8">
    <w:name w:val="WW8Num1z8"/>
  </w:style>
  <w:style w:type="character" w:customStyle="1" w:styleId="WW8Num14z3">
    <w:name w:val="WW8Num14z3"/>
  </w:style>
  <w:style w:type="character" w:customStyle="1" w:styleId="WW8Num14z5">
    <w:name w:val="WW8Num14z5"/>
  </w:style>
  <w:style w:type="character" w:customStyle="1" w:styleId="WW8Num3z0">
    <w:name w:val="WW8Num3z0"/>
    <w:rPr>
      <w:rFonts w:hint="default"/>
    </w:rPr>
  </w:style>
  <w:style w:type="character" w:customStyle="1" w:styleId="WW8Num19z6">
    <w:name w:val="WW8Num19z6"/>
  </w:style>
  <w:style w:type="character" w:customStyle="1" w:styleId="WW8Num5z0">
    <w:name w:val="WW8Num5z0"/>
    <w:rPr>
      <w:rFonts w:ascii="Wingdings" w:hAnsi="Wingdings" w:cs="Wingdings" w:hint="default"/>
    </w:rPr>
  </w:style>
  <w:style w:type="character" w:customStyle="1" w:styleId="WW8Num16z8">
    <w:name w:val="WW8Num16z8"/>
  </w:style>
  <w:style w:type="character" w:customStyle="1" w:styleId="WW8Num16z1">
    <w:name w:val="WW8Num16z1"/>
  </w:style>
  <w:style w:type="character" w:customStyle="1" w:styleId="WW8Num29z4">
    <w:name w:val="WW8Num29z4"/>
  </w:style>
  <w:style w:type="character" w:customStyle="1" w:styleId="WW8Num10z2">
    <w:name w:val="WW8Num10z2"/>
  </w:style>
  <w:style w:type="character" w:customStyle="1" w:styleId="WW8Num34z4">
    <w:name w:val="WW8Num34z4"/>
  </w:style>
  <w:style w:type="character" w:customStyle="1" w:styleId="WW8Num31z4">
    <w:name w:val="WW8Num31z4"/>
  </w:style>
  <w:style w:type="character" w:customStyle="1" w:styleId="WW8Num21z0">
    <w:name w:val="WW8Num21z0"/>
    <w:rPr>
      <w:rFonts w:ascii="Wingdings" w:hAnsi="Wingdings" w:cs="Wingdings" w:hint="default"/>
    </w:rPr>
  </w:style>
  <w:style w:type="character" w:customStyle="1" w:styleId="WW8Num26z0">
    <w:name w:val="WW8Num26z0"/>
  </w:style>
  <w:style w:type="character" w:customStyle="1" w:styleId="WW8Num30z4">
    <w:name w:val="WW8Num30z4"/>
  </w:style>
  <w:style w:type="character" w:customStyle="1" w:styleId="WW8Num12z3">
    <w:name w:val="WW8Num12z3"/>
  </w:style>
  <w:style w:type="character" w:customStyle="1" w:styleId="WW8Num7z0">
    <w:name w:val="WW8Num7z0"/>
    <w:rPr>
      <w:rFonts w:ascii="Wingdings" w:hAnsi="Wingdings" w:cs="Wingdings"/>
    </w:rPr>
  </w:style>
  <w:style w:type="character" w:customStyle="1" w:styleId="WW8Num24z3">
    <w:name w:val="WW8Num24z3"/>
  </w:style>
  <w:style w:type="character" w:customStyle="1" w:styleId="WW8Num14z2">
    <w:name w:val="WW8Num14z2"/>
  </w:style>
  <w:style w:type="character" w:customStyle="1" w:styleId="WW8Num29z8">
    <w:name w:val="WW8Num29z8"/>
  </w:style>
  <w:style w:type="character" w:customStyle="1" w:styleId="WW8Num14z0">
    <w:name w:val="WW8Num14z0"/>
    <w:rPr>
      <w:rFonts w:hint="default"/>
    </w:rPr>
  </w:style>
  <w:style w:type="character" w:customStyle="1" w:styleId="WW8Num11z2">
    <w:name w:val="WW8Num11z2"/>
  </w:style>
  <w:style w:type="character" w:customStyle="1" w:styleId="WW8Num13z2">
    <w:name w:val="WW8Num13z2"/>
  </w:style>
  <w:style w:type="character" w:customStyle="1" w:styleId="WW8Num18z6">
    <w:name w:val="WW8Num18z6"/>
  </w:style>
  <w:style w:type="character" w:customStyle="1" w:styleId="WW8Num20z1">
    <w:name w:val="WW8Num20z1"/>
  </w:style>
  <w:style w:type="character" w:customStyle="1" w:styleId="WW8Num18z8">
    <w:name w:val="WW8Num18z8"/>
  </w:style>
  <w:style w:type="character" w:customStyle="1" w:styleId="WW8Num9z1">
    <w:name w:val="WW8Num9z1"/>
    <w:rPr>
      <w:rFonts w:hint="eastAsia"/>
    </w:rPr>
  </w:style>
  <w:style w:type="character" w:customStyle="1" w:styleId="WW8Num31z5">
    <w:name w:val="WW8Num31z5"/>
  </w:style>
  <w:style w:type="character" w:customStyle="1" w:styleId="WW8Num16z3">
    <w:name w:val="WW8Num16z3"/>
  </w:style>
  <w:style w:type="character" w:customStyle="1" w:styleId="WW8Num19z7">
    <w:name w:val="WW8Num19z7"/>
  </w:style>
  <w:style w:type="character" w:customStyle="1" w:styleId="WW8Num15z8">
    <w:name w:val="WW8Num15z8"/>
  </w:style>
  <w:style w:type="character" w:customStyle="1" w:styleId="WW8Num30z3">
    <w:name w:val="WW8Num30z3"/>
  </w:style>
  <w:style w:type="character" w:customStyle="1" w:styleId="WW8Num35z4">
    <w:name w:val="WW8Num35z4"/>
  </w:style>
  <w:style w:type="character" w:customStyle="1" w:styleId="WW8Num34z7">
    <w:name w:val="WW8Num34z7"/>
  </w:style>
  <w:style w:type="character" w:customStyle="1" w:styleId="WW8Num18z5">
    <w:name w:val="WW8Num18z5"/>
  </w:style>
  <w:style w:type="character" w:customStyle="1" w:styleId="WW8Num12z7">
    <w:name w:val="WW8Num12z7"/>
  </w:style>
  <w:style w:type="character" w:customStyle="1" w:styleId="WW8Num20z2">
    <w:name w:val="WW8Num20z2"/>
  </w:style>
  <w:style w:type="character" w:customStyle="1" w:styleId="WW8Num1z2">
    <w:name w:val="WW8Num1z2"/>
  </w:style>
  <w:style w:type="character" w:customStyle="1" w:styleId="WW8Num1z3">
    <w:name w:val="WW8Num1z3"/>
  </w:style>
  <w:style w:type="character" w:customStyle="1" w:styleId="WW8Num25z4">
    <w:name w:val="WW8Num25z4"/>
  </w:style>
  <w:style w:type="character" w:customStyle="1" w:styleId="WW8Num19z0">
    <w:name w:val="WW8Num19z0"/>
    <w:rPr>
      <w:rFonts w:hint="default"/>
      <w:lang w:eastAsia="zh-CN"/>
    </w:rPr>
  </w:style>
  <w:style w:type="character" w:customStyle="1" w:styleId="WW8Num13z7">
    <w:name w:val="WW8Num13z7"/>
  </w:style>
  <w:style w:type="character" w:customStyle="1" w:styleId="WW8Num23z4">
    <w:name w:val="WW8Num23z4"/>
  </w:style>
  <w:style w:type="character" w:customStyle="1" w:styleId="WW8Num30z8">
    <w:name w:val="WW8Num30z8"/>
  </w:style>
  <w:style w:type="character" w:customStyle="1" w:styleId="WW8Num19z8">
    <w:name w:val="WW8Num19z8"/>
  </w:style>
  <w:style w:type="character" w:customStyle="1" w:styleId="WW8Num11z6">
    <w:name w:val="WW8Num11z6"/>
  </w:style>
  <w:style w:type="character" w:customStyle="1" w:styleId="WW8Num29z3">
    <w:name w:val="WW8Num29z3"/>
  </w:style>
  <w:style w:type="character" w:customStyle="1" w:styleId="WW8Num11z5">
    <w:name w:val="WW8Num11z5"/>
  </w:style>
  <w:style w:type="character" w:customStyle="1" w:styleId="WW8Num11z0">
    <w:name w:val="WW8Num11z0"/>
  </w:style>
  <w:style w:type="character" w:customStyle="1" w:styleId="WW8Num15z3">
    <w:name w:val="WW8Num15z3"/>
  </w:style>
  <w:style w:type="character" w:customStyle="1" w:styleId="WW8Num1z0">
    <w:name w:val="WW8Num1z0"/>
  </w:style>
  <w:style w:type="character" w:customStyle="1" w:styleId="WW8Num18z2">
    <w:name w:val="WW8Num18z2"/>
  </w:style>
  <w:style w:type="character" w:customStyle="1" w:styleId="WW8Num32z7">
    <w:name w:val="WW8Num32z7"/>
  </w:style>
  <w:style w:type="character" w:customStyle="1" w:styleId="WW8Num32z1">
    <w:name w:val="WW8Num32z1"/>
  </w:style>
  <w:style w:type="character" w:customStyle="1" w:styleId="WW8Num30z1">
    <w:name w:val="WW8Num30z1"/>
  </w:style>
  <w:style w:type="character" w:customStyle="1" w:styleId="WW8Num35z0">
    <w:name w:val="WW8Num35z0"/>
    <w:rPr>
      <w:rFonts w:hint="default"/>
    </w:rPr>
  </w:style>
  <w:style w:type="character" w:customStyle="1" w:styleId="WW8Num25z0">
    <w:name w:val="WW8Num25z0"/>
  </w:style>
  <w:style w:type="character" w:customStyle="1" w:styleId="WW8Num23z8">
    <w:name w:val="WW8Num23z8"/>
  </w:style>
  <w:style w:type="character" w:customStyle="1" w:styleId="WW8Num16z0">
    <w:name w:val="WW8Num16z0"/>
  </w:style>
  <w:style w:type="character" w:customStyle="1" w:styleId="WW8Num18z0">
    <w:name w:val="WW8Num18z0"/>
    <w:rPr>
      <w:rFonts w:hint="eastAsia"/>
    </w:rPr>
  </w:style>
  <w:style w:type="character" w:customStyle="1" w:styleId="WW8Num34z3">
    <w:name w:val="WW8Num34z3"/>
  </w:style>
  <w:style w:type="character" w:customStyle="1" w:styleId="WW8Num12z4">
    <w:name w:val="WW8Num12z4"/>
  </w:style>
  <w:style w:type="character" w:customStyle="1" w:styleId="WW8Num31z3">
    <w:name w:val="WW8Num31z3"/>
  </w:style>
  <w:style w:type="character" w:customStyle="1" w:styleId="WW8Num14z7">
    <w:name w:val="WW8Num14z7"/>
  </w:style>
  <w:style w:type="character" w:customStyle="1" w:styleId="WW8Num15z1">
    <w:name w:val="WW8Num15z1"/>
  </w:style>
  <w:style w:type="character" w:customStyle="1" w:styleId="WW8Num32z4">
    <w:name w:val="WW8Num32z4"/>
  </w:style>
  <w:style w:type="character" w:customStyle="1" w:styleId="WW8Num30z0">
    <w:name w:val="WW8Num30z0"/>
    <w:rPr>
      <w:rFonts w:hint="default"/>
      <w:lang w:eastAsia="zh-CN"/>
    </w:rPr>
  </w:style>
  <w:style w:type="character" w:customStyle="1" w:styleId="WW8Num10z8">
    <w:name w:val="WW8Num10z8"/>
  </w:style>
  <w:style w:type="character" w:customStyle="1" w:styleId="WW8Num8z1">
    <w:name w:val="WW8Num8z1"/>
    <w:rPr>
      <w:rFonts w:hint="eastAsia"/>
    </w:rPr>
  </w:style>
  <w:style w:type="character" w:customStyle="1" w:styleId="WW8Num1z5">
    <w:name w:val="WW8Num1z5"/>
  </w:style>
  <w:style w:type="character" w:customStyle="1" w:styleId="WW8Num34z2">
    <w:name w:val="WW8Num34z2"/>
  </w:style>
  <w:style w:type="character" w:customStyle="1" w:styleId="WW8Num23z0">
    <w:name w:val="WW8Num23z0"/>
    <w:rPr>
      <w:color w:val="000000"/>
    </w:rPr>
  </w:style>
  <w:style w:type="character" w:customStyle="1" w:styleId="WW8Num24z0">
    <w:name w:val="WW8Num24z0"/>
  </w:style>
  <w:style w:type="character" w:customStyle="1" w:styleId="WW8Num27z0">
    <w:name w:val="WW8Num27z0"/>
  </w:style>
  <w:style w:type="character" w:customStyle="1" w:styleId="WW8Num24z8">
    <w:name w:val="WW8Num24z8"/>
  </w:style>
  <w:style w:type="character" w:customStyle="1" w:styleId="WW8Num14z1">
    <w:name w:val="WW8Num14z1"/>
  </w:style>
  <w:style w:type="character" w:customStyle="1" w:styleId="WW8Num23z6">
    <w:name w:val="WW8Num23z6"/>
  </w:style>
  <w:style w:type="character" w:customStyle="1" w:styleId="WW8Num35z1">
    <w:name w:val="WW8Num35z1"/>
  </w:style>
  <w:style w:type="character" w:customStyle="1" w:styleId="WW8Num23z5">
    <w:name w:val="WW8Num23z5"/>
  </w:style>
  <w:style w:type="character" w:customStyle="1" w:styleId="WW8Num13z0">
    <w:name w:val="WW8Num13z0"/>
  </w:style>
  <w:style w:type="character" w:customStyle="1" w:styleId="WW8Num18z4">
    <w:name w:val="WW8Num18z4"/>
  </w:style>
  <w:style w:type="character" w:customStyle="1" w:styleId="WW8Num19z3">
    <w:name w:val="WW8Num19z3"/>
  </w:style>
  <w:style w:type="character" w:customStyle="1" w:styleId="WW8Num11z4">
    <w:name w:val="WW8Num11z4"/>
  </w:style>
  <w:style w:type="character" w:customStyle="1" w:styleId="WW8Num16z5">
    <w:name w:val="WW8Num16z5"/>
  </w:style>
  <w:style w:type="character" w:customStyle="1" w:styleId="WW8Num20z7">
    <w:name w:val="WW8Num20z7"/>
  </w:style>
  <w:style w:type="character" w:customStyle="1" w:styleId="WW8Num23z7">
    <w:name w:val="WW8Num23z7"/>
  </w:style>
  <w:style w:type="character" w:customStyle="1" w:styleId="WW8Num32z0">
    <w:name w:val="WW8Num32z0"/>
    <w:rPr>
      <w:rFonts w:hint="default"/>
    </w:rPr>
  </w:style>
  <w:style w:type="character" w:customStyle="1" w:styleId="WW8Num16z7">
    <w:name w:val="WW8Num16z7"/>
  </w:style>
  <w:style w:type="character" w:customStyle="1" w:styleId="WW8Num10z0">
    <w:name w:val="WW8Num10z0"/>
    <w:rPr>
      <w:rFonts w:ascii="黑体" w:hAnsi="黑体" w:cs="黑体" w:hint="default"/>
    </w:rPr>
  </w:style>
  <w:style w:type="character" w:customStyle="1" w:styleId="WW8Num30z2">
    <w:name w:val="WW8Num30z2"/>
  </w:style>
  <w:style w:type="character" w:customStyle="1" w:styleId="WW8Num29z0">
    <w:name w:val="WW8Num29z0"/>
    <w:rPr>
      <w:rFonts w:ascii="Wingdings" w:hAnsi="Wingdings" w:cs="Wingdings" w:hint="default"/>
    </w:rPr>
  </w:style>
  <w:style w:type="character" w:customStyle="1" w:styleId="WW8Num32z6">
    <w:name w:val="WW8Num32z6"/>
  </w:style>
  <w:style w:type="character" w:customStyle="1" w:styleId="WW8Num14z6">
    <w:name w:val="WW8Num14z6"/>
  </w:style>
  <w:style w:type="character" w:customStyle="1" w:styleId="WW8Num12z2">
    <w:name w:val="WW8Num12z2"/>
  </w:style>
  <w:style w:type="character" w:customStyle="1" w:styleId="WW8Num25z8">
    <w:name w:val="WW8Num25z8"/>
  </w:style>
  <w:style w:type="character" w:customStyle="1" w:styleId="WW8Num34z5">
    <w:name w:val="WW8Num34z5"/>
  </w:style>
  <w:style w:type="character" w:customStyle="1" w:styleId="WW8Num11z3">
    <w:name w:val="WW8Num11z3"/>
  </w:style>
  <w:style w:type="character" w:customStyle="1" w:styleId="WW8Num35z2">
    <w:name w:val="WW8Num35z2"/>
  </w:style>
  <w:style w:type="character" w:customStyle="1" w:styleId="WW8Num20z4">
    <w:name w:val="WW8Num20z4"/>
  </w:style>
  <w:style w:type="character" w:customStyle="1" w:styleId="WW8Num8z0">
    <w:name w:val="WW8Num8z0"/>
  </w:style>
  <w:style w:type="character" w:customStyle="1" w:styleId="WW8Num10z3">
    <w:name w:val="WW8Num10z3"/>
  </w:style>
  <w:style w:type="character" w:customStyle="1" w:styleId="WW8Num7z1">
    <w:name w:val="WW8Num7z1"/>
    <w:rPr>
      <w:rFonts w:ascii="Wingdings" w:hAnsi="Wingdings" w:cs="Wingdings" w:hint="default"/>
      <w:lang w:eastAsia="zh-CN"/>
    </w:rPr>
  </w:style>
  <w:style w:type="character" w:customStyle="1" w:styleId="WW8Num31z0">
    <w:name w:val="WW8Num31z0"/>
    <w:rPr>
      <w:rFonts w:hint="default"/>
    </w:rPr>
  </w:style>
  <w:style w:type="character" w:customStyle="1" w:styleId="WW8Num25z2">
    <w:name w:val="WW8Num25z2"/>
  </w:style>
  <w:style w:type="character" w:customStyle="1" w:styleId="WW8Num35z8">
    <w:name w:val="WW8Num35z8"/>
  </w:style>
  <w:style w:type="character" w:customStyle="1" w:styleId="WW8Num29z1">
    <w:name w:val="WW8Num29z1"/>
  </w:style>
  <w:style w:type="character" w:customStyle="1" w:styleId="WW8Num12z0">
    <w:name w:val="WW8Num12z0"/>
    <w:rPr>
      <w:rFonts w:ascii="Wingdings" w:hAnsi="Wingdings" w:cs="Wingdings" w:hint="default"/>
    </w:rPr>
  </w:style>
  <w:style w:type="character" w:customStyle="1" w:styleId="WW8Num11z8">
    <w:name w:val="WW8Num11z8"/>
  </w:style>
  <w:style w:type="character" w:customStyle="1" w:styleId="WW8Num24z5">
    <w:name w:val="WW8Num24z5"/>
  </w:style>
  <w:style w:type="character" w:customStyle="1" w:styleId="WW8Num12z8">
    <w:name w:val="WW8Num12z8"/>
  </w:style>
  <w:style w:type="character" w:customStyle="1" w:styleId="WW8Num18z7">
    <w:name w:val="WW8Num18z7"/>
  </w:style>
  <w:style w:type="character" w:customStyle="1" w:styleId="WW8Num14z4">
    <w:name w:val="WW8Num14z4"/>
  </w:style>
  <w:style w:type="character" w:customStyle="1" w:styleId="WW8Num24z4">
    <w:name w:val="WW8Num24z4"/>
  </w:style>
  <w:style w:type="character" w:customStyle="1" w:styleId="WW8Num31z6">
    <w:name w:val="WW8Num31z6"/>
  </w:style>
  <w:style w:type="character" w:customStyle="1" w:styleId="WW8Num19z1">
    <w:name w:val="WW8Num19z1"/>
  </w:style>
  <w:style w:type="character" w:customStyle="1" w:styleId="WW8Num15z0">
    <w:name w:val="WW8Num15z0"/>
    <w:rPr>
      <w:rFonts w:ascii="Wingdings" w:hAnsi="Wingdings" w:cs="Wingdings" w:hint="default"/>
    </w:rPr>
  </w:style>
  <w:style w:type="character" w:customStyle="1" w:styleId="WW8Num10z6">
    <w:name w:val="WW8Num10z6"/>
  </w:style>
  <w:style w:type="character" w:customStyle="1" w:styleId="WW8Num10z7">
    <w:name w:val="WW8Num10z7"/>
  </w:style>
  <w:style w:type="character" w:customStyle="1" w:styleId="WW8Num25z5">
    <w:name w:val="WW8Num25z5"/>
  </w:style>
  <w:style w:type="character" w:customStyle="1" w:styleId="WW8Num16z6">
    <w:name w:val="WW8Num16z6"/>
  </w:style>
  <w:style w:type="character" w:customStyle="1" w:styleId="WW8Num15z2">
    <w:name w:val="WW8Num15z2"/>
  </w:style>
  <w:style w:type="character" w:customStyle="1" w:styleId="WW8Num4z0">
    <w:name w:val="WW8Num4z0"/>
    <w:rPr>
      <w:rFonts w:hint="eastAsia"/>
    </w:rPr>
  </w:style>
  <w:style w:type="character" w:customStyle="1" w:styleId="WW8Num1z4">
    <w:name w:val="WW8Num1z4"/>
  </w:style>
  <w:style w:type="character" w:customStyle="1" w:styleId="WW8Num28z0">
    <w:name w:val="WW8Num28z0"/>
  </w:style>
  <w:style w:type="character" w:customStyle="1" w:styleId="WW8Num14z8">
    <w:name w:val="WW8Num14z8"/>
  </w:style>
  <w:style w:type="character" w:customStyle="1" w:styleId="WW8Num22z0">
    <w:name w:val="WW8Num22z0"/>
    <w:rPr>
      <w:rFonts w:ascii="Wingdings" w:hAnsi="Wingdings" w:cs="Wingdings" w:hint="default"/>
    </w:rPr>
  </w:style>
  <w:style w:type="character" w:customStyle="1" w:styleId="WW8Num33z0">
    <w:name w:val="WW8Num33z0"/>
    <w:rPr>
      <w:rFonts w:ascii="Wingdings" w:hAnsi="Wingdings" w:cs="Wingdings" w:hint="default"/>
    </w:rPr>
  </w:style>
  <w:style w:type="character" w:customStyle="1" w:styleId="WW8Num20z6">
    <w:name w:val="WW8Num20z6"/>
  </w:style>
  <w:style w:type="character" w:customStyle="1" w:styleId="WW8Num9z0">
    <w:name w:val="WW8Num9z0"/>
    <w:rPr>
      <w:rFonts w:ascii="Calibri" w:hAnsi="Calibri" w:cs="Calibri" w:hint="default"/>
      <w:b/>
    </w:rPr>
  </w:style>
  <w:style w:type="character" w:customStyle="1" w:styleId="WW8Num16z4">
    <w:name w:val="WW8Num16z4"/>
  </w:style>
  <w:style w:type="character" w:customStyle="1" w:styleId="WW8Num16z2">
    <w:name w:val="WW8Num16z2"/>
  </w:style>
  <w:style w:type="character" w:customStyle="1" w:styleId="WW8Num6z0">
    <w:name w:val="WW8Num6z0"/>
    <w:rPr>
      <w:rFonts w:ascii="Wingdings" w:hAnsi="Wingdings" w:cs="Wingdings" w:hint="default"/>
    </w:rPr>
  </w:style>
  <w:style w:type="character" w:customStyle="1" w:styleId="WW8Num25z1">
    <w:name w:val="WW8Num25z1"/>
  </w:style>
  <w:style w:type="character" w:customStyle="1" w:styleId="WW8Num13z5">
    <w:name w:val="WW8Num13z5"/>
  </w:style>
  <w:style w:type="character" w:customStyle="1" w:styleId="WW8Num20z8">
    <w:name w:val="WW8Num20z8"/>
  </w:style>
  <w:style w:type="character" w:customStyle="1" w:styleId="WW8Num23z2">
    <w:name w:val="WW8Num23z2"/>
  </w:style>
  <w:style w:type="character" w:customStyle="1" w:styleId="WW8Num12z6">
    <w:name w:val="WW8Num12z6"/>
  </w:style>
  <w:style w:type="character" w:customStyle="1" w:styleId="WW8Num23z3">
    <w:name w:val="WW8Num23z3"/>
  </w:style>
  <w:style w:type="character" w:customStyle="1" w:styleId="WW8Num22z1">
    <w:name w:val="WW8Num22z1"/>
    <w:rPr>
      <w:rFonts w:ascii="Wingdings" w:hAnsi="Wingdings" w:cs="Wingdings" w:hint="default"/>
    </w:rPr>
  </w:style>
  <w:style w:type="character" w:customStyle="1" w:styleId="WW8Num32z2">
    <w:name w:val="WW8Num32z2"/>
  </w:style>
  <w:style w:type="character" w:customStyle="1" w:styleId="WW8Num2z0">
    <w:name w:val="WW8Num2z0"/>
  </w:style>
  <w:style w:type="paragraph" w:customStyle="1" w:styleId="1fff4">
    <w:name w:val="批注框文本1"/>
    <w:basedOn w:val="af"/>
    <w:pPr>
      <w:suppressAutoHyphens/>
      <w:spacing w:line="360" w:lineRule="exact"/>
      <w:ind w:left="840" w:firstLineChars="0" w:firstLine="0"/>
      <w:jc w:val="left"/>
    </w:pPr>
    <w:rPr>
      <w:rFonts w:eastAsia="Times New Roman"/>
      <w:kern w:val="0"/>
      <w:sz w:val="18"/>
      <w:szCs w:val="18"/>
    </w:rPr>
  </w:style>
  <w:style w:type="paragraph" w:customStyle="1" w:styleId="cjk">
    <w:name w:val="cjk"/>
    <w:basedOn w:val="af"/>
    <w:pPr>
      <w:widowControl/>
      <w:suppressAutoHyphens/>
      <w:spacing w:before="280" w:after="142" w:line="288" w:lineRule="auto"/>
      <w:ind w:left="840" w:firstLineChars="0" w:firstLine="0"/>
      <w:jc w:val="left"/>
    </w:pPr>
    <w:rPr>
      <w:rFonts w:eastAsia="Times New Roman"/>
      <w:color w:val="000000"/>
      <w:kern w:val="0"/>
      <w:sz w:val="20"/>
      <w:szCs w:val="20"/>
    </w:rPr>
  </w:style>
  <w:style w:type="paragraph" w:customStyle="1" w:styleId="afffffffffffff9">
    <w:name w:val="表格内容"/>
    <w:basedOn w:val="af"/>
    <w:qFormat/>
    <w:pPr>
      <w:suppressLineNumbers/>
      <w:suppressAutoHyphens/>
      <w:spacing w:line="360" w:lineRule="exact"/>
      <w:ind w:left="840" w:firstLineChars="0" w:firstLine="0"/>
      <w:jc w:val="left"/>
    </w:pPr>
    <w:rPr>
      <w:rFonts w:eastAsia="Times New Roman"/>
      <w:kern w:val="0"/>
      <w:sz w:val="20"/>
      <w:szCs w:val="20"/>
    </w:rPr>
  </w:style>
  <w:style w:type="paragraph" w:customStyle="1" w:styleId="afffffffffffffa">
    <w:name w:val="表格标题"/>
    <w:basedOn w:val="afffffffffffff9"/>
    <w:pPr>
      <w:jc w:val="center"/>
    </w:pPr>
    <w:rPr>
      <w:b/>
      <w:bCs/>
    </w:rPr>
  </w:style>
  <w:style w:type="paragraph" w:customStyle="1" w:styleId="afffffffffffffb">
    <w:name w:val="标题样式"/>
    <w:basedOn w:val="af"/>
    <w:next w:val="af"/>
    <w:pPr>
      <w:suppressAutoHyphens/>
      <w:spacing w:before="240" w:after="60" w:line="360" w:lineRule="exact"/>
      <w:ind w:left="840" w:firstLineChars="0" w:firstLine="0"/>
      <w:jc w:val="center"/>
    </w:pPr>
    <w:rPr>
      <w:rFonts w:ascii="Cambria" w:eastAsia="Times New Roman" w:hAnsi="Cambria" w:cs="Cambria"/>
      <w:b/>
      <w:bCs/>
      <w:kern w:val="0"/>
      <w:sz w:val="32"/>
      <w:szCs w:val="32"/>
    </w:rPr>
  </w:style>
  <w:style w:type="paragraph" w:customStyle="1" w:styleId="afffffffffffffc">
    <w:name w:val="框架内容"/>
    <w:basedOn w:val="af"/>
    <w:pPr>
      <w:suppressAutoHyphens/>
      <w:spacing w:line="360" w:lineRule="exact"/>
      <w:ind w:left="840" w:firstLineChars="0" w:firstLine="0"/>
      <w:jc w:val="left"/>
    </w:pPr>
    <w:rPr>
      <w:rFonts w:eastAsia="Times New Roman"/>
      <w:kern w:val="0"/>
      <w:sz w:val="20"/>
      <w:szCs w:val="20"/>
    </w:rPr>
  </w:style>
  <w:style w:type="paragraph" w:customStyle="1" w:styleId="afffffffffffffd">
    <w:name w:val="索引"/>
    <w:basedOn w:val="af"/>
    <w:pPr>
      <w:suppressLineNumbers/>
      <w:suppressAutoHyphens/>
      <w:spacing w:line="360" w:lineRule="exact"/>
      <w:ind w:left="840" w:firstLineChars="0" w:firstLine="0"/>
      <w:jc w:val="left"/>
    </w:pPr>
    <w:rPr>
      <w:rFonts w:eastAsia="Times New Roman" w:cs="Mangal"/>
      <w:kern w:val="0"/>
      <w:sz w:val="20"/>
      <w:szCs w:val="20"/>
    </w:rPr>
  </w:style>
  <w:style w:type="paragraph" w:customStyle="1" w:styleId="afffffffffffffe">
    <w:name w:val="标题二节格式"/>
    <w:basedOn w:val="2"/>
    <w:next w:val="af"/>
    <w:link w:val="CharCharf4"/>
    <w:qFormat/>
    <w:pPr>
      <w:widowControl/>
      <w:tabs>
        <w:tab w:val="left" w:pos="567"/>
      </w:tabs>
      <w:adjustRightInd/>
      <w:snapToGrid/>
      <w:spacing w:line="240" w:lineRule="auto"/>
      <w:ind w:firstLineChars="200" w:firstLine="200"/>
      <w:jc w:val="left"/>
    </w:pPr>
    <w:rPr>
      <w:rFonts w:ascii="Arial" w:eastAsia="宋体" w:hAnsi="Arial"/>
      <w:bCs w:val="0"/>
      <w:i/>
      <w:kern w:val="0"/>
      <w:sz w:val="20"/>
      <w:szCs w:val="20"/>
      <w:lang w:val="zh-CN"/>
    </w:rPr>
  </w:style>
  <w:style w:type="character" w:customStyle="1" w:styleId="CharCharf4">
    <w:name w:val="标题二节格式 Char Char"/>
    <w:link w:val="afffffffffffffe"/>
    <w:rPr>
      <w:rFonts w:ascii="Arial" w:hAnsi="Arial"/>
      <w:i/>
    </w:rPr>
  </w:style>
  <w:style w:type="paragraph" w:customStyle="1" w:styleId="Position">
    <w:name w:val="Position"/>
    <w:basedOn w:val="af"/>
    <w:pPr>
      <w:widowControl/>
      <w:tabs>
        <w:tab w:val="left" w:pos="1702"/>
        <w:tab w:val="left" w:pos="2269"/>
      </w:tabs>
      <w:spacing w:line="240" w:lineRule="atLeast"/>
      <w:ind w:firstLineChars="0" w:firstLine="0"/>
      <w:jc w:val="left"/>
    </w:pPr>
    <w:rPr>
      <w:rFonts w:ascii="Frutiger" w:hAnsi="Frutiger"/>
      <w:b/>
      <w:kern w:val="0"/>
      <w:sz w:val="24"/>
      <w:szCs w:val="20"/>
      <w:lang w:val="de-DE" w:eastAsia="de-DE"/>
    </w:rPr>
  </w:style>
  <w:style w:type="paragraph" w:customStyle="1" w:styleId="TableText">
    <w:name w:val="Table Text"/>
    <w:pPr>
      <w:widowControl w:val="0"/>
      <w:autoSpaceDE w:val="0"/>
      <w:autoSpaceDN w:val="0"/>
    </w:pPr>
    <w:rPr>
      <w:color w:val="000000"/>
      <w:sz w:val="24"/>
      <w:szCs w:val="24"/>
    </w:rPr>
  </w:style>
  <w:style w:type="paragraph" w:customStyle="1" w:styleId="standaardtabel">
    <w:name w:val="standaard_tabel"/>
    <w:basedOn w:val="af"/>
    <w:pPr>
      <w:overflowPunct w:val="0"/>
      <w:autoSpaceDE w:val="0"/>
      <w:autoSpaceDN w:val="0"/>
      <w:adjustRightInd w:val="0"/>
      <w:spacing w:before="80" w:after="80" w:line="240" w:lineRule="auto"/>
      <w:ind w:firstLineChars="0" w:firstLine="0"/>
      <w:jc w:val="left"/>
      <w:textAlignment w:val="baseline"/>
    </w:pPr>
    <w:rPr>
      <w:rFonts w:ascii="Frutiger" w:hAnsi="Frutiger"/>
      <w:kern w:val="0"/>
      <w:sz w:val="24"/>
      <w:szCs w:val="20"/>
      <w:lang w:val="nl-NL"/>
    </w:rPr>
  </w:style>
  <w:style w:type="character" w:customStyle="1" w:styleId="1fff5">
    <w:name w:val="明显强调1"/>
    <w:uiPriority w:val="21"/>
    <w:qFormat/>
    <w:rPr>
      <w:b/>
      <w:bCs/>
      <w:i/>
      <w:iCs/>
      <w:color w:val="5B9BD5"/>
    </w:rPr>
  </w:style>
  <w:style w:type="character" w:customStyle="1" w:styleId="zw1">
    <w:name w:val="zw1"/>
    <w:rPr>
      <w:rFonts w:ascii="宋体" w:eastAsia="宋体" w:hAnsi="宋体" w:hint="eastAsia"/>
      <w:sz w:val="22"/>
      <w:szCs w:val="22"/>
    </w:rPr>
  </w:style>
  <w:style w:type="character" w:customStyle="1" w:styleId="affffffffffffff">
    <w:name w:val="正文缩进 字符"/>
    <w:rPr>
      <w:kern w:val="2"/>
      <w:sz w:val="24"/>
    </w:rPr>
  </w:style>
  <w:style w:type="character" w:customStyle="1" w:styleId="affffffffffffff0">
    <w:name w:val="题注 字符"/>
    <w:rPr>
      <w:rFonts w:ascii="Arial" w:eastAsia="黑体" w:hAnsi="Arial" w:cs="Arial"/>
    </w:rPr>
  </w:style>
  <w:style w:type="character" w:customStyle="1" w:styleId="affffffffffffff1">
    <w:name w:val="无间隔 字符"/>
    <w:rPr>
      <w:kern w:val="2"/>
      <w:sz w:val="22"/>
      <w:szCs w:val="22"/>
    </w:rPr>
  </w:style>
  <w:style w:type="paragraph" w:customStyle="1" w:styleId="Style99">
    <w:name w:val="_Style 99"/>
    <w:next w:val="af"/>
    <w:pPr>
      <w:widowControl w:val="0"/>
      <w:jc w:val="both"/>
    </w:pPr>
    <w:rPr>
      <w:rFonts w:ascii="Calibri" w:eastAsia="仿宋_GB2312" w:hAnsi="Calibri"/>
      <w:kern w:val="2"/>
      <w:sz w:val="28"/>
      <w:szCs w:val="22"/>
    </w:rPr>
  </w:style>
  <w:style w:type="table" w:customStyle="1" w:styleId="2ff4">
    <w:name w:val="网格型2"/>
    <w:basedOn w:val="af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标题3"/>
    <w:basedOn w:val="2a"/>
    <w:link w:val="3f1"/>
    <w:qFormat/>
    <w:pPr>
      <w:jc w:val="left"/>
    </w:pPr>
    <w:rPr>
      <w:rFonts w:ascii="Arial" w:hAnsi="Arial"/>
      <w:szCs w:val="21"/>
    </w:rPr>
  </w:style>
  <w:style w:type="paragraph" w:customStyle="1" w:styleId="affffffffffffff2">
    <w:name w:val="文莱标题一"/>
    <w:basedOn w:val="2a"/>
    <w:link w:val="affffffffffffff3"/>
    <w:qFormat/>
    <w:pPr>
      <w:jc w:val="left"/>
    </w:pPr>
    <w:rPr>
      <w:rFonts w:ascii="Arial" w:hAnsi="Arial"/>
      <w:szCs w:val="21"/>
    </w:rPr>
  </w:style>
  <w:style w:type="character" w:customStyle="1" w:styleId="2b">
    <w:name w:val="标题2 字符"/>
    <w:link w:val="2a"/>
    <w:rPr>
      <w:rFonts w:ascii="Arial Unicode MS" w:eastAsia="黑体" w:hAnsi="Arial Unicode MS"/>
      <w:kern w:val="2"/>
      <w:sz w:val="21"/>
      <w:szCs w:val="24"/>
    </w:rPr>
  </w:style>
  <w:style w:type="character" w:customStyle="1" w:styleId="3f1">
    <w:name w:val="标题3 字符"/>
    <w:link w:val="3f0"/>
    <w:rPr>
      <w:rFonts w:ascii="Arial" w:eastAsia="黑体" w:hAnsi="Arial"/>
      <w:kern w:val="2"/>
      <w:sz w:val="21"/>
      <w:szCs w:val="21"/>
    </w:rPr>
  </w:style>
  <w:style w:type="paragraph" w:customStyle="1" w:styleId="affffffffffffff4">
    <w:name w:val="文莱二级标题"/>
    <w:basedOn w:val="2a"/>
    <w:link w:val="affffffffffffff5"/>
    <w:qFormat/>
    <w:pPr>
      <w:jc w:val="left"/>
    </w:pPr>
    <w:rPr>
      <w:rFonts w:ascii="Arial" w:hAnsi="Arial"/>
    </w:rPr>
  </w:style>
  <w:style w:type="character" w:customStyle="1" w:styleId="affffffffffffff3">
    <w:name w:val="文莱标题一 字符"/>
    <w:link w:val="affffffffffffff2"/>
    <w:rPr>
      <w:rFonts w:ascii="Arial" w:eastAsia="黑体" w:hAnsi="Arial"/>
      <w:kern w:val="2"/>
      <w:sz w:val="21"/>
      <w:szCs w:val="21"/>
    </w:rPr>
  </w:style>
  <w:style w:type="character" w:customStyle="1" w:styleId="1fff6">
    <w:name w:val="未处理的提及1"/>
    <w:uiPriority w:val="99"/>
    <w:semiHidden/>
    <w:unhideWhenUsed/>
    <w:rPr>
      <w:color w:val="808080"/>
      <w:shd w:val="clear" w:color="auto" w:fill="E6E6E6"/>
    </w:rPr>
  </w:style>
  <w:style w:type="character" w:customStyle="1" w:styleId="affffffffffffff5">
    <w:name w:val="文莱二级标题 字符"/>
    <w:link w:val="affffffffffffff4"/>
    <w:rPr>
      <w:rFonts w:ascii="Arial" w:eastAsia="黑体" w:hAnsi="Arial"/>
      <w:kern w:val="2"/>
      <w:sz w:val="21"/>
      <w:szCs w:val="24"/>
    </w:rPr>
  </w:style>
  <w:style w:type="paragraph" w:customStyle="1" w:styleId="11114">
    <w:name w:val="1.1.1.1 标题4"/>
    <w:basedOn w:val="30"/>
    <w:next w:val="af"/>
    <w:qFormat/>
    <w:pPr>
      <w:tabs>
        <w:tab w:val="left" w:pos="425"/>
      </w:tabs>
      <w:spacing w:beforeLines="50" w:afterLines="50"/>
      <w:ind w:left="425" w:hanging="425"/>
    </w:pPr>
    <w:rPr>
      <w:rFonts w:ascii="宋体" w:eastAsia="宋体" w:hAnsi="Times New Roman"/>
      <w:sz w:val="24"/>
      <w:szCs w:val="32"/>
      <w:lang w:val="en-US"/>
    </w:rPr>
  </w:style>
  <w:style w:type="paragraph" w:customStyle="1" w:styleId="affffffffffffff6">
    <w:name w:val="图表标题"/>
    <w:basedOn w:val="af"/>
    <w:qFormat/>
    <w:pPr>
      <w:ind w:firstLineChars="0" w:firstLine="0"/>
      <w:jc w:val="center"/>
    </w:pPr>
    <w:rPr>
      <w:rFonts w:ascii="宋体"/>
      <w:sz w:val="24"/>
    </w:rPr>
  </w:style>
  <w:style w:type="paragraph" w:customStyle="1" w:styleId="affffffffffffff7">
    <w:name w:val="表格样式小五"/>
    <w:basedOn w:val="af"/>
    <w:link w:val="Chare"/>
    <w:qFormat/>
    <w:pPr>
      <w:spacing w:line="240" w:lineRule="auto"/>
      <w:ind w:firstLineChars="0" w:firstLine="0"/>
      <w:jc w:val="center"/>
    </w:pPr>
    <w:rPr>
      <w:rFonts w:ascii="Arial" w:hAnsi="Arial"/>
      <w:lang w:val="zh-CN"/>
    </w:rPr>
  </w:style>
  <w:style w:type="character" w:customStyle="1" w:styleId="Chare">
    <w:name w:val="表格样式小五 Char"/>
    <w:link w:val="affffffffffffff7"/>
    <w:qFormat/>
    <w:rPr>
      <w:rFonts w:ascii="Arial" w:hAnsi="Arial"/>
      <w:kern w:val="2"/>
      <w:sz w:val="21"/>
      <w:szCs w:val="24"/>
    </w:rPr>
  </w:style>
  <w:style w:type="paragraph" w:customStyle="1" w:styleId="affffffffffffff8">
    <w:name w:val="表内序号"/>
    <w:basedOn w:val="af"/>
    <w:qFormat/>
    <w:pPr>
      <w:adjustRightInd w:val="0"/>
      <w:ind w:firstLineChars="0" w:firstLine="0"/>
      <w:jc w:val="center"/>
      <w:textAlignment w:val="baseline"/>
    </w:pPr>
    <w:rPr>
      <w:rFonts w:ascii="宋体"/>
      <w:kern w:val="0"/>
      <w:sz w:val="24"/>
      <w:szCs w:val="20"/>
    </w:rPr>
  </w:style>
  <w:style w:type="paragraph" w:customStyle="1" w:styleId="220">
    <w:name w:val="样式 标题 2一级条 +2"/>
    <w:basedOn w:val="2"/>
    <w:qFormat/>
    <w:pPr>
      <w:tabs>
        <w:tab w:val="left" w:pos="0"/>
        <w:tab w:val="left" w:pos="425"/>
      </w:tabs>
      <w:adjustRightInd/>
      <w:snapToGrid/>
      <w:spacing w:line="440" w:lineRule="exact"/>
      <w:ind w:hanging="425"/>
      <w:jc w:val="left"/>
    </w:pPr>
    <w:rPr>
      <w:rFonts w:ascii="Times New Roman" w:hAnsi="Times New Roman"/>
      <w:bCs w:val="0"/>
      <w:sz w:val="24"/>
      <w:szCs w:val="20"/>
    </w:rPr>
  </w:style>
  <w:style w:type="paragraph" w:customStyle="1" w:styleId="TOC21">
    <w:name w:val="TOC 标题21"/>
    <w:basedOn w:val="1"/>
    <w:next w:val="af"/>
    <w:uiPriority w:val="39"/>
    <w:unhideWhenUsed/>
    <w:qFormat/>
    <w:pPr>
      <w:widowControl/>
      <w:tabs>
        <w:tab w:val="left" w:pos="425"/>
      </w:tabs>
      <w:spacing w:before="480" w:line="276" w:lineRule="auto"/>
      <w:jc w:val="left"/>
      <w:outlineLvl w:val="9"/>
    </w:pPr>
    <w:rPr>
      <w:rFonts w:ascii="Cambria" w:eastAsia="宋体" w:hAnsi="Cambria" w:cs="黑体"/>
      <w:color w:val="365F90"/>
      <w:kern w:val="0"/>
      <w:sz w:val="28"/>
      <w:szCs w:val="28"/>
    </w:rPr>
  </w:style>
  <w:style w:type="paragraph" w:customStyle="1" w:styleId="F">
    <w:name w:val="F正文"/>
    <w:basedOn w:val="af"/>
    <w:qFormat/>
    <w:pPr>
      <w:spacing w:line="440" w:lineRule="exact"/>
      <w:ind w:firstLineChars="218" w:firstLine="218"/>
      <w:jc w:val="left"/>
    </w:pPr>
    <w:rPr>
      <w:rFonts w:hAnsi="宋体"/>
      <w:sz w:val="24"/>
    </w:rPr>
  </w:style>
  <w:style w:type="paragraph" w:customStyle="1" w:styleId="CharCharCharCharCharCharCharCharChar1CharCharCharChar">
    <w:name w:val="Char Char Char Char Char Char Char Char Char1 Char Char Char Char"/>
    <w:basedOn w:val="af"/>
    <w:qFormat/>
    <w:rPr>
      <w:rFonts w:ascii="宋体" w:hAnsi="宋体" w:cs="宋体"/>
      <w:sz w:val="24"/>
    </w:rPr>
  </w:style>
  <w:style w:type="paragraph" w:customStyle="1" w:styleId="313">
    <w:name w:val="样式 标题 3条 +1"/>
    <w:basedOn w:val="30"/>
    <w:qFormat/>
    <w:pPr>
      <w:tabs>
        <w:tab w:val="left" w:pos="0"/>
      </w:tabs>
      <w:spacing w:line="440" w:lineRule="exact"/>
      <w:ind w:hanging="425"/>
      <w:jc w:val="left"/>
    </w:pPr>
    <w:rPr>
      <w:rFonts w:ascii="宋体" w:eastAsia="宋体" w:hAnsi="Times New Roman"/>
      <w:bCs w:val="0"/>
      <w:color w:val="000000"/>
      <w:kern w:val="0"/>
      <w:sz w:val="24"/>
      <w:szCs w:val="20"/>
      <w:lang w:val="en-US"/>
    </w:rPr>
  </w:style>
  <w:style w:type="character" w:customStyle="1" w:styleId="Char1e">
    <w:name w:val="脚注文本 Char1"/>
    <w:uiPriority w:val="99"/>
    <w:qFormat/>
    <w:rPr>
      <w:rFonts w:ascii="宋体"/>
      <w:kern w:val="2"/>
      <w:sz w:val="18"/>
      <w:szCs w:val="18"/>
    </w:rPr>
  </w:style>
  <w:style w:type="paragraph" w:customStyle="1" w:styleId="111">
    <w:name w:val="列出段落11"/>
    <w:basedOn w:val="af"/>
    <w:qFormat/>
    <w:pPr>
      <w:ind w:firstLine="420"/>
    </w:pPr>
    <w:rPr>
      <w:rFonts w:ascii="宋体"/>
      <w:sz w:val="24"/>
    </w:rPr>
  </w:style>
  <w:style w:type="paragraph" w:customStyle="1" w:styleId="font13">
    <w:name w:val="font13"/>
    <w:basedOn w:val="af"/>
    <w:qFormat/>
    <w:pPr>
      <w:widowControl/>
      <w:spacing w:before="100" w:beforeAutospacing="1" w:after="100" w:afterAutospacing="1" w:line="240" w:lineRule="auto"/>
      <w:ind w:firstLineChars="0" w:firstLine="0"/>
      <w:jc w:val="left"/>
    </w:pPr>
    <w:rPr>
      <w:color w:val="000000"/>
      <w:kern w:val="0"/>
      <w:sz w:val="18"/>
      <w:szCs w:val="18"/>
    </w:rPr>
  </w:style>
  <w:style w:type="paragraph" w:customStyle="1" w:styleId="font14">
    <w:name w:val="font14"/>
    <w:basedOn w:val="af"/>
    <w:pPr>
      <w:widowControl/>
      <w:spacing w:before="100" w:beforeAutospacing="1" w:after="100" w:afterAutospacing="1" w:line="240" w:lineRule="auto"/>
      <w:ind w:firstLineChars="0" w:firstLine="0"/>
      <w:jc w:val="left"/>
    </w:pPr>
    <w:rPr>
      <w:rFonts w:ascii="宋体" w:hAnsi="宋体" w:cs="宋体"/>
      <w:i/>
      <w:iCs/>
      <w:color w:val="000000"/>
      <w:kern w:val="0"/>
      <w:sz w:val="28"/>
      <w:szCs w:val="28"/>
    </w:rPr>
  </w:style>
  <w:style w:type="character" w:customStyle="1" w:styleId="CharCharf5">
    <w:name w:val="列项—— Char Char"/>
    <w:link w:val="affffffffffffff9"/>
    <w:locked/>
    <w:rPr>
      <w:rFonts w:ascii="宋体" w:hAnsi="宋体"/>
      <w:lang w:val="en-US" w:eastAsia="zh-CN" w:bidi="ar-SA"/>
    </w:rPr>
  </w:style>
  <w:style w:type="paragraph" w:customStyle="1" w:styleId="affffffffffffff9">
    <w:name w:val="列项——"/>
    <w:link w:val="CharCharf5"/>
    <w:pPr>
      <w:widowControl w:val="0"/>
      <w:tabs>
        <w:tab w:val="left" w:pos="854"/>
      </w:tabs>
      <w:ind w:leftChars="200" w:left="200" w:hangingChars="200" w:hanging="200"/>
      <w:jc w:val="both"/>
    </w:pPr>
    <w:rPr>
      <w:rFonts w:ascii="宋体" w:hAnsi="宋体"/>
      <w:sz w:val="24"/>
      <w:szCs w:val="24"/>
    </w:rPr>
  </w:style>
  <w:style w:type="paragraph" w:customStyle="1" w:styleId="affffffffffffffa">
    <w:name w:val="列项·"/>
    <w:pPr>
      <w:tabs>
        <w:tab w:val="left" w:pos="840"/>
      </w:tabs>
      <w:ind w:leftChars="200" w:left="200" w:hangingChars="200" w:hanging="200"/>
      <w:jc w:val="both"/>
    </w:pPr>
    <w:rPr>
      <w:rFonts w:ascii="宋体"/>
      <w:sz w:val="21"/>
      <w:szCs w:val="24"/>
    </w:rPr>
  </w:style>
  <w:style w:type="paragraph" w:customStyle="1" w:styleId="affffffffffffffb">
    <w:name w:val="二级无标题条"/>
    <w:basedOn w:val="af"/>
    <w:pPr>
      <w:spacing w:line="240" w:lineRule="auto"/>
      <w:ind w:firstLineChars="0" w:firstLine="0"/>
    </w:pPr>
  </w:style>
  <w:style w:type="paragraph" w:customStyle="1" w:styleId="affffffffffffffc">
    <w:name w:val="三级无标题条"/>
    <w:basedOn w:val="af"/>
    <w:pPr>
      <w:tabs>
        <w:tab w:val="left" w:pos="2100"/>
      </w:tabs>
      <w:spacing w:line="240" w:lineRule="auto"/>
      <w:ind w:left="2100" w:firstLineChars="0" w:hanging="420"/>
    </w:pPr>
  </w:style>
  <w:style w:type="paragraph" w:customStyle="1" w:styleId="affffffffffffffd">
    <w:name w:val="无标题条"/>
    <w:next w:val="affff1"/>
    <w:pPr>
      <w:jc w:val="both"/>
    </w:pPr>
    <w:rPr>
      <w:sz w:val="21"/>
      <w:szCs w:val="24"/>
    </w:rPr>
  </w:style>
  <w:style w:type="character" w:customStyle="1" w:styleId="CharCharf2">
    <w:name w:val="图表脚注 Char Char"/>
    <w:link w:val="afffffffffff7"/>
    <w:locked/>
    <w:rPr>
      <w:rFonts w:ascii="宋体"/>
      <w:sz w:val="18"/>
      <w:lang w:bidi="ar-SA"/>
    </w:rPr>
  </w:style>
  <w:style w:type="character" w:customStyle="1" w:styleId="CharCharf1">
    <w:name w:val="条文脚注 Char Char"/>
    <w:link w:val="affffffffffb"/>
    <w:locked/>
    <w:rPr>
      <w:rFonts w:ascii="宋体"/>
      <w:kern w:val="2"/>
      <w:sz w:val="18"/>
      <w:szCs w:val="18"/>
    </w:rPr>
  </w:style>
  <w:style w:type="character" w:customStyle="1" w:styleId="CharCharf0">
    <w:name w:val="封面标准文稿编辑信息 Char Char"/>
    <w:link w:val="affffffffe"/>
    <w:locked/>
    <w:rPr>
      <w:rFonts w:ascii="宋体"/>
      <w:sz w:val="21"/>
      <w:szCs w:val="28"/>
    </w:rPr>
  </w:style>
  <w:style w:type="paragraph" w:customStyle="1" w:styleId="affffffffffffffe">
    <w:name w:val="五级无标题条"/>
    <w:basedOn w:val="af"/>
    <w:pPr>
      <w:tabs>
        <w:tab w:val="left" w:pos="2940"/>
      </w:tabs>
      <w:spacing w:line="240" w:lineRule="auto"/>
      <w:ind w:left="2940" w:firstLineChars="0" w:hanging="420"/>
    </w:pPr>
  </w:style>
  <w:style w:type="paragraph" w:customStyle="1" w:styleId="afffffffffffffff">
    <w:name w:val="一级无标题条"/>
    <w:basedOn w:val="af"/>
    <w:pPr>
      <w:tabs>
        <w:tab w:val="left" w:pos="1260"/>
      </w:tabs>
      <w:spacing w:line="240" w:lineRule="auto"/>
      <w:ind w:left="1260" w:firstLineChars="0" w:hanging="420"/>
    </w:pPr>
  </w:style>
  <w:style w:type="paragraph" w:customStyle="1" w:styleId="afffffffffffffff0">
    <w:name w:val="四级无标题条"/>
    <w:basedOn w:val="af"/>
    <w:pPr>
      <w:tabs>
        <w:tab w:val="left" w:pos="2520"/>
      </w:tabs>
      <w:spacing w:line="240" w:lineRule="auto"/>
      <w:ind w:left="2520" w:firstLineChars="0" w:hanging="420"/>
    </w:pPr>
  </w:style>
  <w:style w:type="character" w:customStyle="1" w:styleId="CharCharf">
    <w:name w:val="封面标准名称 Char Char"/>
    <w:link w:val="affffffffa"/>
    <w:locked/>
    <w:rPr>
      <w:rFonts w:ascii="黑体" w:eastAsia="黑体"/>
      <w:sz w:val="52"/>
      <w:lang w:bidi="ar-SA"/>
    </w:rPr>
  </w:style>
  <w:style w:type="character" w:customStyle="1" w:styleId="afffffffffffffff1">
    <w:name w:val="个人答复风格"/>
    <w:rPr>
      <w:rFonts w:ascii="Arial" w:eastAsia="宋体" w:hAnsi="Arial" w:cs="Arial" w:hint="default"/>
      <w:color w:val="auto"/>
      <w:sz w:val="20"/>
    </w:rPr>
  </w:style>
  <w:style w:type="character" w:customStyle="1" w:styleId="Char1f">
    <w:name w:val="段 Char1"/>
    <w:rPr>
      <w:rFonts w:ascii="宋体" w:eastAsia="宋体" w:hAnsi="宋体" w:hint="eastAsia"/>
      <w:sz w:val="21"/>
      <w:lang w:val="en-US" w:eastAsia="zh-CN" w:bidi="ar-SA"/>
    </w:rPr>
  </w:style>
  <w:style w:type="character" w:customStyle="1" w:styleId="Char27">
    <w:name w:val="段 Char2"/>
    <w:rPr>
      <w:rFonts w:ascii="宋体" w:eastAsia="宋体" w:hAnsi="宋体" w:hint="eastAsia"/>
      <w:sz w:val="21"/>
      <w:lang w:val="en-US" w:eastAsia="zh-CN" w:bidi="ar-SA"/>
    </w:rPr>
  </w:style>
  <w:style w:type="character" w:customStyle="1" w:styleId="afffffffffffffff2">
    <w:name w:val="个人撰写风格"/>
    <w:rPr>
      <w:rFonts w:ascii="Arial" w:eastAsia="宋体" w:hAnsi="Arial" w:cs="Arial" w:hint="default"/>
      <w:color w:val="auto"/>
      <w:sz w:val="20"/>
    </w:rPr>
  </w:style>
  <w:style w:type="character" w:customStyle="1" w:styleId="2Char12">
    <w:name w:val="标题 2 Char1"/>
    <w:rPr>
      <w:rFonts w:ascii="Arial" w:eastAsia="黑体" w:hAnsi="Arial"/>
      <w:b/>
      <w:bCs/>
      <w:kern w:val="2"/>
      <w:sz w:val="32"/>
      <w:szCs w:val="32"/>
      <w:lang w:val="en-US" w:eastAsia="zh-CN" w:bidi="ar-SA"/>
    </w:rPr>
  </w:style>
  <w:style w:type="paragraph" w:customStyle="1" w:styleId="afffffffffffffff3">
    <w:name w:val="正文表"/>
    <w:basedOn w:val="af"/>
    <w:pPr>
      <w:tabs>
        <w:tab w:val="left" w:pos="2451"/>
        <w:tab w:val="left" w:pos="4614"/>
        <w:tab w:val="left" w:pos="6777"/>
        <w:tab w:val="left" w:pos="8940"/>
      </w:tabs>
      <w:autoSpaceDE w:val="0"/>
      <w:autoSpaceDN w:val="0"/>
      <w:adjustRightInd w:val="0"/>
      <w:spacing w:line="240" w:lineRule="auto"/>
      <w:ind w:firstLineChars="0" w:firstLine="0"/>
      <w:jc w:val="center"/>
      <w:textAlignment w:val="bottom"/>
    </w:pPr>
    <w:rPr>
      <w:color w:val="000000"/>
      <w:kern w:val="0"/>
      <w:sz w:val="28"/>
      <w:szCs w:val="20"/>
    </w:rPr>
  </w:style>
  <w:style w:type="paragraph" w:customStyle="1" w:styleId="CharCharCharCharCharCharChar1">
    <w:name w:val="Char Char Char Char Char Char Char1"/>
    <w:basedOn w:val="af"/>
    <w:pPr>
      <w:widowControl/>
      <w:spacing w:after="160" w:line="240" w:lineRule="exact"/>
      <w:ind w:firstLineChars="0" w:firstLine="0"/>
      <w:jc w:val="left"/>
    </w:pPr>
    <w:rPr>
      <w:rFonts w:ascii="Verdana" w:hAnsi="Verdana"/>
      <w:kern w:val="0"/>
      <w:sz w:val="20"/>
      <w:szCs w:val="20"/>
      <w:lang w:eastAsia="en-US"/>
    </w:rPr>
  </w:style>
  <w:style w:type="paragraph" w:customStyle="1" w:styleId="Char28">
    <w:name w:val="Char2"/>
    <w:basedOn w:val="af"/>
    <w:pPr>
      <w:ind w:firstLineChars="0" w:firstLine="0"/>
    </w:pPr>
    <w:rPr>
      <w:rFonts w:ascii="宋体" w:hAnsi="宋体"/>
      <w:sz w:val="22"/>
    </w:rPr>
  </w:style>
  <w:style w:type="paragraph" w:customStyle="1" w:styleId="CharCharCharCharCharCharCharCharCharChar">
    <w:name w:val="Char Char Char Char Char Char Char Char Char Char"/>
    <w:basedOn w:val="af"/>
    <w:pPr>
      <w:spacing w:line="240" w:lineRule="auto"/>
      <w:ind w:firstLineChars="0" w:firstLine="0"/>
    </w:pPr>
    <w:rPr>
      <w:sz w:val="28"/>
    </w:rPr>
  </w:style>
  <w:style w:type="paragraph" w:customStyle="1" w:styleId="TxBrp12">
    <w:name w:val="TxBr_p12"/>
    <w:basedOn w:val="af"/>
    <w:pPr>
      <w:tabs>
        <w:tab w:val="left" w:pos="204"/>
      </w:tabs>
      <w:spacing w:line="240" w:lineRule="atLeast"/>
      <w:ind w:firstLineChars="0" w:firstLine="0"/>
    </w:pPr>
    <w:rPr>
      <w:snapToGrid w:val="0"/>
      <w:kern w:val="0"/>
      <w:sz w:val="24"/>
      <w:szCs w:val="20"/>
      <w:lang w:val="en-GB" w:eastAsia="en-US"/>
    </w:rPr>
  </w:style>
  <w:style w:type="paragraph" w:customStyle="1" w:styleId="CharCharCharCharCharChar1Char1">
    <w:name w:val="Char Char Char Char Char Char1 Char1"/>
    <w:basedOn w:val="af"/>
    <w:pPr>
      <w:widowControl/>
      <w:spacing w:after="160" w:line="240" w:lineRule="exact"/>
      <w:ind w:firstLineChars="0" w:firstLine="0"/>
      <w:jc w:val="left"/>
    </w:pPr>
    <w:rPr>
      <w:rFonts w:ascii="Arial" w:eastAsia="Times New Roman" w:hAnsi="Arial" w:cs="Verdana"/>
      <w:b/>
      <w:kern w:val="0"/>
      <w:sz w:val="24"/>
      <w:szCs w:val="20"/>
      <w:lang w:eastAsia="en-US"/>
    </w:rPr>
  </w:style>
  <w:style w:type="paragraph" w:customStyle="1" w:styleId="afffffffffffffff4">
    <w:name w:val="图表格式（固定）"/>
    <w:basedOn w:val="af"/>
    <w:qFormat/>
    <w:pPr>
      <w:spacing w:line="240" w:lineRule="auto"/>
      <w:ind w:firstLineChars="0" w:firstLine="0"/>
      <w:jc w:val="center"/>
    </w:pPr>
    <w:rPr>
      <w:rFonts w:ascii="黑体" w:hAnsi="宋体"/>
      <w:szCs w:val="44"/>
    </w:rPr>
  </w:style>
  <w:style w:type="paragraph" w:customStyle="1" w:styleId="afffffffffffffff5">
    <w:name w:val="图标标题（固定）"/>
    <w:basedOn w:val="af"/>
    <w:link w:val="Charf"/>
    <w:qFormat/>
    <w:pPr>
      <w:ind w:firstLineChars="0" w:firstLine="0"/>
      <w:jc w:val="center"/>
    </w:pPr>
    <w:rPr>
      <w:rFonts w:ascii="宋体" w:hAnsi="宋体"/>
      <w:sz w:val="24"/>
      <w:szCs w:val="21"/>
      <w:lang w:val="zh-CN"/>
    </w:rPr>
  </w:style>
  <w:style w:type="character" w:customStyle="1" w:styleId="Charf">
    <w:name w:val="图标标题（固定） Char"/>
    <w:link w:val="afffffffffffffff5"/>
    <w:locked/>
    <w:rPr>
      <w:rFonts w:ascii="宋体" w:hAnsi="宋体"/>
      <w:kern w:val="2"/>
      <w:sz w:val="24"/>
      <w:szCs w:val="21"/>
    </w:rPr>
  </w:style>
  <w:style w:type="paragraph" w:customStyle="1" w:styleId="2ff5">
    <w:name w:val="标题三节2格式"/>
    <w:basedOn w:val="30"/>
    <w:next w:val="afffffffffffffff6"/>
    <w:link w:val="2Char"/>
    <w:qFormat/>
    <w:pPr>
      <w:widowControl/>
      <w:jc w:val="left"/>
    </w:pPr>
    <w:rPr>
      <w:rFonts w:eastAsia="宋体"/>
      <w:color w:val="000000"/>
      <w:spacing w:val="-2"/>
      <w:kern w:val="0"/>
      <w:szCs w:val="20"/>
    </w:rPr>
  </w:style>
  <w:style w:type="paragraph" w:customStyle="1" w:styleId="afffffffffffffff6">
    <w:name w:val="文章格式"/>
    <w:basedOn w:val="af"/>
    <w:link w:val="Charf0"/>
    <w:qFormat/>
    <w:pPr>
      <w:spacing w:line="240" w:lineRule="auto"/>
    </w:pPr>
    <w:rPr>
      <w:rFonts w:ascii="Arial" w:hAnsi="Arial"/>
      <w:lang w:val="zh-CN"/>
    </w:rPr>
  </w:style>
  <w:style w:type="character" w:customStyle="1" w:styleId="Charf0">
    <w:name w:val="文章格式 Char"/>
    <w:link w:val="afffffffffffffff6"/>
    <w:rPr>
      <w:rFonts w:ascii="Arial" w:hAnsi="Arial"/>
      <w:kern w:val="2"/>
      <w:sz w:val="21"/>
      <w:szCs w:val="24"/>
    </w:rPr>
  </w:style>
  <w:style w:type="character" w:customStyle="1" w:styleId="2Char">
    <w:name w:val="标题三节2格式 Char"/>
    <w:link w:val="2ff5"/>
    <w:rPr>
      <w:rFonts w:ascii="Arial" w:hAnsi="Arial"/>
      <w:bCs/>
      <w:color w:val="000000"/>
      <w:spacing w:val="-2"/>
      <w:sz w:val="21"/>
    </w:rPr>
  </w:style>
  <w:style w:type="paragraph" w:customStyle="1" w:styleId="3f2">
    <w:name w:val="标题四节3格式"/>
    <w:basedOn w:val="40"/>
    <w:next w:val="afffffffffffffff6"/>
    <w:link w:val="3Char0"/>
    <w:qFormat/>
    <w:pPr>
      <w:spacing w:line="240" w:lineRule="auto"/>
      <w:jc w:val="left"/>
    </w:pPr>
    <w:rPr>
      <w:rFonts w:ascii="Arial" w:eastAsia="'宋体" w:hAnsi="Arial"/>
      <w:szCs w:val="21"/>
    </w:rPr>
  </w:style>
  <w:style w:type="character" w:customStyle="1" w:styleId="3Char0">
    <w:name w:val="标题四节3格式 Char"/>
    <w:link w:val="3f2"/>
    <w:rPr>
      <w:rFonts w:ascii="Arial" w:eastAsia="'宋体" w:hAnsi="Arial"/>
      <w:bCs/>
      <w:kern w:val="2"/>
      <w:sz w:val="21"/>
      <w:szCs w:val="21"/>
    </w:rPr>
  </w:style>
  <w:style w:type="paragraph" w:customStyle="1" w:styleId="font15">
    <w:name w:val="font15"/>
    <w:basedOn w:val="af"/>
    <w:pPr>
      <w:widowControl/>
      <w:spacing w:before="100" w:beforeAutospacing="1" w:after="100" w:afterAutospacing="1" w:line="240" w:lineRule="auto"/>
      <w:ind w:firstLineChars="0" w:firstLine="0"/>
      <w:jc w:val="left"/>
    </w:pPr>
    <w:rPr>
      <w:rFonts w:ascii="宋体" w:hAnsi="宋体" w:cs="宋体"/>
      <w:color w:val="000000"/>
      <w:kern w:val="0"/>
      <w:sz w:val="24"/>
    </w:rPr>
  </w:style>
  <w:style w:type="paragraph" w:customStyle="1" w:styleId="font16">
    <w:name w:val="font16"/>
    <w:basedOn w:val="af"/>
    <w:pPr>
      <w:widowControl/>
      <w:spacing w:before="100" w:beforeAutospacing="1" w:after="100" w:afterAutospacing="1" w:line="240" w:lineRule="auto"/>
      <w:ind w:firstLineChars="0" w:firstLine="0"/>
      <w:jc w:val="left"/>
    </w:pPr>
    <w:rPr>
      <w:color w:val="000000"/>
      <w:kern w:val="0"/>
      <w:sz w:val="20"/>
      <w:szCs w:val="20"/>
    </w:rPr>
  </w:style>
  <w:style w:type="paragraph" w:customStyle="1" w:styleId="font17">
    <w:name w:val="font17"/>
    <w:basedOn w:val="af"/>
    <w:pPr>
      <w:widowControl/>
      <w:spacing w:before="100" w:beforeAutospacing="1" w:after="100" w:afterAutospacing="1" w:line="240" w:lineRule="auto"/>
      <w:ind w:firstLineChars="0" w:firstLine="0"/>
      <w:jc w:val="left"/>
    </w:pPr>
    <w:rPr>
      <w:rFonts w:ascii="宋体" w:hAnsi="宋体" w:cs="宋体"/>
      <w:color w:val="000000"/>
      <w:kern w:val="0"/>
      <w:sz w:val="20"/>
      <w:szCs w:val="20"/>
    </w:rPr>
  </w:style>
  <w:style w:type="paragraph" w:customStyle="1" w:styleId="font18">
    <w:name w:val="font18"/>
    <w:basedOn w:val="af"/>
    <w:pPr>
      <w:widowControl/>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font19">
    <w:name w:val="font19"/>
    <w:basedOn w:val="af"/>
    <w:pPr>
      <w:widowControl/>
      <w:spacing w:before="100" w:beforeAutospacing="1" w:after="100" w:afterAutospacing="1" w:line="240" w:lineRule="auto"/>
      <w:ind w:firstLineChars="0" w:firstLine="0"/>
      <w:jc w:val="left"/>
    </w:pPr>
    <w:rPr>
      <w:rFonts w:ascii="宋体" w:hAnsi="宋体" w:cs="宋体"/>
      <w:kern w:val="0"/>
      <w:sz w:val="12"/>
      <w:szCs w:val="12"/>
    </w:rPr>
  </w:style>
  <w:style w:type="paragraph" w:customStyle="1" w:styleId="font20">
    <w:name w:val="font20"/>
    <w:basedOn w:val="af"/>
    <w:pPr>
      <w:widowControl/>
      <w:spacing w:before="100" w:beforeAutospacing="1" w:after="100" w:afterAutospacing="1" w:line="240" w:lineRule="auto"/>
      <w:ind w:firstLineChars="0" w:firstLine="0"/>
      <w:jc w:val="left"/>
    </w:pPr>
    <w:rPr>
      <w:rFonts w:ascii="宋体" w:hAnsi="宋体" w:cs="宋体"/>
      <w:color w:val="0000FF"/>
      <w:kern w:val="0"/>
      <w:sz w:val="15"/>
      <w:szCs w:val="15"/>
      <w:u w:val="single"/>
    </w:rPr>
  </w:style>
  <w:style w:type="paragraph" w:customStyle="1" w:styleId="font21">
    <w:name w:val="font21"/>
    <w:basedOn w:val="af"/>
    <w:pPr>
      <w:widowControl/>
      <w:spacing w:before="100" w:beforeAutospacing="1" w:after="100" w:afterAutospacing="1" w:line="240" w:lineRule="auto"/>
      <w:ind w:firstLineChars="0" w:firstLine="0"/>
      <w:jc w:val="left"/>
    </w:pPr>
    <w:rPr>
      <w:color w:val="FF0000"/>
      <w:kern w:val="0"/>
      <w:sz w:val="12"/>
      <w:szCs w:val="12"/>
    </w:rPr>
  </w:style>
  <w:style w:type="paragraph" w:customStyle="1" w:styleId="font22">
    <w:name w:val="font22"/>
    <w:basedOn w:val="af"/>
    <w:pPr>
      <w:widowControl/>
      <w:spacing w:before="100" w:beforeAutospacing="1" w:after="100" w:afterAutospacing="1" w:line="240" w:lineRule="auto"/>
      <w:ind w:firstLineChars="0" w:firstLine="0"/>
      <w:jc w:val="left"/>
    </w:pPr>
    <w:rPr>
      <w:rFonts w:ascii="宋体" w:hAnsi="宋体" w:cs="宋体"/>
      <w:color w:val="FF0000"/>
      <w:kern w:val="0"/>
      <w:sz w:val="20"/>
      <w:szCs w:val="20"/>
    </w:rPr>
  </w:style>
  <w:style w:type="paragraph" w:customStyle="1" w:styleId="font23">
    <w:name w:val="font23"/>
    <w:basedOn w:val="af"/>
    <w:pPr>
      <w:widowControl/>
      <w:spacing w:before="100" w:beforeAutospacing="1" w:after="100" w:afterAutospacing="1" w:line="240" w:lineRule="auto"/>
      <w:ind w:firstLineChars="0" w:firstLine="0"/>
      <w:jc w:val="left"/>
    </w:pPr>
    <w:rPr>
      <w:rFonts w:ascii="宋体" w:hAnsi="宋体" w:cs="宋体"/>
      <w:color w:val="FF0000"/>
      <w:kern w:val="0"/>
      <w:sz w:val="18"/>
      <w:szCs w:val="18"/>
    </w:rPr>
  </w:style>
  <w:style w:type="paragraph" w:customStyle="1" w:styleId="font24">
    <w:name w:val="font24"/>
    <w:basedOn w:val="af"/>
    <w:pPr>
      <w:widowControl/>
      <w:spacing w:before="100" w:beforeAutospacing="1" w:after="100" w:afterAutospacing="1" w:line="240" w:lineRule="auto"/>
      <w:ind w:firstLineChars="0" w:firstLine="0"/>
      <w:jc w:val="left"/>
    </w:pPr>
    <w:rPr>
      <w:color w:val="FF0000"/>
      <w:kern w:val="0"/>
      <w:sz w:val="16"/>
      <w:szCs w:val="16"/>
    </w:rPr>
  </w:style>
  <w:style w:type="paragraph" w:customStyle="1" w:styleId="font25">
    <w:name w:val="font25"/>
    <w:basedOn w:val="af"/>
    <w:pPr>
      <w:widowControl/>
      <w:spacing w:before="100" w:beforeAutospacing="1" w:after="100" w:afterAutospacing="1" w:line="240" w:lineRule="auto"/>
      <w:ind w:firstLineChars="0" w:firstLine="0"/>
      <w:jc w:val="left"/>
    </w:pPr>
    <w:rPr>
      <w:rFonts w:ascii="宋体" w:hAnsi="宋体" w:cs="宋体"/>
      <w:color w:val="FF0000"/>
      <w:kern w:val="0"/>
      <w:sz w:val="16"/>
      <w:szCs w:val="16"/>
    </w:rPr>
  </w:style>
  <w:style w:type="paragraph" w:customStyle="1" w:styleId="font26">
    <w:name w:val="font26"/>
    <w:basedOn w:val="af"/>
    <w:pPr>
      <w:widowControl/>
      <w:spacing w:before="100" w:beforeAutospacing="1" w:after="100" w:afterAutospacing="1" w:line="240" w:lineRule="auto"/>
      <w:ind w:firstLineChars="0" w:firstLine="0"/>
      <w:jc w:val="left"/>
    </w:pPr>
    <w:rPr>
      <w:rFonts w:ascii="宋体" w:hAnsi="宋体" w:cs="宋体"/>
      <w:color w:val="FF0000"/>
      <w:kern w:val="0"/>
      <w:sz w:val="22"/>
      <w:szCs w:val="22"/>
    </w:rPr>
  </w:style>
  <w:style w:type="paragraph" w:customStyle="1" w:styleId="font27">
    <w:name w:val="font27"/>
    <w:basedOn w:val="af"/>
    <w:pPr>
      <w:widowControl/>
      <w:spacing w:before="100" w:beforeAutospacing="1" w:after="100" w:afterAutospacing="1" w:line="240" w:lineRule="auto"/>
      <w:ind w:firstLineChars="0" w:firstLine="0"/>
      <w:jc w:val="left"/>
    </w:pPr>
    <w:rPr>
      <w:rFonts w:ascii="宋体" w:hAnsi="宋体" w:cs="宋体"/>
      <w:color w:val="FF0000"/>
      <w:kern w:val="0"/>
      <w:sz w:val="12"/>
      <w:szCs w:val="12"/>
    </w:rPr>
  </w:style>
  <w:style w:type="paragraph" w:customStyle="1" w:styleId="font28">
    <w:name w:val="font28"/>
    <w:basedOn w:val="af"/>
    <w:pPr>
      <w:widowControl/>
      <w:spacing w:before="100" w:beforeAutospacing="1" w:after="100" w:afterAutospacing="1" w:line="240" w:lineRule="auto"/>
      <w:ind w:firstLineChars="0" w:firstLine="0"/>
      <w:jc w:val="left"/>
    </w:pPr>
    <w:rPr>
      <w:rFonts w:ascii="宋体" w:hAnsi="宋体" w:cs="宋体"/>
      <w:color w:val="FF0000"/>
      <w:kern w:val="0"/>
      <w:sz w:val="22"/>
      <w:szCs w:val="22"/>
    </w:rPr>
  </w:style>
  <w:style w:type="paragraph" w:customStyle="1" w:styleId="font29">
    <w:name w:val="font29"/>
    <w:basedOn w:val="af"/>
    <w:pPr>
      <w:widowControl/>
      <w:spacing w:before="100" w:beforeAutospacing="1" w:after="100" w:afterAutospacing="1" w:line="240" w:lineRule="auto"/>
      <w:ind w:firstLineChars="0" w:firstLine="0"/>
      <w:jc w:val="left"/>
    </w:pPr>
    <w:rPr>
      <w:rFonts w:ascii="宋体" w:hAnsi="宋体" w:cs="宋体"/>
      <w:color w:val="FF0000"/>
      <w:kern w:val="0"/>
      <w:sz w:val="22"/>
      <w:szCs w:val="22"/>
    </w:rPr>
  </w:style>
  <w:style w:type="paragraph" w:customStyle="1" w:styleId="font30">
    <w:name w:val="font30"/>
    <w:basedOn w:val="af"/>
    <w:pPr>
      <w:widowControl/>
      <w:spacing w:before="100" w:beforeAutospacing="1" w:after="100" w:afterAutospacing="1" w:line="240" w:lineRule="auto"/>
      <w:ind w:firstLineChars="0" w:firstLine="0"/>
      <w:jc w:val="left"/>
    </w:pPr>
    <w:rPr>
      <w:rFonts w:ascii="宋体" w:hAnsi="宋体" w:cs="宋体"/>
      <w:color w:val="FF0000"/>
      <w:kern w:val="0"/>
      <w:sz w:val="18"/>
      <w:szCs w:val="18"/>
    </w:rPr>
  </w:style>
  <w:style w:type="paragraph" w:customStyle="1" w:styleId="font31">
    <w:name w:val="font31"/>
    <w:basedOn w:val="af"/>
    <w:pPr>
      <w:widowControl/>
      <w:spacing w:before="100" w:beforeAutospacing="1" w:after="100" w:afterAutospacing="1" w:line="240" w:lineRule="auto"/>
      <w:ind w:firstLineChars="0" w:firstLine="0"/>
      <w:jc w:val="left"/>
    </w:pPr>
    <w:rPr>
      <w:rFonts w:ascii="宋体" w:hAnsi="宋体" w:cs="宋体"/>
      <w:color w:val="FF0000"/>
      <w:kern w:val="0"/>
      <w:sz w:val="18"/>
      <w:szCs w:val="18"/>
    </w:rPr>
  </w:style>
  <w:style w:type="paragraph" w:customStyle="1" w:styleId="xl215">
    <w:name w:val="xl215"/>
    <w:basedOn w:val="af"/>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rPr>
  </w:style>
  <w:style w:type="paragraph" w:customStyle="1" w:styleId="xl216">
    <w:name w:val="xl216"/>
    <w:basedOn w:val="af"/>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rPr>
  </w:style>
  <w:style w:type="paragraph" w:customStyle="1" w:styleId="xl217">
    <w:name w:val="xl217"/>
    <w:basedOn w:val="af"/>
    <w:pPr>
      <w:widowControl/>
      <w:pBdr>
        <w:left w:val="single" w:sz="4" w:space="0" w:color="auto"/>
      </w:pBdr>
      <w:spacing w:before="100" w:beforeAutospacing="1" w:after="100" w:afterAutospacing="1" w:line="240" w:lineRule="auto"/>
      <w:ind w:firstLineChars="0" w:firstLine="0"/>
      <w:jc w:val="left"/>
      <w:textAlignment w:val="center"/>
    </w:pPr>
    <w:rPr>
      <w:rFonts w:ascii="宋体" w:hAnsi="宋体" w:cs="宋体"/>
      <w:color w:val="FF0000"/>
      <w:kern w:val="0"/>
      <w:sz w:val="22"/>
      <w:szCs w:val="22"/>
    </w:rPr>
  </w:style>
  <w:style w:type="paragraph" w:customStyle="1" w:styleId="xl218">
    <w:name w:val="xl218"/>
    <w:basedOn w:val="af"/>
    <w:pPr>
      <w:widowControl/>
      <w:pBdr>
        <w:right w:val="single" w:sz="8" w:space="0" w:color="auto"/>
      </w:pBdr>
      <w:spacing w:before="100" w:beforeAutospacing="1" w:after="100" w:afterAutospacing="1" w:line="240" w:lineRule="auto"/>
      <w:ind w:firstLineChars="0" w:firstLine="0"/>
      <w:jc w:val="left"/>
    </w:pPr>
    <w:rPr>
      <w:rFonts w:ascii="宋体" w:hAnsi="宋体" w:cs="宋体"/>
      <w:kern w:val="0"/>
      <w:sz w:val="24"/>
    </w:rPr>
  </w:style>
  <w:style w:type="paragraph" w:customStyle="1" w:styleId="xl219">
    <w:name w:val="xl219"/>
    <w:basedOn w:val="af"/>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color w:val="FF0000"/>
      <w:kern w:val="0"/>
      <w:sz w:val="12"/>
      <w:szCs w:val="12"/>
    </w:rPr>
  </w:style>
  <w:style w:type="paragraph" w:customStyle="1" w:styleId="xl220">
    <w:name w:val="xl220"/>
    <w:basedOn w:val="af"/>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FF0000"/>
      <w:kern w:val="0"/>
      <w:sz w:val="12"/>
      <w:szCs w:val="12"/>
    </w:rPr>
  </w:style>
  <w:style w:type="paragraph" w:customStyle="1" w:styleId="xl221">
    <w:name w:val="xl221"/>
    <w:basedOn w:val="af"/>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color w:val="000000"/>
      <w:kern w:val="0"/>
      <w:sz w:val="24"/>
    </w:rPr>
  </w:style>
  <w:style w:type="paragraph" w:customStyle="1" w:styleId="xl222">
    <w:name w:val="xl222"/>
    <w:basedOn w:val="af"/>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color w:val="000000"/>
      <w:kern w:val="0"/>
      <w:sz w:val="24"/>
    </w:rPr>
  </w:style>
  <w:style w:type="paragraph" w:customStyle="1" w:styleId="xl223">
    <w:name w:val="xl223"/>
    <w:basedOn w:val="af"/>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color w:val="FF0000"/>
      <w:kern w:val="0"/>
      <w:sz w:val="12"/>
      <w:szCs w:val="12"/>
    </w:rPr>
  </w:style>
  <w:style w:type="paragraph" w:customStyle="1" w:styleId="xl224">
    <w:name w:val="xl224"/>
    <w:basedOn w:val="af"/>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2"/>
      <w:szCs w:val="22"/>
    </w:rPr>
  </w:style>
  <w:style w:type="paragraph" w:customStyle="1" w:styleId="xl225">
    <w:name w:val="xl225"/>
    <w:basedOn w:val="af"/>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2"/>
      <w:szCs w:val="22"/>
    </w:rPr>
  </w:style>
  <w:style w:type="paragraph" w:customStyle="1" w:styleId="xl226">
    <w:name w:val="xl226"/>
    <w:basedOn w:val="af"/>
    <w:pPr>
      <w:widowControl/>
      <w:pBdr>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hAnsi="宋体" w:cs="宋体"/>
      <w:color w:val="FF0000"/>
      <w:kern w:val="0"/>
      <w:sz w:val="22"/>
      <w:szCs w:val="22"/>
    </w:rPr>
  </w:style>
  <w:style w:type="paragraph" w:customStyle="1" w:styleId="xl227">
    <w:name w:val="xl227"/>
    <w:basedOn w:val="af"/>
    <w:pPr>
      <w:widowControl/>
      <w:pBdr>
        <w:bottom w:val="single" w:sz="4"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4"/>
    </w:rPr>
  </w:style>
  <w:style w:type="paragraph" w:customStyle="1" w:styleId="CharChar1CharCharCharChar">
    <w:name w:val="Char Char1 Char Char Char Char"/>
    <w:basedOn w:val="af"/>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CharCharChar1Char2">
    <w:name w:val="Char Char Char Char Char Char1 Char2"/>
    <w:basedOn w:val="af"/>
    <w:pPr>
      <w:widowControl/>
      <w:spacing w:after="160" w:line="240" w:lineRule="exact"/>
      <w:ind w:firstLineChars="0" w:firstLine="0"/>
      <w:jc w:val="left"/>
    </w:pPr>
    <w:rPr>
      <w:rFonts w:ascii="Arial" w:eastAsia="Times New Roman" w:hAnsi="Arial" w:cs="Verdana"/>
      <w:b/>
      <w:kern w:val="0"/>
      <w:sz w:val="24"/>
      <w:szCs w:val="20"/>
      <w:lang w:eastAsia="en-US"/>
    </w:rPr>
  </w:style>
  <w:style w:type="paragraph" w:customStyle="1" w:styleId="cnooc">
    <w:name w:val="cnooc五级"/>
    <w:basedOn w:val="af"/>
    <w:qFormat/>
    <w:pPr>
      <w:ind w:firstLineChars="0" w:firstLine="0"/>
      <w:outlineLvl w:val="4"/>
    </w:pPr>
    <w:rPr>
      <w:rFonts w:ascii="宋体"/>
      <w:sz w:val="24"/>
    </w:rPr>
  </w:style>
  <w:style w:type="paragraph" w:customStyle="1" w:styleId="1fff7">
    <w:name w:val="无间隔1"/>
    <w:uiPriority w:val="1"/>
    <w:qFormat/>
    <w:rPr>
      <w:rFonts w:ascii="Calibri" w:hAnsi="Calibri"/>
      <w:sz w:val="22"/>
      <w:szCs w:val="22"/>
    </w:rPr>
  </w:style>
  <w:style w:type="paragraph" w:customStyle="1" w:styleId="1fff8">
    <w:name w:val="图标标题格式1"/>
    <w:basedOn w:val="af"/>
    <w:link w:val="1Char"/>
    <w:pPr>
      <w:ind w:firstLineChars="0" w:firstLine="0"/>
      <w:jc w:val="center"/>
    </w:pPr>
    <w:rPr>
      <w:rFonts w:ascii="宋体" w:hAnsi="宋体"/>
      <w:sz w:val="24"/>
      <w:szCs w:val="21"/>
      <w:lang w:val="zh-CN"/>
    </w:rPr>
  </w:style>
  <w:style w:type="character" w:customStyle="1" w:styleId="1Char">
    <w:name w:val="图标标题格式1 Char"/>
    <w:link w:val="1fff8"/>
    <w:rPr>
      <w:rFonts w:ascii="宋体" w:hAnsi="宋体"/>
      <w:kern w:val="2"/>
      <w:sz w:val="24"/>
      <w:szCs w:val="21"/>
    </w:rPr>
  </w:style>
  <w:style w:type="character" w:customStyle="1" w:styleId="Style2">
    <w:name w:val="Style2"/>
    <w:uiPriority w:val="1"/>
    <w:rPr>
      <w:rFonts w:ascii="Arial" w:hAnsi="Arial"/>
      <w:iCs/>
      <w:sz w:val="20"/>
    </w:rPr>
  </w:style>
  <w:style w:type="character" w:customStyle="1" w:styleId="2ff6">
    <w:name w:val="未处理的提及2"/>
    <w:uiPriority w:val="99"/>
    <w:semiHidden/>
    <w:unhideWhenUsed/>
    <w:rPr>
      <w:color w:val="808080"/>
      <w:shd w:val="clear" w:color="auto" w:fill="E6E6E6"/>
    </w:rPr>
  </w:style>
  <w:style w:type="character" w:customStyle="1" w:styleId="shorttext">
    <w:name w:val="short_text"/>
    <w:basedOn w:val="af0"/>
  </w:style>
  <w:style w:type="paragraph" w:customStyle="1" w:styleId="1fff9">
    <w:name w:val="修订1"/>
    <w:hidden/>
    <w:uiPriority w:val="99"/>
    <w:semiHidden/>
    <w:rPr>
      <w:kern w:val="2"/>
      <w:sz w:val="21"/>
      <w:szCs w:val="24"/>
    </w:rPr>
  </w:style>
  <w:style w:type="character" w:customStyle="1" w:styleId="3f3">
    <w:name w:val="未处理的提及3"/>
    <w:basedOn w:val="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emf"/><Relationship Id="rId21" Type="http://schemas.openxmlformats.org/officeDocument/2006/relationships/header" Target="header4.xml"/><Relationship Id="rId42" Type="http://schemas.openxmlformats.org/officeDocument/2006/relationships/header" Target="header13.xml"/><Relationship Id="rId63" Type="http://schemas.openxmlformats.org/officeDocument/2006/relationships/oleObject" Target="embeddings/oleObject6.bin"/><Relationship Id="rId84" Type="http://schemas.openxmlformats.org/officeDocument/2006/relationships/image" Target="media/image28.wmf"/><Relationship Id="rId138" Type="http://schemas.openxmlformats.org/officeDocument/2006/relationships/image" Target="media/image60.wmf"/><Relationship Id="rId159" Type="http://schemas.openxmlformats.org/officeDocument/2006/relationships/header" Target="header20.xml"/><Relationship Id="rId107" Type="http://schemas.openxmlformats.org/officeDocument/2006/relationships/image" Target="media/image42.wmf"/><Relationship Id="rId11" Type="http://schemas.openxmlformats.org/officeDocument/2006/relationships/image" Target="media/image3.png"/><Relationship Id="rId32" Type="http://schemas.openxmlformats.org/officeDocument/2006/relationships/footer" Target="footer9.xml"/><Relationship Id="rId53" Type="http://schemas.openxmlformats.org/officeDocument/2006/relationships/oleObject" Target="embeddings/Microsoft_Visio_2003-2010_Drawing.vsd"/><Relationship Id="rId74" Type="http://schemas.openxmlformats.org/officeDocument/2006/relationships/package" Target="embeddings/Microsoft_Visio_Drawing.vsdx"/><Relationship Id="rId128" Type="http://schemas.openxmlformats.org/officeDocument/2006/relationships/image" Target="media/image54.png"/><Relationship Id="rId149" Type="http://schemas.openxmlformats.org/officeDocument/2006/relationships/oleObject" Target="embeddings/oleObject38.bin"/><Relationship Id="rId5" Type="http://schemas.openxmlformats.org/officeDocument/2006/relationships/settings" Target="settings.xml"/><Relationship Id="rId95" Type="http://schemas.openxmlformats.org/officeDocument/2006/relationships/image" Target="media/image35.wmf"/><Relationship Id="rId160" Type="http://schemas.openxmlformats.org/officeDocument/2006/relationships/footer" Target="footer20.xml"/><Relationship Id="rId22" Type="http://schemas.openxmlformats.org/officeDocument/2006/relationships/header" Target="header5.xml"/><Relationship Id="rId43" Type="http://schemas.openxmlformats.org/officeDocument/2006/relationships/footer" Target="footer13.xml"/><Relationship Id="rId64" Type="http://schemas.openxmlformats.org/officeDocument/2006/relationships/image" Target="media/image15.png"/><Relationship Id="rId118" Type="http://schemas.openxmlformats.org/officeDocument/2006/relationships/oleObject" Target="embeddings/oleObject24.bin"/><Relationship Id="rId139" Type="http://schemas.openxmlformats.org/officeDocument/2006/relationships/oleObject" Target="embeddings/oleObject33.bin"/><Relationship Id="rId85" Type="http://schemas.openxmlformats.org/officeDocument/2006/relationships/oleObject" Target="embeddings/oleObject11.bin"/><Relationship Id="rId150" Type="http://schemas.openxmlformats.org/officeDocument/2006/relationships/image" Target="media/image66.wmf"/><Relationship Id="rId12" Type="http://schemas.openxmlformats.org/officeDocument/2006/relationships/image" Target="media/image4.jpeg"/><Relationship Id="rId17" Type="http://schemas.openxmlformats.org/officeDocument/2006/relationships/footer" Target="footer2.xml"/><Relationship Id="rId33" Type="http://schemas.openxmlformats.org/officeDocument/2006/relationships/image" Target="media/image6.emf"/><Relationship Id="rId38" Type="http://schemas.openxmlformats.org/officeDocument/2006/relationships/image" Target="media/image8.emf"/><Relationship Id="rId59" Type="http://schemas.openxmlformats.org/officeDocument/2006/relationships/oleObject" Target="embeddings/oleObject4.bin"/><Relationship Id="rId103" Type="http://schemas.openxmlformats.org/officeDocument/2006/relationships/image" Target="media/image40.wmf"/><Relationship Id="rId108" Type="http://schemas.openxmlformats.org/officeDocument/2006/relationships/oleObject" Target="embeddings/oleObject20.bin"/><Relationship Id="rId124" Type="http://schemas.openxmlformats.org/officeDocument/2006/relationships/oleObject" Target="embeddings/oleObject27.bin"/><Relationship Id="rId129" Type="http://schemas.openxmlformats.org/officeDocument/2006/relationships/image" Target="media/image55.wmf"/><Relationship Id="rId54" Type="http://schemas.openxmlformats.org/officeDocument/2006/relationships/image" Target="media/image10.wmf"/><Relationship Id="rId70" Type="http://schemas.openxmlformats.org/officeDocument/2006/relationships/image" Target="media/image19.png"/><Relationship Id="rId75" Type="http://schemas.openxmlformats.org/officeDocument/2006/relationships/image" Target="media/image23.wmf"/><Relationship Id="rId91" Type="http://schemas.openxmlformats.org/officeDocument/2006/relationships/image" Target="media/image32.png"/><Relationship Id="rId96" Type="http://schemas.openxmlformats.org/officeDocument/2006/relationships/oleObject" Target="embeddings/oleObject15.bin"/><Relationship Id="rId140" Type="http://schemas.openxmlformats.org/officeDocument/2006/relationships/image" Target="media/image61.wmf"/><Relationship Id="rId145" Type="http://schemas.openxmlformats.org/officeDocument/2006/relationships/oleObject" Target="embeddings/oleObject36.bin"/><Relationship Id="rId16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header" Target="header8.xml"/><Relationship Id="rId49" Type="http://schemas.openxmlformats.org/officeDocument/2006/relationships/footer" Target="footer16.xml"/><Relationship Id="rId114" Type="http://schemas.openxmlformats.org/officeDocument/2006/relationships/oleObject" Target="embeddings/oleObject23.bin"/><Relationship Id="rId119" Type="http://schemas.openxmlformats.org/officeDocument/2006/relationships/image" Target="media/image49.emf"/><Relationship Id="rId44" Type="http://schemas.openxmlformats.org/officeDocument/2006/relationships/header" Target="header14.xml"/><Relationship Id="rId60" Type="http://schemas.openxmlformats.org/officeDocument/2006/relationships/image" Target="media/image13.wmf"/><Relationship Id="rId65" Type="http://schemas.openxmlformats.org/officeDocument/2006/relationships/image" Target="media/image16.wmf"/><Relationship Id="rId81" Type="http://schemas.openxmlformats.org/officeDocument/2006/relationships/package" Target="embeddings/Microsoft_Visio_Drawing2.vsdx"/><Relationship Id="rId86" Type="http://schemas.openxmlformats.org/officeDocument/2006/relationships/image" Target="media/image29.emf"/><Relationship Id="rId130" Type="http://schemas.openxmlformats.org/officeDocument/2006/relationships/oleObject" Target="embeddings/oleObject29.bin"/><Relationship Id="rId135" Type="http://schemas.openxmlformats.org/officeDocument/2006/relationships/image" Target="media/image58.wmf"/><Relationship Id="rId151" Type="http://schemas.openxmlformats.org/officeDocument/2006/relationships/oleObject" Target="embeddings/oleObject39.bin"/><Relationship Id="rId156" Type="http://schemas.openxmlformats.org/officeDocument/2006/relationships/footer" Target="footer19.xml"/><Relationship Id="rId13" Type="http://schemas.openxmlformats.org/officeDocument/2006/relationships/image" Target="file:///C:\Users\AW\Documents\WXWork\1688853020327511\Cache\Image\2018-09\&#31614;&#21517;3.jpg" TargetMode="External"/><Relationship Id="rId18" Type="http://schemas.openxmlformats.org/officeDocument/2006/relationships/header" Target="header3.xml"/><Relationship Id="rId39" Type="http://schemas.openxmlformats.org/officeDocument/2006/relationships/oleObject" Target="embeddings/oleObject1.bin"/><Relationship Id="rId109" Type="http://schemas.openxmlformats.org/officeDocument/2006/relationships/image" Target="media/image43.emf"/><Relationship Id="rId34" Type="http://schemas.openxmlformats.org/officeDocument/2006/relationships/header" Target="header10.xml"/><Relationship Id="rId50" Type="http://schemas.openxmlformats.org/officeDocument/2006/relationships/header" Target="header17.xml"/><Relationship Id="rId55" Type="http://schemas.openxmlformats.org/officeDocument/2006/relationships/oleObject" Target="embeddings/oleObject2.bin"/><Relationship Id="rId76" Type="http://schemas.openxmlformats.org/officeDocument/2006/relationships/oleObject" Target="embeddings/oleObject9.bin"/><Relationship Id="rId97" Type="http://schemas.openxmlformats.org/officeDocument/2006/relationships/image" Target="media/image36.emf"/><Relationship Id="rId104" Type="http://schemas.openxmlformats.org/officeDocument/2006/relationships/oleObject" Target="embeddings/oleObject18.bin"/><Relationship Id="rId120" Type="http://schemas.openxmlformats.org/officeDocument/2006/relationships/oleObject" Target="embeddings/oleObject25.bin"/><Relationship Id="rId125" Type="http://schemas.openxmlformats.org/officeDocument/2006/relationships/image" Target="media/image52.emf"/><Relationship Id="rId141" Type="http://schemas.openxmlformats.org/officeDocument/2006/relationships/oleObject" Target="embeddings/oleObject34.bin"/><Relationship Id="rId146" Type="http://schemas.openxmlformats.org/officeDocument/2006/relationships/image" Target="media/image64.wmf"/><Relationship Id="rId7" Type="http://schemas.openxmlformats.org/officeDocument/2006/relationships/footnotes" Target="footnotes.xml"/><Relationship Id="rId71" Type="http://schemas.openxmlformats.org/officeDocument/2006/relationships/image" Target="media/image20.png"/><Relationship Id="rId92" Type="http://schemas.openxmlformats.org/officeDocument/2006/relationships/image" Target="media/image33.emf"/><Relationship Id="rId162" Type="http://schemas.openxmlformats.org/officeDocument/2006/relationships/footer" Target="footer21.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12.xml"/><Relationship Id="rId45" Type="http://schemas.openxmlformats.org/officeDocument/2006/relationships/footer" Target="footer14.xml"/><Relationship Id="rId66" Type="http://schemas.openxmlformats.org/officeDocument/2006/relationships/oleObject" Target="embeddings/oleObject7.bin"/><Relationship Id="rId87" Type="http://schemas.openxmlformats.org/officeDocument/2006/relationships/image" Target="media/image30.wmf"/><Relationship Id="rId110" Type="http://schemas.openxmlformats.org/officeDocument/2006/relationships/oleObject" Target="embeddings/oleObject21.bin"/><Relationship Id="rId115" Type="http://schemas.openxmlformats.org/officeDocument/2006/relationships/image" Target="media/image46.emf"/><Relationship Id="rId131" Type="http://schemas.openxmlformats.org/officeDocument/2006/relationships/image" Target="media/image56.wmf"/><Relationship Id="rId136" Type="http://schemas.openxmlformats.org/officeDocument/2006/relationships/oleObject" Target="embeddings/oleObject32.bin"/><Relationship Id="rId157" Type="http://schemas.openxmlformats.org/officeDocument/2006/relationships/image" Target="media/image68.png"/><Relationship Id="rId61" Type="http://schemas.openxmlformats.org/officeDocument/2006/relationships/oleObject" Target="embeddings/oleObject5.bin"/><Relationship Id="rId82" Type="http://schemas.openxmlformats.org/officeDocument/2006/relationships/image" Target="media/image27.wmf"/><Relationship Id="rId152" Type="http://schemas.openxmlformats.org/officeDocument/2006/relationships/image" Target="media/image67.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image" Target="media/image11.wmf"/><Relationship Id="rId77" Type="http://schemas.openxmlformats.org/officeDocument/2006/relationships/image" Target="media/image24.emf"/><Relationship Id="rId100" Type="http://schemas.openxmlformats.org/officeDocument/2006/relationships/image" Target="media/image38.png"/><Relationship Id="rId105" Type="http://schemas.openxmlformats.org/officeDocument/2006/relationships/image" Target="media/image41.wmf"/><Relationship Id="rId126" Type="http://schemas.openxmlformats.org/officeDocument/2006/relationships/oleObject" Target="embeddings/oleObject28.bin"/><Relationship Id="rId147" Type="http://schemas.openxmlformats.org/officeDocument/2006/relationships/oleObject" Target="embeddings/oleObject37.bin"/><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image" Target="media/image21.png"/><Relationship Id="rId93" Type="http://schemas.openxmlformats.org/officeDocument/2006/relationships/image" Target="media/image34.emf"/><Relationship Id="rId98" Type="http://schemas.openxmlformats.org/officeDocument/2006/relationships/image" Target="media/image37.wmf"/><Relationship Id="rId121" Type="http://schemas.openxmlformats.org/officeDocument/2006/relationships/image" Target="media/image50.emf"/><Relationship Id="rId142" Type="http://schemas.openxmlformats.org/officeDocument/2006/relationships/image" Target="media/image62.wmf"/><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eader" Target="header6.xml"/><Relationship Id="rId46" Type="http://schemas.openxmlformats.org/officeDocument/2006/relationships/header" Target="header15.xml"/><Relationship Id="rId67" Type="http://schemas.openxmlformats.org/officeDocument/2006/relationships/image" Target="media/image17.png"/><Relationship Id="rId116" Type="http://schemas.openxmlformats.org/officeDocument/2006/relationships/image" Target="media/image47.emf"/><Relationship Id="rId137" Type="http://schemas.openxmlformats.org/officeDocument/2006/relationships/image" Target="media/image59.emf"/><Relationship Id="rId158" Type="http://schemas.openxmlformats.org/officeDocument/2006/relationships/image" Target="media/image69.png"/><Relationship Id="rId20" Type="http://schemas.openxmlformats.org/officeDocument/2006/relationships/image" Target="media/image5.png"/><Relationship Id="rId41" Type="http://schemas.openxmlformats.org/officeDocument/2006/relationships/footer" Target="footer12.xml"/><Relationship Id="rId62" Type="http://schemas.openxmlformats.org/officeDocument/2006/relationships/image" Target="media/image14.wmf"/><Relationship Id="rId83" Type="http://schemas.openxmlformats.org/officeDocument/2006/relationships/oleObject" Target="embeddings/oleObject10.bin"/><Relationship Id="rId88" Type="http://schemas.openxmlformats.org/officeDocument/2006/relationships/oleObject" Target="embeddings/oleObject12.bin"/><Relationship Id="rId111" Type="http://schemas.openxmlformats.org/officeDocument/2006/relationships/image" Target="media/image44.emf"/><Relationship Id="rId132" Type="http://schemas.openxmlformats.org/officeDocument/2006/relationships/oleObject" Target="embeddings/oleObject30.bin"/><Relationship Id="rId153" Type="http://schemas.openxmlformats.org/officeDocument/2006/relationships/header" Target="header18.xml"/><Relationship Id="rId15" Type="http://schemas.openxmlformats.org/officeDocument/2006/relationships/header" Target="header2.xml"/><Relationship Id="rId36" Type="http://schemas.openxmlformats.org/officeDocument/2006/relationships/header" Target="header11.xml"/><Relationship Id="rId57" Type="http://schemas.openxmlformats.org/officeDocument/2006/relationships/oleObject" Target="embeddings/oleObject3.bin"/><Relationship Id="rId106" Type="http://schemas.openxmlformats.org/officeDocument/2006/relationships/oleObject" Target="embeddings/oleObject19.bin"/><Relationship Id="rId127" Type="http://schemas.openxmlformats.org/officeDocument/2006/relationships/image" Target="media/image53.png"/><Relationship Id="rId10" Type="http://schemas.openxmlformats.org/officeDocument/2006/relationships/image" Target="media/image2.png"/><Relationship Id="rId31" Type="http://schemas.openxmlformats.org/officeDocument/2006/relationships/header" Target="header9.xml"/><Relationship Id="rId52" Type="http://schemas.openxmlformats.org/officeDocument/2006/relationships/image" Target="media/image9.emf"/><Relationship Id="rId73" Type="http://schemas.openxmlformats.org/officeDocument/2006/relationships/image" Target="media/image22.emf"/><Relationship Id="rId78" Type="http://schemas.openxmlformats.org/officeDocument/2006/relationships/package" Target="embeddings/Microsoft_Visio_Drawing1.vsdx"/><Relationship Id="rId94" Type="http://schemas.openxmlformats.org/officeDocument/2006/relationships/oleObject" Target="embeddings/oleObject14.bin"/><Relationship Id="rId99" Type="http://schemas.openxmlformats.org/officeDocument/2006/relationships/oleObject" Target="embeddings/oleObject16.bin"/><Relationship Id="rId101" Type="http://schemas.openxmlformats.org/officeDocument/2006/relationships/image" Target="media/image39.wmf"/><Relationship Id="rId122" Type="http://schemas.openxmlformats.org/officeDocument/2006/relationships/oleObject" Target="embeddings/oleObject26.bin"/><Relationship Id="rId143" Type="http://schemas.openxmlformats.org/officeDocument/2006/relationships/oleObject" Target="embeddings/oleObject35.bin"/><Relationship Id="rId148" Type="http://schemas.openxmlformats.org/officeDocument/2006/relationships/image" Target="media/image65.wmf"/><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footer" Target="footer6.xml"/><Relationship Id="rId47" Type="http://schemas.openxmlformats.org/officeDocument/2006/relationships/footer" Target="footer15.xml"/><Relationship Id="rId68" Type="http://schemas.openxmlformats.org/officeDocument/2006/relationships/image" Target="media/image18.wmf"/><Relationship Id="rId89" Type="http://schemas.openxmlformats.org/officeDocument/2006/relationships/image" Target="media/image31.wmf"/><Relationship Id="rId112" Type="http://schemas.openxmlformats.org/officeDocument/2006/relationships/oleObject" Target="embeddings/oleObject22.bin"/><Relationship Id="rId133" Type="http://schemas.openxmlformats.org/officeDocument/2006/relationships/image" Target="media/image57.wmf"/><Relationship Id="rId154" Type="http://schemas.openxmlformats.org/officeDocument/2006/relationships/footer" Target="footer18.xml"/><Relationship Id="rId16" Type="http://schemas.openxmlformats.org/officeDocument/2006/relationships/footer" Target="footer1.xml"/><Relationship Id="rId37" Type="http://schemas.openxmlformats.org/officeDocument/2006/relationships/footer" Target="footer11.xml"/><Relationship Id="rId58" Type="http://schemas.openxmlformats.org/officeDocument/2006/relationships/image" Target="media/image12.wmf"/><Relationship Id="rId79" Type="http://schemas.openxmlformats.org/officeDocument/2006/relationships/image" Target="media/image25.png"/><Relationship Id="rId102" Type="http://schemas.openxmlformats.org/officeDocument/2006/relationships/oleObject" Target="embeddings/oleObject17.bin"/><Relationship Id="rId123" Type="http://schemas.openxmlformats.org/officeDocument/2006/relationships/image" Target="media/image51.emf"/><Relationship Id="rId144" Type="http://schemas.openxmlformats.org/officeDocument/2006/relationships/image" Target="media/image63.wmf"/><Relationship Id="rId90" Type="http://schemas.openxmlformats.org/officeDocument/2006/relationships/oleObject" Target="embeddings/oleObject13.bin"/><Relationship Id="rId27" Type="http://schemas.openxmlformats.org/officeDocument/2006/relationships/header" Target="header7.xml"/><Relationship Id="rId48" Type="http://schemas.openxmlformats.org/officeDocument/2006/relationships/header" Target="header16.xml"/><Relationship Id="rId69" Type="http://schemas.openxmlformats.org/officeDocument/2006/relationships/oleObject" Target="embeddings/oleObject8.bin"/><Relationship Id="rId113" Type="http://schemas.openxmlformats.org/officeDocument/2006/relationships/image" Target="media/image45.wmf"/><Relationship Id="rId134" Type="http://schemas.openxmlformats.org/officeDocument/2006/relationships/oleObject" Target="embeddings/oleObject31.bin"/><Relationship Id="rId80" Type="http://schemas.openxmlformats.org/officeDocument/2006/relationships/image" Target="media/image26.emf"/><Relationship Id="rId155" Type="http://schemas.openxmlformats.org/officeDocument/2006/relationships/header" Target="header19.xml"/></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221A19-E0EE-4D57-B956-A9F448BEA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69950</Words>
  <Characters>398719</Characters>
  <Application>Microsoft Office Word</Application>
  <DocSecurity>0</DocSecurity>
  <Lines>3322</Lines>
  <Paragraphs>935</Paragraphs>
  <ScaleCrop>false</ScaleCrop>
  <Company/>
  <LinksUpToDate>false</LinksUpToDate>
  <CharactersWithSpaces>467734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中国浙江恒逸（文莱）PMB石油化工项目IPMT管理体系</dc:title>
  <dc:creator>吕红</dc:creator>
  <cp:lastModifiedBy>Kwok EZreal</cp:lastModifiedBy>
  <cp:revision>3</cp:revision>
  <dcterms:created xsi:type="dcterms:W3CDTF">2018-10-12T09:17:00Z</dcterms:created>
  <dcterms:modified xsi:type="dcterms:W3CDTF">2018-10-12T09:17:00Z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