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78D" w:rsidRPr="000F45CC" w:rsidRDefault="00AF278D"/>
    <w:p w:rsidR="00AF278D" w:rsidRPr="000F45CC" w:rsidRDefault="00AF278D"/>
    <w:p w:rsidR="00AF278D" w:rsidRPr="000F45CC" w:rsidRDefault="00512129" w:rsidP="00F74A7E">
      <w:pPr>
        <w:tabs>
          <w:tab w:val="left" w:pos="993"/>
        </w:tabs>
        <w:ind w:firstLineChars="275" w:firstLine="991"/>
        <w:rPr>
          <w:rFonts w:ascii="华文中宋" w:eastAsia="华文中宋" w:hAnsi="华文中宋"/>
          <w:b/>
          <w:spacing w:val="-2"/>
          <w:sz w:val="36"/>
          <w:szCs w:val="36"/>
        </w:rPr>
      </w:pPr>
      <w:r w:rsidRPr="000F45CC">
        <w:rPr>
          <w:rFonts w:ascii="华文中宋" w:eastAsia="华文中宋" w:hAnsi="华文中宋" w:hint="eastAsia"/>
          <w:b/>
          <w:noProof/>
          <w:spacing w:val="-2"/>
          <w:sz w:val="36"/>
          <w:szCs w:val="36"/>
        </w:rPr>
        <w:drawing>
          <wp:anchor distT="0" distB="0" distL="114300" distR="114300" simplePos="0" relativeHeight="251657728" behindDoc="0" locked="0" layoutInCell="1" allowOverlap="1">
            <wp:simplePos x="0" y="0"/>
            <wp:positionH relativeFrom="column">
              <wp:posOffset>31750</wp:posOffset>
            </wp:positionH>
            <wp:positionV relativeFrom="paragraph">
              <wp:posOffset>-635</wp:posOffset>
            </wp:positionV>
            <wp:extent cx="469265" cy="504825"/>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78D" w:rsidRPr="000F45CC">
        <w:rPr>
          <w:rFonts w:eastAsia="Arial Unicode MS" w:cs="Arial Unicode MS"/>
          <w:b/>
          <w:spacing w:val="-2"/>
          <w:sz w:val="36"/>
          <w:szCs w:val="36"/>
        </w:rPr>
        <w:t>He</w:t>
      </w:r>
      <w:r w:rsidR="00AF278D" w:rsidRPr="000F45CC">
        <w:rPr>
          <w:rFonts w:eastAsia="Arial Unicode MS" w:cs="Arial Unicode MS"/>
          <w:b/>
          <w:sz w:val="36"/>
          <w:szCs w:val="36"/>
        </w:rPr>
        <w:t xml:space="preserve">ngyi Industries </w:t>
      </w:r>
      <w:proofErr w:type="spellStart"/>
      <w:r w:rsidR="00AF278D" w:rsidRPr="000F45CC">
        <w:rPr>
          <w:rFonts w:eastAsia="Arial Unicode MS" w:cs="Arial Unicode MS"/>
          <w:b/>
          <w:sz w:val="36"/>
          <w:szCs w:val="36"/>
        </w:rPr>
        <w:t>Sdn</w:t>
      </w:r>
      <w:proofErr w:type="spellEnd"/>
      <w:r w:rsidR="00AF278D" w:rsidRPr="000F45CC">
        <w:rPr>
          <w:rFonts w:eastAsia="Arial Unicode MS" w:cs="Arial Unicode MS"/>
          <w:b/>
          <w:sz w:val="36"/>
          <w:szCs w:val="36"/>
        </w:rPr>
        <w:t xml:space="preserve"> </w:t>
      </w:r>
      <w:proofErr w:type="spellStart"/>
      <w:r w:rsidR="00AF278D" w:rsidRPr="000F45CC">
        <w:rPr>
          <w:rFonts w:eastAsia="Arial Unicode MS" w:cs="Arial Unicode MS"/>
          <w:b/>
          <w:sz w:val="36"/>
          <w:szCs w:val="36"/>
        </w:rPr>
        <w:t>Bhd</w:t>
      </w:r>
      <w:proofErr w:type="spellEnd"/>
    </w:p>
    <w:p w:rsidR="00AF278D" w:rsidRPr="000F45CC" w:rsidRDefault="00AF278D">
      <w:pPr>
        <w:spacing w:line="440" w:lineRule="exact"/>
        <w:ind w:firstLineChars="282" w:firstLine="1005"/>
        <w:rPr>
          <w:rFonts w:eastAsia="Arial Unicode MS" w:cs="Arial Unicode MS"/>
          <w:b/>
          <w:spacing w:val="-2"/>
          <w:sz w:val="36"/>
          <w:szCs w:val="36"/>
        </w:rPr>
      </w:pPr>
      <w:proofErr w:type="gramStart"/>
      <w:r w:rsidRPr="000F45CC">
        <w:rPr>
          <w:rFonts w:ascii="华文中宋" w:eastAsia="华文中宋" w:hAnsi="华文中宋" w:hint="eastAsia"/>
          <w:b/>
          <w:spacing w:val="-2"/>
          <w:sz w:val="36"/>
          <w:szCs w:val="36"/>
        </w:rPr>
        <w:t>恒逸实业</w:t>
      </w:r>
      <w:proofErr w:type="gramEnd"/>
      <w:r w:rsidRPr="000F45CC">
        <w:rPr>
          <w:rFonts w:ascii="华文中宋" w:eastAsia="华文中宋" w:hAnsi="华文中宋" w:hint="eastAsia"/>
          <w:b/>
          <w:spacing w:val="-2"/>
          <w:sz w:val="36"/>
          <w:szCs w:val="36"/>
        </w:rPr>
        <w:t>（文莱）有限公司</w:t>
      </w:r>
    </w:p>
    <w:p w:rsidR="00AF278D" w:rsidRPr="000F45CC" w:rsidRDefault="00AF278D">
      <w:pPr>
        <w:rPr>
          <w:rFonts w:eastAsia="Arial Unicode MS" w:cs="Arial Unicode MS"/>
          <w:b/>
          <w:sz w:val="24"/>
        </w:rPr>
      </w:pPr>
    </w:p>
    <w:p w:rsidR="00AF278D" w:rsidRPr="000F45CC" w:rsidRDefault="00AF278D">
      <w:pPr>
        <w:jc w:val="right"/>
        <w:rPr>
          <w:rFonts w:eastAsia="Arial Unicode MS" w:cs="Arial Unicode MS"/>
          <w:sz w:val="28"/>
          <w:szCs w:val="28"/>
        </w:rPr>
      </w:pPr>
      <w:r w:rsidRPr="000F45CC">
        <w:rPr>
          <w:rFonts w:eastAsia="Arial Unicode MS" w:cs="Arial Unicode MS" w:hint="eastAsia"/>
          <w:sz w:val="28"/>
          <w:szCs w:val="28"/>
        </w:rPr>
        <w:t>HYBN-T3-06-0001-2018-1</w:t>
      </w:r>
    </w:p>
    <w:p w:rsidR="00AF278D" w:rsidRPr="000F45CC" w:rsidRDefault="00512129">
      <w:pPr>
        <w:jc w:val="center"/>
        <w:rPr>
          <w:rFonts w:eastAsia="Arial Unicode MS" w:cs="Arial Unicode MS"/>
          <w:b/>
          <w:sz w:val="24"/>
        </w:rPr>
      </w:pPr>
      <w:r w:rsidRPr="000F45CC">
        <w:rPr>
          <w:rFonts w:eastAsia="Arial Unicode MS" w:cs="Arial Unicode MS"/>
          <w:b/>
          <w:noProof/>
          <w:sz w:val="24"/>
        </w:rPr>
        <mc:AlternateContent>
          <mc:Choice Requires="wps">
            <w:drawing>
              <wp:anchor distT="0" distB="0" distL="114300" distR="114300" simplePos="0" relativeHeight="251656704" behindDoc="0" locked="0" layoutInCell="1" allowOverlap="1">
                <wp:simplePos x="0" y="0"/>
                <wp:positionH relativeFrom="column">
                  <wp:posOffset>-25400</wp:posOffset>
                </wp:positionH>
                <wp:positionV relativeFrom="paragraph">
                  <wp:posOffset>71120</wp:posOffset>
                </wp:positionV>
                <wp:extent cx="5629275" cy="0"/>
                <wp:effectExtent l="6985" t="13335" r="12065" b="15240"/>
                <wp:wrapNone/>
                <wp:docPr id="4"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79A1F" id="_x0000_t32" coordsize="21600,21600" o:spt="32" o:oned="t" path="m,l21600,21600e" filled="f">
                <v:path arrowok="t" fillok="f" o:connecttype="none"/>
                <o:lock v:ext="edit" shapetype="t"/>
              </v:shapetype>
              <v:shape id="自选图形 66" o:spid="_x0000_s1026" type="#_x0000_t32" style="position:absolute;left:0;text-align:left;margin-left:-2pt;margin-top:5.6pt;width:443.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" strokeweight="1pt"/>
            </w:pict>
          </mc:Fallback>
        </mc:AlternateContent>
      </w: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24"/>
        </w:rPr>
      </w:pPr>
    </w:p>
    <w:p w:rsidR="00AF278D" w:rsidRPr="000F45CC" w:rsidRDefault="00AF278D">
      <w:pPr>
        <w:jc w:val="center"/>
        <w:rPr>
          <w:rFonts w:eastAsia="Arial Unicode MS" w:cs="Arial Unicode MS"/>
          <w:b/>
          <w:sz w:val="40"/>
          <w:szCs w:val="40"/>
          <w:lang w:val="en-GB"/>
        </w:rPr>
      </w:pPr>
      <w:r w:rsidRPr="000F45CC">
        <w:rPr>
          <w:rFonts w:eastAsia="Arial Unicode MS" w:cs="Arial Unicode MS" w:hint="eastAsia"/>
          <w:b/>
          <w:sz w:val="40"/>
          <w:szCs w:val="40"/>
          <w:lang w:val="en-GB"/>
        </w:rPr>
        <w:t>Production Planning Management System</w:t>
      </w:r>
    </w:p>
    <w:p w:rsidR="00AF278D" w:rsidRPr="000F45CC" w:rsidRDefault="00AF278D">
      <w:pPr>
        <w:jc w:val="center"/>
        <w:rPr>
          <w:rFonts w:ascii="黑体" w:eastAsia="黑体"/>
          <w:b/>
          <w:sz w:val="44"/>
          <w:szCs w:val="44"/>
        </w:rPr>
      </w:pPr>
    </w:p>
    <w:p w:rsidR="00AF278D" w:rsidRPr="000F45CC" w:rsidRDefault="00AF278D">
      <w:pPr>
        <w:spacing w:line="560" w:lineRule="exact"/>
        <w:jc w:val="center"/>
        <w:rPr>
          <w:rFonts w:ascii="华文中宋" w:eastAsia="华文中宋" w:hAnsi="华文中宋" w:cs="Arial Unicode MS"/>
          <w:b/>
          <w:sz w:val="40"/>
          <w:szCs w:val="40"/>
        </w:rPr>
      </w:pPr>
      <w:r w:rsidRPr="000F45CC">
        <w:rPr>
          <w:rFonts w:ascii="华文中宋" w:eastAsia="华文中宋" w:hAnsi="华文中宋" w:hint="eastAsia"/>
          <w:b/>
          <w:sz w:val="44"/>
          <w:szCs w:val="44"/>
        </w:rPr>
        <w:t>生产计划管理制度</w:t>
      </w: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ascii="黑体" w:eastAsia="黑体"/>
          <w:b/>
          <w:sz w:val="44"/>
          <w:szCs w:val="44"/>
        </w:rPr>
      </w:pPr>
    </w:p>
    <w:p w:rsidR="00AF278D" w:rsidRPr="000F45CC" w:rsidRDefault="00AF278D">
      <w:pPr>
        <w:jc w:val="center"/>
        <w:rPr>
          <w:rFonts w:eastAsia="黑体"/>
          <w:sz w:val="32"/>
          <w:szCs w:val="32"/>
        </w:rPr>
      </w:pPr>
      <w:r w:rsidRPr="000F45CC">
        <w:rPr>
          <w:rFonts w:eastAsia="黑体" w:hint="eastAsia"/>
          <w:sz w:val="32"/>
          <w:szCs w:val="32"/>
        </w:rPr>
        <w:t>I</w:t>
      </w:r>
      <w:r w:rsidRPr="000F45CC">
        <w:rPr>
          <w:rFonts w:eastAsia="黑体"/>
          <w:sz w:val="32"/>
          <w:szCs w:val="32"/>
        </w:rPr>
        <w:t xml:space="preserve">ssued </w:t>
      </w:r>
      <w:r w:rsidRPr="000F45CC">
        <w:rPr>
          <w:rFonts w:eastAsia="黑体" w:hint="eastAsia"/>
          <w:sz w:val="32"/>
          <w:szCs w:val="32"/>
        </w:rPr>
        <w:t>D</w:t>
      </w:r>
      <w:r w:rsidRPr="000F45CC">
        <w:rPr>
          <w:rFonts w:eastAsia="黑体"/>
          <w:sz w:val="32"/>
          <w:szCs w:val="32"/>
        </w:rPr>
        <w:t>ate</w:t>
      </w:r>
      <w:r w:rsidRPr="000F45CC">
        <w:rPr>
          <w:rFonts w:eastAsia="黑体" w:hint="eastAsia"/>
          <w:sz w:val="32"/>
          <w:szCs w:val="32"/>
        </w:rPr>
        <w:t>：</w:t>
      </w:r>
      <w:r w:rsidR="001B2D91">
        <w:rPr>
          <w:rFonts w:eastAsia="黑体"/>
          <w:sz w:val="32"/>
          <w:szCs w:val="32"/>
        </w:rPr>
        <w:t>M</w:t>
      </w:r>
      <w:r w:rsidR="001B2D91">
        <w:rPr>
          <w:rFonts w:eastAsia="黑体" w:hint="eastAsia"/>
          <w:sz w:val="32"/>
          <w:szCs w:val="32"/>
        </w:rPr>
        <w:t>ay</w:t>
      </w:r>
      <w:r w:rsidRPr="000F45CC">
        <w:rPr>
          <w:rFonts w:eastAsia="黑体" w:hint="eastAsia"/>
          <w:sz w:val="32"/>
          <w:szCs w:val="32"/>
        </w:rPr>
        <w:t xml:space="preserve"> 201</w:t>
      </w:r>
      <w:r w:rsidRPr="000F45CC">
        <w:rPr>
          <w:rFonts w:eastAsia="黑体"/>
          <w:sz w:val="32"/>
          <w:szCs w:val="32"/>
        </w:rPr>
        <w:t xml:space="preserve">8           </w:t>
      </w:r>
      <w:r w:rsidRPr="000F45CC">
        <w:rPr>
          <w:rFonts w:eastAsia="黑体" w:hint="eastAsia"/>
          <w:sz w:val="32"/>
          <w:szCs w:val="32"/>
        </w:rPr>
        <w:t>颁布日期：</w:t>
      </w:r>
      <w:r w:rsidRPr="000F45CC">
        <w:rPr>
          <w:rFonts w:eastAsia="黑体" w:hint="eastAsia"/>
          <w:sz w:val="32"/>
          <w:szCs w:val="32"/>
        </w:rPr>
        <w:t>2018</w:t>
      </w:r>
      <w:r w:rsidRPr="000F45CC">
        <w:rPr>
          <w:rFonts w:eastAsia="黑体" w:hint="eastAsia"/>
          <w:sz w:val="32"/>
          <w:szCs w:val="32"/>
        </w:rPr>
        <w:t>年</w:t>
      </w:r>
      <w:r w:rsidR="001B2D91">
        <w:rPr>
          <w:rFonts w:eastAsia="黑体" w:hint="eastAsia"/>
          <w:sz w:val="32"/>
          <w:szCs w:val="32"/>
        </w:rPr>
        <w:t>5</w:t>
      </w:r>
      <w:r w:rsidRPr="000F45CC">
        <w:rPr>
          <w:rFonts w:eastAsia="黑体" w:hint="eastAsia"/>
          <w:sz w:val="32"/>
          <w:szCs w:val="32"/>
        </w:rPr>
        <w:t>月</w:t>
      </w:r>
    </w:p>
    <w:p w:rsidR="00AF278D" w:rsidRPr="000F45CC" w:rsidRDefault="00AF278D">
      <w:pPr>
        <w:adjustRightInd w:val="0"/>
        <w:snapToGrid w:val="0"/>
        <w:rPr>
          <w:rFonts w:eastAsia="黑体"/>
        </w:rPr>
        <w:sectPr w:rsidR="00AF278D" w:rsidRPr="000F45CC">
          <w:footerReference w:type="default" r:id="rId8"/>
          <w:pgSz w:w="11906" w:h="16838"/>
          <w:pgMar w:top="1134" w:right="1418" w:bottom="1134" w:left="1701" w:header="1134" w:footer="850" w:gutter="0"/>
          <w:pgNumType w:fmt="upperRoman" w:start="1"/>
          <w:cols w:space="720"/>
          <w:titlePg/>
          <w:docGrid w:type="lines" w:linePitch="312"/>
        </w:sectPr>
      </w:pPr>
    </w:p>
    <w:p w:rsidR="00AF278D" w:rsidRPr="000F45CC" w:rsidRDefault="00AF278D">
      <w:pPr>
        <w:pStyle w:val="1"/>
      </w:pPr>
      <w:bookmarkStart w:id="0" w:name="_Toc501567412"/>
      <w:bookmarkStart w:id="1" w:name="_Toc512430625"/>
      <w:r w:rsidRPr="000F45CC">
        <w:rPr>
          <w:rFonts w:hint="eastAsia"/>
        </w:rPr>
        <w:lastRenderedPageBreak/>
        <w:t>1</w:t>
      </w:r>
      <w:r w:rsidRPr="000F45CC">
        <w:t xml:space="preserve">　</w:t>
      </w:r>
      <w:r w:rsidRPr="000F45CC">
        <w:rPr>
          <w:rFonts w:hint="eastAsia"/>
        </w:rPr>
        <w:t>目的</w:t>
      </w:r>
      <w:bookmarkEnd w:id="0"/>
      <w:bookmarkEnd w:id="1"/>
    </w:p>
    <w:p w:rsidR="00AF278D" w:rsidRPr="000F45CC" w:rsidRDefault="00AF278D">
      <w:pPr>
        <w:adjustRightInd w:val="0"/>
        <w:snapToGrid w:val="0"/>
        <w:rPr>
          <w:b/>
        </w:rPr>
      </w:pPr>
    </w:p>
    <w:p w:rsidR="00AF278D" w:rsidRPr="000F45CC" w:rsidRDefault="00AF278D">
      <w:pPr>
        <w:adjustRightInd w:val="0"/>
        <w:snapToGrid w:val="0"/>
      </w:pPr>
      <w:r w:rsidRPr="000F45CC">
        <w:rPr>
          <w:rFonts w:hint="eastAsia"/>
          <w:szCs w:val="21"/>
        </w:rPr>
        <w:t>为了规范</w:t>
      </w:r>
      <w:r w:rsidRPr="000F45CC">
        <w:rPr>
          <w:szCs w:val="21"/>
        </w:rPr>
        <w:t>公司</w:t>
      </w:r>
      <w:r w:rsidRPr="000F45CC">
        <w:rPr>
          <w:rFonts w:hint="eastAsia"/>
          <w:szCs w:val="21"/>
        </w:rPr>
        <w:t>生产计划管理，提高生产计划管理水平，促进公司各项生产经营目标全面完成。</w:t>
      </w:r>
    </w:p>
    <w:p w:rsidR="00AF278D" w:rsidRPr="000F45CC" w:rsidRDefault="00AF278D">
      <w:pPr>
        <w:pStyle w:val="af"/>
        <w:adjustRightInd w:val="0"/>
        <w:snapToGrid w:val="0"/>
      </w:pPr>
    </w:p>
    <w:p w:rsidR="00AF278D" w:rsidRPr="000F45CC" w:rsidRDefault="00AF278D">
      <w:pPr>
        <w:pStyle w:val="1"/>
      </w:pPr>
      <w:bookmarkStart w:id="2" w:name="_Toc501567413"/>
      <w:bookmarkStart w:id="3" w:name="_Toc512430626"/>
      <w:r w:rsidRPr="000F45CC">
        <w:rPr>
          <w:rFonts w:hint="eastAsia"/>
        </w:rPr>
        <w:t>2</w:t>
      </w:r>
      <w:r w:rsidRPr="000F45CC">
        <w:t xml:space="preserve">　</w:t>
      </w:r>
      <w:r w:rsidRPr="000F45CC">
        <w:rPr>
          <w:rFonts w:hint="eastAsia"/>
        </w:rPr>
        <w:t>适用范围</w:t>
      </w:r>
      <w:bookmarkEnd w:id="2"/>
      <w:bookmarkEnd w:id="3"/>
    </w:p>
    <w:p w:rsidR="00AF278D" w:rsidRPr="000F45CC" w:rsidRDefault="00AF278D">
      <w:pPr>
        <w:adjustRightInd w:val="0"/>
        <w:snapToGrid w:val="0"/>
      </w:pPr>
    </w:p>
    <w:p w:rsidR="00AF278D" w:rsidRPr="000F45CC" w:rsidRDefault="00AF278D">
      <w:pPr>
        <w:adjustRightInd w:val="0"/>
        <w:snapToGrid w:val="0"/>
      </w:pPr>
      <w:r w:rsidRPr="000F45CC">
        <w:rPr>
          <w:rFonts w:hint="eastAsia"/>
        </w:rPr>
        <w:t>本制度适用于生产相关各职能部门和运行部。</w:t>
      </w:r>
    </w:p>
    <w:p w:rsidR="00AF278D" w:rsidRPr="000F45CC" w:rsidRDefault="00AF278D">
      <w:pPr>
        <w:adjustRightInd w:val="0"/>
        <w:snapToGrid w:val="0"/>
        <w:rPr>
          <w:rFonts w:eastAsia="黑体"/>
        </w:rPr>
      </w:pPr>
    </w:p>
    <w:p w:rsidR="00AF278D" w:rsidRPr="000F45CC" w:rsidRDefault="00AF278D">
      <w:pPr>
        <w:pStyle w:val="1"/>
      </w:pPr>
      <w:bookmarkStart w:id="4" w:name="_Toc501567414"/>
      <w:bookmarkStart w:id="5" w:name="_Toc512430627"/>
      <w:r w:rsidRPr="000F45CC">
        <w:rPr>
          <w:rFonts w:hint="eastAsia"/>
        </w:rPr>
        <w:t>3</w:t>
      </w:r>
      <w:r w:rsidRPr="000F45CC">
        <w:rPr>
          <w:rFonts w:hint="eastAsia"/>
        </w:rPr>
        <w:t xml:space="preserve">　术语和定义</w:t>
      </w:r>
      <w:bookmarkEnd w:id="4"/>
      <w:bookmarkEnd w:id="5"/>
    </w:p>
    <w:p w:rsidR="00AF278D" w:rsidRPr="000F45CC" w:rsidRDefault="00AF278D">
      <w:pPr>
        <w:adjustRightInd w:val="0"/>
        <w:snapToGrid w:val="0"/>
        <w:rPr>
          <w:rFonts w:eastAsia="黑体"/>
        </w:rPr>
      </w:pPr>
    </w:p>
    <w:p w:rsidR="00AF278D" w:rsidRPr="000F45CC" w:rsidRDefault="00AF278D">
      <w:pPr>
        <w:adjustRightInd w:val="0"/>
        <w:snapToGrid w:val="0"/>
      </w:pPr>
      <w:r w:rsidRPr="000F45CC">
        <w:rPr>
          <w:rFonts w:hint="eastAsia"/>
        </w:rPr>
        <w:t>生产计划：包括</w:t>
      </w:r>
      <w:bookmarkStart w:id="6" w:name="OLE_LINK1"/>
      <w:bookmarkStart w:id="7" w:name="OLE_LINK2"/>
      <w:r w:rsidRPr="000F45CC">
        <w:rPr>
          <w:rFonts w:hint="eastAsia"/>
        </w:rPr>
        <w:t>年、季、月</w:t>
      </w:r>
      <w:bookmarkEnd w:id="6"/>
      <w:bookmarkEnd w:id="7"/>
      <w:r w:rsidRPr="000F45CC">
        <w:rPr>
          <w:rFonts w:hint="eastAsia"/>
        </w:rPr>
        <w:t>、旬、日原（料）油资源计划、加工计划、产品销售计划和技术经济指标等。</w:t>
      </w:r>
    </w:p>
    <w:p w:rsidR="00AF278D" w:rsidRPr="000F45CC" w:rsidRDefault="00AF278D">
      <w:pPr>
        <w:adjustRightInd w:val="0"/>
        <w:snapToGrid w:val="0"/>
      </w:pPr>
    </w:p>
    <w:p w:rsidR="00AF278D" w:rsidRPr="000F45CC" w:rsidRDefault="00AF278D">
      <w:pPr>
        <w:pStyle w:val="1"/>
      </w:pPr>
      <w:bookmarkStart w:id="8" w:name="_Toc501567415"/>
      <w:bookmarkStart w:id="9" w:name="_Toc512430628"/>
      <w:r w:rsidRPr="000F45CC">
        <w:rPr>
          <w:rFonts w:hint="eastAsia"/>
        </w:rPr>
        <w:t>4</w:t>
      </w:r>
      <w:r w:rsidRPr="000F45CC">
        <w:rPr>
          <w:rFonts w:hint="eastAsia"/>
        </w:rPr>
        <w:t xml:space="preserve">　管理职责</w:t>
      </w:r>
      <w:bookmarkEnd w:id="8"/>
      <w:bookmarkEnd w:id="9"/>
    </w:p>
    <w:p w:rsidR="00AF278D" w:rsidRPr="000F45CC" w:rsidRDefault="00AF278D">
      <w:pPr>
        <w:adjustRightInd w:val="0"/>
        <w:snapToGrid w:val="0"/>
        <w:rPr>
          <w:rFonts w:eastAsia="黑体"/>
        </w:rPr>
      </w:pPr>
    </w:p>
    <w:p w:rsidR="00AF278D" w:rsidRPr="000F45CC" w:rsidRDefault="00AF278D">
      <w:pPr>
        <w:pStyle w:val="ac"/>
      </w:pPr>
      <w:bookmarkStart w:id="10" w:name="_Toc501567416"/>
      <w:bookmarkStart w:id="11" w:name="_Toc512430629"/>
      <w:r w:rsidRPr="000F45CC">
        <w:rPr>
          <w:rFonts w:hint="eastAsia"/>
        </w:rPr>
        <w:t>4.1</w:t>
      </w:r>
      <w:r w:rsidRPr="000F45CC">
        <w:rPr>
          <w:rFonts w:hint="eastAsia"/>
        </w:rPr>
        <w:t xml:space="preserve">　归口管理部门</w:t>
      </w:r>
      <w:bookmarkEnd w:id="10"/>
      <w:bookmarkEnd w:id="11"/>
    </w:p>
    <w:p w:rsidR="00AF278D" w:rsidRPr="000F45CC" w:rsidRDefault="00AF278D"/>
    <w:p w:rsidR="00AF278D" w:rsidRPr="000F45CC" w:rsidRDefault="00AF278D">
      <w:pPr>
        <w:adjustRightInd w:val="0"/>
        <w:snapToGrid w:val="0"/>
      </w:pPr>
      <w:r w:rsidRPr="000F45CC">
        <w:rPr>
          <w:rFonts w:hint="eastAsia"/>
        </w:rPr>
        <w:t xml:space="preserve">4.1.1  </w:t>
      </w:r>
      <w:r w:rsidRPr="000F45CC">
        <w:rPr>
          <w:rFonts w:hint="eastAsia"/>
        </w:rPr>
        <w:t>计划调度部生产计划的归口管理部门，负责生产计划的编制、下达、调整及考核。</w:t>
      </w:r>
    </w:p>
    <w:p w:rsidR="00AF278D" w:rsidRPr="000F45CC" w:rsidRDefault="00AF278D">
      <w:pPr>
        <w:adjustRightInd w:val="0"/>
        <w:snapToGrid w:val="0"/>
      </w:pPr>
      <w:r w:rsidRPr="000F45CC">
        <w:rPr>
          <w:rFonts w:hint="eastAsia"/>
        </w:rPr>
        <w:t xml:space="preserve">4.1.2  </w:t>
      </w:r>
      <w:r w:rsidRPr="000F45CC">
        <w:rPr>
          <w:rFonts w:hint="eastAsia"/>
        </w:rPr>
        <w:t>负责计划调度软件模型的应用、校核、更新和维护等工作。</w:t>
      </w:r>
    </w:p>
    <w:p w:rsidR="00AF278D" w:rsidRPr="000F45CC" w:rsidRDefault="00AF278D">
      <w:pPr>
        <w:adjustRightInd w:val="0"/>
        <w:snapToGrid w:val="0"/>
      </w:pPr>
      <w:r w:rsidRPr="000F45CC">
        <w:rPr>
          <w:rFonts w:hint="eastAsia"/>
        </w:rPr>
        <w:t xml:space="preserve">4.1.3  </w:t>
      </w:r>
      <w:r w:rsidRPr="000F45CC">
        <w:rPr>
          <w:rFonts w:hint="eastAsia"/>
        </w:rPr>
        <w:t>负责组织召开产销碰头会，编制产销碰头会纪要。</w:t>
      </w:r>
    </w:p>
    <w:p w:rsidR="00AF278D" w:rsidRPr="000F45CC" w:rsidRDefault="00AF278D">
      <w:pPr>
        <w:adjustRightInd w:val="0"/>
        <w:snapToGrid w:val="0"/>
      </w:pPr>
      <w:r w:rsidRPr="000F45CC">
        <w:rPr>
          <w:rFonts w:hint="eastAsia"/>
        </w:rPr>
        <w:t xml:space="preserve">4.1.4  </w:t>
      </w:r>
      <w:r w:rsidRPr="000F45CC">
        <w:rPr>
          <w:rFonts w:hint="eastAsia"/>
        </w:rPr>
        <w:t>负责制定汽油</w:t>
      </w:r>
      <w:proofErr w:type="gramStart"/>
      <w:r w:rsidRPr="000F45CC">
        <w:rPr>
          <w:rFonts w:hint="eastAsia"/>
        </w:rPr>
        <w:t>调合</w:t>
      </w:r>
      <w:proofErr w:type="gramEnd"/>
      <w:r w:rsidRPr="000F45CC">
        <w:rPr>
          <w:rFonts w:hint="eastAsia"/>
        </w:rPr>
        <w:t>方案、码头作业计划。</w:t>
      </w:r>
    </w:p>
    <w:p w:rsidR="00AF278D" w:rsidRPr="000F45CC" w:rsidRDefault="00AF278D">
      <w:pPr>
        <w:adjustRightInd w:val="0"/>
        <w:snapToGrid w:val="0"/>
      </w:pPr>
      <w:r w:rsidRPr="000F45CC">
        <w:rPr>
          <w:rFonts w:hint="eastAsia"/>
        </w:rPr>
        <w:t xml:space="preserve">4.1.5  </w:t>
      </w:r>
      <w:r w:rsidRPr="000F45CC">
        <w:rPr>
          <w:rFonts w:hint="eastAsia"/>
        </w:rPr>
        <w:t>负责组织召开生产优化会，提出优化措施，并跟踪、落实。</w:t>
      </w:r>
      <w:r w:rsidRPr="000F45CC">
        <w:rPr>
          <w:rFonts w:hint="eastAsia"/>
        </w:rPr>
        <w:t xml:space="preserve"> </w:t>
      </w:r>
    </w:p>
    <w:p w:rsidR="00AF278D" w:rsidRPr="000F45CC" w:rsidRDefault="00AF278D">
      <w:pPr>
        <w:adjustRightInd w:val="0"/>
        <w:snapToGrid w:val="0"/>
      </w:pPr>
    </w:p>
    <w:p w:rsidR="00AF278D" w:rsidRPr="000F45CC" w:rsidRDefault="00AF278D">
      <w:pPr>
        <w:pStyle w:val="ac"/>
      </w:pPr>
      <w:bookmarkStart w:id="12" w:name="_Toc501567417"/>
      <w:bookmarkStart w:id="13" w:name="_Toc512430630"/>
      <w:r w:rsidRPr="000F45CC">
        <w:rPr>
          <w:rFonts w:hint="eastAsia"/>
        </w:rPr>
        <w:t xml:space="preserve">4.2  </w:t>
      </w:r>
      <w:r w:rsidRPr="000F45CC">
        <w:rPr>
          <w:rFonts w:hint="eastAsia"/>
        </w:rPr>
        <w:t>协同</w:t>
      </w:r>
      <w:bookmarkEnd w:id="12"/>
      <w:r w:rsidR="00E151F8">
        <w:rPr>
          <w:rFonts w:hint="eastAsia"/>
        </w:rPr>
        <w:t>管理</w:t>
      </w:r>
      <w:r w:rsidR="00E91E6A" w:rsidRPr="000F45CC">
        <w:rPr>
          <w:rFonts w:hint="eastAsia"/>
        </w:rPr>
        <w:t>部门</w:t>
      </w:r>
      <w:bookmarkEnd w:id="13"/>
    </w:p>
    <w:p w:rsidR="00AF278D" w:rsidRPr="000F45CC" w:rsidRDefault="00AF278D"/>
    <w:p w:rsidR="00AF278D" w:rsidRPr="000F45CC" w:rsidRDefault="00AF278D">
      <w:pPr>
        <w:adjustRightInd w:val="0"/>
        <w:snapToGrid w:val="0"/>
      </w:pPr>
      <w:r w:rsidRPr="000F45CC">
        <w:rPr>
          <w:rFonts w:hint="eastAsia"/>
        </w:rPr>
        <w:t xml:space="preserve">4.2.1  </w:t>
      </w:r>
      <w:r w:rsidRPr="000F45CC">
        <w:rPr>
          <w:rFonts w:hint="eastAsia"/>
        </w:rPr>
        <w:t>财务管理部负责定期提供计划调度软件模型需要的原料、产品、中间品等价格及固定费用、变动费用等数据。</w:t>
      </w:r>
    </w:p>
    <w:p w:rsidR="00AF278D" w:rsidRPr="000F45CC" w:rsidRDefault="00AF278D">
      <w:r w:rsidRPr="000F45CC">
        <w:rPr>
          <w:rFonts w:hint="eastAsia"/>
        </w:rPr>
        <w:t xml:space="preserve">4.2.2  </w:t>
      </w:r>
      <w:r w:rsidRPr="000F45CC">
        <w:rPr>
          <w:rFonts w:hint="eastAsia"/>
        </w:rPr>
        <w:t>商务部负责</w:t>
      </w:r>
      <w:bookmarkStart w:id="14" w:name="OLE_LINK4"/>
      <w:r w:rsidRPr="000F45CC">
        <w:rPr>
          <w:rFonts w:hint="eastAsia"/>
        </w:rPr>
        <w:t>提供市场信息</w:t>
      </w:r>
      <w:bookmarkEnd w:id="14"/>
      <w:r w:rsidRPr="000F45CC">
        <w:rPr>
          <w:rFonts w:hint="eastAsia"/>
        </w:rPr>
        <w:t>；负责落实原（料）</w:t>
      </w:r>
      <w:proofErr w:type="gramStart"/>
      <w:r w:rsidRPr="000F45CC">
        <w:rPr>
          <w:rFonts w:hint="eastAsia"/>
        </w:rPr>
        <w:t>油采</w:t>
      </w:r>
      <w:proofErr w:type="gramEnd"/>
      <w:r w:rsidRPr="000F45CC">
        <w:rPr>
          <w:rFonts w:hint="eastAsia"/>
        </w:rPr>
        <w:t>购和产品销售计划，编制运输和船期计划以及提出调整建议。</w:t>
      </w:r>
    </w:p>
    <w:p w:rsidR="00AF278D" w:rsidRPr="000F45CC" w:rsidRDefault="00AF278D">
      <w:r w:rsidRPr="000F45CC">
        <w:rPr>
          <w:rFonts w:hint="eastAsia"/>
        </w:rPr>
        <w:t xml:space="preserve">4.2.3  </w:t>
      </w:r>
      <w:r w:rsidRPr="000F45CC">
        <w:rPr>
          <w:rFonts w:hint="eastAsia"/>
        </w:rPr>
        <w:t>机械动力部负责提供装置停工检修、年度大修、月度维修、</w:t>
      </w:r>
      <w:proofErr w:type="gramStart"/>
      <w:r w:rsidRPr="000F45CC">
        <w:rPr>
          <w:rFonts w:hint="eastAsia"/>
        </w:rPr>
        <w:t>日常维修等检维修</w:t>
      </w:r>
      <w:proofErr w:type="gramEnd"/>
      <w:r w:rsidRPr="000F45CC">
        <w:rPr>
          <w:rFonts w:hint="eastAsia"/>
        </w:rPr>
        <w:t>计划。</w:t>
      </w:r>
    </w:p>
    <w:p w:rsidR="00AF278D" w:rsidRPr="000F45CC" w:rsidRDefault="00AF278D">
      <w:r w:rsidRPr="000F45CC">
        <w:rPr>
          <w:rFonts w:hint="eastAsia"/>
        </w:rPr>
        <w:t xml:space="preserve">4.2.4  </w:t>
      </w:r>
      <w:r w:rsidRPr="000F45CC">
        <w:rPr>
          <w:rFonts w:hint="eastAsia"/>
        </w:rPr>
        <w:t>物资</w:t>
      </w:r>
      <w:r w:rsidR="00BB5C0C" w:rsidRPr="000F45CC">
        <w:rPr>
          <w:rFonts w:hint="eastAsia"/>
        </w:rPr>
        <w:t>装备</w:t>
      </w:r>
      <w:r w:rsidRPr="000F45CC">
        <w:rPr>
          <w:rFonts w:hint="eastAsia"/>
        </w:rPr>
        <w:t>部负责落实化工三剂采购计划和提供相关采购信息。</w:t>
      </w:r>
    </w:p>
    <w:p w:rsidR="00AF278D" w:rsidRPr="000F45CC" w:rsidRDefault="00AF278D">
      <w:r w:rsidRPr="000F45CC">
        <w:rPr>
          <w:rFonts w:eastAsia="Arial Unicode MS" w:hint="eastAsia"/>
        </w:rPr>
        <w:t xml:space="preserve">4.2.5 </w:t>
      </w:r>
      <w:r w:rsidRPr="000F45CC">
        <w:rPr>
          <w:rFonts w:hint="eastAsia"/>
        </w:rPr>
        <w:t xml:space="preserve"> HSE</w:t>
      </w:r>
      <w:r w:rsidRPr="000F45CC">
        <w:rPr>
          <w:rFonts w:hint="eastAsia"/>
        </w:rPr>
        <w:t>管理部负责提供影响生产的安全环保相关信息。</w:t>
      </w:r>
    </w:p>
    <w:p w:rsidR="00AF278D" w:rsidRPr="000F45CC" w:rsidRDefault="00AF278D">
      <w:pPr>
        <w:rPr>
          <w:rFonts w:eastAsia="黑体"/>
        </w:rPr>
      </w:pPr>
      <w:r w:rsidRPr="000F45CC">
        <w:rPr>
          <w:rFonts w:eastAsia="Arial Unicode MS" w:hint="eastAsia"/>
        </w:rPr>
        <w:t xml:space="preserve">4.2.6  </w:t>
      </w:r>
      <w:r w:rsidRPr="000F45CC">
        <w:rPr>
          <w:rFonts w:ascii="黑体" w:hAnsi="黑体" w:hint="eastAsia"/>
        </w:rPr>
        <w:t>港务储运部</w:t>
      </w:r>
      <w:r w:rsidRPr="000F45CC">
        <w:rPr>
          <w:rFonts w:hint="eastAsia"/>
        </w:rPr>
        <w:t>负责提供原料和产品装卸相关信息。</w:t>
      </w:r>
    </w:p>
    <w:p w:rsidR="00AF278D" w:rsidRPr="000F45CC" w:rsidRDefault="00AF278D">
      <w:r w:rsidRPr="000F45CC">
        <w:rPr>
          <w:rFonts w:eastAsia="Arial Unicode MS" w:hint="eastAsia"/>
        </w:rPr>
        <w:t>4.2.7</w:t>
      </w:r>
      <w:r w:rsidRPr="000F45CC">
        <w:rPr>
          <w:rFonts w:hint="eastAsia"/>
        </w:rPr>
        <w:t xml:space="preserve">  </w:t>
      </w:r>
      <w:r w:rsidRPr="000F45CC">
        <w:rPr>
          <w:rFonts w:hint="eastAsia"/>
        </w:rPr>
        <w:t>质量检验部负责</w:t>
      </w:r>
      <w:r w:rsidRPr="000F45CC">
        <w:t>通报原料和产品质量信息，制定原料产品分析计划</w:t>
      </w:r>
      <w:r w:rsidRPr="000F45CC">
        <w:rPr>
          <w:rFonts w:hint="eastAsia"/>
        </w:rPr>
        <w:t>；</w:t>
      </w:r>
      <w:r w:rsidRPr="000F45CC">
        <w:t>组织召开质量异常分</w:t>
      </w:r>
      <w:r w:rsidRPr="000F45CC">
        <w:lastRenderedPageBreak/>
        <w:t>析会，进行质量事故调查分析，</w:t>
      </w:r>
      <w:r w:rsidRPr="000F45CC">
        <w:rPr>
          <w:rFonts w:hint="eastAsia"/>
        </w:rPr>
        <w:t>提出</w:t>
      </w:r>
      <w:r w:rsidRPr="000F45CC">
        <w:t>处置意见</w:t>
      </w:r>
      <w:r w:rsidRPr="000F45CC">
        <w:rPr>
          <w:rFonts w:hint="eastAsia"/>
        </w:rPr>
        <w:t>；负责进行汽油</w:t>
      </w:r>
      <w:proofErr w:type="gramStart"/>
      <w:r w:rsidRPr="000F45CC">
        <w:rPr>
          <w:rFonts w:hint="eastAsia"/>
        </w:rPr>
        <w:t>调合</w:t>
      </w:r>
      <w:proofErr w:type="gramEnd"/>
      <w:r w:rsidRPr="000F45CC">
        <w:rPr>
          <w:rFonts w:hint="eastAsia"/>
        </w:rPr>
        <w:t>小样试验，提供汽油</w:t>
      </w:r>
      <w:proofErr w:type="gramStart"/>
      <w:r w:rsidRPr="000F45CC">
        <w:rPr>
          <w:rFonts w:hint="eastAsia"/>
        </w:rPr>
        <w:t>调</w:t>
      </w:r>
      <w:proofErr w:type="gramEnd"/>
      <w:r w:rsidRPr="000F45CC">
        <w:rPr>
          <w:rFonts w:hint="eastAsia"/>
        </w:rPr>
        <w:t>合方案建议；</w:t>
      </w:r>
      <w:r w:rsidRPr="000F45CC">
        <w:t>负责</w:t>
      </w:r>
      <w:r w:rsidRPr="000F45CC">
        <w:rPr>
          <w:rFonts w:hint="eastAsia"/>
        </w:rPr>
        <w:t>汽油在线</w:t>
      </w:r>
      <w:proofErr w:type="gramStart"/>
      <w:r w:rsidRPr="000F45CC">
        <w:rPr>
          <w:rFonts w:hint="eastAsia"/>
        </w:rPr>
        <w:t>调合</w:t>
      </w:r>
      <w:proofErr w:type="gramEnd"/>
      <w:r w:rsidRPr="000F45CC">
        <w:rPr>
          <w:rFonts w:hint="eastAsia"/>
        </w:rPr>
        <w:t>系统的校验</w:t>
      </w:r>
      <w:r w:rsidRPr="000F45CC">
        <w:t>。</w:t>
      </w:r>
    </w:p>
    <w:p w:rsidR="00AF278D" w:rsidRPr="000F45CC" w:rsidRDefault="00AF278D">
      <w:r w:rsidRPr="000F45CC">
        <w:rPr>
          <w:rFonts w:hint="eastAsia"/>
        </w:rPr>
        <w:t xml:space="preserve">4.2.8  </w:t>
      </w:r>
      <w:r w:rsidR="00E91E6A" w:rsidRPr="000F45CC">
        <w:rPr>
          <w:rFonts w:hint="eastAsia"/>
        </w:rPr>
        <w:t>总经理办公室</w:t>
      </w:r>
      <w:r w:rsidRPr="000F45CC">
        <w:rPr>
          <w:rFonts w:hint="eastAsia"/>
        </w:rPr>
        <w:t>负责计划调度软件的管理，负责外部技术服务单位协议的签订。</w:t>
      </w:r>
    </w:p>
    <w:p w:rsidR="00AF278D" w:rsidRPr="000F45CC" w:rsidRDefault="00AF278D">
      <w:r w:rsidRPr="000F45CC">
        <w:rPr>
          <w:rFonts w:hint="eastAsia"/>
        </w:rPr>
        <w:t xml:space="preserve">4.2.9  </w:t>
      </w:r>
      <w:r w:rsidRPr="000F45CC">
        <w:rPr>
          <w:rFonts w:hint="eastAsia"/>
        </w:rPr>
        <w:t>各协</w:t>
      </w:r>
      <w:r w:rsidR="00E91E6A" w:rsidRPr="000F45CC">
        <w:rPr>
          <w:rFonts w:hint="eastAsia"/>
        </w:rPr>
        <w:t>同</w:t>
      </w:r>
      <w:r w:rsidRPr="000F45CC">
        <w:rPr>
          <w:rFonts w:hint="eastAsia"/>
        </w:rPr>
        <w:t>部门参加生产计划讨论会，为生产计划安排提供建议。</w:t>
      </w:r>
    </w:p>
    <w:p w:rsidR="00AF278D" w:rsidRPr="000F45CC" w:rsidRDefault="00AF278D">
      <w:pPr>
        <w:adjustRightInd w:val="0"/>
        <w:snapToGrid w:val="0"/>
      </w:pPr>
    </w:p>
    <w:p w:rsidR="00AF278D" w:rsidRPr="000F45CC" w:rsidRDefault="00AF278D">
      <w:pPr>
        <w:pStyle w:val="ac"/>
      </w:pPr>
      <w:bookmarkStart w:id="15" w:name="_Toc501567418"/>
      <w:bookmarkStart w:id="16" w:name="_Toc512430631"/>
      <w:r w:rsidRPr="000F45CC">
        <w:rPr>
          <w:rFonts w:eastAsia="Arial Unicode MS" w:hint="eastAsia"/>
        </w:rPr>
        <w:t xml:space="preserve">4.3 </w:t>
      </w:r>
      <w:r w:rsidRPr="000F45CC">
        <w:rPr>
          <w:rFonts w:hint="eastAsia"/>
        </w:rPr>
        <w:t xml:space="preserve"> </w:t>
      </w:r>
      <w:r w:rsidRPr="000F45CC">
        <w:rPr>
          <w:rFonts w:hint="eastAsia"/>
        </w:rPr>
        <w:t>执行部门</w:t>
      </w:r>
      <w:bookmarkEnd w:id="15"/>
      <w:bookmarkEnd w:id="16"/>
    </w:p>
    <w:p w:rsidR="00AF278D" w:rsidRPr="000F45CC" w:rsidRDefault="00AF278D"/>
    <w:p w:rsidR="00AF278D" w:rsidRPr="000F45CC" w:rsidRDefault="00AF278D">
      <w:pPr>
        <w:adjustRightInd w:val="0"/>
        <w:snapToGrid w:val="0"/>
        <w:rPr>
          <w:rFonts w:eastAsia="黑体"/>
        </w:rPr>
      </w:pPr>
      <w:r w:rsidRPr="000F45CC">
        <w:rPr>
          <w:rFonts w:eastAsia="黑体" w:hint="eastAsia"/>
        </w:rPr>
        <w:t xml:space="preserve">4.3.1  </w:t>
      </w:r>
      <w:proofErr w:type="gramStart"/>
      <w:r w:rsidR="000E5C07" w:rsidRPr="000F45CC">
        <w:rPr>
          <w:rFonts w:ascii="宋体" w:hAnsi="宋体" w:hint="eastAsia"/>
        </w:rPr>
        <w:t>各运行</w:t>
      </w:r>
      <w:proofErr w:type="gramEnd"/>
      <w:r w:rsidR="000E5C07" w:rsidRPr="000F45CC">
        <w:rPr>
          <w:rFonts w:ascii="宋体" w:hAnsi="宋体" w:hint="eastAsia"/>
        </w:rPr>
        <w:t>部为执行部门，</w:t>
      </w:r>
      <w:r w:rsidRPr="000F45CC">
        <w:rPr>
          <w:rFonts w:hint="eastAsia"/>
        </w:rPr>
        <w:t>负责提供生产运行信息，包括日常检修、生产中存在的问题等。</w:t>
      </w:r>
    </w:p>
    <w:p w:rsidR="00AF278D" w:rsidRPr="000F45CC" w:rsidRDefault="00AF278D">
      <w:pPr>
        <w:adjustRightInd w:val="0"/>
        <w:snapToGrid w:val="0"/>
      </w:pPr>
      <w:r w:rsidRPr="000F45CC">
        <w:rPr>
          <w:rFonts w:eastAsia="黑体" w:hint="eastAsia"/>
        </w:rPr>
        <w:t xml:space="preserve">4.3.2  </w:t>
      </w:r>
      <w:r w:rsidRPr="000F45CC">
        <w:t>负责</w:t>
      </w:r>
      <w:r w:rsidRPr="000F45CC">
        <w:rPr>
          <w:rFonts w:hint="eastAsia"/>
        </w:rPr>
        <w:t>参与生产计划讨论和</w:t>
      </w:r>
      <w:r w:rsidRPr="000F45CC">
        <w:t>组织实施，确保计划完成准确率</w:t>
      </w:r>
      <w:r w:rsidRPr="000F45CC">
        <w:rPr>
          <w:rFonts w:hint="eastAsia"/>
        </w:rPr>
        <w:t>。</w:t>
      </w:r>
    </w:p>
    <w:p w:rsidR="00AF278D" w:rsidRPr="000F45CC" w:rsidRDefault="00AF278D">
      <w:pPr>
        <w:adjustRightInd w:val="0"/>
        <w:snapToGrid w:val="0"/>
      </w:pPr>
      <w:r w:rsidRPr="000F45CC">
        <w:rPr>
          <w:rFonts w:hint="eastAsia"/>
        </w:rPr>
        <w:t xml:space="preserve">4.3.3  </w:t>
      </w:r>
      <w:r w:rsidRPr="000F45CC">
        <w:rPr>
          <w:rFonts w:hint="eastAsia"/>
        </w:rPr>
        <w:t>负责提供计划调度软件模型维护所需的装置数据。</w:t>
      </w:r>
    </w:p>
    <w:p w:rsidR="00AF278D" w:rsidRPr="000F45CC" w:rsidRDefault="00AF278D">
      <w:pPr>
        <w:adjustRightInd w:val="0"/>
        <w:snapToGrid w:val="0"/>
      </w:pPr>
    </w:p>
    <w:p w:rsidR="00AF278D" w:rsidRPr="000F45CC" w:rsidRDefault="00AF278D">
      <w:pPr>
        <w:pStyle w:val="1"/>
        <w:rPr>
          <w:kern w:val="0"/>
        </w:rPr>
      </w:pPr>
      <w:bookmarkStart w:id="17" w:name="_Toc501567419"/>
      <w:bookmarkStart w:id="18" w:name="_Toc512430632"/>
      <w:r w:rsidRPr="000F45CC">
        <w:rPr>
          <w:rFonts w:hint="eastAsia"/>
          <w:b w:val="0"/>
          <w:kern w:val="0"/>
        </w:rPr>
        <w:t>5</w:t>
      </w:r>
      <w:r w:rsidRPr="000F45CC">
        <w:rPr>
          <w:rFonts w:hint="eastAsia"/>
          <w:kern w:val="0"/>
        </w:rPr>
        <w:t xml:space="preserve">　管理内容</w:t>
      </w:r>
      <w:bookmarkEnd w:id="17"/>
      <w:bookmarkEnd w:id="18"/>
    </w:p>
    <w:p w:rsidR="00AF278D" w:rsidRPr="000F45CC" w:rsidRDefault="00AF278D">
      <w:pPr>
        <w:adjustRightInd w:val="0"/>
        <w:snapToGrid w:val="0"/>
        <w:rPr>
          <w:rFonts w:eastAsia="黑体"/>
          <w:szCs w:val="21"/>
        </w:rPr>
      </w:pPr>
    </w:p>
    <w:p w:rsidR="00AF278D" w:rsidRPr="000F45CC" w:rsidRDefault="00AF278D">
      <w:pPr>
        <w:pStyle w:val="ac"/>
      </w:pPr>
      <w:bookmarkStart w:id="19" w:name="_Toc501567420"/>
      <w:bookmarkStart w:id="20" w:name="_Toc512430633"/>
      <w:r w:rsidRPr="000F45CC">
        <w:rPr>
          <w:rFonts w:hint="eastAsia"/>
        </w:rPr>
        <w:t xml:space="preserve">5.1  </w:t>
      </w:r>
      <w:r w:rsidRPr="000F45CC">
        <w:rPr>
          <w:rFonts w:hint="eastAsia"/>
        </w:rPr>
        <w:t>编制原则</w:t>
      </w:r>
      <w:bookmarkEnd w:id="19"/>
      <w:bookmarkEnd w:id="20"/>
    </w:p>
    <w:p w:rsidR="00AF278D" w:rsidRPr="000F45CC" w:rsidRDefault="00AF278D"/>
    <w:p w:rsidR="00AF278D" w:rsidRPr="000F45CC" w:rsidRDefault="00AF278D">
      <w:r w:rsidRPr="000F45CC">
        <w:rPr>
          <w:rFonts w:hint="eastAsia"/>
        </w:rPr>
        <w:t xml:space="preserve">5.1.1  </w:t>
      </w:r>
      <w:r w:rsidRPr="000F45CC">
        <w:t>遵守文莱当地有关法律法规，贯彻落实公司生产经营方针、相关制度及规定</w:t>
      </w:r>
      <w:r w:rsidRPr="000F45CC">
        <w:rPr>
          <w:rFonts w:hint="eastAsia"/>
        </w:rPr>
        <w:t>。</w:t>
      </w:r>
    </w:p>
    <w:p w:rsidR="00AF278D" w:rsidRPr="000F45CC" w:rsidRDefault="00AF278D">
      <w:r w:rsidRPr="000F45CC">
        <w:rPr>
          <w:rFonts w:hint="eastAsia"/>
        </w:rPr>
        <w:t>5</w:t>
      </w:r>
      <w:r w:rsidRPr="000F45CC">
        <w:t xml:space="preserve">.1.2 </w:t>
      </w:r>
      <w:r w:rsidRPr="000F45CC">
        <w:rPr>
          <w:rFonts w:hint="eastAsia"/>
        </w:rPr>
        <w:t xml:space="preserve"> </w:t>
      </w:r>
      <w:r w:rsidRPr="000F45CC">
        <w:t>坚持安全第一，保证产品质量，符合环保要求，推进节能降耗</w:t>
      </w:r>
      <w:r w:rsidRPr="000F45CC">
        <w:rPr>
          <w:rFonts w:hint="eastAsia"/>
        </w:rPr>
        <w:t>。</w:t>
      </w:r>
    </w:p>
    <w:p w:rsidR="00AF278D" w:rsidRPr="000F45CC" w:rsidRDefault="00AF278D">
      <w:r w:rsidRPr="000F45CC">
        <w:rPr>
          <w:rFonts w:hint="eastAsia"/>
        </w:rPr>
        <w:t>5</w:t>
      </w:r>
      <w:r w:rsidRPr="000F45CC">
        <w:t>.1.3</w:t>
      </w:r>
      <w:r w:rsidRPr="000F45CC">
        <w:rPr>
          <w:rFonts w:hint="eastAsia"/>
        </w:rPr>
        <w:t xml:space="preserve">  </w:t>
      </w:r>
      <w:r w:rsidRPr="000F45CC">
        <w:t>优化资源配置和运输、降低原料加工成本，优化加工方案、挖掘装置生产潜力</w:t>
      </w:r>
      <w:r w:rsidRPr="000F45CC">
        <w:rPr>
          <w:rFonts w:hint="eastAsia"/>
        </w:rPr>
        <w:t>。</w:t>
      </w:r>
    </w:p>
    <w:p w:rsidR="00AF278D" w:rsidRPr="000F45CC" w:rsidRDefault="00AF278D">
      <w:r w:rsidRPr="000F45CC">
        <w:rPr>
          <w:rFonts w:hint="eastAsia"/>
        </w:rPr>
        <w:t>5</w:t>
      </w:r>
      <w:r w:rsidRPr="000F45CC">
        <w:t xml:space="preserve">.1.4 </w:t>
      </w:r>
      <w:r w:rsidRPr="000F45CC">
        <w:rPr>
          <w:rFonts w:hint="eastAsia"/>
        </w:rPr>
        <w:t xml:space="preserve"> </w:t>
      </w:r>
      <w:r w:rsidRPr="000F45CC">
        <w:t>以市场为导向，优化和调整产品结构，增产高附加值产品，实现效益最大化。</w:t>
      </w:r>
    </w:p>
    <w:p w:rsidR="00AF278D" w:rsidRPr="000F45CC" w:rsidRDefault="00AF278D"/>
    <w:p w:rsidR="00AF278D" w:rsidRPr="000F45CC" w:rsidRDefault="00AF278D">
      <w:pPr>
        <w:pStyle w:val="ac"/>
      </w:pPr>
      <w:bookmarkStart w:id="21" w:name="_Toc501567421"/>
      <w:bookmarkStart w:id="22" w:name="_Toc512430634"/>
      <w:r w:rsidRPr="000F45CC">
        <w:rPr>
          <w:rFonts w:hint="eastAsia"/>
        </w:rPr>
        <w:t xml:space="preserve">5.2  </w:t>
      </w:r>
      <w:r w:rsidRPr="000F45CC">
        <w:rPr>
          <w:rFonts w:hint="eastAsia"/>
        </w:rPr>
        <w:t>年度生产计划的编制</w:t>
      </w:r>
      <w:bookmarkEnd w:id="21"/>
      <w:bookmarkEnd w:id="22"/>
    </w:p>
    <w:p w:rsidR="00AF278D" w:rsidRPr="000F45CC" w:rsidRDefault="00AF278D"/>
    <w:p w:rsidR="00AF278D" w:rsidRPr="000F45CC" w:rsidRDefault="00AF278D">
      <w:pPr>
        <w:adjustRightInd w:val="0"/>
        <w:snapToGrid w:val="0"/>
      </w:pPr>
      <w:r w:rsidRPr="000F45CC">
        <w:rPr>
          <w:rFonts w:hint="eastAsia"/>
        </w:rPr>
        <w:t xml:space="preserve">5.2.1  </w:t>
      </w:r>
      <w:r w:rsidRPr="000F45CC">
        <w:rPr>
          <w:rFonts w:hint="eastAsia"/>
        </w:rPr>
        <w:t>每年</w:t>
      </w:r>
      <w:r w:rsidRPr="000F45CC">
        <w:rPr>
          <w:rFonts w:hint="eastAsia"/>
        </w:rPr>
        <w:t>10</w:t>
      </w:r>
      <w:r w:rsidRPr="000F45CC">
        <w:rPr>
          <w:rFonts w:hint="eastAsia"/>
        </w:rPr>
        <w:t>月</w:t>
      </w:r>
      <w:r w:rsidRPr="000F45CC">
        <w:rPr>
          <w:rFonts w:hint="eastAsia"/>
        </w:rPr>
        <w:t>15</w:t>
      </w:r>
      <w:r w:rsidRPr="000F45CC">
        <w:rPr>
          <w:rFonts w:hint="eastAsia"/>
        </w:rPr>
        <w:t>日前，商务部提供下一年原料及产品的市场、价格、资源等信息，机械动力部提供下一年检维修计划，</w:t>
      </w:r>
      <w:r w:rsidRPr="000F45CC">
        <w:rPr>
          <w:rFonts w:hint="eastAsia"/>
        </w:rPr>
        <w:t>HSE</w:t>
      </w:r>
      <w:r w:rsidRPr="000F45CC">
        <w:rPr>
          <w:rFonts w:hint="eastAsia"/>
        </w:rPr>
        <w:t>管理部提供下一年</w:t>
      </w:r>
      <w:r w:rsidRPr="000F45CC">
        <w:rPr>
          <w:rFonts w:hint="eastAsia"/>
        </w:rPr>
        <w:t>HSE</w:t>
      </w:r>
      <w:r w:rsidRPr="000F45CC">
        <w:rPr>
          <w:rFonts w:hint="eastAsia"/>
        </w:rPr>
        <w:t>工作计划，计划调度部根据下一年装置的技改技</w:t>
      </w:r>
      <w:proofErr w:type="gramStart"/>
      <w:r w:rsidRPr="000F45CC">
        <w:rPr>
          <w:rFonts w:hint="eastAsia"/>
        </w:rPr>
        <w:t>措</w:t>
      </w:r>
      <w:proofErr w:type="gramEnd"/>
      <w:r w:rsidRPr="000F45CC">
        <w:rPr>
          <w:rFonts w:hint="eastAsia"/>
        </w:rPr>
        <w:t>计划，结合公司生产经营方针和发展战略，编制年度生产计划。</w:t>
      </w:r>
    </w:p>
    <w:p w:rsidR="00AF278D" w:rsidRPr="000F45CC" w:rsidRDefault="00AF278D">
      <w:pPr>
        <w:adjustRightInd w:val="0"/>
        <w:snapToGrid w:val="0"/>
      </w:pPr>
      <w:r w:rsidRPr="000F45CC">
        <w:rPr>
          <w:rFonts w:hint="eastAsia"/>
        </w:rPr>
        <w:t xml:space="preserve">5.2.2  </w:t>
      </w:r>
      <w:r w:rsidRPr="000F45CC">
        <w:rPr>
          <w:rFonts w:hint="eastAsia"/>
        </w:rPr>
        <w:t>计划调度部按照《年、季、月度生产计划编制程序》，每年</w:t>
      </w:r>
      <w:r w:rsidRPr="000F45CC">
        <w:rPr>
          <w:rFonts w:hint="eastAsia"/>
        </w:rPr>
        <w:t>11</w:t>
      </w:r>
      <w:r w:rsidRPr="000F45CC">
        <w:rPr>
          <w:rFonts w:hint="eastAsia"/>
        </w:rPr>
        <w:t>月</w:t>
      </w:r>
      <w:r w:rsidRPr="000F45CC">
        <w:rPr>
          <w:rFonts w:hint="eastAsia"/>
        </w:rPr>
        <w:t>15</w:t>
      </w:r>
      <w:r w:rsidRPr="000F45CC">
        <w:rPr>
          <w:rFonts w:hint="eastAsia"/>
        </w:rPr>
        <w:t>日前，利用计划调度软件编制年度生产计划初稿。</w:t>
      </w:r>
    </w:p>
    <w:p w:rsidR="00AF278D" w:rsidRPr="000F45CC" w:rsidRDefault="00AF278D">
      <w:pPr>
        <w:adjustRightInd w:val="0"/>
        <w:snapToGrid w:val="0"/>
      </w:pPr>
      <w:r w:rsidRPr="000F45CC">
        <w:rPr>
          <w:rFonts w:hint="eastAsia"/>
        </w:rPr>
        <w:t xml:space="preserve">5.2.2  </w:t>
      </w:r>
      <w:r w:rsidRPr="000F45CC">
        <w:rPr>
          <w:rFonts w:hint="eastAsia"/>
        </w:rPr>
        <w:t>每年</w:t>
      </w:r>
      <w:r w:rsidRPr="000F45CC">
        <w:rPr>
          <w:rFonts w:hint="eastAsia"/>
        </w:rPr>
        <w:t>11</w:t>
      </w:r>
      <w:r w:rsidRPr="000F45CC">
        <w:rPr>
          <w:rFonts w:hint="eastAsia"/>
        </w:rPr>
        <w:t>月</w:t>
      </w:r>
      <w:r w:rsidRPr="000F45CC">
        <w:rPr>
          <w:rFonts w:hint="eastAsia"/>
        </w:rPr>
        <w:t>20</w:t>
      </w:r>
      <w:r w:rsidRPr="000F45CC">
        <w:rPr>
          <w:rFonts w:hint="eastAsia"/>
        </w:rPr>
        <w:t>日前，计划调度部组织召开年度生产计划讨论会，会议由主管副经理主持，各生产相关部门参加。</w:t>
      </w:r>
    </w:p>
    <w:p w:rsidR="00AF278D" w:rsidRPr="000F45CC" w:rsidRDefault="00AF278D">
      <w:pPr>
        <w:adjustRightInd w:val="0"/>
        <w:snapToGrid w:val="0"/>
      </w:pPr>
      <w:r w:rsidRPr="000F45CC">
        <w:rPr>
          <w:rFonts w:hint="eastAsia"/>
        </w:rPr>
        <w:t xml:space="preserve">5.2.3  </w:t>
      </w:r>
      <w:r w:rsidRPr="000F45CC">
        <w:rPr>
          <w:rFonts w:hint="eastAsia"/>
        </w:rPr>
        <w:t>每年</w:t>
      </w:r>
      <w:r w:rsidRPr="000F45CC">
        <w:rPr>
          <w:rFonts w:hint="eastAsia"/>
        </w:rPr>
        <w:t>11</w:t>
      </w:r>
      <w:r w:rsidRPr="000F45CC">
        <w:rPr>
          <w:rFonts w:hint="eastAsia"/>
        </w:rPr>
        <w:t>月</w:t>
      </w:r>
      <w:r w:rsidRPr="000F45CC">
        <w:rPr>
          <w:rFonts w:hint="eastAsia"/>
        </w:rPr>
        <w:t>30</w:t>
      </w:r>
      <w:r w:rsidRPr="000F45CC">
        <w:rPr>
          <w:rFonts w:hint="eastAsia"/>
        </w:rPr>
        <w:t>日前，计划调度部组织召开年度生产计划讨论会，会议由总经理主持，相关分管副经理及各生产相关部门参加。</w:t>
      </w:r>
    </w:p>
    <w:p w:rsidR="00AF278D" w:rsidRPr="000F45CC" w:rsidRDefault="00AF278D">
      <w:pPr>
        <w:adjustRightInd w:val="0"/>
        <w:snapToGrid w:val="0"/>
      </w:pPr>
      <w:r w:rsidRPr="000F45CC">
        <w:rPr>
          <w:rFonts w:hint="eastAsia"/>
        </w:rPr>
        <w:t xml:space="preserve">5.2.4  </w:t>
      </w:r>
      <w:r w:rsidRPr="000F45CC">
        <w:rPr>
          <w:rFonts w:hint="eastAsia"/>
        </w:rPr>
        <w:t>计划调度部根据计划讨论会会议精神，编制年度生产计划，于</w:t>
      </w:r>
      <w:r w:rsidRPr="000F45CC">
        <w:rPr>
          <w:rFonts w:hint="eastAsia"/>
        </w:rPr>
        <w:t>12</w:t>
      </w:r>
      <w:r w:rsidRPr="000F45CC">
        <w:rPr>
          <w:rFonts w:hint="eastAsia"/>
        </w:rPr>
        <w:t>月</w:t>
      </w:r>
      <w:r w:rsidRPr="000F45CC">
        <w:rPr>
          <w:rFonts w:hint="eastAsia"/>
        </w:rPr>
        <w:t>31</w:t>
      </w:r>
      <w:r w:rsidRPr="000F45CC">
        <w:rPr>
          <w:rFonts w:hint="eastAsia"/>
        </w:rPr>
        <w:t>日前通过总经理办公室《制度文件发布程序》下达并流转至相关部门执行。</w:t>
      </w:r>
    </w:p>
    <w:p w:rsidR="00AF278D" w:rsidRPr="000F45CC" w:rsidRDefault="00AF278D">
      <w:pPr>
        <w:adjustRightInd w:val="0"/>
        <w:snapToGrid w:val="0"/>
      </w:pPr>
    </w:p>
    <w:p w:rsidR="00AF278D" w:rsidRPr="000F45CC" w:rsidRDefault="00AF278D">
      <w:pPr>
        <w:pStyle w:val="ac"/>
      </w:pPr>
      <w:bookmarkStart w:id="23" w:name="_Toc501567422"/>
      <w:bookmarkStart w:id="24" w:name="_Toc512430635"/>
      <w:r w:rsidRPr="000F45CC">
        <w:rPr>
          <w:rFonts w:hint="eastAsia"/>
        </w:rPr>
        <w:t xml:space="preserve">5.3  </w:t>
      </w:r>
      <w:r w:rsidRPr="000F45CC">
        <w:rPr>
          <w:rFonts w:hint="eastAsia"/>
        </w:rPr>
        <w:t>季度生产计划的编制</w:t>
      </w:r>
      <w:bookmarkEnd w:id="23"/>
      <w:bookmarkEnd w:id="24"/>
    </w:p>
    <w:p w:rsidR="00AF278D" w:rsidRPr="000F45CC" w:rsidRDefault="00AF278D">
      <w:pPr>
        <w:adjustRightInd w:val="0"/>
        <w:snapToGrid w:val="0"/>
      </w:pPr>
    </w:p>
    <w:p w:rsidR="00AF278D" w:rsidRPr="000F45CC" w:rsidRDefault="00AF278D">
      <w:pPr>
        <w:adjustRightInd w:val="0"/>
        <w:snapToGrid w:val="0"/>
      </w:pPr>
      <w:r w:rsidRPr="000F45CC">
        <w:rPr>
          <w:rFonts w:hint="eastAsia"/>
        </w:rPr>
        <w:t xml:space="preserve">5.3.1  </w:t>
      </w:r>
      <w:r w:rsidRPr="000F45CC">
        <w:rPr>
          <w:rFonts w:hint="eastAsia"/>
        </w:rPr>
        <w:t>每季度最后一月</w:t>
      </w:r>
      <w:r w:rsidRPr="000F45CC">
        <w:rPr>
          <w:rFonts w:hint="eastAsia"/>
        </w:rPr>
        <w:t>10</w:t>
      </w:r>
      <w:r w:rsidRPr="000F45CC">
        <w:rPr>
          <w:rFonts w:hint="eastAsia"/>
        </w:rPr>
        <w:t>日前，商务部提供下一季度原料产品的市场、价格、资源等信息，机械动力部提供下一季度检维修计划，</w:t>
      </w:r>
      <w:r w:rsidRPr="000F45CC">
        <w:rPr>
          <w:rFonts w:hint="eastAsia"/>
        </w:rPr>
        <w:t>HSE</w:t>
      </w:r>
      <w:r w:rsidRPr="000F45CC">
        <w:rPr>
          <w:rFonts w:hint="eastAsia"/>
        </w:rPr>
        <w:t>管理部提供下一季度</w:t>
      </w:r>
      <w:r w:rsidRPr="000F45CC">
        <w:rPr>
          <w:rFonts w:hint="eastAsia"/>
        </w:rPr>
        <w:t>HSE</w:t>
      </w:r>
      <w:r w:rsidRPr="000F45CC">
        <w:rPr>
          <w:rFonts w:hint="eastAsia"/>
        </w:rPr>
        <w:t>工作计划，计划调度部根据下一季度装置的技改技</w:t>
      </w:r>
      <w:proofErr w:type="gramStart"/>
      <w:r w:rsidRPr="000F45CC">
        <w:rPr>
          <w:rFonts w:hint="eastAsia"/>
        </w:rPr>
        <w:t>措</w:t>
      </w:r>
      <w:proofErr w:type="gramEnd"/>
      <w:r w:rsidRPr="000F45CC">
        <w:rPr>
          <w:rFonts w:hint="eastAsia"/>
        </w:rPr>
        <w:t>计划，结合公司生产经营方针和发展战略以及年度计划目标，编制季度生产</w:t>
      </w:r>
      <w:r w:rsidRPr="000F45CC">
        <w:rPr>
          <w:rFonts w:hint="eastAsia"/>
        </w:rPr>
        <w:lastRenderedPageBreak/>
        <w:t>计划。</w:t>
      </w:r>
    </w:p>
    <w:p w:rsidR="00AF278D" w:rsidRPr="000F45CC" w:rsidRDefault="00AF278D">
      <w:pPr>
        <w:adjustRightInd w:val="0"/>
        <w:snapToGrid w:val="0"/>
      </w:pPr>
      <w:r w:rsidRPr="000F45CC">
        <w:rPr>
          <w:rFonts w:hint="eastAsia"/>
        </w:rPr>
        <w:t xml:space="preserve">5.3.1  </w:t>
      </w:r>
      <w:r w:rsidRPr="000F45CC">
        <w:rPr>
          <w:rFonts w:hint="eastAsia"/>
        </w:rPr>
        <w:t>计划调度部按照《年、季、月度生产计划编制程序》，每季度最后一月</w:t>
      </w:r>
      <w:r w:rsidRPr="000F45CC">
        <w:rPr>
          <w:rFonts w:hint="eastAsia"/>
        </w:rPr>
        <w:t>15</w:t>
      </w:r>
      <w:r w:rsidRPr="000F45CC">
        <w:rPr>
          <w:rFonts w:hint="eastAsia"/>
        </w:rPr>
        <w:t>日前，利用计划调度软件编制下一季度生产计划初稿。</w:t>
      </w:r>
    </w:p>
    <w:p w:rsidR="00AF278D" w:rsidRPr="000F45CC" w:rsidRDefault="00AF278D">
      <w:pPr>
        <w:adjustRightInd w:val="0"/>
        <w:snapToGrid w:val="0"/>
      </w:pPr>
      <w:r w:rsidRPr="000F45CC">
        <w:rPr>
          <w:rFonts w:hint="eastAsia"/>
        </w:rPr>
        <w:t xml:space="preserve">5.3.2  </w:t>
      </w:r>
      <w:r w:rsidRPr="000F45CC">
        <w:rPr>
          <w:rFonts w:hint="eastAsia"/>
        </w:rPr>
        <w:t>每季度最后一月</w:t>
      </w:r>
      <w:r w:rsidRPr="000F45CC">
        <w:rPr>
          <w:rFonts w:hint="eastAsia"/>
        </w:rPr>
        <w:t>20</w:t>
      </w:r>
      <w:r w:rsidRPr="000F45CC">
        <w:rPr>
          <w:rFonts w:hint="eastAsia"/>
        </w:rPr>
        <w:t>日前，计划调度部组织召开季度生产计划讨论会，会议由主管副经理主持，各生产相关部门参加。</w:t>
      </w:r>
    </w:p>
    <w:p w:rsidR="00AF278D" w:rsidRPr="000F45CC" w:rsidRDefault="00AF278D">
      <w:pPr>
        <w:adjustRightInd w:val="0"/>
        <w:snapToGrid w:val="0"/>
      </w:pPr>
      <w:r w:rsidRPr="000F45CC">
        <w:rPr>
          <w:rFonts w:hint="eastAsia"/>
        </w:rPr>
        <w:t xml:space="preserve">5.3.3  </w:t>
      </w:r>
      <w:r w:rsidRPr="000F45CC">
        <w:rPr>
          <w:rFonts w:hint="eastAsia"/>
        </w:rPr>
        <w:t>每季度最后一月</w:t>
      </w:r>
      <w:r w:rsidRPr="000F45CC">
        <w:rPr>
          <w:rFonts w:hint="eastAsia"/>
        </w:rPr>
        <w:t>25</w:t>
      </w:r>
      <w:r w:rsidRPr="000F45CC">
        <w:rPr>
          <w:rFonts w:hint="eastAsia"/>
        </w:rPr>
        <w:t>日前，计划调度部组织召开季度生产计划讨论会，会议由总经理主持，相关分管副经理及各生产相关部门参加。</w:t>
      </w:r>
    </w:p>
    <w:p w:rsidR="00AF278D" w:rsidRPr="000F45CC" w:rsidRDefault="00AF278D">
      <w:pPr>
        <w:adjustRightInd w:val="0"/>
        <w:snapToGrid w:val="0"/>
      </w:pPr>
      <w:r w:rsidRPr="000F45CC">
        <w:rPr>
          <w:rFonts w:hint="eastAsia"/>
        </w:rPr>
        <w:t xml:space="preserve">5.3.4  </w:t>
      </w:r>
      <w:r w:rsidRPr="000F45CC">
        <w:rPr>
          <w:rFonts w:hint="eastAsia"/>
        </w:rPr>
        <w:t>计划调度部根据计划讨论会会议精神，编制季度生产计划，于每季度最后一月</w:t>
      </w:r>
      <w:r w:rsidRPr="000F45CC">
        <w:rPr>
          <w:rFonts w:hint="eastAsia"/>
        </w:rPr>
        <w:t>28</w:t>
      </w:r>
      <w:r w:rsidRPr="000F45CC">
        <w:rPr>
          <w:rFonts w:hint="eastAsia"/>
        </w:rPr>
        <w:t>日前进入计划调度部《年、季、月度综合计划编制程序》，并于每季度最后一月底前通过总经办公室《制度文件发布程序》下达并流转至相关部门执行。</w:t>
      </w:r>
    </w:p>
    <w:p w:rsidR="00AF278D" w:rsidRPr="000F45CC" w:rsidRDefault="00AF278D">
      <w:pPr>
        <w:adjustRightInd w:val="0"/>
        <w:snapToGrid w:val="0"/>
      </w:pPr>
    </w:p>
    <w:p w:rsidR="00AF278D" w:rsidRPr="000F45CC" w:rsidRDefault="00AF278D">
      <w:pPr>
        <w:pStyle w:val="ac"/>
      </w:pPr>
      <w:bookmarkStart w:id="25" w:name="_Toc501567423"/>
      <w:bookmarkStart w:id="26" w:name="_Toc512430636"/>
      <w:r w:rsidRPr="000F45CC">
        <w:rPr>
          <w:rFonts w:eastAsia="宋体" w:hint="eastAsia"/>
        </w:rPr>
        <w:t xml:space="preserve">5.4  </w:t>
      </w:r>
      <w:r w:rsidRPr="000F45CC">
        <w:rPr>
          <w:rFonts w:hint="eastAsia"/>
        </w:rPr>
        <w:t>月度生产计划的编制</w:t>
      </w:r>
      <w:bookmarkEnd w:id="25"/>
      <w:bookmarkEnd w:id="26"/>
    </w:p>
    <w:p w:rsidR="00AF278D" w:rsidRPr="000F45CC" w:rsidRDefault="00AF278D"/>
    <w:p w:rsidR="00AF278D" w:rsidRPr="000F45CC" w:rsidRDefault="00AF278D">
      <w:pPr>
        <w:adjustRightInd w:val="0"/>
        <w:snapToGrid w:val="0"/>
      </w:pPr>
      <w:r w:rsidRPr="000F45CC">
        <w:rPr>
          <w:rFonts w:hint="eastAsia"/>
        </w:rPr>
        <w:t xml:space="preserve">5.4.1  </w:t>
      </w:r>
      <w:r w:rsidRPr="000F45CC">
        <w:rPr>
          <w:rFonts w:hint="eastAsia"/>
        </w:rPr>
        <w:t>每月</w:t>
      </w:r>
      <w:r w:rsidRPr="000F45CC">
        <w:rPr>
          <w:rFonts w:hint="eastAsia"/>
        </w:rPr>
        <w:t>10</w:t>
      </w:r>
      <w:r w:rsidRPr="000F45CC">
        <w:rPr>
          <w:rFonts w:hint="eastAsia"/>
        </w:rPr>
        <w:t>日前，商务部提供下一月度的原料产品市场信息、价格信息、资源信息等，机械动力部提供下一月度的检维修计划，</w:t>
      </w:r>
      <w:r w:rsidRPr="000F45CC">
        <w:rPr>
          <w:rFonts w:hint="eastAsia"/>
        </w:rPr>
        <w:t>HSE</w:t>
      </w:r>
      <w:r w:rsidRPr="000F45CC">
        <w:rPr>
          <w:rFonts w:hint="eastAsia"/>
        </w:rPr>
        <w:t>管理部提供下一月度</w:t>
      </w:r>
      <w:r w:rsidRPr="000F45CC">
        <w:rPr>
          <w:rFonts w:hint="eastAsia"/>
        </w:rPr>
        <w:t>HSE</w:t>
      </w:r>
      <w:r w:rsidRPr="000F45CC">
        <w:rPr>
          <w:rFonts w:hint="eastAsia"/>
        </w:rPr>
        <w:t>工作计划，计划调度部根据下一月度装置的技改技</w:t>
      </w:r>
      <w:proofErr w:type="gramStart"/>
      <w:r w:rsidRPr="000F45CC">
        <w:rPr>
          <w:rFonts w:hint="eastAsia"/>
        </w:rPr>
        <w:t>措</w:t>
      </w:r>
      <w:proofErr w:type="gramEnd"/>
      <w:r w:rsidRPr="000F45CC">
        <w:rPr>
          <w:rFonts w:hint="eastAsia"/>
        </w:rPr>
        <w:t>计划，结合公司生产经营方针和发展战略以及年度、季度计划目标，编制月度生产计划。</w:t>
      </w:r>
    </w:p>
    <w:p w:rsidR="00AF278D" w:rsidRPr="000F45CC" w:rsidRDefault="00AF278D">
      <w:pPr>
        <w:adjustRightInd w:val="0"/>
        <w:snapToGrid w:val="0"/>
      </w:pPr>
      <w:r w:rsidRPr="000F45CC">
        <w:rPr>
          <w:rFonts w:hint="eastAsia"/>
        </w:rPr>
        <w:t xml:space="preserve">5.4.1  </w:t>
      </w:r>
      <w:r w:rsidRPr="000F45CC">
        <w:rPr>
          <w:rFonts w:hint="eastAsia"/>
        </w:rPr>
        <w:t>计划调度部按照《年、季、月度生产计划编制程序》，每月</w:t>
      </w:r>
      <w:r w:rsidRPr="000F45CC">
        <w:rPr>
          <w:rFonts w:hint="eastAsia"/>
        </w:rPr>
        <w:t>15</w:t>
      </w:r>
      <w:r w:rsidRPr="000F45CC">
        <w:rPr>
          <w:rFonts w:hint="eastAsia"/>
        </w:rPr>
        <w:t>日前，利用计划调度软件编制下一月度生产计划初稿。</w:t>
      </w:r>
    </w:p>
    <w:p w:rsidR="00AF278D" w:rsidRPr="000F45CC" w:rsidRDefault="00AF278D">
      <w:pPr>
        <w:adjustRightInd w:val="0"/>
        <w:snapToGrid w:val="0"/>
      </w:pPr>
      <w:r w:rsidRPr="000F45CC">
        <w:rPr>
          <w:rFonts w:hint="eastAsia"/>
        </w:rPr>
        <w:t xml:space="preserve">5.4.2  </w:t>
      </w:r>
      <w:r w:rsidRPr="000F45CC">
        <w:rPr>
          <w:rFonts w:hint="eastAsia"/>
        </w:rPr>
        <w:t>每月</w:t>
      </w:r>
      <w:r w:rsidRPr="000F45CC">
        <w:rPr>
          <w:rFonts w:hint="eastAsia"/>
        </w:rPr>
        <w:t>20</w:t>
      </w:r>
      <w:r w:rsidRPr="000F45CC">
        <w:rPr>
          <w:rFonts w:hint="eastAsia"/>
        </w:rPr>
        <w:t>日前，计划调度部组织召开月度生产计划讨论会，会议由主管副经理主持，各生产相关部门参加。</w:t>
      </w:r>
    </w:p>
    <w:p w:rsidR="00AF278D" w:rsidRPr="000F45CC" w:rsidRDefault="00AF278D">
      <w:pPr>
        <w:adjustRightInd w:val="0"/>
        <w:snapToGrid w:val="0"/>
      </w:pPr>
      <w:r w:rsidRPr="000F45CC">
        <w:rPr>
          <w:rFonts w:hint="eastAsia"/>
        </w:rPr>
        <w:t xml:space="preserve">5.4.3  </w:t>
      </w:r>
      <w:r w:rsidRPr="000F45CC">
        <w:rPr>
          <w:rFonts w:hint="eastAsia"/>
        </w:rPr>
        <w:t>每月</w:t>
      </w:r>
      <w:r w:rsidRPr="000F45CC">
        <w:rPr>
          <w:rFonts w:hint="eastAsia"/>
        </w:rPr>
        <w:t>25</w:t>
      </w:r>
      <w:r w:rsidRPr="000F45CC">
        <w:rPr>
          <w:rFonts w:hint="eastAsia"/>
        </w:rPr>
        <w:t>日前，计划调度部组织召开月度生产计划讨论会，会议由</w:t>
      </w:r>
      <w:r w:rsidRPr="000F45CC">
        <w:rPr>
          <w:rFonts w:hint="eastAsia"/>
        </w:rPr>
        <w:t>CEO</w:t>
      </w:r>
      <w:r w:rsidRPr="000F45CC">
        <w:rPr>
          <w:rFonts w:hint="eastAsia"/>
        </w:rPr>
        <w:t>主持，相关分管副经理及各生产相关部门参加。</w:t>
      </w:r>
    </w:p>
    <w:p w:rsidR="00AF278D" w:rsidRPr="000F45CC" w:rsidRDefault="00AF278D">
      <w:pPr>
        <w:adjustRightInd w:val="0"/>
        <w:snapToGrid w:val="0"/>
      </w:pPr>
      <w:r w:rsidRPr="000F45CC">
        <w:rPr>
          <w:rFonts w:hint="eastAsia"/>
        </w:rPr>
        <w:t xml:space="preserve">5.4.4  </w:t>
      </w:r>
      <w:r w:rsidRPr="000F45CC">
        <w:rPr>
          <w:rFonts w:hint="eastAsia"/>
        </w:rPr>
        <w:t>计划调度部根据计划讨论会会议精神，编制月度生产计划，于每月</w:t>
      </w:r>
      <w:r w:rsidRPr="000F45CC">
        <w:rPr>
          <w:rFonts w:hint="eastAsia"/>
        </w:rPr>
        <w:t>28</w:t>
      </w:r>
      <w:r w:rsidRPr="000F45CC">
        <w:rPr>
          <w:rFonts w:hint="eastAsia"/>
        </w:rPr>
        <w:t>日前进入计划调度部《年、季、月度综合计划编制程序》，并于每月最后一月底前通过总经理办公室《制度文件发布程序》下达并流转至相关部门执行。</w:t>
      </w:r>
    </w:p>
    <w:p w:rsidR="00AF278D" w:rsidRPr="000F45CC" w:rsidRDefault="00AF278D">
      <w:pPr>
        <w:adjustRightInd w:val="0"/>
        <w:snapToGrid w:val="0"/>
      </w:pPr>
    </w:p>
    <w:p w:rsidR="00AF278D" w:rsidRPr="000F45CC" w:rsidRDefault="00AF278D">
      <w:pPr>
        <w:pStyle w:val="ac"/>
      </w:pPr>
      <w:bookmarkStart w:id="27" w:name="_Toc501567424"/>
      <w:bookmarkStart w:id="28" w:name="_Toc512430637"/>
      <w:r w:rsidRPr="000F45CC">
        <w:rPr>
          <w:rFonts w:eastAsia="宋体" w:hint="eastAsia"/>
        </w:rPr>
        <w:t xml:space="preserve">5.5  </w:t>
      </w:r>
      <w:proofErr w:type="gramStart"/>
      <w:r w:rsidRPr="000F45CC">
        <w:rPr>
          <w:rFonts w:hint="eastAsia"/>
        </w:rPr>
        <w:t>旬</w:t>
      </w:r>
      <w:proofErr w:type="gramEnd"/>
      <w:r w:rsidRPr="000F45CC">
        <w:rPr>
          <w:rFonts w:hint="eastAsia"/>
        </w:rPr>
        <w:t>生产计划的编制</w:t>
      </w:r>
      <w:bookmarkEnd w:id="27"/>
      <w:bookmarkEnd w:id="28"/>
    </w:p>
    <w:p w:rsidR="00AF278D" w:rsidRPr="000F45CC" w:rsidRDefault="00AF278D"/>
    <w:p w:rsidR="00AF278D" w:rsidRPr="000F45CC" w:rsidRDefault="00AF278D">
      <w:r w:rsidRPr="000F45CC">
        <w:rPr>
          <w:rFonts w:eastAsia="Arial Unicode MS" w:hint="eastAsia"/>
        </w:rPr>
        <w:t xml:space="preserve">5.5.1  </w:t>
      </w:r>
      <w:r w:rsidRPr="000F45CC">
        <w:t>计划调度部根据公司月度</w:t>
      </w:r>
      <w:r w:rsidRPr="000F45CC">
        <w:rPr>
          <w:rFonts w:hint="eastAsia"/>
        </w:rPr>
        <w:t>生产</w:t>
      </w:r>
      <w:r w:rsidRPr="000F45CC">
        <w:t>计划讨论会、公司调度会、</w:t>
      </w:r>
      <w:r w:rsidRPr="000F45CC">
        <w:rPr>
          <w:rFonts w:hint="eastAsia"/>
        </w:rPr>
        <w:t>生产经营</w:t>
      </w:r>
      <w:r w:rsidRPr="000F45CC">
        <w:t>分析会及其它要求，结合原油资源到厂情况、装置运行情况以及最新市场需求，运用</w:t>
      </w:r>
      <w:r w:rsidRPr="000F45CC">
        <w:rPr>
          <w:rFonts w:hint="eastAsia"/>
        </w:rPr>
        <w:t>计划</w:t>
      </w:r>
      <w:r w:rsidRPr="000F45CC">
        <w:t>调度软件编制</w:t>
      </w:r>
      <w:proofErr w:type="gramStart"/>
      <w:r w:rsidRPr="000F45CC">
        <w:rPr>
          <w:rFonts w:hint="eastAsia"/>
        </w:rPr>
        <w:t>旬</w:t>
      </w:r>
      <w:proofErr w:type="gramEnd"/>
      <w:r w:rsidRPr="000F45CC">
        <w:t>生产计划讨论稿。</w:t>
      </w:r>
    </w:p>
    <w:p w:rsidR="00AF278D" w:rsidRPr="000F45CC" w:rsidRDefault="00AF278D">
      <w:r w:rsidRPr="000F45CC">
        <w:rPr>
          <w:rFonts w:eastAsia="Arial Unicode MS" w:hint="eastAsia"/>
        </w:rPr>
        <w:t xml:space="preserve">5.5.2  </w:t>
      </w:r>
      <w:r w:rsidRPr="000F45CC">
        <w:t>每</w:t>
      </w:r>
      <w:r w:rsidRPr="000F45CC">
        <w:rPr>
          <w:rFonts w:hint="eastAsia"/>
        </w:rPr>
        <w:t>旬</w:t>
      </w:r>
      <w:r w:rsidRPr="000F45CC">
        <w:t>第一天之前，计划调度部组织本部门主管领导、生产技术管理人员和相关运行部部长或副部长对</w:t>
      </w:r>
      <w:proofErr w:type="gramStart"/>
      <w:r w:rsidRPr="000F45CC">
        <w:t>旬生产</w:t>
      </w:r>
      <w:proofErr w:type="gramEnd"/>
      <w:r w:rsidRPr="000F45CC">
        <w:t>计划讨论稿进行讨论和优化，对影响旬生产计划实施的问题制订对策措施，并编制旬生产计划（执行版）。</w:t>
      </w:r>
    </w:p>
    <w:p w:rsidR="00AF278D" w:rsidRPr="000F45CC" w:rsidRDefault="00AF278D">
      <w:r w:rsidRPr="000F45CC">
        <w:rPr>
          <w:rFonts w:eastAsia="Arial Unicode MS" w:hint="eastAsia"/>
        </w:rPr>
        <w:t xml:space="preserve">5.5.3  </w:t>
      </w:r>
      <w:proofErr w:type="gramStart"/>
      <w:r w:rsidRPr="000F45CC">
        <w:t>旬</w:t>
      </w:r>
      <w:proofErr w:type="gramEnd"/>
      <w:r w:rsidRPr="000F45CC">
        <w:t>生产计划（执行版）经计划调度部分管部长审核、计划调度部部长批准后在每旬第一天之前上网发至相关</w:t>
      </w:r>
      <w:r w:rsidRPr="000F45CC">
        <w:rPr>
          <w:rFonts w:hint="eastAsia"/>
        </w:rPr>
        <w:t>部门</w:t>
      </w:r>
      <w:r w:rsidRPr="000F45CC">
        <w:t>实施。</w:t>
      </w:r>
    </w:p>
    <w:p w:rsidR="00AF278D" w:rsidRPr="000F45CC" w:rsidRDefault="00AF278D">
      <w:r w:rsidRPr="000F45CC">
        <w:rPr>
          <w:rFonts w:eastAsia="Arial Unicode MS" w:hint="eastAsia"/>
        </w:rPr>
        <w:t xml:space="preserve">5.5.4  </w:t>
      </w:r>
      <w:proofErr w:type="gramStart"/>
      <w:r w:rsidRPr="000F45CC">
        <w:t>旬</w:t>
      </w:r>
      <w:proofErr w:type="gramEnd"/>
      <w:r w:rsidRPr="000F45CC">
        <w:t>生产计划的计划期：上旬</w:t>
      </w:r>
      <w:r w:rsidRPr="000F45CC">
        <w:t>:</w:t>
      </w:r>
      <w:r w:rsidRPr="000F45CC">
        <w:t>前月最后一天</w:t>
      </w:r>
      <w:r w:rsidRPr="000F45CC">
        <w:t>6:00</w:t>
      </w:r>
      <w:r w:rsidRPr="000F45CC">
        <w:t>～</w:t>
      </w:r>
      <w:r w:rsidRPr="000F45CC">
        <w:t>10</w:t>
      </w:r>
      <w:r w:rsidRPr="000F45CC">
        <w:t>日</w:t>
      </w:r>
      <w:r w:rsidRPr="000F45CC">
        <w:t>6:00</w:t>
      </w:r>
      <w:r w:rsidRPr="000F45CC">
        <w:t>；中旬</w:t>
      </w:r>
      <w:r w:rsidRPr="000F45CC">
        <w:t>:10</w:t>
      </w:r>
      <w:r w:rsidRPr="000F45CC">
        <w:t>日</w:t>
      </w:r>
      <w:r w:rsidRPr="000F45CC">
        <w:t>6:00</w:t>
      </w:r>
      <w:r w:rsidRPr="000F45CC">
        <w:t>～</w:t>
      </w:r>
      <w:r w:rsidRPr="000F45CC">
        <w:t>20</w:t>
      </w:r>
      <w:r w:rsidRPr="000F45CC">
        <w:t>日</w:t>
      </w:r>
      <w:r w:rsidRPr="000F45CC">
        <w:t>6:00</w:t>
      </w:r>
      <w:r w:rsidRPr="000F45CC">
        <w:t>；下旬</w:t>
      </w:r>
      <w:r w:rsidRPr="000F45CC">
        <w:t>:20</w:t>
      </w:r>
      <w:r w:rsidRPr="000F45CC">
        <w:t>日</w:t>
      </w:r>
      <w:r w:rsidRPr="000F45CC">
        <w:t>6:00</w:t>
      </w:r>
      <w:r w:rsidRPr="000F45CC">
        <w:t>～月末最后一天的</w:t>
      </w:r>
      <w:r w:rsidRPr="000F45CC">
        <w:t>6:00</w:t>
      </w:r>
      <w:r w:rsidRPr="000F45CC">
        <w:rPr>
          <w:rFonts w:hint="eastAsia"/>
        </w:rPr>
        <w:t>。</w:t>
      </w:r>
    </w:p>
    <w:p w:rsidR="00AF278D" w:rsidRPr="000F45CC" w:rsidRDefault="00AF278D">
      <w:r w:rsidRPr="000F45CC">
        <w:rPr>
          <w:rFonts w:eastAsia="Arial Unicode MS" w:hint="eastAsia"/>
        </w:rPr>
        <w:lastRenderedPageBreak/>
        <w:t xml:space="preserve">5.5.5 </w:t>
      </w:r>
      <w:r w:rsidRPr="000F45CC">
        <w:rPr>
          <w:rFonts w:hint="eastAsia"/>
        </w:rPr>
        <w:t xml:space="preserve"> </w:t>
      </w:r>
      <w:proofErr w:type="gramStart"/>
      <w:r w:rsidRPr="000F45CC">
        <w:t>旬</w:t>
      </w:r>
      <w:proofErr w:type="gramEnd"/>
      <w:r w:rsidRPr="000F45CC">
        <w:t>生产计划安排的主要内容：原油资源进厂及加工计划；生产装置负荷、原料指标和主要产品收率预测；产品产量、</w:t>
      </w:r>
      <w:proofErr w:type="gramStart"/>
      <w:r w:rsidRPr="000F45CC">
        <w:t>调合</w:t>
      </w:r>
      <w:proofErr w:type="gramEnd"/>
      <w:r w:rsidRPr="000F45CC">
        <w:t>方案以及运输计划；产品、半成品和原料的库存变动预测；装置和油罐检修（或清罐）时间；</w:t>
      </w:r>
      <w:proofErr w:type="gramStart"/>
      <w:r w:rsidRPr="000F45CC">
        <w:t>旬</w:t>
      </w:r>
      <w:proofErr w:type="gramEnd"/>
      <w:r w:rsidRPr="000F45CC">
        <w:t>计划与月计划之间进度偏差以及原因。</w:t>
      </w:r>
    </w:p>
    <w:p w:rsidR="00AF278D" w:rsidRPr="000F45CC" w:rsidRDefault="00AF278D"/>
    <w:p w:rsidR="00AF278D" w:rsidRPr="000F45CC" w:rsidRDefault="00AF278D">
      <w:pPr>
        <w:pStyle w:val="ac"/>
      </w:pPr>
      <w:bookmarkStart w:id="29" w:name="_Toc501567425"/>
      <w:bookmarkStart w:id="30" w:name="_Toc512430638"/>
      <w:r w:rsidRPr="000F45CC">
        <w:rPr>
          <w:rFonts w:eastAsia="宋体" w:hint="eastAsia"/>
        </w:rPr>
        <w:t xml:space="preserve">5.6  </w:t>
      </w:r>
      <w:r w:rsidRPr="000F45CC">
        <w:rPr>
          <w:rFonts w:hint="eastAsia"/>
        </w:rPr>
        <w:t>日生产计划的编制</w:t>
      </w:r>
      <w:bookmarkEnd w:id="29"/>
      <w:bookmarkEnd w:id="30"/>
    </w:p>
    <w:p w:rsidR="00AF278D" w:rsidRPr="000F45CC" w:rsidRDefault="00AF278D"/>
    <w:p w:rsidR="00AF278D" w:rsidRPr="000F45CC" w:rsidRDefault="00AF278D">
      <w:r w:rsidRPr="000F45CC">
        <w:rPr>
          <w:rFonts w:hint="eastAsia"/>
        </w:rPr>
        <w:t xml:space="preserve">5.6.1  </w:t>
      </w:r>
      <w:r w:rsidRPr="000F45CC">
        <w:t>计划调度部根据公司月度产销计划、</w:t>
      </w:r>
      <w:proofErr w:type="gramStart"/>
      <w:r w:rsidRPr="000F45CC">
        <w:t>旬生产</w:t>
      </w:r>
      <w:proofErr w:type="gramEnd"/>
      <w:r w:rsidRPr="000F45CC">
        <w:t>计划、</w:t>
      </w:r>
      <w:r w:rsidRPr="000F45CC">
        <w:rPr>
          <w:rFonts w:hint="eastAsia"/>
        </w:rPr>
        <w:t>生产经营</w:t>
      </w:r>
      <w:r w:rsidRPr="000F45CC">
        <w:t>分析会、公司调度会、产销碰头会信息，并结合原油资源、产品质量、产品库存、产品出厂和装置实际运行情况，运用生产计划管理软件编制日生产计划。</w:t>
      </w:r>
    </w:p>
    <w:p w:rsidR="00AF278D" w:rsidRPr="000F45CC" w:rsidRDefault="00AF278D">
      <w:r w:rsidRPr="000F45CC">
        <w:rPr>
          <w:rFonts w:hint="eastAsia"/>
        </w:rPr>
        <w:t>5.6</w:t>
      </w:r>
      <w:r w:rsidRPr="000F45CC">
        <w:t>.2</w:t>
      </w:r>
      <w:r w:rsidRPr="000F45CC">
        <w:t xml:space="preserve">　日生产计划经计划调度部分管部长或经理审定后在每日</w:t>
      </w:r>
      <w:r w:rsidRPr="000F45CC">
        <w:t>15:00</w:t>
      </w:r>
      <w:r w:rsidRPr="000F45CC">
        <w:t>前发至相关单位实施。</w:t>
      </w:r>
    </w:p>
    <w:p w:rsidR="00AF278D" w:rsidRPr="000F45CC" w:rsidRDefault="00AF278D">
      <w:r w:rsidRPr="000F45CC">
        <w:rPr>
          <w:rFonts w:hint="eastAsia"/>
        </w:rPr>
        <w:t>5.6</w:t>
      </w:r>
      <w:r w:rsidRPr="000F45CC">
        <w:t>.3</w:t>
      </w:r>
      <w:r w:rsidRPr="000F45CC">
        <w:t xml:space="preserve">　日生产计划的计划期为当日</w:t>
      </w:r>
      <w:r w:rsidRPr="000F45CC">
        <w:t>16:00</w:t>
      </w:r>
      <w:r w:rsidRPr="000F45CC">
        <w:t>～次日</w:t>
      </w:r>
      <w:r w:rsidRPr="000F45CC">
        <w:t>16:00</w:t>
      </w:r>
      <w:r w:rsidRPr="000F45CC">
        <w:t>。</w:t>
      </w:r>
    </w:p>
    <w:p w:rsidR="00AF278D" w:rsidRPr="000F45CC" w:rsidRDefault="00AF278D">
      <w:r w:rsidRPr="000F45CC">
        <w:rPr>
          <w:rFonts w:hint="eastAsia"/>
        </w:rPr>
        <w:t>5.6</w:t>
      </w:r>
      <w:r w:rsidRPr="000F45CC">
        <w:t>.4</w:t>
      </w:r>
      <w:r w:rsidRPr="000F45CC">
        <w:t xml:space="preserve">　日生产计划安排主要内容：日计划工作要点</w:t>
      </w:r>
      <w:r w:rsidRPr="000F45CC">
        <w:rPr>
          <w:rFonts w:hint="eastAsia"/>
        </w:rPr>
        <w:t>、</w:t>
      </w:r>
      <w:r w:rsidRPr="000F45CC">
        <w:t>原油调度安排</w:t>
      </w:r>
      <w:r w:rsidRPr="000F45CC">
        <w:rPr>
          <w:rFonts w:hint="eastAsia"/>
        </w:rPr>
        <w:t>、</w:t>
      </w:r>
      <w:r w:rsidRPr="000F45CC">
        <w:t>装置原料和负荷安排</w:t>
      </w:r>
      <w:r w:rsidRPr="000F45CC">
        <w:rPr>
          <w:rFonts w:hint="eastAsia"/>
        </w:rPr>
        <w:t>、</w:t>
      </w:r>
      <w:r w:rsidRPr="000F45CC">
        <w:t>装置生产方案</w:t>
      </w:r>
      <w:r w:rsidRPr="000F45CC">
        <w:rPr>
          <w:rFonts w:hint="eastAsia"/>
        </w:rPr>
        <w:t>、</w:t>
      </w:r>
      <w:r w:rsidRPr="000F45CC">
        <w:t>产品</w:t>
      </w:r>
      <w:proofErr w:type="gramStart"/>
      <w:r w:rsidRPr="000F45CC">
        <w:t>调合和输转安</w:t>
      </w:r>
      <w:proofErr w:type="gramEnd"/>
      <w:r w:rsidRPr="000F45CC">
        <w:t>排</w:t>
      </w:r>
      <w:r w:rsidRPr="000F45CC">
        <w:rPr>
          <w:rFonts w:hint="eastAsia"/>
        </w:rPr>
        <w:t>、</w:t>
      </w:r>
      <w:r w:rsidRPr="000F45CC">
        <w:t>产品出厂方式和时间</w:t>
      </w:r>
      <w:r w:rsidRPr="000F45CC">
        <w:rPr>
          <w:rFonts w:hint="eastAsia"/>
        </w:rPr>
        <w:t>、</w:t>
      </w:r>
      <w:r w:rsidRPr="000F45CC">
        <w:t>油罐和长输管线运行方式等。</w:t>
      </w:r>
    </w:p>
    <w:p w:rsidR="00AF278D" w:rsidRPr="000F45CC" w:rsidRDefault="00AF278D"/>
    <w:p w:rsidR="00AF278D" w:rsidRPr="000F45CC" w:rsidRDefault="00AF278D">
      <w:bookmarkStart w:id="31" w:name="_Toc501567426"/>
      <w:r w:rsidRPr="000F45CC">
        <w:rPr>
          <w:rFonts w:hint="eastAsia"/>
        </w:rPr>
        <w:t xml:space="preserve">5.6.5  </w:t>
      </w:r>
      <w:r w:rsidRPr="000F45CC">
        <w:rPr>
          <w:rFonts w:ascii="黑体" w:eastAsia="黑体" w:hAnsi="黑体" w:hint="eastAsia"/>
        </w:rPr>
        <w:t>汽油</w:t>
      </w:r>
      <w:proofErr w:type="gramStart"/>
      <w:r w:rsidRPr="000F45CC">
        <w:rPr>
          <w:rFonts w:ascii="黑体" w:eastAsia="黑体" w:hAnsi="黑体" w:hint="eastAsia"/>
        </w:rPr>
        <w:t>调合</w:t>
      </w:r>
      <w:proofErr w:type="gramEnd"/>
      <w:r w:rsidRPr="000F45CC">
        <w:rPr>
          <w:rFonts w:ascii="黑体" w:eastAsia="黑体" w:hAnsi="黑体" w:hint="eastAsia"/>
        </w:rPr>
        <w:t>方案编制</w:t>
      </w:r>
      <w:bookmarkEnd w:id="31"/>
    </w:p>
    <w:p w:rsidR="00AF278D" w:rsidRPr="000F45CC" w:rsidRDefault="00AF278D"/>
    <w:p w:rsidR="00AF278D" w:rsidRPr="000F45CC" w:rsidRDefault="00AF278D">
      <w:r w:rsidRPr="000F45CC">
        <w:rPr>
          <w:rFonts w:hint="eastAsia"/>
        </w:rPr>
        <w:t xml:space="preserve">5.6.5.1  </w:t>
      </w:r>
      <w:r w:rsidRPr="000F45CC">
        <w:rPr>
          <w:rFonts w:hint="eastAsia"/>
        </w:rPr>
        <w:t>计划调度部根据质量检验部对各油品调和组分的分析结果，运用汽油调和模型，制定汽油</w:t>
      </w:r>
      <w:proofErr w:type="gramStart"/>
      <w:r w:rsidRPr="000F45CC">
        <w:rPr>
          <w:rFonts w:hint="eastAsia"/>
        </w:rPr>
        <w:t>调合</w:t>
      </w:r>
      <w:proofErr w:type="gramEnd"/>
      <w:r w:rsidRPr="000F45CC">
        <w:rPr>
          <w:rFonts w:hint="eastAsia"/>
        </w:rPr>
        <w:t>初步方案。</w:t>
      </w:r>
    </w:p>
    <w:p w:rsidR="00AF278D" w:rsidRPr="000F45CC" w:rsidRDefault="00AF278D">
      <w:r w:rsidRPr="000F45CC">
        <w:rPr>
          <w:rFonts w:hint="eastAsia"/>
        </w:rPr>
        <w:t xml:space="preserve">5.6.5.2  </w:t>
      </w:r>
      <w:r w:rsidRPr="000F45CC">
        <w:rPr>
          <w:rFonts w:hint="eastAsia"/>
        </w:rPr>
        <w:t>质量检验部根据汽油</w:t>
      </w:r>
      <w:proofErr w:type="gramStart"/>
      <w:r w:rsidRPr="000F45CC">
        <w:rPr>
          <w:rFonts w:hint="eastAsia"/>
        </w:rPr>
        <w:t>调合</w:t>
      </w:r>
      <w:proofErr w:type="gramEnd"/>
      <w:r w:rsidRPr="000F45CC">
        <w:rPr>
          <w:rFonts w:hint="eastAsia"/>
        </w:rPr>
        <w:t>初步方案，进行</w:t>
      </w:r>
      <w:proofErr w:type="gramStart"/>
      <w:r w:rsidRPr="000F45CC">
        <w:rPr>
          <w:rFonts w:hint="eastAsia"/>
        </w:rPr>
        <w:t>调</w:t>
      </w:r>
      <w:proofErr w:type="gramEnd"/>
      <w:r w:rsidRPr="000F45CC">
        <w:rPr>
          <w:rFonts w:hint="eastAsia"/>
        </w:rPr>
        <w:t>合方案小样试验，验证</w:t>
      </w:r>
      <w:proofErr w:type="gramStart"/>
      <w:r w:rsidRPr="000F45CC">
        <w:rPr>
          <w:rFonts w:hint="eastAsia"/>
        </w:rPr>
        <w:t>调</w:t>
      </w:r>
      <w:proofErr w:type="gramEnd"/>
      <w:r w:rsidRPr="000F45CC">
        <w:rPr>
          <w:rFonts w:hint="eastAsia"/>
        </w:rPr>
        <w:t>合组分比例，提出可执行的汽油调和方案建议。</w:t>
      </w:r>
    </w:p>
    <w:p w:rsidR="00AF278D" w:rsidRPr="000F45CC" w:rsidRDefault="00AF278D">
      <w:r w:rsidRPr="000F45CC">
        <w:rPr>
          <w:rFonts w:hint="eastAsia"/>
        </w:rPr>
        <w:t xml:space="preserve">5.6.5.3  </w:t>
      </w:r>
      <w:r w:rsidRPr="000F45CC">
        <w:rPr>
          <w:rFonts w:hint="eastAsia"/>
        </w:rPr>
        <w:t>计划调度部根据质量检验部提供的汽油调和方案建议，形成汽油调和方案，并下达到港务储运部。</w:t>
      </w:r>
    </w:p>
    <w:p w:rsidR="00AF278D" w:rsidRPr="000F45CC" w:rsidRDefault="00AF278D">
      <w:r w:rsidRPr="000F45CC">
        <w:rPr>
          <w:rFonts w:hint="eastAsia"/>
        </w:rPr>
        <w:t xml:space="preserve">5.6.5.4  </w:t>
      </w:r>
      <w:r w:rsidRPr="000F45CC">
        <w:rPr>
          <w:rFonts w:hint="eastAsia"/>
        </w:rPr>
        <w:t>港务储运部根据汽油调和方案，将各调和组分比例输入汽油在线调和系统，进行汽油调和生产，并保证产品质量。</w:t>
      </w:r>
    </w:p>
    <w:p w:rsidR="00AF278D" w:rsidRPr="000F45CC" w:rsidRDefault="00AF278D"/>
    <w:p w:rsidR="00AF278D" w:rsidRPr="000F45CC" w:rsidRDefault="00AF278D">
      <w:pPr>
        <w:pStyle w:val="ac"/>
      </w:pPr>
      <w:bookmarkStart w:id="32" w:name="_Toc501567427"/>
      <w:bookmarkStart w:id="33" w:name="_Toc512430639"/>
      <w:r w:rsidRPr="000F45CC">
        <w:rPr>
          <w:rFonts w:hint="eastAsia"/>
        </w:rPr>
        <w:t xml:space="preserve">5.7  </w:t>
      </w:r>
      <w:r w:rsidRPr="000F45CC">
        <w:rPr>
          <w:rFonts w:hint="eastAsia"/>
        </w:rPr>
        <w:t>生产计划调整</w:t>
      </w:r>
      <w:bookmarkEnd w:id="32"/>
      <w:bookmarkEnd w:id="33"/>
    </w:p>
    <w:p w:rsidR="00AF278D" w:rsidRPr="000F45CC" w:rsidRDefault="00AF278D"/>
    <w:p w:rsidR="00AF278D" w:rsidRPr="000F45CC" w:rsidRDefault="00AF278D">
      <w:r w:rsidRPr="000F45CC">
        <w:rPr>
          <w:rFonts w:hint="eastAsia"/>
        </w:rPr>
        <w:t xml:space="preserve">5.7.1  </w:t>
      </w:r>
      <w:r w:rsidRPr="000F45CC">
        <w:rPr>
          <w:rFonts w:hint="eastAsia"/>
        </w:rPr>
        <w:t>季度计划和年度计划不进行调整，以月度计划及调整累计值为准。</w:t>
      </w:r>
    </w:p>
    <w:p w:rsidR="00AF278D" w:rsidRPr="000F45CC" w:rsidRDefault="00AF278D">
      <w:r w:rsidRPr="000F45CC">
        <w:rPr>
          <w:rFonts w:hint="eastAsia"/>
        </w:rPr>
        <w:t>5.7</w:t>
      </w:r>
      <w:r w:rsidRPr="000F45CC">
        <w:t>.</w:t>
      </w:r>
      <w:r w:rsidRPr="000F45CC">
        <w:rPr>
          <w:rFonts w:hint="eastAsia"/>
        </w:rPr>
        <w:t xml:space="preserve">2  </w:t>
      </w:r>
      <w:r w:rsidRPr="000F45CC">
        <w:t>因生产异常、事故等生产原因引起月度生产计划和相关技术指标的调整，由责任部门提出申请，通过</w:t>
      </w:r>
      <w:r w:rsidRPr="000F45CC">
        <w:rPr>
          <w:rFonts w:hint="eastAsia"/>
        </w:rPr>
        <w:t>《生产计划调整程序》</w:t>
      </w:r>
      <w:r w:rsidRPr="000F45CC">
        <w:t>计划调度部负责人审批</w:t>
      </w:r>
      <w:r w:rsidRPr="000F45CC">
        <w:rPr>
          <w:rFonts w:hint="eastAsia"/>
        </w:rPr>
        <w:t>，最后</w:t>
      </w:r>
      <w:r w:rsidRPr="000F45CC">
        <w:rPr>
          <w:rFonts w:hint="eastAsia"/>
        </w:rPr>
        <w:t>CEO</w:t>
      </w:r>
      <w:r w:rsidRPr="000F45CC">
        <w:rPr>
          <w:rFonts w:hint="eastAsia"/>
        </w:rPr>
        <w:t>审批后下达执行。</w:t>
      </w:r>
    </w:p>
    <w:p w:rsidR="00AF278D" w:rsidRPr="000F45CC" w:rsidRDefault="00AF278D">
      <w:r w:rsidRPr="000F45CC">
        <w:rPr>
          <w:rFonts w:hint="eastAsia"/>
        </w:rPr>
        <w:t xml:space="preserve">5.7.3  </w:t>
      </w:r>
      <w:r w:rsidRPr="000F45CC">
        <w:t>因市场变化、公司生产经营策略等非生产因素引起月度生产计划和相关技术指标的调整，由计划调度部提出申请，通过</w:t>
      </w:r>
      <w:r w:rsidRPr="000F45CC">
        <w:rPr>
          <w:rFonts w:hint="eastAsia"/>
        </w:rPr>
        <w:t>《生产计划调整程序》</w:t>
      </w:r>
      <w:r w:rsidRPr="000F45CC">
        <w:t>计划调度部负责人审批</w:t>
      </w:r>
      <w:r w:rsidRPr="000F45CC">
        <w:rPr>
          <w:rFonts w:hint="eastAsia"/>
        </w:rPr>
        <w:t>，最后</w:t>
      </w:r>
      <w:r w:rsidRPr="000F45CC">
        <w:rPr>
          <w:rFonts w:hint="eastAsia"/>
        </w:rPr>
        <w:t>CEO</w:t>
      </w:r>
      <w:r w:rsidRPr="000F45CC">
        <w:rPr>
          <w:rFonts w:hint="eastAsia"/>
        </w:rPr>
        <w:t>审批后下达执行。</w:t>
      </w:r>
    </w:p>
    <w:p w:rsidR="00AF278D" w:rsidRPr="000F45CC" w:rsidRDefault="00AF278D">
      <w:r w:rsidRPr="000F45CC">
        <w:rPr>
          <w:rFonts w:hint="eastAsia"/>
        </w:rPr>
        <w:t xml:space="preserve">5.7.4 </w:t>
      </w:r>
      <w:r w:rsidRPr="000F45CC">
        <w:t xml:space="preserve"> </w:t>
      </w:r>
      <w:r w:rsidRPr="000F45CC">
        <w:t>月度生产计划调整的申请提交时间不得晚于每月</w:t>
      </w:r>
      <w:r w:rsidRPr="000F45CC">
        <w:rPr>
          <w:rFonts w:hint="eastAsia"/>
        </w:rPr>
        <w:t>月底前三天</w:t>
      </w:r>
      <w:r w:rsidRPr="000F45CC">
        <w:t>，过期不予调整。</w:t>
      </w:r>
    </w:p>
    <w:p w:rsidR="00AF278D" w:rsidRPr="000F45CC" w:rsidRDefault="00AF278D">
      <w:r w:rsidRPr="000F45CC">
        <w:rPr>
          <w:rFonts w:hint="eastAsia"/>
        </w:rPr>
        <w:t xml:space="preserve">5.7.5  </w:t>
      </w:r>
      <w:r w:rsidRPr="000F45CC">
        <w:rPr>
          <w:rFonts w:hint="eastAsia"/>
        </w:rPr>
        <w:t>每月</w:t>
      </w:r>
      <w:r w:rsidRPr="000F45CC">
        <w:rPr>
          <w:rFonts w:hint="eastAsia"/>
        </w:rPr>
        <w:t>28</w:t>
      </w:r>
      <w:r w:rsidRPr="000F45CC">
        <w:rPr>
          <w:rFonts w:hint="eastAsia"/>
        </w:rPr>
        <w:t>日前，审批后调整计划通过总经理办公室《制度文件发布程序》下达并流转至相关部门执行。</w:t>
      </w:r>
    </w:p>
    <w:p w:rsidR="00AF278D" w:rsidRPr="000F45CC" w:rsidRDefault="00AF278D"/>
    <w:p w:rsidR="00AF278D" w:rsidRPr="000F45CC" w:rsidRDefault="00AF278D">
      <w:pPr>
        <w:pStyle w:val="ac"/>
      </w:pPr>
      <w:bookmarkStart w:id="34" w:name="_Toc501567428"/>
      <w:bookmarkStart w:id="35" w:name="_Toc512430640"/>
      <w:r w:rsidRPr="000F45CC">
        <w:t>5.</w:t>
      </w:r>
      <w:r w:rsidRPr="000F45CC">
        <w:rPr>
          <w:rFonts w:hint="eastAsia"/>
        </w:rPr>
        <w:t>8</w:t>
      </w:r>
      <w:r w:rsidRPr="000F45CC">
        <w:t xml:space="preserve"> </w:t>
      </w:r>
      <w:r w:rsidRPr="000F45CC">
        <w:rPr>
          <w:rFonts w:hint="eastAsia"/>
        </w:rPr>
        <w:t xml:space="preserve"> </w:t>
      </w:r>
      <w:r w:rsidRPr="000F45CC">
        <w:t>计划调度软件</w:t>
      </w:r>
      <w:bookmarkEnd w:id="34"/>
      <w:r w:rsidRPr="000F45CC">
        <w:rPr>
          <w:rFonts w:hint="eastAsia"/>
        </w:rPr>
        <w:t>管理</w:t>
      </w:r>
      <w:r w:rsidRPr="000F45CC">
        <w:t>与应用</w:t>
      </w:r>
      <w:bookmarkEnd w:id="35"/>
    </w:p>
    <w:p w:rsidR="00AF278D" w:rsidRPr="000F45CC" w:rsidRDefault="00AF278D"/>
    <w:p w:rsidR="00AF278D" w:rsidRPr="000F45CC" w:rsidRDefault="00AF278D">
      <w:pPr>
        <w:pStyle w:val="20"/>
      </w:pPr>
      <w:r w:rsidRPr="000F45CC">
        <w:rPr>
          <w:rFonts w:hint="eastAsia"/>
        </w:rPr>
        <w:lastRenderedPageBreak/>
        <w:t xml:space="preserve">5.8.1  </w:t>
      </w:r>
      <w:r w:rsidRPr="000F45CC">
        <w:rPr>
          <w:rFonts w:hint="eastAsia"/>
        </w:rPr>
        <w:t>软件管理</w:t>
      </w:r>
    </w:p>
    <w:p w:rsidR="00AF278D" w:rsidRPr="000F45CC" w:rsidRDefault="00AF278D">
      <w:pPr>
        <w:pStyle w:val="20"/>
      </w:pPr>
    </w:p>
    <w:p w:rsidR="00AF278D" w:rsidRPr="000F45CC" w:rsidRDefault="00AF278D">
      <w:pPr>
        <w:pStyle w:val="20"/>
        <w:rPr>
          <w:rFonts w:eastAsia="宋体"/>
        </w:rPr>
      </w:pPr>
      <w:r w:rsidRPr="000F45CC">
        <w:rPr>
          <w:rFonts w:eastAsia="宋体" w:hint="eastAsia"/>
        </w:rPr>
        <w:t xml:space="preserve">5.8.1.1  </w:t>
      </w:r>
      <w:r w:rsidRPr="000F45CC">
        <w:rPr>
          <w:rFonts w:eastAsia="宋体" w:hint="eastAsia"/>
        </w:rPr>
        <w:t>计划调度</w:t>
      </w:r>
      <w:r w:rsidRPr="000F45CC">
        <w:rPr>
          <w:rFonts w:ascii="宋体" w:eastAsia="宋体" w:hAnsi="宋体" w:hint="eastAsia"/>
        </w:rPr>
        <w:t>软件模型、数据库、用户使用权限实行专业管理，主管计划公司领导具有</w:t>
      </w:r>
      <w:proofErr w:type="gramStart"/>
      <w:r w:rsidRPr="000F45CC">
        <w:rPr>
          <w:rFonts w:ascii="宋体" w:eastAsia="宋体" w:hAnsi="宋体" w:hint="eastAsia"/>
        </w:rPr>
        <w:t>最高审批</w:t>
      </w:r>
      <w:proofErr w:type="gramEnd"/>
      <w:r w:rsidRPr="000F45CC">
        <w:rPr>
          <w:rFonts w:ascii="宋体" w:eastAsia="宋体" w:hAnsi="宋体" w:hint="eastAsia"/>
        </w:rPr>
        <w:t>权限。</w:t>
      </w:r>
    </w:p>
    <w:p w:rsidR="00AF278D" w:rsidRPr="000F45CC" w:rsidRDefault="00AF278D">
      <w:pPr>
        <w:pStyle w:val="20"/>
        <w:rPr>
          <w:rFonts w:eastAsia="宋体"/>
        </w:rPr>
      </w:pPr>
      <w:r w:rsidRPr="000F45CC">
        <w:rPr>
          <w:rFonts w:eastAsia="宋体" w:hint="eastAsia"/>
        </w:rPr>
        <w:t xml:space="preserve">5.8.1.2  </w:t>
      </w:r>
      <w:r w:rsidRPr="000F45CC">
        <w:rPr>
          <w:rFonts w:eastAsia="宋体" w:hint="eastAsia"/>
        </w:rPr>
        <w:t>申请人提出申请，经计划调度计划主任工程师审核后，计划调度部主管计划领导审批后，由计划主任工程师办理并建立台账登记。</w:t>
      </w:r>
    </w:p>
    <w:p w:rsidR="00AF278D" w:rsidRPr="000F45CC" w:rsidRDefault="00AF278D">
      <w:pPr>
        <w:pStyle w:val="20"/>
        <w:rPr>
          <w:rFonts w:eastAsia="宋体"/>
        </w:rPr>
      </w:pPr>
      <w:r w:rsidRPr="000F45CC">
        <w:rPr>
          <w:rFonts w:eastAsia="宋体" w:hint="eastAsia"/>
        </w:rPr>
        <w:t xml:space="preserve">5.8.1.3  </w:t>
      </w:r>
      <w:r w:rsidRPr="000F45CC">
        <w:rPr>
          <w:rFonts w:eastAsia="宋体" w:hint="eastAsia"/>
        </w:rPr>
        <w:t>公司各用户严格管理计划调度软件</w:t>
      </w:r>
      <w:r w:rsidRPr="000F45CC">
        <w:rPr>
          <w:rFonts w:eastAsia="宋体"/>
        </w:rPr>
        <w:t>模型和数据，未经许可不得将公司模型和数据复制、传播至公司以外的单位或个人。按照公司保密协议的有关规定，所有公司使用的</w:t>
      </w:r>
      <w:r w:rsidRPr="000F45CC">
        <w:rPr>
          <w:rFonts w:eastAsia="宋体" w:hint="eastAsia"/>
        </w:rPr>
        <w:t>计划</w:t>
      </w:r>
      <w:r w:rsidRPr="000F45CC">
        <w:rPr>
          <w:rFonts w:eastAsia="宋体"/>
        </w:rPr>
        <w:t>调度软件只能在本公司内部使用，不得将</w:t>
      </w:r>
      <w:r w:rsidRPr="000F45CC">
        <w:rPr>
          <w:rFonts w:eastAsia="宋体" w:hint="eastAsia"/>
        </w:rPr>
        <w:t>计划</w:t>
      </w:r>
      <w:r w:rsidRPr="000F45CC">
        <w:rPr>
          <w:rFonts w:eastAsia="宋体"/>
        </w:rPr>
        <w:t>调度软件和使用范围扩散至公司以外的单位或个人。</w:t>
      </w:r>
    </w:p>
    <w:p w:rsidR="00AF278D" w:rsidRPr="000F45CC" w:rsidRDefault="00AF278D">
      <w:pPr>
        <w:pStyle w:val="20"/>
        <w:rPr>
          <w:rFonts w:eastAsia="宋体"/>
        </w:rPr>
      </w:pPr>
    </w:p>
    <w:p w:rsidR="00AF278D" w:rsidRPr="000F45CC" w:rsidRDefault="00AF278D">
      <w:pPr>
        <w:pStyle w:val="20"/>
      </w:pPr>
      <w:r w:rsidRPr="000F45CC">
        <w:t>5.</w:t>
      </w:r>
      <w:r w:rsidRPr="000F45CC">
        <w:rPr>
          <w:rFonts w:hint="eastAsia"/>
        </w:rPr>
        <w:t>8</w:t>
      </w:r>
      <w:r w:rsidRPr="000F45CC">
        <w:t>.</w:t>
      </w:r>
      <w:r w:rsidRPr="000F45CC">
        <w:rPr>
          <w:rFonts w:hint="eastAsia"/>
        </w:rPr>
        <w:t xml:space="preserve">2  </w:t>
      </w:r>
      <w:r w:rsidRPr="000F45CC">
        <w:rPr>
          <w:rFonts w:hint="eastAsia"/>
        </w:rPr>
        <w:t>软件校核与优化应用</w:t>
      </w:r>
    </w:p>
    <w:p w:rsidR="00AF278D" w:rsidRPr="000F45CC" w:rsidRDefault="00AF278D">
      <w:pPr>
        <w:adjustRightInd w:val="0"/>
        <w:snapToGrid w:val="0"/>
      </w:pPr>
    </w:p>
    <w:p w:rsidR="00AF278D" w:rsidRPr="000F45CC" w:rsidRDefault="00AF278D">
      <w:pPr>
        <w:adjustRightInd w:val="0"/>
        <w:snapToGrid w:val="0"/>
      </w:pPr>
      <w:r w:rsidRPr="000F45CC">
        <w:rPr>
          <w:rFonts w:hint="eastAsia"/>
        </w:rPr>
        <w:t xml:space="preserve">5.8.2.1  </w:t>
      </w:r>
      <w:r w:rsidRPr="000F45CC">
        <w:t>模型校核周期根据实际需要情况而定。</w:t>
      </w:r>
    </w:p>
    <w:p w:rsidR="00AF278D" w:rsidRPr="000F45CC" w:rsidRDefault="00AF278D">
      <w:pPr>
        <w:adjustRightInd w:val="0"/>
        <w:snapToGrid w:val="0"/>
      </w:pPr>
      <w:r w:rsidRPr="000F45CC">
        <w:t>5.</w:t>
      </w:r>
      <w:r w:rsidRPr="000F45CC">
        <w:rPr>
          <w:rFonts w:hint="eastAsia"/>
        </w:rPr>
        <w:t>8</w:t>
      </w:r>
      <w:r w:rsidRPr="000F45CC">
        <w:t>.2</w:t>
      </w:r>
      <w:r w:rsidRPr="000F45CC">
        <w:rPr>
          <w:rFonts w:hint="eastAsia"/>
        </w:rPr>
        <w:t xml:space="preserve">.2  </w:t>
      </w:r>
      <w:r w:rsidRPr="000F45CC">
        <w:t>各参与模型校核</w:t>
      </w:r>
      <w:r w:rsidRPr="000F45CC">
        <w:rPr>
          <w:rFonts w:hint="eastAsia"/>
        </w:rPr>
        <w:t>部门</w:t>
      </w:r>
      <w:r w:rsidRPr="000F45CC">
        <w:t>按照各自的职责向计划调度部提供相关数据或提供技术支持。计划调度部整理数据后，提供给外部技术支持单位，作为模型校核的基础数据。</w:t>
      </w:r>
    </w:p>
    <w:p w:rsidR="00AF278D" w:rsidRPr="000F45CC" w:rsidRDefault="00AF278D">
      <w:pPr>
        <w:adjustRightInd w:val="0"/>
        <w:snapToGrid w:val="0"/>
      </w:pPr>
      <w:r w:rsidRPr="000F45CC">
        <w:t>5.</w:t>
      </w:r>
      <w:r w:rsidRPr="000F45CC">
        <w:rPr>
          <w:rFonts w:hint="eastAsia"/>
        </w:rPr>
        <w:t>8</w:t>
      </w:r>
      <w:r w:rsidRPr="000F45CC">
        <w:t>.</w:t>
      </w:r>
      <w:r w:rsidRPr="000F45CC">
        <w:rPr>
          <w:rFonts w:hint="eastAsia"/>
        </w:rPr>
        <w:t>2.</w:t>
      </w:r>
      <w:r w:rsidRPr="000F45CC">
        <w:t xml:space="preserve">3 </w:t>
      </w:r>
      <w:r w:rsidRPr="000F45CC">
        <w:rPr>
          <w:rFonts w:hint="eastAsia"/>
        </w:rPr>
        <w:t xml:space="preserve"> </w:t>
      </w:r>
      <w:r w:rsidRPr="000F45CC">
        <w:t>外部技术支持单位负责制定模型校核方案和计划，结合计划调度部的技术需求，校核模型并运行测试方案。</w:t>
      </w:r>
    </w:p>
    <w:p w:rsidR="00AF278D" w:rsidRPr="000F45CC" w:rsidRDefault="00AF278D">
      <w:pPr>
        <w:adjustRightInd w:val="0"/>
        <w:snapToGrid w:val="0"/>
      </w:pPr>
      <w:r w:rsidRPr="000F45CC">
        <w:t>5.</w:t>
      </w:r>
      <w:r w:rsidRPr="000F45CC">
        <w:rPr>
          <w:rFonts w:hint="eastAsia"/>
        </w:rPr>
        <w:t>8</w:t>
      </w:r>
      <w:r w:rsidRPr="000F45CC">
        <w:t>.</w:t>
      </w:r>
      <w:r w:rsidRPr="000F45CC">
        <w:rPr>
          <w:rFonts w:hint="eastAsia"/>
        </w:rPr>
        <w:t>2.</w:t>
      </w:r>
      <w:r w:rsidRPr="000F45CC">
        <w:t>4</w:t>
      </w:r>
      <w:r w:rsidRPr="000F45CC">
        <w:rPr>
          <w:rFonts w:hint="eastAsia"/>
        </w:rPr>
        <w:t xml:space="preserve">  </w:t>
      </w:r>
      <w:r w:rsidRPr="000F45CC">
        <w:t>模型建立、修改和更新的模型代码，统一使用股份公司计划调度软件模型标准代码。对于模型需要新增的代码，由计划调度部负责新标准代码审定，确认符合命名规则并无重复使用后，才能使用。</w:t>
      </w:r>
    </w:p>
    <w:p w:rsidR="00AF278D" w:rsidRPr="000F45CC" w:rsidRDefault="00AF278D">
      <w:pPr>
        <w:adjustRightInd w:val="0"/>
        <w:snapToGrid w:val="0"/>
      </w:pPr>
      <w:r w:rsidRPr="000F45CC">
        <w:t>5.</w:t>
      </w:r>
      <w:r w:rsidRPr="000F45CC">
        <w:rPr>
          <w:rFonts w:hint="eastAsia"/>
        </w:rPr>
        <w:t>8</w:t>
      </w:r>
      <w:r w:rsidRPr="000F45CC">
        <w:t>.</w:t>
      </w:r>
      <w:r w:rsidRPr="000F45CC">
        <w:rPr>
          <w:rFonts w:hint="eastAsia"/>
        </w:rPr>
        <w:t>2.</w:t>
      </w:r>
      <w:r w:rsidRPr="000F45CC">
        <w:t xml:space="preserve">5 </w:t>
      </w:r>
      <w:r w:rsidRPr="000F45CC">
        <w:rPr>
          <w:rFonts w:hint="eastAsia"/>
        </w:rPr>
        <w:t xml:space="preserve"> </w:t>
      </w:r>
      <w:r w:rsidRPr="000F45CC">
        <w:t>校核后的模型达到校核要求精度后，交由计划调度部计划主任工程师审核验收，经计划调度部负责人验收审批后，填写《模型交付验收确认单》。校核后的模型用于年、季、月度计划排产和日常方案优化应用。具体流程见《计划调度软件模型校核与优化应用程序》。</w:t>
      </w:r>
    </w:p>
    <w:p w:rsidR="00AF278D" w:rsidRPr="000F45CC" w:rsidRDefault="00AF278D">
      <w:pPr>
        <w:adjustRightInd w:val="0"/>
        <w:snapToGrid w:val="0"/>
      </w:pPr>
      <w:r w:rsidRPr="000F45CC">
        <w:t>5</w:t>
      </w:r>
      <w:r w:rsidRPr="000F45CC">
        <w:rPr>
          <w:rFonts w:hint="eastAsia"/>
        </w:rPr>
        <w:t>.8</w:t>
      </w:r>
      <w:r w:rsidRPr="000F45CC">
        <w:t>.</w:t>
      </w:r>
      <w:r w:rsidRPr="000F45CC">
        <w:rPr>
          <w:rFonts w:hint="eastAsia"/>
        </w:rPr>
        <w:t>2.</w:t>
      </w:r>
      <w:r w:rsidRPr="000F45CC">
        <w:t xml:space="preserve">6 </w:t>
      </w:r>
      <w:r w:rsidRPr="000F45CC">
        <w:rPr>
          <w:rFonts w:hint="eastAsia"/>
        </w:rPr>
        <w:t xml:space="preserve"> </w:t>
      </w:r>
      <w:r w:rsidRPr="000F45CC">
        <w:t>在日常应用中，可根据需要和生产方案变化对基准模型进行修改和调整，并将模型修改情况进行记录。</w:t>
      </w:r>
    </w:p>
    <w:p w:rsidR="00AF278D" w:rsidRPr="000F45CC" w:rsidRDefault="00AF278D">
      <w:pPr>
        <w:adjustRightInd w:val="0"/>
        <w:snapToGrid w:val="0"/>
      </w:pPr>
      <w:r w:rsidRPr="000F45CC">
        <w:t>5.</w:t>
      </w:r>
      <w:r w:rsidRPr="000F45CC">
        <w:rPr>
          <w:rFonts w:hint="eastAsia"/>
        </w:rPr>
        <w:t>8</w:t>
      </w:r>
      <w:r w:rsidRPr="000F45CC">
        <w:t>.</w:t>
      </w:r>
      <w:r w:rsidRPr="000F45CC">
        <w:rPr>
          <w:rFonts w:hint="eastAsia"/>
        </w:rPr>
        <w:t>2.</w:t>
      </w:r>
      <w:r w:rsidRPr="000F45CC">
        <w:t xml:space="preserve">7 </w:t>
      </w:r>
      <w:r w:rsidRPr="000F45CC">
        <w:rPr>
          <w:rFonts w:hint="eastAsia"/>
        </w:rPr>
        <w:t xml:space="preserve"> </w:t>
      </w:r>
      <w:r w:rsidRPr="000F45CC">
        <w:t>计划调度部负责参与联系</w:t>
      </w:r>
      <w:r w:rsidRPr="000F45CC">
        <w:t>Aspen</w:t>
      </w:r>
      <w:r w:rsidRPr="000F45CC">
        <w:t>公司或外部技术支持单位进行软件升级</w:t>
      </w:r>
      <w:r w:rsidRPr="000F45CC">
        <w:rPr>
          <w:rFonts w:hint="eastAsia"/>
        </w:rPr>
        <w:t>、</w:t>
      </w:r>
      <w:r w:rsidRPr="000F45CC">
        <w:t>不定期培训</w:t>
      </w:r>
      <w:r w:rsidRPr="000F45CC">
        <w:rPr>
          <w:rFonts w:hint="eastAsia"/>
        </w:rPr>
        <w:t>、</w:t>
      </w:r>
      <w:r w:rsidRPr="000F45CC">
        <w:t>模型维护</w:t>
      </w:r>
      <w:r w:rsidRPr="000F45CC">
        <w:rPr>
          <w:rFonts w:hint="eastAsia"/>
        </w:rPr>
        <w:t>、</w:t>
      </w:r>
      <w:r w:rsidRPr="000F45CC">
        <w:t>二次开发等工作，不断提高计划调度软件应用水平。</w:t>
      </w:r>
    </w:p>
    <w:p w:rsidR="00AF278D" w:rsidRPr="000F45CC" w:rsidRDefault="00AF278D">
      <w:pPr>
        <w:adjustRightInd w:val="0"/>
        <w:snapToGrid w:val="0"/>
      </w:pPr>
    </w:p>
    <w:p w:rsidR="00AF278D" w:rsidRPr="000F45CC" w:rsidRDefault="00AF278D">
      <w:pPr>
        <w:pStyle w:val="ac"/>
      </w:pPr>
      <w:bookmarkStart w:id="36" w:name="_Toc501567429"/>
      <w:bookmarkStart w:id="37" w:name="_Toc512430641"/>
      <w:r w:rsidRPr="000F45CC">
        <w:rPr>
          <w:rFonts w:hint="eastAsia"/>
        </w:rPr>
        <w:t xml:space="preserve">5.9  </w:t>
      </w:r>
      <w:bookmarkEnd w:id="36"/>
      <w:r w:rsidRPr="000F45CC">
        <w:rPr>
          <w:rFonts w:hint="eastAsia"/>
        </w:rPr>
        <w:t>工作机制</w:t>
      </w:r>
      <w:bookmarkEnd w:id="37"/>
    </w:p>
    <w:p w:rsidR="00AF278D" w:rsidRPr="000F45CC" w:rsidRDefault="00AF278D">
      <w:pPr>
        <w:adjustRightInd w:val="0"/>
        <w:snapToGrid w:val="0"/>
        <w:rPr>
          <w:rFonts w:ascii="黑体" w:eastAsia="黑体" w:hAnsi="黑体"/>
        </w:rPr>
      </w:pPr>
    </w:p>
    <w:p w:rsidR="00AF278D" w:rsidRPr="000F45CC" w:rsidRDefault="00AF278D">
      <w:pPr>
        <w:pStyle w:val="20"/>
      </w:pPr>
      <w:bookmarkStart w:id="38" w:name="_Toc501567430"/>
      <w:bookmarkStart w:id="39" w:name="_Toc506187100"/>
      <w:bookmarkStart w:id="40" w:name="_Toc512430642"/>
      <w:r w:rsidRPr="000F45CC">
        <w:rPr>
          <w:rStyle w:val="ab"/>
          <w:bCs w:val="0"/>
          <w:kern w:val="2"/>
          <w:szCs w:val="24"/>
        </w:rPr>
        <w:t>5.</w:t>
      </w:r>
      <w:r w:rsidRPr="000F45CC">
        <w:rPr>
          <w:rStyle w:val="ab"/>
          <w:rFonts w:hint="eastAsia"/>
          <w:bCs w:val="0"/>
          <w:kern w:val="2"/>
          <w:szCs w:val="24"/>
        </w:rPr>
        <w:t>9</w:t>
      </w:r>
      <w:r w:rsidRPr="000F45CC">
        <w:rPr>
          <w:rStyle w:val="ab"/>
          <w:bCs w:val="0"/>
          <w:kern w:val="2"/>
          <w:szCs w:val="24"/>
        </w:rPr>
        <w:t>.1</w:t>
      </w:r>
      <w:r w:rsidRPr="000F45CC">
        <w:rPr>
          <w:rStyle w:val="ab"/>
          <w:bCs w:val="0"/>
          <w:kern w:val="2"/>
          <w:szCs w:val="24"/>
        </w:rPr>
        <w:t xml:space="preserve">　产销碰头会</w:t>
      </w:r>
      <w:bookmarkEnd w:id="38"/>
      <w:bookmarkEnd w:id="39"/>
      <w:bookmarkEnd w:id="40"/>
    </w:p>
    <w:p w:rsidR="00AF278D" w:rsidRPr="000F45CC" w:rsidRDefault="00AF278D">
      <w:pPr>
        <w:adjustRightInd w:val="0"/>
        <w:snapToGrid w:val="0"/>
      </w:pPr>
    </w:p>
    <w:p w:rsidR="00AF278D" w:rsidRPr="000F45CC" w:rsidRDefault="00AF278D">
      <w:pPr>
        <w:adjustRightInd w:val="0"/>
        <w:snapToGrid w:val="0"/>
      </w:pPr>
      <w:r w:rsidRPr="000F45CC">
        <w:t>5.</w:t>
      </w:r>
      <w:r w:rsidRPr="000F45CC">
        <w:rPr>
          <w:rFonts w:hint="eastAsia"/>
        </w:rPr>
        <w:t>9</w:t>
      </w:r>
      <w:r w:rsidRPr="000F45CC">
        <w:t>.1.1</w:t>
      </w:r>
      <w:r w:rsidRPr="000F45CC">
        <w:t xml:space="preserve">　日产销碰头会由计划调度部部长或副部长主持，商务部、质检中心及港务储运部相关人员参加，正常工作日每天上午</w:t>
      </w:r>
      <w:r w:rsidRPr="000F45CC">
        <w:t>10:00</w:t>
      </w:r>
      <w:r w:rsidRPr="000F45CC">
        <w:t>召开，遇长假期间必须召开</w:t>
      </w:r>
      <w:r w:rsidRPr="000F45CC">
        <w:t>1</w:t>
      </w:r>
      <w:r w:rsidRPr="000F45CC">
        <w:t>次。</w:t>
      </w:r>
    </w:p>
    <w:p w:rsidR="00AF278D" w:rsidRPr="000F45CC" w:rsidRDefault="00AF278D">
      <w:pPr>
        <w:adjustRightInd w:val="0"/>
        <w:snapToGrid w:val="0"/>
      </w:pPr>
      <w:r w:rsidRPr="000F45CC">
        <w:t>5.</w:t>
      </w:r>
      <w:r w:rsidRPr="000F45CC">
        <w:rPr>
          <w:rFonts w:hint="eastAsia"/>
        </w:rPr>
        <w:t>9</w:t>
      </w:r>
      <w:r w:rsidRPr="000F45CC">
        <w:t>.1.2</w:t>
      </w:r>
      <w:r w:rsidRPr="000F45CC">
        <w:t xml:space="preserve">　日产销碰头会主要内容：</w:t>
      </w:r>
    </w:p>
    <w:p w:rsidR="00AF278D" w:rsidRPr="000F45CC" w:rsidRDefault="00AF278D">
      <w:pPr>
        <w:adjustRightInd w:val="0"/>
        <w:snapToGrid w:val="0"/>
      </w:pPr>
      <w:r w:rsidRPr="000F45CC">
        <w:rPr>
          <w:rFonts w:hint="eastAsia"/>
        </w:rPr>
        <w:t>（</w:t>
      </w:r>
      <w:r w:rsidRPr="000F45CC">
        <w:rPr>
          <w:rFonts w:hint="eastAsia"/>
        </w:rPr>
        <w:t>1</w:t>
      </w:r>
      <w:r w:rsidRPr="000F45CC">
        <w:rPr>
          <w:rFonts w:hint="eastAsia"/>
        </w:rPr>
        <w:t>）</w:t>
      </w:r>
      <w:r w:rsidRPr="000F45CC">
        <w:t>检查上次日产销碰头会决定执行情况；</w:t>
      </w:r>
    </w:p>
    <w:p w:rsidR="00AF278D" w:rsidRPr="000F45CC" w:rsidRDefault="00AF278D">
      <w:pPr>
        <w:adjustRightInd w:val="0"/>
        <w:snapToGrid w:val="0"/>
      </w:pPr>
      <w:r w:rsidRPr="000F45CC">
        <w:rPr>
          <w:rFonts w:hint="eastAsia"/>
        </w:rPr>
        <w:t>（</w:t>
      </w:r>
      <w:r w:rsidRPr="000F45CC">
        <w:rPr>
          <w:rFonts w:hint="eastAsia"/>
        </w:rPr>
        <w:t>2</w:t>
      </w:r>
      <w:r w:rsidRPr="000F45CC">
        <w:rPr>
          <w:rFonts w:hint="eastAsia"/>
        </w:rPr>
        <w:t>）</w:t>
      </w:r>
      <w:r w:rsidRPr="000F45CC">
        <w:t>对照计划检查装置生产、产品质量和出厂完成情况；</w:t>
      </w:r>
    </w:p>
    <w:p w:rsidR="00AF278D" w:rsidRPr="000F45CC" w:rsidRDefault="00AF278D">
      <w:pPr>
        <w:adjustRightInd w:val="0"/>
        <w:snapToGrid w:val="0"/>
      </w:pPr>
      <w:r w:rsidRPr="000F45CC">
        <w:rPr>
          <w:rFonts w:hint="eastAsia"/>
        </w:rPr>
        <w:t>（</w:t>
      </w:r>
      <w:r w:rsidRPr="000F45CC">
        <w:rPr>
          <w:rFonts w:hint="eastAsia"/>
        </w:rPr>
        <w:t>3</w:t>
      </w:r>
      <w:r w:rsidRPr="000F45CC">
        <w:rPr>
          <w:rFonts w:hint="eastAsia"/>
        </w:rPr>
        <w:t>）</w:t>
      </w:r>
      <w:r w:rsidRPr="000F45CC">
        <w:t>商务部、计划调度部、</w:t>
      </w:r>
      <w:r w:rsidRPr="000F45CC">
        <w:rPr>
          <w:rFonts w:hint="eastAsia"/>
        </w:rPr>
        <w:t>质量检验部</w:t>
      </w:r>
      <w:r w:rsidRPr="000F45CC">
        <w:t>分别通报原油进厂动态、产品质量、产品出厂船期、方式和泊位安排；</w:t>
      </w:r>
    </w:p>
    <w:p w:rsidR="00AF278D" w:rsidRPr="000F45CC" w:rsidRDefault="00AF278D">
      <w:pPr>
        <w:adjustRightInd w:val="0"/>
        <w:snapToGrid w:val="0"/>
      </w:pPr>
      <w:r w:rsidRPr="000F45CC">
        <w:rPr>
          <w:rFonts w:hint="eastAsia"/>
        </w:rPr>
        <w:lastRenderedPageBreak/>
        <w:t>（</w:t>
      </w:r>
      <w:r w:rsidRPr="000F45CC">
        <w:rPr>
          <w:rFonts w:hint="eastAsia"/>
        </w:rPr>
        <w:t>4</w:t>
      </w:r>
      <w:r w:rsidRPr="000F45CC">
        <w:rPr>
          <w:rFonts w:hint="eastAsia"/>
        </w:rPr>
        <w:t>）</w:t>
      </w:r>
      <w:r w:rsidRPr="000F45CC">
        <w:t>协调产运销衔接存在的问题；</w:t>
      </w:r>
    </w:p>
    <w:p w:rsidR="00AF278D" w:rsidRPr="000F45CC" w:rsidRDefault="00AF278D">
      <w:pPr>
        <w:adjustRightInd w:val="0"/>
        <w:snapToGrid w:val="0"/>
      </w:pPr>
      <w:r w:rsidRPr="000F45CC">
        <w:rPr>
          <w:rFonts w:hint="eastAsia"/>
        </w:rPr>
        <w:t>（</w:t>
      </w:r>
      <w:r w:rsidRPr="000F45CC">
        <w:rPr>
          <w:rFonts w:hint="eastAsia"/>
        </w:rPr>
        <w:t>5</w:t>
      </w:r>
      <w:r w:rsidRPr="000F45CC">
        <w:rPr>
          <w:rFonts w:hint="eastAsia"/>
        </w:rPr>
        <w:t>）</w:t>
      </w:r>
      <w:r w:rsidRPr="000F45CC">
        <w:t>明确资源进厂与装置加工安排，衔接产品生产与出厂，落实产品</w:t>
      </w:r>
      <w:proofErr w:type="gramStart"/>
      <w:r w:rsidRPr="000F45CC">
        <w:t>调合</w:t>
      </w:r>
      <w:proofErr w:type="gramEnd"/>
      <w:r w:rsidRPr="000F45CC">
        <w:t>方案。</w:t>
      </w:r>
    </w:p>
    <w:p w:rsidR="00AF278D" w:rsidRPr="000F45CC" w:rsidRDefault="00AF278D">
      <w:pPr>
        <w:adjustRightInd w:val="0"/>
        <w:snapToGrid w:val="0"/>
      </w:pPr>
      <w:r w:rsidRPr="000F45CC">
        <w:t>5.</w:t>
      </w:r>
      <w:r w:rsidRPr="000F45CC">
        <w:rPr>
          <w:rFonts w:hint="eastAsia"/>
        </w:rPr>
        <w:t>9</w:t>
      </w:r>
      <w:r w:rsidRPr="000F45CC">
        <w:t>.1.3</w:t>
      </w:r>
      <w:r w:rsidRPr="000F45CC">
        <w:t xml:space="preserve">　计划调度部负责整理会议纪要，经部门负责人审定后上网公布，有关单位应按要求执行会议决定。</w:t>
      </w:r>
    </w:p>
    <w:p w:rsidR="00AF278D" w:rsidRPr="000F45CC" w:rsidRDefault="00AF278D">
      <w:pPr>
        <w:adjustRightInd w:val="0"/>
        <w:snapToGrid w:val="0"/>
      </w:pPr>
    </w:p>
    <w:p w:rsidR="00AF278D" w:rsidRPr="000F45CC" w:rsidRDefault="00AF278D">
      <w:pPr>
        <w:pStyle w:val="20"/>
      </w:pPr>
      <w:bookmarkStart w:id="41" w:name="_Toc501567431"/>
      <w:r w:rsidRPr="000F45CC">
        <w:t>5.</w:t>
      </w:r>
      <w:r w:rsidRPr="000F45CC">
        <w:rPr>
          <w:rFonts w:hint="eastAsia"/>
        </w:rPr>
        <w:t>9</w:t>
      </w:r>
      <w:r w:rsidRPr="000F45CC">
        <w:t>.</w:t>
      </w:r>
      <w:r w:rsidRPr="000F45CC">
        <w:rPr>
          <w:rFonts w:hint="eastAsia"/>
        </w:rPr>
        <w:t>2</w:t>
      </w:r>
      <w:r w:rsidRPr="000F45CC">
        <w:t xml:space="preserve">　生产经营</w:t>
      </w:r>
      <w:r w:rsidRPr="000F45CC">
        <w:rPr>
          <w:rFonts w:hint="eastAsia"/>
        </w:rPr>
        <w:t>分析会</w:t>
      </w:r>
      <w:bookmarkEnd w:id="41"/>
    </w:p>
    <w:p w:rsidR="00AF278D" w:rsidRPr="000F45CC" w:rsidRDefault="00AF278D">
      <w:pPr>
        <w:adjustRightInd w:val="0"/>
        <w:snapToGrid w:val="0"/>
      </w:pPr>
    </w:p>
    <w:p w:rsidR="00AF278D" w:rsidRPr="000F45CC" w:rsidRDefault="00AF278D">
      <w:pPr>
        <w:adjustRightInd w:val="0"/>
        <w:snapToGrid w:val="0"/>
      </w:pPr>
      <w:r w:rsidRPr="000F45CC">
        <w:t>5.</w:t>
      </w:r>
      <w:r w:rsidRPr="000F45CC">
        <w:rPr>
          <w:rFonts w:hint="eastAsia"/>
        </w:rPr>
        <w:t>9</w:t>
      </w:r>
      <w:r w:rsidRPr="000F45CC">
        <w:t>.</w:t>
      </w:r>
      <w:r w:rsidRPr="000F45CC">
        <w:rPr>
          <w:rFonts w:hint="eastAsia"/>
        </w:rPr>
        <w:t>2</w:t>
      </w:r>
      <w:r w:rsidRPr="000F45CC">
        <w:t>.1</w:t>
      </w:r>
      <w:r w:rsidRPr="000F45CC">
        <w:t xml:space="preserve">　公司生产经营分析会由</w:t>
      </w:r>
      <w:r w:rsidRPr="000F45CC">
        <w:rPr>
          <w:rFonts w:hint="eastAsia"/>
        </w:rPr>
        <w:t>CEO</w:t>
      </w:r>
      <w:r w:rsidRPr="000F45CC">
        <w:t>主持，相关公司领导和计划调度部、商务部、财务</w:t>
      </w:r>
      <w:r w:rsidRPr="000F45CC">
        <w:rPr>
          <w:rFonts w:hint="eastAsia"/>
        </w:rPr>
        <w:t>管理</w:t>
      </w:r>
      <w:r w:rsidRPr="000F45CC">
        <w:t>部、</w:t>
      </w:r>
      <w:r w:rsidRPr="000F45CC">
        <w:rPr>
          <w:rFonts w:hint="eastAsia"/>
        </w:rPr>
        <w:t>总经理办公室</w:t>
      </w:r>
      <w:r w:rsidRPr="000F45CC">
        <w:t>等</w:t>
      </w:r>
      <w:r w:rsidRPr="000F45CC">
        <w:rPr>
          <w:rFonts w:hint="eastAsia"/>
        </w:rPr>
        <w:t>部门</w:t>
      </w:r>
      <w:r w:rsidRPr="000F45CC">
        <w:t>主要领导参加，每</w:t>
      </w:r>
      <w:r w:rsidRPr="000F45CC">
        <w:rPr>
          <w:rFonts w:hint="eastAsia"/>
        </w:rPr>
        <w:t>月</w:t>
      </w:r>
      <w:r w:rsidRPr="000F45CC">
        <w:rPr>
          <w:rFonts w:hint="eastAsia"/>
        </w:rPr>
        <w:t>15</w:t>
      </w:r>
      <w:r w:rsidRPr="000F45CC">
        <w:rPr>
          <w:rFonts w:hint="eastAsia"/>
        </w:rPr>
        <w:t>日</w:t>
      </w:r>
      <w:r w:rsidRPr="000F45CC">
        <w:t>召开。</w:t>
      </w:r>
    </w:p>
    <w:p w:rsidR="00AF278D" w:rsidRPr="000F45CC" w:rsidRDefault="00AF278D">
      <w:pPr>
        <w:adjustRightInd w:val="0"/>
        <w:snapToGrid w:val="0"/>
      </w:pPr>
      <w:r w:rsidRPr="000F45CC">
        <w:t>5.</w:t>
      </w:r>
      <w:r w:rsidRPr="000F45CC">
        <w:rPr>
          <w:rFonts w:hint="eastAsia"/>
        </w:rPr>
        <w:t>9</w:t>
      </w:r>
      <w:r w:rsidRPr="000F45CC">
        <w:t>.</w:t>
      </w:r>
      <w:r w:rsidRPr="000F45CC">
        <w:rPr>
          <w:rFonts w:hint="eastAsia"/>
        </w:rPr>
        <w:t>2</w:t>
      </w:r>
      <w:r w:rsidRPr="000F45CC">
        <w:t>.2</w:t>
      </w:r>
      <w:r w:rsidRPr="000F45CC">
        <w:t xml:space="preserve">　公司</w:t>
      </w:r>
      <w:r w:rsidRPr="000F45CC">
        <w:rPr>
          <w:rFonts w:hint="eastAsia"/>
        </w:rPr>
        <w:t>生产经营</w:t>
      </w:r>
      <w:r w:rsidRPr="000F45CC">
        <w:t>分析会主要内容：</w:t>
      </w:r>
      <w:r w:rsidRPr="000F45CC">
        <w:t xml:space="preserve"> </w:t>
      </w:r>
    </w:p>
    <w:p w:rsidR="00AF278D" w:rsidRPr="000F45CC" w:rsidRDefault="00AF278D">
      <w:pPr>
        <w:adjustRightInd w:val="0"/>
        <w:snapToGrid w:val="0"/>
      </w:pPr>
      <w:r w:rsidRPr="000F45CC">
        <w:rPr>
          <w:rFonts w:hint="eastAsia"/>
        </w:rPr>
        <w:t>（</w:t>
      </w:r>
      <w:r w:rsidRPr="000F45CC">
        <w:rPr>
          <w:rFonts w:hint="eastAsia"/>
        </w:rPr>
        <w:t>1</w:t>
      </w:r>
      <w:r w:rsidRPr="000F45CC">
        <w:rPr>
          <w:rFonts w:hint="eastAsia"/>
        </w:rPr>
        <w:t>）</w:t>
      </w:r>
      <w:r w:rsidRPr="000F45CC">
        <w:t>检查上次会议决定执行情况；</w:t>
      </w:r>
    </w:p>
    <w:p w:rsidR="00AF278D" w:rsidRPr="000F45CC" w:rsidRDefault="00AF278D">
      <w:pPr>
        <w:adjustRightInd w:val="0"/>
        <w:snapToGrid w:val="0"/>
      </w:pPr>
      <w:r w:rsidRPr="000F45CC">
        <w:rPr>
          <w:rFonts w:hint="eastAsia"/>
        </w:rPr>
        <w:t>（</w:t>
      </w:r>
      <w:r w:rsidRPr="000F45CC">
        <w:rPr>
          <w:rFonts w:hint="eastAsia"/>
        </w:rPr>
        <w:t>2</w:t>
      </w:r>
      <w:r w:rsidRPr="000F45CC">
        <w:rPr>
          <w:rFonts w:hint="eastAsia"/>
        </w:rPr>
        <w:t>）</w:t>
      </w:r>
      <w:r w:rsidRPr="000F45CC">
        <w:t>计划调度部、商务部分别汇报计划、生产和产品出厂完成情况，分析存在的问题；</w:t>
      </w:r>
    </w:p>
    <w:p w:rsidR="00AF278D" w:rsidRPr="000F45CC" w:rsidRDefault="00AF278D">
      <w:pPr>
        <w:adjustRightInd w:val="0"/>
        <w:snapToGrid w:val="0"/>
      </w:pPr>
      <w:r w:rsidRPr="000F45CC">
        <w:rPr>
          <w:rFonts w:hint="eastAsia"/>
        </w:rPr>
        <w:t>（</w:t>
      </w:r>
      <w:r w:rsidRPr="000F45CC">
        <w:rPr>
          <w:rFonts w:hint="eastAsia"/>
        </w:rPr>
        <w:t>3</w:t>
      </w:r>
      <w:r w:rsidRPr="000F45CC">
        <w:rPr>
          <w:rFonts w:hint="eastAsia"/>
        </w:rPr>
        <w:t>）</w:t>
      </w:r>
      <w:r w:rsidRPr="000F45CC">
        <w:t>讨论近期生产、销售、财务等方面存在问题并提出解决措施；</w:t>
      </w:r>
    </w:p>
    <w:p w:rsidR="00AF278D" w:rsidRPr="000F45CC" w:rsidRDefault="00AF278D">
      <w:pPr>
        <w:adjustRightInd w:val="0"/>
        <w:snapToGrid w:val="0"/>
      </w:pPr>
      <w:r w:rsidRPr="000F45CC">
        <w:rPr>
          <w:rFonts w:hint="eastAsia"/>
        </w:rPr>
        <w:t>（</w:t>
      </w:r>
      <w:r w:rsidRPr="000F45CC">
        <w:rPr>
          <w:rFonts w:hint="eastAsia"/>
        </w:rPr>
        <w:t>4</w:t>
      </w:r>
      <w:r w:rsidRPr="000F45CC">
        <w:rPr>
          <w:rFonts w:hint="eastAsia"/>
        </w:rPr>
        <w:t>）</w:t>
      </w:r>
      <w:r w:rsidRPr="000F45CC">
        <w:t>公司领导对工作提出要求。</w:t>
      </w:r>
    </w:p>
    <w:p w:rsidR="00AF278D" w:rsidRPr="000F45CC" w:rsidRDefault="00AF278D">
      <w:pPr>
        <w:adjustRightInd w:val="0"/>
        <w:snapToGrid w:val="0"/>
      </w:pPr>
      <w:r w:rsidRPr="000F45CC">
        <w:t>5.</w:t>
      </w:r>
      <w:r w:rsidRPr="000F45CC">
        <w:rPr>
          <w:rFonts w:hint="eastAsia"/>
        </w:rPr>
        <w:t>9</w:t>
      </w:r>
      <w:r w:rsidRPr="000F45CC">
        <w:t>.</w:t>
      </w:r>
      <w:r w:rsidRPr="000F45CC">
        <w:rPr>
          <w:rFonts w:hint="eastAsia"/>
        </w:rPr>
        <w:t>2</w:t>
      </w:r>
      <w:r w:rsidRPr="000F45CC">
        <w:t>.3</w:t>
      </w:r>
      <w:r w:rsidRPr="000F45CC">
        <w:t xml:space="preserve">　总经办公室负责整理会议纪要，并经公司领导签发后发布执行。</w:t>
      </w:r>
    </w:p>
    <w:p w:rsidR="00AF278D" w:rsidRPr="000F45CC" w:rsidRDefault="00AF278D">
      <w:pPr>
        <w:adjustRightInd w:val="0"/>
        <w:snapToGrid w:val="0"/>
      </w:pPr>
    </w:p>
    <w:p w:rsidR="00AF278D" w:rsidRPr="000F45CC" w:rsidRDefault="00AF278D">
      <w:pPr>
        <w:pStyle w:val="20"/>
      </w:pPr>
      <w:bookmarkStart w:id="42" w:name="_Toc501567432"/>
      <w:r w:rsidRPr="000F45CC">
        <w:rPr>
          <w:rFonts w:hint="eastAsia"/>
        </w:rPr>
        <w:t xml:space="preserve">5.9.3  </w:t>
      </w:r>
      <w:r w:rsidRPr="000F45CC">
        <w:rPr>
          <w:rFonts w:hint="eastAsia"/>
        </w:rPr>
        <w:t>计划讨论会</w:t>
      </w:r>
      <w:bookmarkEnd w:id="42"/>
    </w:p>
    <w:p w:rsidR="00AF278D" w:rsidRPr="000F45CC" w:rsidRDefault="00AF278D">
      <w:pPr>
        <w:adjustRightInd w:val="0"/>
        <w:snapToGrid w:val="0"/>
        <w:rPr>
          <w:rFonts w:ascii="黑体" w:eastAsia="黑体" w:hAnsi="黑体"/>
        </w:rPr>
      </w:pPr>
    </w:p>
    <w:p w:rsidR="00AF278D" w:rsidRPr="000F45CC" w:rsidRDefault="00AF278D">
      <w:pPr>
        <w:adjustRightInd w:val="0"/>
        <w:snapToGrid w:val="0"/>
      </w:pPr>
      <w:r w:rsidRPr="000F45CC">
        <w:rPr>
          <w:rFonts w:hint="eastAsia"/>
        </w:rPr>
        <w:t xml:space="preserve">5.9.3.1  </w:t>
      </w:r>
      <w:r w:rsidRPr="000F45CC">
        <w:rPr>
          <w:rFonts w:hint="eastAsia"/>
        </w:rPr>
        <w:t>计划讨论会由</w:t>
      </w:r>
      <w:r w:rsidRPr="000F45CC">
        <w:rPr>
          <w:rFonts w:hint="eastAsia"/>
        </w:rPr>
        <w:t>CEO</w:t>
      </w:r>
      <w:r w:rsidRPr="000F45CC">
        <w:rPr>
          <w:rFonts w:hint="eastAsia"/>
        </w:rPr>
        <w:t>主持，相关公司领导和计划调度部、商务部、财务部、机械动力部、</w:t>
      </w:r>
      <w:proofErr w:type="gramStart"/>
      <w:r w:rsidRPr="000F45CC">
        <w:rPr>
          <w:rFonts w:hint="eastAsia"/>
        </w:rPr>
        <w:t>各运行</w:t>
      </w:r>
      <w:proofErr w:type="gramEnd"/>
      <w:r w:rsidRPr="000F45CC">
        <w:rPr>
          <w:rFonts w:hint="eastAsia"/>
        </w:rPr>
        <w:t>部等部门主要领导参加，每月</w:t>
      </w:r>
      <w:r w:rsidRPr="000F45CC">
        <w:rPr>
          <w:rFonts w:hint="eastAsia"/>
        </w:rPr>
        <w:t>25</w:t>
      </w:r>
      <w:r w:rsidRPr="000F45CC">
        <w:rPr>
          <w:rFonts w:hint="eastAsia"/>
        </w:rPr>
        <w:t>日召开。</w:t>
      </w:r>
    </w:p>
    <w:p w:rsidR="00AF278D" w:rsidRPr="000F45CC" w:rsidRDefault="00AF278D">
      <w:pPr>
        <w:adjustRightInd w:val="0"/>
        <w:snapToGrid w:val="0"/>
      </w:pPr>
      <w:r w:rsidRPr="000F45CC">
        <w:rPr>
          <w:rFonts w:hint="eastAsia"/>
        </w:rPr>
        <w:t xml:space="preserve">5.9.3.2  </w:t>
      </w:r>
      <w:r w:rsidRPr="000F45CC">
        <w:rPr>
          <w:rFonts w:hint="eastAsia"/>
        </w:rPr>
        <w:t>计划讨论会主要内容：</w:t>
      </w:r>
    </w:p>
    <w:p w:rsidR="00AF278D" w:rsidRPr="000F45CC" w:rsidRDefault="00AF278D">
      <w:pPr>
        <w:adjustRightInd w:val="0"/>
        <w:snapToGrid w:val="0"/>
      </w:pPr>
      <w:r w:rsidRPr="000F45CC">
        <w:rPr>
          <w:rFonts w:hint="eastAsia"/>
        </w:rPr>
        <w:t>（</w:t>
      </w:r>
      <w:r w:rsidRPr="000F45CC">
        <w:rPr>
          <w:rFonts w:hint="eastAsia"/>
        </w:rPr>
        <w:t>1</w:t>
      </w:r>
      <w:r w:rsidRPr="000F45CC">
        <w:rPr>
          <w:rFonts w:hint="eastAsia"/>
        </w:rPr>
        <w:t>）</w:t>
      </w:r>
      <w:r w:rsidRPr="000F45CC">
        <w:t>计划调度部、商务部分别汇报计划、生产和产品出厂完成情况，分析存在的问题；</w:t>
      </w:r>
    </w:p>
    <w:p w:rsidR="00AF278D" w:rsidRPr="000F45CC" w:rsidRDefault="00AF278D">
      <w:pPr>
        <w:adjustRightInd w:val="0"/>
        <w:snapToGrid w:val="0"/>
      </w:pPr>
      <w:r w:rsidRPr="000F45CC">
        <w:rPr>
          <w:rFonts w:hint="eastAsia"/>
        </w:rPr>
        <w:t>（</w:t>
      </w:r>
      <w:r w:rsidRPr="000F45CC">
        <w:rPr>
          <w:rFonts w:hint="eastAsia"/>
        </w:rPr>
        <w:t>2</w:t>
      </w:r>
      <w:r w:rsidRPr="000F45CC">
        <w:rPr>
          <w:rFonts w:hint="eastAsia"/>
        </w:rPr>
        <w:t>）</w:t>
      </w:r>
      <w:r w:rsidRPr="000F45CC">
        <w:t>财务管理部汇报本月利润预测完成情况和下月利润情况</w:t>
      </w:r>
      <w:r w:rsidRPr="000F45CC">
        <w:rPr>
          <w:rFonts w:hint="eastAsia"/>
        </w:rPr>
        <w:t>；</w:t>
      </w:r>
    </w:p>
    <w:p w:rsidR="00AF278D" w:rsidRPr="000F45CC" w:rsidRDefault="00AF278D">
      <w:pPr>
        <w:adjustRightInd w:val="0"/>
        <w:snapToGrid w:val="0"/>
      </w:pPr>
      <w:r w:rsidRPr="000F45CC">
        <w:rPr>
          <w:rFonts w:hint="eastAsia"/>
        </w:rPr>
        <w:t>（</w:t>
      </w:r>
      <w:r w:rsidRPr="000F45CC">
        <w:rPr>
          <w:rFonts w:hint="eastAsia"/>
        </w:rPr>
        <w:t>3</w:t>
      </w:r>
      <w:r w:rsidRPr="000F45CC">
        <w:rPr>
          <w:rFonts w:hint="eastAsia"/>
        </w:rPr>
        <w:t>）</w:t>
      </w:r>
      <w:r w:rsidRPr="000F45CC">
        <w:t>讨论</w:t>
      </w:r>
      <w:r w:rsidRPr="000F45CC">
        <w:rPr>
          <w:rFonts w:hint="eastAsia"/>
        </w:rPr>
        <w:t>年、季、月度生产计划排产，并提出相关建议和措施</w:t>
      </w:r>
      <w:r w:rsidRPr="000F45CC">
        <w:t>；</w:t>
      </w:r>
    </w:p>
    <w:p w:rsidR="00AF278D" w:rsidRPr="000F45CC" w:rsidRDefault="00AF278D">
      <w:pPr>
        <w:adjustRightInd w:val="0"/>
        <w:snapToGrid w:val="0"/>
      </w:pPr>
      <w:r w:rsidRPr="000F45CC">
        <w:rPr>
          <w:rFonts w:hint="eastAsia"/>
        </w:rPr>
        <w:t>（</w:t>
      </w:r>
      <w:r w:rsidRPr="000F45CC">
        <w:rPr>
          <w:rFonts w:hint="eastAsia"/>
        </w:rPr>
        <w:t>4</w:t>
      </w:r>
      <w:r w:rsidRPr="000F45CC">
        <w:rPr>
          <w:rFonts w:hint="eastAsia"/>
        </w:rPr>
        <w:t>）</w:t>
      </w:r>
      <w:r w:rsidRPr="000F45CC">
        <w:t>公司领导对工作提出要求。</w:t>
      </w:r>
    </w:p>
    <w:p w:rsidR="00AF278D" w:rsidRPr="000F45CC" w:rsidRDefault="00AF278D">
      <w:pPr>
        <w:adjustRightInd w:val="0"/>
        <w:snapToGrid w:val="0"/>
      </w:pPr>
      <w:r w:rsidRPr="000F45CC">
        <w:t>5.</w:t>
      </w:r>
      <w:r w:rsidRPr="000F45CC">
        <w:rPr>
          <w:rFonts w:hint="eastAsia"/>
        </w:rPr>
        <w:t>9</w:t>
      </w:r>
      <w:r w:rsidRPr="000F45CC">
        <w:t>.</w:t>
      </w:r>
      <w:r w:rsidRPr="000F45CC">
        <w:rPr>
          <w:rFonts w:hint="eastAsia"/>
        </w:rPr>
        <w:t>3</w:t>
      </w:r>
      <w:r w:rsidRPr="000F45CC">
        <w:t>.3</w:t>
      </w:r>
      <w:r w:rsidRPr="000F45CC">
        <w:t xml:space="preserve">　计划调度部负责整理会议纪要，经计划调度部负责人审定后上网公布。</w:t>
      </w:r>
    </w:p>
    <w:p w:rsidR="00AF278D" w:rsidRPr="000F45CC" w:rsidRDefault="00AF278D">
      <w:pPr>
        <w:adjustRightInd w:val="0"/>
        <w:snapToGrid w:val="0"/>
      </w:pPr>
    </w:p>
    <w:p w:rsidR="00AF278D" w:rsidRPr="000F45CC" w:rsidRDefault="00AF278D">
      <w:pPr>
        <w:pStyle w:val="20"/>
      </w:pPr>
      <w:r w:rsidRPr="000F45CC">
        <w:rPr>
          <w:rFonts w:hint="eastAsia"/>
        </w:rPr>
        <w:t xml:space="preserve">5.9.4  </w:t>
      </w:r>
      <w:r w:rsidRPr="000F45CC">
        <w:rPr>
          <w:rFonts w:hint="eastAsia"/>
        </w:rPr>
        <w:t>生产优化会</w:t>
      </w:r>
    </w:p>
    <w:p w:rsidR="00AF278D" w:rsidRPr="000F45CC" w:rsidRDefault="00AF278D">
      <w:pPr>
        <w:adjustRightInd w:val="0"/>
        <w:snapToGrid w:val="0"/>
      </w:pPr>
    </w:p>
    <w:p w:rsidR="00AF278D" w:rsidRPr="000F45CC" w:rsidRDefault="00AF278D">
      <w:pPr>
        <w:adjustRightInd w:val="0"/>
        <w:snapToGrid w:val="0"/>
      </w:pPr>
      <w:r w:rsidRPr="000F45CC">
        <w:rPr>
          <w:rFonts w:hint="eastAsia"/>
        </w:rPr>
        <w:t xml:space="preserve">5.9.4.1  </w:t>
      </w:r>
      <w:r w:rsidRPr="000F45CC">
        <w:rPr>
          <w:rFonts w:hint="eastAsia"/>
        </w:rPr>
        <w:t>生产优化会由计划调度部主管生产部长主持，相关公司领导和部门主要领导参加，每两周召开一次。</w:t>
      </w:r>
    </w:p>
    <w:p w:rsidR="00AF278D" w:rsidRPr="000F45CC" w:rsidRDefault="00AF278D">
      <w:pPr>
        <w:adjustRightInd w:val="0"/>
        <w:snapToGrid w:val="0"/>
      </w:pPr>
      <w:r w:rsidRPr="000F45CC">
        <w:rPr>
          <w:rFonts w:hint="eastAsia"/>
        </w:rPr>
        <w:t xml:space="preserve">5.9.4.2  </w:t>
      </w:r>
      <w:r w:rsidRPr="000F45CC">
        <w:rPr>
          <w:rFonts w:hint="eastAsia"/>
        </w:rPr>
        <w:t>根据生产实际和需要，制定符合实际的生产优化课题。</w:t>
      </w:r>
    </w:p>
    <w:p w:rsidR="00AF278D" w:rsidRPr="000F45CC" w:rsidRDefault="00AF278D">
      <w:pPr>
        <w:adjustRightInd w:val="0"/>
        <w:snapToGrid w:val="0"/>
      </w:pPr>
      <w:r w:rsidRPr="000F45CC">
        <w:rPr>
          <w:rFonts w:hint="eastAsia"/>
        </w:rPr>
        <w:t xml:space="preserve">5.9.4.3  </w:t>
      </w:r>
      <w:r w:rsidRPr="000F45CC">
        <w:rPr>
          <w:rFonts w:hint="eastAsia"/>
        </w:rPr>
        <w:t>生产优化会主要包括生产工艺过程、装置负荷、产品结构、存储和物流方式等方面，技改技</w:t>
      </w:r>
      <w:proofErr w:type="gramStart"/>
      <w:r w:rsidRPr="000F45CC">
        <w:rPr>
          <w:rFonts w:hint="eastAsia"/>
        </w:rPr>
        <w:t>措</w:t>
      </w:r>
      <w:proofErr w:type="gramEnd"/>
      <w:r w:rsidRPr="000F45CC">
        <w:rPr>
          <w:rFonts w:hint="eastAsia"/>
        </w:rPr>
        <w:t>与新技术、新设备更新不在此范围内。</w:t>
      </w:r>
    </w:p>
    <w:p w:rsidR="00AF278D" w:rsidRPr="000F45CC" w:rsidRDefault="00AF278D">
      <w:pPr>
        <w:adjustRightInd w:val="0"/>
        <w:snapToGrid w:val="0"/>
      </w:pPr>
      <w:r w:rsidRPr="000F45CC">
        <w:t>5.</w:t>
      </w:r>
      <w:r w:rsidRPr="000F45CC">
        <w:rPr>
          <w:rFonts w:hint="eastAsia"/>
        </w:rPr>
        <w:t>9</w:t>
      </w:r>
      <w:r w:rsidRPr="000F45CC">
        <w:t>.</w:t>
      </w:r>
      <w:r w:rsidRPr="000F45CC">
        <w:rPr>
          <w:rFonts w:hint="eastAsia"/>
        </w:rPr>
        <w:t>4</w:t>
      </w:r>
      <w:r w:rsidRPr="000F45CC">
        <w:t>.</w:t>
      </w:r>
      <w:r w:rsidRPr="000F45CC">
        <w:rPr>
          <w:rFonts w:hint="eastAsia"/>
        </w:rPr>
        <w:t>4</w:t>
      </w:r>
      <w:r w:rsidRPr="000F45CC">
        <w:t xml:space="preserve">　计划调度部负责整理会议纪要，经计划调度部负责人审定后上网公布</w:t>
      </w:r>
      <w:r w:rsidRPr="000F45CC">
        <w:rPr>
          <w:rFonts w:hint="eastAsia"/>
        </w:rPr>
        <w:t>，</w:t>
      </w:r>
      <w:r w:rsidRPr="000F45CC">
        <w:t>并</w:t>
      </w:r>
      <w:r w:rsidRPr="000F45CC">
        <w:rPr>
          <w:rFonts w:hint="eastAsia"/>
        </w:rPr>
        <w:t>建立优化决策</w:t>
      </w:r>
      <w:proofErr w:type="gramStart"/>
      <w:r w:rsidRPr="000F45CC">
        <w:rPr>
          <w:rFonts w:hint="eastAsia"/>
        </w:rPr>
        <w:t>事项台</w:t>
      </w:r>
      <w:proofErr w:type="gramEnd"/>
      <w:r w:rsidRPr="000F45CC">
        <w:rPr>
          <w:rFonts w:hint="eastAsia"/>
        </w:rPr>
        <w:t>账，做好决策事项的跟踪、落实、督促与考核工作。</w:t>
      </w:r>
    </w:p>
    <w:p w:rsidR="00AF278D" w:rsidRPr="000F45CC" w:rsidRDefault="00AF278D">
      <w:pPr>
        <w:adjustRightInd w:val="0"/>
        <w:snapToGrid w:val="0"/>
      </w:pPr>
    </w:p>
    <w:p w:rsidR="00AF278D" w:rsidRPr="000F45CC" w:rsidRDefault="00AF278D">
      <w:pPr>
        <w:pStyle w:val="ac"/>
      </w:pPr>
      <w:bookmarkStart w:id="43" w:name="_Toc501567433"/>
      <w:bookmarkStart w:id="44" w:name="_Toc512430643"/>
      <w:r w:rsidRPr="000F45CC">
        <w:rPr>
          <w:rFonts w:hint="eastAsia"/>
        </w:rPr>
        <w:t xml:space="preserve">5.10  </w:t>
      </w:r>
      <w:r w:rsidRPr="000F45CC">
        <w:rPr>
          <w:rFonts w:hint="eastAsia"/>
        </w:rPr>
        <w:t>相关要求</w:t>
      </w:r>
      <w:bookmarkEnd w:id="43"/>
      <w:bookmarkEnd w:id="44"/>
    </w:p>
    <w:p w:rsidR="00AF278D" w:rsidRPr="000F45CC" w:rsidRDefault="00AF278D"/>
    <w:p w:rsidR="00AF278D" w:rsidRPr="000F45CC" w:rsidRDefault="00AF278D">
      <w:pPr>
        <w:adjustRightInd w:val="0"/>
        <w:snapToGrid w:val="0"/>
      </w:pPr>
      <w:r w:rsidRPr="000F45CC">
        <w:rPr>
          <w:rFonts w:hint="eastAsia"/>
        </w:rPr>
        <w:lastRenderedPageBreak/>
        <w:t>5.10</w:t>
      </w:r>
      <w:r w:rsidRPr="000F45CC">
        <w:t>.1</w:t>
      </w:r>
      <w:r w:rsidRPr="000F45CC">
        <w:rPr>
          <w:rFonts w:hint="eastAsia"/>
        </w:rPr>
        <w:t xml:space="preserve">  </w:t>
      </w:r>
      <w:r w:rsidRPr="000F45CC">
        <w:t>运行部应根据月、旬、日生产计划安排，提前组织制订对策措施并落实到操作岗位，保证计划执行到位。</w:t>
      </w:r>
    </w:p>
    <w:p w:rsidR="00AF278D" w:rsidRPr="000F45CC" w:rsidRDefault="00AF278D">
      <w:pPr>
        <w:adjustRightInd w:val="0"/>
        <w:snapToGrid w:val="0"/>
      </w:pPr>
      <w:r w:rsidRPr="000F45CC">
        <w:rPr>
          <w:rFonts w:hint="eastAsia"/>
        </w:rPr>
        <w:t>5.10</w:t>
      </w:r>
      <w:r w:rsidRPr="000F45CC">
        <w:t>.2</w:t>
      </w:r>
      <w:r w:rsidRPr="000F45CC">
        <w:rPr>
          <w:rFonts w:hint="eastAsia"/>
        </w:rPr>
        <w:t xml:space="preserve">  </w:t>
      </w:r>
      <w:r w:rsidRPr="000F45CC">
        <w:t>月、旬、日生产计划执行过程中遇到问题，运行部主管领导应及时向计划调度部分管经理或部长反馈，操作岗位班长应及时向计划调度部值班调度和运行部主管领导汇报。计划调度部应及时组织相关</w:t>
      </w:r>
      <w:r w:rsidRPr="000F45CC">
        <w:rPr>
          <w:rFonts w:hint="eastAsia"/>
        </w:rPr>
        <w:t>部门</w:t>
      </w:r>
      <w:r w:rsidRPr="000F45CC">
        <w:t>技术人员协调解决。</w:t>
      </w:r>
    </w:p>
    <w:p w:rsidR="00AF278D" w:rsidRPr="000F45CC" w:rsidRDefault="00AF278D">
      <w:pPr>
        <w:adjustRightInd w:val="0"/>
        <w:snapToGrid w:val="0"/>
      </w:pPr>
      <w:r w:rsidRPr="000F45CC">
        <w:rPr>
          <w:rFonts w:hint="eastAsia"/>
        </w:rPr>
        <w:t>5.10</w:t>
      </w:r>
      <w:r w:rsidRPr="000F45CC">
        <w:t>.3</w:t>
      </w:r>
      <w:r w:rsidRPr="000F45CC">
        <w:rPr>
          <w:rFonts w:hint="eastAsia"/>
        </w:rPr>
        <w:t xml:space="preserve">  </w:t>
      </w:r>
      <w:r w:rsidRPr="000F45CC">
        <w:t>商务部要积极配合计划调度部做好月、旬、日原料油和产品运输方案，保证原料油正常衔接和产品后路畅通，公司调度会和</w:t>
      </w:r>
      <w:r w:rsidRPr="000F45CC">
        <w:rPr>
          <w:rFonts w:hint="eastAsia"/>
        </w:rPr>
        <w:t>生产经营</w:t>
      </w:r>
      <w:r w:rsidRPr="000F45CC">
        <w:t>分析会上要汇报原料供应和产品出厂情况，对生产造成影响的及时通知生产管理部门和公司主管领导，并制订改进措施。</w:t>
      </w:r>
    </w:p>
    <w:p w:rsidR="00AF278D" w:rsidRPr="000F45CC" w:rsidRDefault="00AF278D">
      <w:pPr>
        <w:adjustRightInd w:val="0"/>
        <w:snapToGrid w:val="0"/>
      </w:pPr>
      <w:r w:rsidRPr="000F45CC">
        <w:rPr>
          <w:rFonts w:hint="eastAsia"/>
        </w:rPr>
        <w:t>5.10</w:t>
      </w:r>
      <w:r w:rsidRPr="000F45CC">
        <w:t>.</w:t>
      </w:r>
      <w:r w:rsidRPr="000F45CC">
        <w:rPr>
          <w:rFonts w:hint="eastAsia"/>
        </w:rPr>
        <w:t xml:space="preserve">4  </w:t>
      </w:r>
      <w:r w:rsidRPr="000F45CC">
        <w:t>计划调度部督促检查日生产计划执行情况，做好生产完成情况的预测，通过日生产计划滚动安排及时纠正计划执行中出现的偏差。计划调度部在旬末两天内完成</w:t>
      </w:r>
      <w:proofErr w:type="gramStart"/>
      <w:r w:rsidRPr="000F45CC">
        <w:t>旬</w:t>
      </w:r>
      <w:proofErr w:type="gramEnd"/>
      <w:r w:rsidRPr="000F45CC">
        <w:t>生产计划执行情况的总结，并以电子邮件的形式反馈给各单位。</w:t>
      </w:r>
    </w:p>
    <w:p w:rsidR="00AF278D" w:rsidRPr="000F45CC" w:rsidRDefault="00AF278D">
      <w:pPr>
        <w:adjustRightInd w:val="0"/>
        <w:snapToGrid w:val="0"/>
      </w:pPr>
      <w:r w:rsidRPr="000F45CC">
        <w:t>5.1</w:t>
      </w:r>
      <w:r w:rsidRPr="000F45CC">
        <w:rPr>
          <w:rFonts w:hint="eastAsia"/>
        </w:rPr>
        <w:t>0</w:t>
      </w:r>
      <w:r w:rsidRPr="000F45CC">
        <w:t>.</w:t>
      </w:r>
      <w:r w:rsidRPr="000F45CC">
        <w:rPr>
          <w:rFonts w:hint="eastAsia"/>
        </w:rPr>
        <w:t xml:space="preserve">5  </w:t>
      </w:r>
      <w:r w:rsidRPr="000F45CC">
        <w:t>公司各用户遵守公司保密协议的有关规定</w:t>
      </w:r>
      <w:r w:rsidRPr="000F45CC">
        <w:rPr>
          <w:rFonts w:hint="eastAsia"/>
        </w:rPr>
        <w:t>，</w:t>
      </w:r>
      <w:r w:rsidRPr="000F45CC">
        <w:t>严格管理计划调度软件模型和数据，未经许可不得将公司模型和数据复制、传播至公司以外的单位或个人。</w:t>
      </w:r>
    </w:p>
    <w:p w:rsidR="00AF278D" w:rsidRPr="000F45CC" w:rsidRDefault="00AF278D">
      <w:pPr>
        <w:adjustRightInd w:val="0"/>
        <w:snapToGrid w:val="0"/>
      </w:pPr>
    </w:p>
    <w:p w:rsidR="00AF278D" w:rsidRPr="000F45CC" w:rsidRDefault="00AF278D">
      <w:pPr>
        <w:pStyle w:val="1"/>
      </w:pPr>
      <w:bookmarkStart w:id="45" w:name="_Toc501567434"/>
      <w:bookmarkStart w:id="46" w:name="_Toc512430644"/>
      <w:r w:rsidRPr="000F45CC">
        <w:rPr>
          <w:rFonts w:hint="eastAsia"/>
        </w:rPr>
        <w:t xml:space="preserve">6  </w:t>
      </w:r>
      <w:r w:rsidRPr="000F45CC">
        <w:rPr>
          <w:rFonts w:hint="eastAsia"/>
        </w:rPr>
        <w:t>检查与监督</w:t>
      </w:r>
      <w:bookmarkEnd w:id="45"/>
      <w:bookmarkEnd w:id="46"/>
    </w:p>
    <w:p w:rsidR="00AF278D" w:rsidRPr="000F45CC" w:rsidRDefault="00AF278D"/>
    <w:p w:rsidR="00AF278D" w:rsidRPr="000F45CC" w:rsidRDefault="00AF278D">
      <w:pPr>
        <w:adjustRightInd w:val="0"/>
        <w:snapToGrid w:val="0"/>
        <w:rPr>
          <w:szCs w:val="21"/>
        </w:rPr>
      </w:pPr>
      <w:r w:rsidRPr="000F45CC">
        <w:rPr>
          <w:rFonts w:eastAsia="黑体" w:hint="eastAsia"/>
        </w:rPr>
        <w:t xml:space="preserve">6.1  </w:t>
      </w:r>
      <w:r w:rsidRPr="000F45CC">
        <w:rPr>
          <w:rFonts w:hint="eastAsia"/>
          <w:szCs w:val="21"/>
        </w:rPr>
        <w:t>计划调度部对生产计划执行各环节进行监督，并对相关问题进行通报，督促其整改。</w:t>
      </w:r>
    </w:p>
    <w:p w:rsidR="00AF278D" w:rsidRPr="000F45CC" w:rsidRDefault="00AF278D">
      <w:pPr>
        <w:adjustRightInd w:val="0"/>
        <w:snapToGrid w:val="0"/>
        <w:rPr>
          <w:szCs w:val="21"/>
        </w:rPr>
      </w:pPr>
      <w:r w:rsidRPr="000F45CC">
        <w:rPr>
          <w:rFonts w:hint="eastAsia"/>
          <w:szCs w:val="21"/>
        </w:rPr>
        <w:t xml:space="preserve">6.2  </w:t>
      </w:r>
      <w:r w:rsidRPr="000F45CC">
        <w:rPr>
          <w:rFonts w:hint="eastAsia"/>
          <w:szCs w:val="21"/>
        </w:rPr>
        <w:t>计划调度部按照总经理办公室《绩效管理办法》定期进行检查和考核。考核内容包括：</w:t>
      </w:r>
      <w:proofErr w:type="gramStart"/>
      <w:r w:rsidRPr="000F45CC">
        <w:rPr>
          <w:rFonts w:hint="eastAsia"/>
          <w:szCs w:val="21"/>
        </w:rPr>
        <w:t>各运行</w:t>
      </w:r>
      <w:proofErr w:type="gramEnd"/>
      <w:r w:rsidRPr="000F45CC">
        <w:rPr>
          <w:rFonts w:hint="eastAsia"/>
          <w:szCs w:val="21"/>
        </w:rPr>
        <w:t>部技术经济指标，生产计划完成准确率、油品调合一次合格率等。</w:t>
      </w:r>
    </w:p>
    <w:p w:rsidR="00AF278D" w:rsidRPr="000F45CC" w:rsidRDefault="00AF278D">
      <w:pPr>
        <w:adjustRightInd w:val="0"/>
        <w:snapToGrid w:val="0"/>
      </w:pPr>
    </w:p>
    <w:p w:rsidR="00AF278D" w:rsidRPr="000F45CC" w:rsidRDefault="00AF278D">
      <w:pPr>
        <w:pStyle w:val="1"/>
      </w:pPr>
      <w:bookmarkStart w:id="47" w:name="_Toc512430645"/>
      <w:r w:rsidRPr="000F45CC">
        <w:rPr>
          <w:rFonts w:hint="eastAsia"/>
        </w:rPr>
        <w:t xml:space="preserve">7  </w:t>
      </w:r>
      <w:r w:rsidRPr="000F45CC">
        <w:rPr>
          <w:rFonts w:hint="eastAsia"/>
        </w:rPr>
        <w:t>关联程序和记录</w:t>
      </w:r>
      <w:bookmarkEnd w:id="47"/>
      <w:r w:rsidR="00CE1925">
        <w:rPr>
          <w:rFonts w:hint="eastAsia"/>
        </w:rPr>
        <w:t>文件模板</w:t>
      </w:r>
      <w:bookmarkStart w:id="48" w:name="_GoBack"/>
      <w:bookmarkEnd w:id="48"/>
    </w:p>
    <w:p w:rsidR="00AF278D" w:rsidRPr="000F45CC" w:rsidRDefault="00AF278D">
      <w:pPr>
        <w:adjustRightInd w:val="0"/>
        <w:snapToGrid w:val="0"/>
      </w:pPr>
    </w:p>
    <w:p w:rsidR="00AF278D" w:rsidRPr="000F45CC" w:rsidRDefault="00AF278D">
      <w:pPr>
        <w:pStyle w:val="20"/>
      </w:pPr>
      <w:r w:rsidRPr="000F45CC">
        <w:rPr>
          <w:rFonts w:hint="eastAsia"/>
        </w:rPr>
        <w:t xml:space="preserve">7.1  </w:t>
      </w:r>
      <w:r w:rsidRPr="000F45CC">
        <w:rPr>
          <w:rFonts w:hint="eastAsia"/>
        </w:rPr>
        <w:t>关联程序</w:t>
      </w:r>
    </w:p>
    <w:p w:rsidR="00AF278D" w:rsidRPr="000F45CC" w:rsidRDefault="00AF278D">
      <w:pPr>
        <w:adjustRightInd w:val="0"/>
        <w:snapToGrid w:val="0"/>
      </w:pPr>
    </w:p>
    <w:p w:rsidR="00AF278D" w:rsidRPr="000F45CC" w:rsidRDefault="00AF278D">
      <w:pPr>
        <w:adjustRightInd w:val="0"/>
        <w:snapToGrid w:val="0"/>
        <w:jc w:val="left"/>
      </w:pPr>
      <w:r w:rsidRPr="000F45CC">
        <w:rPr>
          <w:rFonts w:hint="eastAsia"/>
        </w:rPr>
        <w:t xml:space="preserve">7.1.1  </w:t>
      </w:r>
      <w:r w:rsidRPr="000F45CC">
        <w:rPr>
          <w:rFonts w:hint="eastAsia"/>
        </w:rPr>
        <w:t>年、季、月度生产计划编制程序</w:t>
      </w:r>
      <w:r w:rsidRPr="000F45CC">
        <w:rPr>
          <w:rFonts w:hint="eastAsia"/>
        </w:rPr>
        <w:t xml:space="preserve"> </w:t>
      </w:r>
      <w:r w:rsidR="00EF0069">
        <w:t xml:space="preserve"> </w:t>
      </w:r>
      <w:r w:rsidRPr="000F45CC">
        <w:t>HYBN-T2-06-000</w:t>
      </w:r>
      <w:r w:rsidRPr="000F45CC">
        <w:rPr>
          <w:rFonts w:hint="eastAsia"/>
        </w:rPr>
        <w:t>1</w:t>
      </w:r>
      <w:r w:rsidRPr="000F45CC">
        <w:t>-2018-1</w:t>
      </w:r>
    </w:p>
    <w:p w:rsidR="00AF278D" w:rsidRPr="000F45CC" w:rsidRDefault="00AF278D">
      <w:pPr>
        <w:adjustRightInd w:val="0"/>
        <w:snapToGrid w:val="0"/>
      </w:pPr>
      <w:r w:rsidRPr="000F45CC">
        <w:rPr>
          <w:rFonts w:hint="eastAsia"/>
        </w:rPr>
        <w:t xml:space="preserve">7.1.2  </w:t>
      </w:r>
      <w:r w:rsidRPr="000F45CC">
        <w:rPr>
          <w:rFonts w:hint="eastAsia"/>
        </w:rPr>
        <w:t>生产计划调整程序</w:t>
      </w:r>
      <w:r w:rsidR="00EF0069">
        <w:rPr>
          <w:rFonts w:hint="eastAsia"/>
        </w:rPr>
        <w:t xml:space="preserve"> </w:t>
      </w:r>
      <w:r w:rsidRPr="000F45CC">
        <w:rPr>
          <w:rFonts w:hint="eastAsia"/>
        </w:rPr>
        <w:t xml:space="preserve"> </w:t>
      </w:r>
      <w:r w:rsidRPr="000F45CC">
        <w:t>HYBN-T2-06-000</w:t>
      </w:r>
      <w:r w:rsidRPr="000F45CC">
        <w:rPr>
          <w:rFonts w:hint="eastAsia"/>
        </w:rPr>
        <w:t>2</w:t>
      </w:r>
      <w:r w:rsidRPr="000F45CC">
        <w:t>-2018-1</w:t>
      </w:r>
    </w:p>
    <w:p w:rsidR="00AF278D" w:rsidRPr="000F45CC" w:rsidRDefault="00AF278D">
      <w:pPr>
        <w:adjustRightInd w:val="0"/>
        <w:snapToGrid w:val="0"/>
      </w:pPr>
      <w:r w:rsidRPr="000F45CC">
        <w:rPr>
          <w:rFonts w:hint="eastAsia"/>
        </w:rPr>
        <w:t xml:space="preserve">7.1.3  </w:t>
      </w:r>
      <w:proofErr w:type="gramStart"/>
      <w:r w:rsidRPr="000F45CC">
        <w:rPr>
          <w:rFonts w:hint="eastAsia"/>
        </w:rPr>
        <w:t>旬</w:t>
      </w:r>
      <w:proofErr w:type="gramEnd"/>
      <w:r w:rsidRPr="000F45CC">
        <w:rPr>
          <w:rFonts w:hint="eastAsia"/>
        </w:rPr>
        <w:t>生产计划编制程序</w:t>
      </w:r>
      <w:r w:rsidRPr="000F45CC">
        <w:rPr>
          <w:rFonts w:hint="eastAsia"/>
        </w:rPr>
        <w:t xml:space="preserve"> </w:t>
      </w:r>
      <w:r w:rsidR="00EF0069">
        <w:t xml:space="preserve"> </w:t>
      </w:r>
      <w:r w:rsidRPr="000F45CC">
        <w:t>HYBN-T2-06-000</w:t>
      </w:r>
      <w:r w:rsidRPr="000F45CC">
        <w:rPr>
          <w:rFonts w:hint="eastAsia"/>
        </w:rPr>
        <w:t>3</w:t>
      </w:r>
      <w:r w:rsidRPr="000F45CC">
        <w:t>-2018-1</w:t>
      </w:r>
      <w:r w:rsidRPr="000F45CC">
        <w:rPr>
          <w:rFonts w:hint="eastAsia"/>
        </w:rPr>
        <w:t xml:space="preserve">          </w:t>
      </w:r>
    </w:p>
    <w:p w:rsidR="00AF278D" w:rsidRPr="000F45CC" w:rsidRDefault="00AF278D">
      <w:pPr>
        <w:adjustRightInd w:val="0"/>
        <w:snapToGrid w:val="0"/>
      </w:pPr>
      <w:r w:rsidRPr="000F45CC">
        <w:rPr>
          <w:rFonts w:hint="eastAsia"/>
        </w:rPr>
        <w:t xml:space="preserve">7.1.4  </w:t>
      </w:r>
      <w:r w:rsidRPr="000F45CC">
        <w:rPr>
          <w:rFonts w:hint="eastAsia"/>
        </w:rPr>
        <w:t>日生产计划编制程序</w:t>
      </w:r>
      <w:r w:rsidR="00EF0069">
        <w:rPr>
          <w:rFonts w:hint="eastAsia"/>
        </w:rPr>
        <w:t xml:space="preserve"> </w:t>
      </w:r>
      <w:r w:rsidRPr="000F45CC">
        <w:rPr>
          <w:rFonts w:hint="eastAsia"/>
        </w:rPr>
        <w:t xml:space="preserve"> </w:t>
      </w:r>
      <w:r w:rsidRPr="000F45CC">
        <w:t>HYBN-T2-06-000</w:t>
      </w:r>
      <w:r w:rsidRPr="000F45CC">
        <w:rPr>
          <w:rFonts w:hint="eastAsia"/>
        </w:rPr>
        <w:t>4</w:t>
      </w:r>
      <w:r w:rsidRPr="000F45CC">
        <w:t>-2018-1</w:t>
      </w:r>
    </w:p>
    <w:p w:rsidR="00AF278D" w:rsidRPr="000F45CC" w:rsidRDefault="00AF278D">
      <w:pPr>
        <w:adjustRightInd w:val="0"/>
        <w:snapToGrid w:val="0"/>
      </w:pPr>
      <w:r w:rsidRPr="000F45CC">
        <w:rPr>
          <w:rFonts w:hint="eastAsia"/>
        </w:rPr>
        <w:t xml:space="preserve">7.1.5  </w:t>
      </w:r>
      <w:r w:rsidRPr="000F45CC">
        <w:rPr>
          <w:rFonts w:hint="eastAsia"/>
        </w:rPr>
        <w:t>计划调度软件权限管理程序</w:t>
      </w:r>
      <w:r w:rsidR="00EF0069">
        <w:rPr>
          <w:rFonts w:hint="eastAsia"/>
        </w:rPr>
        <w:t xml:space="preserve"> </w:t>
      </w:r>
      <w:r w:rsidRPr="000F45CC">
        <w:rPr>
          <w:rFonts w:hint="eastAsia"/>
        </w:rPr>
        <w:t xml:space="preserve"> </w:t>
      </w:r>
      <w:r w:rsidRPr="000F45CC">
        <w:t>HYBN-T2-06-000</w:t>
      </w:r>
      <w:r w:rsidRPr="000F45CC">
        <w:rPr>
          <w:rFonts w:hint="eastAsia"/>
        </w:rPr>
        <w:t>5</w:t>
      </w:r>
      <w:r w:rsidRPr="000F45CC">
        <w:t>-2018-1</w:t>
      </w:r>
    </w:p>
    <w:p w:rsidR="00AF278D" w:rsidRPr="000F45CC" w:rsidRDefault="00AF278D">
      <w:pPr>
        <w:adjustRightInd w:val="0"/>
        <w:snapToGrid w:val="0"/>
      </w:pPr>
      <w:r w:rsidRPr="000F45CC">
        <w:rPr>
          <w:rFonts w:hint="eastAsia"/>
        </w:rPr>
        <w:t xml:space="preserve">7.1.6  </w:t>
      </w:r>
      <w:r w:rsidRPr="000F45CC">
        <w:rPr>
          <w:rFonts w:hint="eastAsia"/>
        </w:rPr>
        <w:t>计划调度软件模型校核与优化应用程序</w:t>
      </w:r>
      <w:r w:rsidR="00EF0069">
        <w:rPr>
          <w:rFonts w:hint="eastAsia"/>
        </w:rPr>
        <w:t xml:space="preserve"> </w:t>
      </w:r>
      <w:r w:rsidRPr="000F45CC">
        <w:rPr>
          <w:rFonts w:hint="eastAsia"/>
        </w:rPr>
        <w:t xml:space="preserve"> </w:t>
      </w:r>
      <w:r w:rsidRPr="000F45CC">
        <w:t>HYBN-T2-06-000</w:t>
      </w:r>
      <w:r w:rsidRPr="000F45CC">
        <w:rPr>
          <w:rFonts w:hint="eastAsia"/>
        </w:rPr>
        <w:t>6</w:t>
      </w:r>
      <w:r w:rsidRPr="000F45CC">
        <w:t>-2018-1</w:t>
      </w:r>
    </w:p>
    <w:p w:rsidR="00AF278D" w:rsidRPr="000F45CC" w:rsidRDefault="00AF278D">
      <w:pPr>
        <w:adjustRightInd w:val="0"/>
        <w:snapToGrid w:val="0"/>
      </w:pPr>
    </w:p>
    <w:p w:rsidR="00AF278D" w:rsidRPr="000F45CC" w:rsidRDefault="00AF278D">
      <w:pPr>
        <w:pStyle w:val="20"/>
      </w:pPr>
      <w:r w:rsidRPr="000F45CC">
        <w:rPr>
          <w:rFonts w:hint="eastAsia"/>
        </w:rPr>
        <w:t xml:space="preserve">7.2  </w:t>
      </w:r>
      <w:r w:rsidRPr="000F45CC">
        <w:rPr>
          <w:rFonts w:hint="eastAsia"/>
        </w:rPr>
        <w:t>关联记录</w:t>
      </w:r>
      <w:r w:rsidR="00B8194E">
        <w:rPr>
          <w:rFonts w:hint="eastAsia"/>
        </w:rPr>
        <w:t>文件模板</w:t>
      </w:r>
    </w:p>
    <w:p w:rsidR="00AF278D" w:rsidRPr="000F45CC" w:rsidRDefault="00AF278D">
      <w:pPr>
        <w:adjustRightInd w:val="0"/>
        <w:snapToGrid w:val="0"/>
      </w:pPr>
    </w:p>
    <w:p w:rsidR="00AF278D" w:rsidRPr="000F45CC" w:rsidRDefault="00AF278D">
      <w:pPr>
        <w:adjustRightInd w:val="0"/>
        <w:snapToGrid w:val="0"/>
      </w:pPr>
      <w:r w:rsidRPr="000F45CC">
        <w:rPr>
          <w:rFonts w:hint="eastAsia"/>
        </w:rPr>
        <w:t xml:space="preserve">7.2.1  </w:t>
      </w:r>
      <w:r w:rsidRPr="000F45CC">
        <w:rPr>
          <w:rFonts w:hint="eastAsia"/>
        </w:rPr>
        <w:t>产销碰头会签到表</w:t>
      </w:r>
      <w:r w:rsidR="00B8194E">
        <w:rPr>
          <w:rFonts w:hint="eastAsia"/>
        </w:rPr>
        <w:t>模板</w:t>
      </w:r>
      <w:r w:rsidRPr="000F45CC">
        <w:rPr>
          <w:rFonts w:hint="eastAsia"/>
        </w:rPr>
        <w:t xml:space="preserve">  </w:t>
      </w:r>
      <w:r w:rsidRPr="000F45CC">
        <w:rPr>
          <w:szCs w:val="21"/>
        </w:rPr>
        <w:t>HY</w:t>
      </w:r>
      <w:r w:rsidRPr="000F45CC">
        <w:rPr>
          <w:rFonts w:hint="eastAsia"/>
          <w:szCs w:val="21"/>
        </w:rPr>
        <w:t>BN</w:t>
      </w:r>
      <w:r w:rsidRPr="000F45CC">
        <w:t>-T</w:t>
      </w:r>
      <w:r w:rsidRPr="000F45CC">
        <w:rPr>
          <w:rFonts w:hint="eastAsia"/>
        </w:rPr>
        <w:t>6-06-</w:t>
      </w:r>
      <w:r w:rsidR="009C2359">
        <w:rPr>
          <w:rFonts w:hint="eastAsia"/>
        </w:rPr>
        <w:t>100</w:t>
      </w:r>
      <w:r w:rsidR="00A2689B">
        <w:rPr>
          <w:rFonts w:hint="eastAsia"/>
        </w:rPr>
        <w:t>1</w:t>
      </w:r>
      <w:r w:rsidRPr="000F45CC">
        <w:rPr>
          <w:rFonts w:hint="eastAsia"/>
        </w:rPr>
        <w:t>-</w:t>
      </w:r>
      <w:r w:rsidR="00B8194E">
        <w:rPr>
          <w:rFonts w:hint="eastAsia"/>
        </w:rPr>
        <w:t>2018-1</w:t>
      </w:r>
      <w:r w:rsidRPr="000F45CC">
        <w:rPr>
          <w:rFonts w:hint="eastAsia"/>
        </w:rPr>
        <w:t xml:space="preserve">       </w:t>
      </w:r>
    </w:p>
    <w:p w:rsidR="00AF278D" w:rsidRPr="000F45CC" w:rsidRDefault="00AF278D">
      <w:pPr>
        <w:adjustRightInd w:val="0"/>
        <w:snapToGrid w:val="0"/>
      </w:pPr>
      <w:r w:rsidRPr="000F45CC">
        <w:rPr>
          <w:rFonts w:hint="eastAsia"/>
        </w:rPr>
        <w:t xml:space="preserve">7.2.2  </w:t>
      </w:r>
      <w:r w:rsidRPr="000F45CC">
        <w:rPr>
          <w:rFonts w:hint="eastAsia"/>
        </w:rPr>
        <w:t>产销碰头会会议纪要</w:t>
      </w:r>
      <w:r w:rsidR="00B8194E">
        <w:rPr>
          <w:rFonts w:hint="eastAsia"/>
        </w:rPr>
        <w:t>模板</w:t>
      </w:r>
      <w:r w:rsidRPr="000F45CC">
        <w:rPr>
          <w:rFonts w:hint="eastAsia"/>
        </w:rPr>
        <w:t xml:space="preserve">  </w:t>
      </w:r>
      <w:r w:rsidR="009C2359" w:rsidRPr="000F45CC">
        <w:rPr>
          <w:szCs w:val="21"/>
        </w:rPr>
        <w:t>HY</w:t>
      </w:r>
      <w:r w:rsidR="009C2359" w:rsidRPr="000F45CC">
        <w:rPr>
          <w:rFonts w:hint="eastAsia"/>
          <w:szCs w:val="21"/>
        </w:rPr>
        <w:t>BN</w:t>
      </w:r>
      <w:r w:rsidR="009C2359" w:rsidRPr="000F45CC">
        <w:t>-T</w:t>
      </w:r>
      <w:r w:rsidR="009C2359" w:rsidRPr="000F45CC">
        <w:rPr>
          <w:rFonts w:hint="eastAsia"/>
        </w:rPr>
        <w:t>6-06-</w:t>
      </w:r>
      <w:r w:rsidR="009C2359">
        <w:rPr>
          <w:rFonts w:hint="eastAsia"/>
        </w:rPr>
        <w:t>100</w:t>
      </w:r>
      <w:r w:rsidR="00A2689B">
        <w:rPr>
          <w:rFonts w:hint="eastAsia"/>
        </w:rPr>
        <w:t>2</w:t>
      </w:r>
      <w:r w:rsidR="00B8194E" w:rsidRPr="000F45CC">
        <w:rPr>
          <w:rFonts w:hint="eastAsia"/>
        </w:rPr>
        <w:t>-</w:t>
      </w:r>
      <w:r w:rsidR="00B8194E">
        <w:rPr>
          <w:rFonts w:hint="eastAsia"/>
        </w:rPr>
        <w:t>2018-1</w:t>
      </w:r>
      <w:r w:rsidR="00B8194E" w:rsidRPr="000F45CC">
        <w:rPr>
          <w:rFonts w:hint="eastAsia"/>
        </w:rPr>
        <w:t xml:space="preserve">  </w:t>
      </w:r>
    </w:p>
    <w:p w:rsidR="00AF278D" w:rsidRPr="000F45CC" w:rsidRDefault="00AF278D">
      <w:pPr>
        <w:adjustRightInd w:val="0"/>
        <w:snapToGrid w:val="0"/>
      </w:pPr>
      <w:r w:rsidRPr="000F45CC">
        <w:rPr>
          <w:rFonts w:hint="eastAsia"/>
        </w:rPr>
        <w:t xml:space="preserve">7.2.3  </w:t>
      </w:r>
      <w:r w:rsidRPr="000F45CC">
        <w:rPr>
          <w:rFonts w:hint="eastAsia"/>
        </w:rPr>
        <w:t>计划讨论会签到表</w:t>
      </w:r>
      <w:r w:rsidR="00B8194E">
        <w:rPr>
          <w:rFonts w:hint="eastAsia"/>
        </w:rPr>
        <w:t>模板</w:t>
      </w:r>
      <w:r w:rsidRPr="000F45CC">
        <w:rPr>
          <w:rFonts w:hint="eastAsia"/>
        </w:rPr>
        <w:t xml:space="preserve">  </w:t>
      </w:r>
      <w:r w:rsidR="009C2359" w:rsidRPr="000F45CC">
        <w:rPr>
          <w:szCs w:val="21"/>
        </w:rPr>
        <w:t>HY</w:t>
      </w:r>
      <w:r w:rsidR="009C2359" w:rsidRPr="000F45CC">
        <w:rPr>
          <w:rFonts w:hint="eastAsia"/>
          <w:szCs w:val="21"/>
        </w:rPr>
        <w:t>BN</w:t>
      </w:r>
      <w:r w:rsidR="009C2359" w:rsidRPr="000F45CC">
        <w:t>-T</w:t>
      </w:r>
      <w:r w:rsidR="009C2359" w:rsidRPr="000F45CC">
        <w:rPr>
          <w:rFonts w:hint="eastAsia"/>
        </w:rPr>
        <w:t>6-06-</w:t>
      </w:r>
      <w:r w:rsidR="009C2359">
        <w:rPr>
          <w:rFonts w:hint="eastAsia"/>
        </w:rPr>
        <w:t>100</w:t>
      </w:r>
      <w:r w:rsidR="00A2689B">
        <w:rPr>
          <w:rFonts w:hint="eastAsia"/>
        </w:rPr>
        <w:t>3</w:t>
      </w:r>
      <w:r w:rsidR="00B8194E" w:rsidRPr="000F45CC">
        <w:rPr>
          <w:rFonts w:hint="eastAsia"/>
        </w:rPr>
        <w:t>-</w:t>
      </w:r>
      <w:r w:rsidR="00B8194E">
        <w:rPr>
          <w:rFonts w:hint="eastAsia"/>
        </w:rPr>
        <w:t>2018-1</w:t>
      </w:r>
      <w:r w:rsidR="00B8194E" w:rsidRPr="000F45CC">
        <w:rPr>
          <w:rFonts w:hint="eastAsia"/>
        </w:rPr>
        <w:t xml:space="preserve">  </w:t>
      </w:r>
      <w:r w:rsidRPr="000F45CC">
        <w:rPr>
          <w:rFonts w:hint="eastAsia"/>
        </w:rPr>
        <w:t xml:space="preserve">       </w:t>
      </w:r>
    </w:p>
    <w:p w:rsidR="009C2359" w:rsidRDefault="00AF278D">
      <w:pPr>
        <w:adjustRightInd w:val="0"/>
        <w:snapToGrid w:val="0"/>
      </w:pPr>
      <w:r w:rsidRPr="000F45CC">
        <w:rPr>
          <w:rFonts w:hint="eastAsia"/>
        </w:rPr>
        <w:t xml:space="preserve">7.2.4  </w:t>
      </w:r>
      <w:r w:rsidRPr="000F45CC">
        <w:rPr>
          <w:rFonts w:hint="eastAsia"/>
        </w:rPr>
        <w:t>计划讨论会会议纪要</w:t>
      </w:r>
      <w:r w:rsidR="00B8194E">
        <w:rPr>
          <w:rFonts w:hint="eastAsia"/>
        </w:rPr>
        <w:t>模板</w:t>
      </w:r>
      <w:r w:rsidRPr="000F45CC">
        <w:rPr>
          <w:rFonts w:hint="eastAsia"/>
        </w:rPr>
        <w:t xml:space="preserve">  </w:t>
      </w:r>
      <w:r w:rsidR="009C2359" w:rsidRPr="000F45CC">
        <w:rPr>
          <w:szCs w:val="21"/>
        </w:rPr>
        <w:t>HY</w:t>
      </w:r>
      <w:r w:rsidR="009C2359" w:rsidRPr="000F45CC">
        <w:rPr>
          <w:rFonts w:hint="eastAsia"/>
          <w:szCs w:val="21"/>
        </w:rPr>
        <w:t>BN</w:t>
      </w:r>
      <w:r w:rsidR="009C2359" w:rsidRPr="000F45CC">
        <w:t>-T</w:t>
      </w:r>
      <w:r w:rsidR="009C2359" w:rsidRPr="000F45CC">
        <w:rPr>
          <w:rFonts w:hint="eastAsia"/>
        </w:rPr>
        <w:t>6-06-</w:t>
      </w:r>
      <w:r w:rsidR="009C2359">
        <w:rPr>
          <w:rFonts w:hint="eastAsia"/>
        </w:rPr>
        <w:t>100</w:t>
      </w:r>
      <w:r w:rsidR="00A2689B">
        <w:rPr>
          <w:rFonts w:hint="eastAsia"/>
        </w:rPr>
        <w:t>4</w:t>
      </w:r>
      <w:r w:rsidR="00B8194E" w:rsidRPr="000F45CC">
        <w:rPr>
          <w:rFonts w:hint="eastAsia"/>
        </w:rPr>
        <w:t>-</w:t>
      </w:r>
      <w:r w:rsidR="00B8194E">
        <w:rPr>
          <w:rFonts w:hint="eastAsia"/>
        </w:rPr>
        <w:t>2018-1</w:t>
      </w:r>
      <w:r w:rsidR="00B8194E" w:rsidRPr="000F45CC">
        <w:rPr>
          <w:rFonts w:hint="eastAsia"/>
        </w:rPr>
        <w:t xml:space="preserve"> </w:t>
      </w:r>
    </w:p>
    <w:p w:rsidR="00AF278D" w:rsidRPr="000F45CC" w:rsidRDefault="00AF278D">
      <w:pPr>
        <w:adjustRightInd w:val="0"/>
        <w:snapToGrid w:val="0"/>
      </w:pPr>
      <w:r w:rsidRPr="000F45CC">
        <w:rPr>
          <w:rFonts w:hint="eastAsia"/>
        </w:rPr>
        <w:t xml:space="preserve">7.2.5  </w:t>
      </w:r>
      <w:r w:rsidRPr="000F45CC">
        <w:rPr>
          <w:rFonts w:hint="eastAsia"/>
        </w:rPr>
        <w:t>生产优化会签到表</w:t>
      </w:r>
      <w:r w:rsidR="00B8194E">
        <w:rPr>
          <w:rFonts w:hint="eastAsia"/>
        </w:rPr>
        <w:t>模板</w:t>
      </w:r>
      <w:r w:rsidRPr="000F45CC">
        <w:rPr>
          <w:rFonts w:hint="eastAsia"/>
        </w:rPr>
        <w:t xml:space="preserve">  </w:t>
      </w:r>
      <w:r w:rsidR="009C2359" w:rsidRPr="000F45CC">
        <w:rPr>
          <w:szCs w:val="21"/>
        </w:rPr>
        <w:t>HY</w:t>
      </w:r>
      <w:r w:rsidR="009C2359" w:rsidRPr="000F45CC">
        <w:rPr>
          <w:rFonts w:hint="eastAsia"/>
          <w:szCs w:val="21"/>
        </w:rPr>
        <w:t>BN</w:t>
      </w:r>
      <w:r w:rsidR="009C2359" w:rsidRPr="000F45CC">
        <w:t>-T</w:t>
      </w:r>
      <w:r w:rsidR="009C2359" w:rsidRPr="000F45CC">
        <w:rPr>
          <w:rFonts w:hint="eastAsia"/>
        </w:rPr>
        <w:t>6-06-</w:t>
      </w:r>
      <w:r w:rsidR="009C2359">
        <w:rPr>
          <w:rFonts w:hint="eastAsia"/>
        </w:rPr>
        <w:t>100</w:t>
      </w:r>
      <w:r w:rsidR="00A2689B">
        <w:rPr>
          <w:rFonts w:hint="eastAsia"/>
        </w:rPr>
        <w:t>5</w:t>
      </w:r>
      <w:r w:rsidR="00B8194E" w:rsidRPr="000F45CC">
        <w:rPr>
          <w:rFonts w:hint="eastAsia"/>
        </w:rPr>
        <w:t>-</w:t>
      </w:r>
      <w:r w:rsidR="00B8194E">
        <w:rPr>
          <w:rFonts w:hint="eastAsia"/>
        </w:rPr>
        <w:t>2018-1</w:t>
      </w:r>
      <w:r w:rsidR="00B8194E" w:rsidRPr="000F45CC">
        <w:rPr>
          <w:rFonts w:hint="eastAsia"/>
        </w:rPr>
        <w:t xml:space="preserve"> </w:t>
      </w:r>
      <w:r w:rsidRPr="000F45CC">
        <w:rPr>
          <w:rFonts w:hint="eastAsia"/>
        </w:rPr>
        <w:t xml:space="preserve">       </w:t>
      </w:r>
    </w:p>
    <w:p w:rsidR="009C2359" w:rsidRDefault="00AF278D">
      <w:pPr>
        <w:adjustRightInd w:val="0"/>
        <w:snapToGrid w:val="0"/>
      </w:pPr>
      <w:r w:rsidRPr="000F45CC">
        <w:rPr>
          <w:rFonts w:hint="eastAsia"/>
        </w:rPr>
        <w:t xml:space="preserve">7.2.6  </w:t>
      </w:r>
      <w:r w:rsidRPr="000F45CC">
        <w:rPr>
          <w:rFonts w:hint="eastAsia"/>
        </w:rPr>
        <w:t>生产优化会会议纪要</w:t>
      </w:r>
      <w:r w:rsidR="00B8194E">
        <w:rPr>
          <w:rFonts w:hint="eastAsia"/>
        </w:rPr>
        <w:t>模板</w:t>
      </w:r>
      <w:r w:rsidRPr="000F45CC">
        <w:rPr>
          <w:rFonts w:hint="eastAsia"/>
        </w:rPr>
        <w:t xml:space="preserve">  </w:t>
      </w:r>
      <w:r w:rsidR="009C2359" w:rsidRPr="000F45CC">
        <w:rPr>
          <w:szCs w:val="21"/>
        </w:rPr>
        <w:t>HY</w:t>
      </w:r>
      <w:r w:rsidR="009C2359" w:rsidRPr="000F45CC">
        <w:rPr>
          <w:rFonts w:hint="eastAsia"/>
          <w:szCs w:val="21"/>
        </w:rPr>
        <w:t>BN</w:t>
      </w:r>
      <w:r w:rsidR="009C2359" w:rsidRPr="000F45CC">
        <w:t>-T</w:t>
      </w:r>
      <w:r w:rsidR="009C2359" w:rsidRPr="000F45CC">
        <w:rPr>
          <w:rFonts w:hint="eastAsia"/>
        </w:rPr>
        <w:t>6-06-</w:t>
      </w:r>
      <w:r w:rsidR="009C2359">
        <w:rPr>
          <w:rFonts w:hint="eastAsia"/>
        </w:rPr>
        <w:t>100</w:t>
      </w:r>
      <w:r w:rsidR="00A2689B">
        <w:rPr>
          <w:rFonts w:hint="eastAsia"/>
        </w:rPr>
        <w:t>6</w:t>
      </w:r>
      <w:r w:rsidR="00B8194E" w:rsidRPr="000F45CC">
        <w:rPr>
          <w:rFonts w:hint="eastAsia"/>
        </w:rPr>
        <w:t>-</w:t>
      </w:r>
      <w:r w:rsidR="00B8194E">
        <w:rPr>
          <w:rFonts w:hint="eastAsia"/>
        </w:rPr>
        <w:t>2018-1</w:t>
      </w:r>
    </w:p>
    <w:p w:rsidR="00AF278D" w:rsidRPr="000F45CC" w:rsidRDefault="00AF278D">
      <w:pPr>
        <w:adjustRightInd w:val="0"/>
        <w:snapToGrid w:val="0"/>
      </w:pPr>
      <w:r w:rsidRPr="000F45CC">
        <w:rPr>
          <w:rFonts w:hint="eastAsia"/>
        </w:rPr>
        <w:lastRenderedPageBreak/>
        <w:t xml:space="preserve">7.2.7  </w:t>
      </w:r>
      <w:r w:rsidRPr="000F45CC">
        <w:rPr>
          <w:rFonts w:hint="eastAsia"/>
        </w:rPr>
        <w:t>模型交付验收确认单</w:t>
      </w:r>
      <w:r w:rsidR="00B8194E">
        <w:rPr>
          <w:rFonts w:hint="eastAsia"/>
        </w:rPr>
        <w:t>模板</w:t>
      </w:r>
      <w:r w:rsidRPr="000F45CC">
        <w:rPr>
          <w:rFonts w:hint="eastAsia"/>
        </w:rPr>
        <w:t xml:space="preserve">  </w:t>
      </w:r>
      <w:r w:rsidR="009C2359" w:rsidRPr="000F45CC">
        <w:rPr>
          <w:szCs w:val="21"/>
        </w:rPr>
        <w:t>HY</w:t>
      </w:r>
      <w:r w:rsidR="009C2359" w:rsidRPr="000F45CC">
        <w:rPr>
          <w:rFonts w:hint="eastAsia"/>
          <w:szCs w:val="21"/>
        </w:rPr>
        <w:t>BN</w:t>
      </w:r>
      <w:r w:rsidR="009C2359" w:rsidRPr="000F45CC">
        <w:t>-T</w:t>
      </w:r>
      <w:r w:rsidR="009C2359" w:rsidRPr="000F45CC">
        <w:rPr>
          <w:rFonts w:hint="eastAsia"/>
        </w:rPr>
        <w:t>6-06-</w:t>
      </w:r>
      <w:r w:rsidR="009C2359">
        <w:rPr>
          <w:rFonts w:hint="eastAsia"/>
        </w:rPr>
        <w:t>100</w:t>
      </w:r>
      <w:r w:rsidR="00A2689B">
        <w:rPr>
          <w:rFonts w:hint="eastAsia"/>
        </w:rPr>
        <w:t>7</w:t>
      </w:r>
      <w:r w:rsidR="00B8194E" w:rsidRPr="000F45CC">
        <w:rPr>
          <w:rFonts w:hint="eastAsia"/>
        </w:rPr>
        <w:t>-</w:t>
      </w:r>
      <w:r w:rsidR="00B8194E">
        <w:rPr>
          <w:rFonts w:hint="eastAsia"/>
        </w:rPr>
        <w:t>2018-1</w:t>
      </w:r>
    </w:p>
    <w:p w:rsidR="00AF278D" w:rsidRPr="00A2689B" w:rsidRDefault="00AF278D">
      <w:pPr>
        <w:adjustRightInd w:val="0"/>
        <w:snapToGrid w:val="0"/>
      </w:pPr>
    </w:p>
    <w:p w:rsidR="00AF278D" w:rsidRPr="000F45CC" w:rsidRDefault="00AF278D">
      <w:pPr>
        <w:pStyle w:val="1"/>
      </w:pPr>
      <w:bookmarkStart w:id="49" w:name="_Toc501567435"/>
      <w:bookmarkStart w:id="50" w:name="_Toc512430646"/>
      <w:r w:rsidRPr="000F45CC">
        <w:rPr>
          <w:rFonts w:hint="eastAsia"/>
        </w:rPr>
        <w:t xml:space="preserve">8  </w:t>
      </w:r>
      <w:r w:rsidRPr="000F45CC">
        <w:rPr>
          <w:rFonts w:hint="eastAsia"/>
        </w:rPr>
        <w:t>附则</w:t>
      </w:r>
      <w:bookmarkEnd w:id="49"/>
      <w:bookmarkEnd w:id="50"/>
    </w:p>
    <w:p w:rsidR="00AF278D" w:rsidRPr="000F45CC" w:rsidRDefault="00AF278D">
      <w:pPr>
        <w:adjustRightInd w:val="0"/>
        <w:snapToGrid w:val="0"/>
      </w:pPr>
    </w:p>
    <w:p w:rsidR="00AF278D" w:rsidRPr="000F45CC" w:rsidRDefault="00AF278D">
      <w:pPr>
        <w:adjustRightInd w:val="0"/>
        <w:snapToGrid w:val="0"/>
      </w:pPr>
      <w:r w:rsidRPr="000F45CC">
        <w:rPr>
          <w:rFonts w:hint="eastAsia"/>
        </w:rPr>
        <w:t xml:space="preserve">7.1  </w:t>
      </w:r>
      <w:r w:rsidRPr="000F45CC">
        <w:rPr>
          <w:rFonts w:hint="eastAsia"/>
        </w:rPr>
        <w:t>本制度由计划调度部归口管理。</w:t>
      </w:r>
    </w:p>
    <w:p w:rsidR="00AF278D" w:rsidRPr="000F45CC" w:rsidRDefault="00AF278D">
      <w:pPr>
        <w:adjustRightInd w:val="0"/>
        <w:snapToGrid w:val="0"/>
      </w:pPr>
      <w:r w:rsidRPr="000F45CC">
        <w:rPr>
          <w:rFonts w:hint="eastAsia"/>
        </w:rPr>
        <w:t xml:space="preserve">7.2  </w:t>
      </w:r>
      <w:r w:rsidRPr="000F45CC">
        <w:rPr>
          <w:rFonts w:hint="eastAsia"/>
        </w:rPr>
        <w:t>本制度起草部门：计划调度部。</w:t>
      </w:r>
    </w:p>
    <w:p w:rsidR="00AF278D" w:rsidRPr="000F45CC" w:rsidRDefault="00AF278D">
      <w:pPr>
        <w:adjustRightInd w:val="0"/>
        <w:snapToGrid w:val="0"/>
      </w:pPr>
      <w:r w:rsidRPr="000F45CC">
        <w:rPr>
          <w:rFonts w:hint="eastAsia"/>
        </w:rPr>
        <w:t xml:space="preserve">7.3  </w:t>
      </w:r>
      <w:r w:rsidRPr="000F45CC">
        <w:rPr>
          <w:rFonts w:hint="eastAsia"/>
        </w:rPr>
        <w:t>本制度解释权归计划调度部拥有。</w:t>
      </w:r>
    </w:p>
    <w:p w:rsidR="00AF278D" w:rsidRPr="000F45CC" w:rsidRDefault="00AF278D">
      <w:pPr>
        <w:adjustRightInd w:val="0"/>
        <w:snapToGrid w:val="0"/>
      </w:pPr>
      <w:r w:rsidRPr="000F45CC">
        <w:rPr>
          <w:rFonts w:hint="eastAsia"/>
        </w:rPr>
        <w:t xml:space="preserve">7.4  </w:t>
      </w:r>
      <w:r w:rsidRPr="000F45CC">
        <w:rPr>
          <w:rFonts w:hint="eastAsia"/>
        </w:rPr>
        <w:t>本制度版本编制和审批情况见表</w:t>
      </w:r>
      <w:r w:rsidRPr="000F45CC">
        <w:rPr>
          <w:rFonts w:hint="eastAsia"/>
        </w:rPr>
        <w:t>1</w:t>
      </w:r>
      <w:r w:rsidRPr="000F45CC">
        <w:rPr>
          <w:rFonts w:hint="eastAsia"/>
        </w:rPr>
        <w:t>：</w:t>
      </w:r>
    </w:p>
    <w:p w:rsidR="00AF278D" w:rsidRPr="000F45CC" w:rsidRDefault="00AF278D">
      <w:pPr>
        <w:adjustRightInd w:val="0"/>
        <w:snapToGrid w:val="0"/>
        <w:jc w:val="center"/>
        <w:rPr>
          <w:b/>
        </w:rPr>
      </w:pPr>
      <w:r w:rsidRPr="000F45CC">
        <w:rPr>
          <w:rFonts w:hint="eastAsia"/>
          <w:b/>
        </w:rPr>
        <w:t>表</w:t>
      </w:r>
      <w:r w:rsidRPr="000F45CC">
        <w:rPr>
          <w:rFonts w:hint="eastAsia"/>
          <w:b/>
        </w:rPr>
        <w:t xml:space="preserve">1  </w:t>
      </w:r>
      <w:r w:rsidRPr="000F45CC">
        <w:rPr>
          <w:rFonts w:hint="eastAsia"/>
          <w:b/>
        </w:rPr>
        <w:t>文件版本编制和审批情况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90"/>
        <w:gridCol w:w="1791"/>
        <w:gridCol w:w="1791"/>
      </w:tblGrid>
      <w:tr w:rsidR="00AF278D" w:rsidRPr="000F45CC">
        <w:trPr>
          <w:jc w:val="center"/>
        </w:trPr>
        <w:tc>
          <w:tcPr>
            <w:tcW w:w="1701" w:type="dxa"/>
            <w:vAlign w:val="center"/>
          </w:tcPr>
          <w:p w:rsidR="00AF278D" w:rsidRPr="000F45CC" w:rsidRDefault="00AF278D">
            <w:pPr>
              <w:jc w:val="center"/>
              <w:rPr>
                <w:rFonts w:eastAsia="Arial Unicode MS" w:cs="Arial Unicode MS"/>
                <w:szCs w:val="21"/>
              </w:rPr>
            </w:pPr>
            <w:r w:rsidRPr="000F45CC">
              <w:rPr>
                <w:rFonts w:eastAsia="Arial Unicode MS" w:cs="Arial Unicode MS" w:hint="eastAsia"/>
                <w:szCs w:val="21"/>
              </w:rPr>
              <w:t>1</w:t>
            </w:r>
          </w:p>
        </w:tc>
        <w:tc>
          <w:tcPr>
            <w:tcW w:w="1701" w:type="dxa"/>
            <w:vAlign w:val="center"/>
          </w:tcPr>
          <w:p w:rsidR="00AF278D" w:rsidRPr="000F45CC" w:rsidRDefault="00AF278D">
            <w:pPr>
              <w:jc w:val="center"/>
              <w:rPr>
                <w:rFonts w:eastAsia="Arial Unicode MS" w:cs="Arial Unicode MS"/>
                <w:szCs w:val="21"/>
              </w:rPr>
            </w:pPr>
            <w:r w:rsidRPr="000F45CC">
              <w:rPr>
                <w:rFonts w:eastAsia="Arial Unicode MS" w:cs="Arial Unicode MS"/>
                <w:szCs w:val="21"/>
              </w:rPr>
              <w:t>2018-0</w:t>
            </w:r>
            <w:r w:rsidR="001B2D91" w:rsidRPr="001B2D91">
              <w:rPr>
                <w:rFonts w:eastAsia="Arial Unicode MS" w:cs="Arial Unicode MS" w:hint="eastAsia"/>
                <w:szCs w:val="21"/>
              </w:rPr>
              <w:t>5</w:t>
            </w:r>
            <w:r w:rsidRPr="000F45CC">
              <w:rPr>
                <w:rFonts w:eastAsia="Arial Unicode MS" w:cs="Arial Unicode MS"/>
                <w:szCs w:val="21"/>
              </w:rPr>
              <w:t>-</w:t>
            </w:r>
            <w:r w:rsidR="001B2D91" w:rsidRPr="001B2D91">
              <w:rPr>
                <w:rFonts w:eastAsia="Arial Unicode MS" w:cs="Arial Unicode MS" w:hint="eastAsia"/>
                <w:szCs w:val="21"/>
              </w:rPr>
              <w:t>01</w:t>
            </w:r>
          </w:p>
        </w:tc>
        <w:tc>
          <w:tcPr>
            <w:tcW w:w="1790" w:type="dxa"/>
            <w:vAlign w:val="center"/>
          </w:tcPr>
          <w:p w:rsidR="00AF278D" w:rsidRPr="000F45CC" w:rsidRDefault="006A78F6">
            <w:pPr>
              <w:jc w:val="center"/>
              <w:rPr>
                <w:rFonts w:ascii="宋体" w:hAnsi="宋体"/>
                <w:szCs w:val="21"/>
              </w:rPr>
            </w:pPr>
            <w:r w:rsidRPr="000F45CC">
              <w:rPr>
                <w:rFonts w:ascii="宋体" w:hAnsi="宋体"/>
                <w:szCs w:val="21"/>
              </w:rPr>
              <w:t>金仁通</w:t>
            </w:r>
            <w:r>
              <w:rPr>
                <w:rFonts w:ascii="宋体" w:hAnsi="宋体" w:hint="eastAsia"/>
                <w:szCs w:val="21"/>
              </w:rPr>
              <w:t>、</w:t>
            </w:r>
            <w:r w:rsidR="00AF278D" w:rsidRPr="000F45CC">
              <w:rPr>
                <w:rFonts w:ascii="宋体" w:hAnsi="宋体"/>
                <w:szCs w:val="21"/>
              </w:rPr>
              <w:t>孙中田</w:t>
            </w:r>
          </w:p>
        </w:tc>
        <w:tc>
          <w:tcPr>
            <w:tcW w:w="1791" w:type="dxa"/>
            <w:vAlign w:val="center"/>
          </w:tcPr>
          <w:p w:rsidR="00AF278D" w:rsidRPr="000F45CC" w:rsidRDefault="006A78F6">
            <w:pPr>
              <w:jc w:val="center"/>
              <w:rPr>
                <w:rFonts w:ascii="宋体" w:hAnsi="宋体"/>
                <w:szCs w:val="21"/>
              </w:rPr>
            </w:pPr>
            <w:r>
              <w:rPr>
                <w:rFonts w:ascii="宋体" w:hAnsi="宋体" w:hint="eastAsia"/>
                <w:szCs w:val="21"/>
              </w:rPr>
              <w:t>俞霖</w:t>
            </w:r>
          </w:p>
        </w:tc>
        <w:tc>
          <w:tcPr>
            <w:tcW w:w="1791" w:type="dxa"/>
            <w:vAlign w:val="center"/>
          </w:tcPr>
          <w:p w:rsidR="00AF278D" w:rsidRPr="000F45CC" w:rsidRDefault="00AF278D">
            <w:pPr>
              <w:jc w:val="center"/>
              <w:rPr>
                <w:rFonts w:ascii="宋体" w:hAnsi="宋体"/>
                <w:szCs w:val="21"/>
              </w:rPr>
            </w:pPr>
            <w:proofErr w:type="gramStart"/>
            <w:r w:rsidRPr="000F45CC">
              <w:rPr>
                <w:rFonts w:ascii="宋体" w:hAnsi="宋体" w:hint="eastAsia"/>
                <w:szCs w:val="21"/>
              </w:rPr>
              <w:t>陈连财</w:t>
            </w:r>
            <w:proofErr w:type="gramEnd"/>
          </w:p>
        </w:tc>
      </w:tr>
      <w:tr w:rsidR="00AF278D" w:rsidRPr="000F45CC">
        <w:trPr>
          <w:jc w:val="center"/>
        </w:trPr>
        <w:tc>
          <w:tcPr>
            <w:tcW w:w="1701" w:type="dxa"/>
            <w:vAlign w:val="center"/>
          </w:tcPr>
          <w:p w:rsidR="00AF278D" w:rsidRPr="000F45CC" w:rsidRDefault="00AF278D">
            <w:pPr>
              <w:jc w:val="center"/>
              <w:rPr>
                <w:rFonts w:ascii="宋体" w:hAnsi="宋体"/>
                <w:szCs w:val="21"/>
              </w:rPr>
            </w:pPr>
            <w:r w:rsidRPr="000F45CC">
              <w:rPr>
                <w:rFonts w:ascii="宋体" w:hAnsi="宋体" w:hint="eastAsia"/>
                <w:szCs w:val="21"/>
              </w:rPr>
              <w:t>版本</w:t>
            </w:r>
          </w:p>
        </w:tc>
        <w:tc>
          <w:tcPr>
            <w:tcW w:w="1701" w:type="dxa"/>
            <w:vAlign w:val="center"/>
          </w:tcPr>
          <w:p w:rsidR="00AF278D" w:rsidRPr="000F45CC" w:rsidRDefault="00AF278D">
            <w:pPr>
              <w:jc w:val="center"/>
              <w:rPr>
                <w:rFonts w:ascii="宋体" w:hAnsi="宋体"/>
                <w:szCs w:val="21"/>
              </w:rPr>
            </w:pPr>
            <w:r w:rsidRPr="000F45CC">
              <w:rPr>
                <w:rFonts w:ascii="宋体" w:hAnsi="宋体" w:hint="eastAsia"/>
                <w:szCs w:val="21"/>
              </w:rPr>
              <w:t>颁布日期</w:t>
            </w:r>
          </w:p>
        </w:tc>
        <w:tc>
          <w:tcPr>
            <w:tcW w:w="1790" w:type="dxa"/>
            <w:vAlign w:val="center"/>
          </w:tcPr>
          <w:p w:rsidR="00AF278D" w:rsidRPr="000F45CC" w:rsidRDefault="00AF278D">
            <w:pPr>
              <w:jc w:val="center"/>
              <w:rPr>
                <w:rFonts w:ascii="宋体" w:hAnsi="宋体"/>
                <w:szCs w:val="21"/>
              </w:rPr>
            </w:pPr>
            <w:r w:rsidRPr="000F45CC">
              <w:rPr>
                <w:rFonts w:ascii="宋体" w:hAnsi="宋体" w:hint="eastAsia"/>
                <w:szCs w:val="21"/>
              </w:rPr>
              <w:t>编制人</w:t>
            </w:r>
          </w:p>
        </w:tc>
        <w:tc>
          <w:tcPr>
            <w:tcW w:w="1791" w:type="dxa"/>
            <w:vAlign w:val="center"/>
          </w:tcPr>
          <w:p w:rsidR="00AF278D" w:rsidRPr="000F45CC" w:rsidRDefault="00AF278D">
            <w:pPr>
              <w:jc w:val="center"/>
              <w:rPr>
                <w:rFonts w:ascii="宋体" w:hAnsi="宋体"/>
                <w:szCs w:val="21"/>
              </w:rPr>
            </w:pPr>
            <w:r w:rsidRPr="000F45CC">
              <w:rPr>
                <w:rFonts w:ascii="宋体" w:hAnsi="宋体" w:hint="eastAsia"/>
                <w:szCs w:val="21"/>
              </w:rPr>
              <w:t>审核人</w:t>
            </w:r>
          </w:p>
        </w:tc>
        <w:tc>
          <w:tcPr>
            <w:tcW w:w="1791" w:type="dxa"/>
            <w:vAlign w:val="center"/>
          </w:tcPr>
          <w:p w:rsidR="00AF278D" w:rsidRPr="000F45CC" w:rsidRDefault="00AF278D">
            <w:pPr>
              <w:jc w:val="center"/>
              <w:rPr>
                <w:rFonts w:ascii="宋体" w:hAnsi="宋体"/>
                <w:szCs w:val="21"/>
              </w:rPr>
            </w:pPr>
            <w:r w:rsidRPr="000F45CC">
              <w:rPr>
                <w:rFonts w:ascii="宋体" w:hAnsi="宋体" w:hint="eastAsia"/>
                <w:szCs w:val="21"/>
              </w:rPr>
              <w:t>批准人</w:t>
            </w:r>
          </w:p>
        </w:tc>
      </w:tr>
    </w:tbl>
    <w:p w:rsidR="00AF278D" w:rsidRPr="000F45CC" w:rsidRDefault="00AF278D">
      <w:pPr>
        <w:adjustRightInd w:val="0"/>
        <w:snapToGrid w:val="0"/>
        <w:rPr>
          <w:rFonts w:eastAsia="黑体"/>
        </w:rPr>
      </w:pPr>
    </w:p>
    <w:p w:rsidR="00AF278D" w:rsidRPr="000F45CC" w:rsidRDefault="00512129">
      <w:pPr>
        <w:adjustRightInd w:val="0"/>
        <w:snapToGrid w:val="0"/>
        <w:rPr>
          <w:rFonts w:eastAsia="黑体"/>
        </w:rPr>
      </w:pPr>
      <w:r w:rsidRPr="000F45CC">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2348230</wp:posOffset>
                </wp:positionH>
                <wp:positionV relativeFrom="paragraph">
                  <wp:posOffset>127635</wp:posOffset>
                </wp:positionV>
                <wp:extent cx="1314450" cy="0"/>
                <wp:effectExtent l="8890" t="12700" r="10160" b="6350"/>
                <wp:wrapNone/>
                <wp:docPr id="3" name="自选图形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07201F" id="自选图形 97" o:spid="_x0000_s1026" type="#_x0000_t32" style="position:absolute;left:0;text-align:left;margin-left:184.9pt;margin-top:10.05pt;width:10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" strokeweight="1pt"/>
            </w:pict>
          </mc:Fallback>
        </mc:AlternateContent>
      </w:r>
    </w:p>
    <w:sectPr w:rsidR="00AF278D" w:rsidRPr="000F45CC">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701" w:header="1134" w:footer="850"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53E" w:rsidRDefault="004A253E">
      <w:pPr>
        <w:spacing w:line="240" w:lineRule="auto"/>
      </w:pPr>
      <w:r>
        <w:separator/>
      </w:r>
    </w:p>
  </w:endnote>
  <w:endnote w:type="continuationSeparator" w:id="0">
    <w:p w:rsidR="004A253E" w:rsidRDefault="004A2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简体">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78D" w:rsidRDefault="00AF278D">
    <w:pPr>
      <w:pStyle w:val="aa"/>
      <w:jc w:val="center"/>
    </w:pPr>
    <w:r>
      <w:fldChar w:fldCharType="begin"/>
    </w:r>
    <w:r>
      <w:instrText xml:space="preserve"> PAGE   \* MERGEFORMAT </w:instrText>
    </w:r>
    <w:r>
      <w:fldChar w:fldCharType="separate"/>
    </w:r>
    <w:r w:rsidR="00430187" w:rsidRPr="00430187">
      <w:rPr>
        <w:noProof/>
        <w:lang w:val="zh-CN"/>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78D" w:rsidRDefault="00AF278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78D" w:rsidRDefault="00AF278D">
    <w:pPr>
      <w:pBdr>
        <w:top w:val="single" w:sz="4" w:space="1" w:color="auto"/>
      </w:pBdr>
    </w:pPr>
    <w:r>
      <w:rPr>
        <w:szCs w:val="21"/>
      </w:rPr>
      <w:t xml:space="preserve">Hengyi Industries </w:t>
    </w:r>
    <w:proofErr w:type="spellStart"/>
    <w:r>
      <w:rPr>
        <w:szCs w:val="21"/>
      </w:rPr>
      <w:t>Sdn</w:t>
    </w:r>
    <w:proofErr w:type="spellEnd"/>
    <w:r>
      <w:rPr>
        <w:szCs w:val="21"/>
      </w:rPr>
      <w:t xml:space="preserve"> </w:t>
    </w:r>
    <w:proofErr w:type="spellStart"/>
    <w:r>
      <w:rPr>
        <w:szCs w:val="21"/>
      </w:rPr>
      <w:t>Bhd</w:t>
    </w:r>
    <w:proofErr w:type="spellEnd"/>
    <w:r w:rsidR="00512129">
      <w:rPr>
        <w:rFonts w:ascii="华文中宋" w:eastAsia="华文中宋" w:hAnsi="华文中宋" w:hint="eastAsia"/>
        <w:noProof/>
      </w:rPr>
      <mc:AlternateContent>
        <mc:Choice Requires="wps">
          <w:drawing>
            <wp:anchor distT="0" distB="0" distL="114300" distR="114300" simplePos="0" relativeHeight="251656704" behindDoc="0" locked="0" layoutInCell="1" allowOverlap="1">
              <wp:simplePos x="0" y="0"/>
              <wp:positionH relativeFrom="column">
                <wp:posOffset>5715</wp:posOffset>
              </wp:positionH>
              <wp:positionV relativeFrom="paragraph">
                <wp:posOffset>3175</wp:posOffset>
              </wp:positionV>
              <wp:extent cx="5581650" cy="0"/>
              <wp:effectExtent l="9525" t="11430" r="9525" b="7620"/>
              <wp:wrapNone/>
              <wp:docPr id="2" name="自选图形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6C2C75" id="_x0000_t32" coordsize="21600,21600" o:spt="32" o:oned="t" path="m,l21600,21600e" filled="f">
              <v:path arrowok="t" fillok="f" o:connecttype="none"/>
              <o:lock v:ext="edit" shapetype="t"/>
            </v:shapetype>
            <v:shape id="自选图形 9" o:spid="_x0000_s1026" type="#_x0000_t32" style="position:absolute;left:0;text-align:left;margin-left:.45pt;margin-top:.25pt;width:43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"/>
          </w:pict>
        </mc:Fallback>
      </mc:AlternateContent>
    </w:r>
    <w:r>
      <w:rPr>
        <w:rFonts w:hint="eastAsia"/>
        <w:szCs w:val="21"/>
      </w:rPr>
      <w:t xml:space="preserve">  </w:t>
    </w:r>
    <w:proofErr w:type="gramStart"/>
    <w:r>
      <w:rPr>
        <w:rFonts w:ascii="华文中宋" w:eastAsia="华文中宋" w:hAnsi="华文中宋"/>
        <w:szCs w:val="21"/>
      </w:rPr>
      <w:t>恒逸实业</w:t>
    </w:r>
    <w:proofErr w:type="gramEnd"/>
    <w:r>
      <w:rPr>
        <w:rFonts w:ascii="华文中宋" w:eastAsia="华文中宋" w:hAnsi="华文中宋"/>
        <w:szCs w:val="21"/>
      </w:rPr>
      <w:t>（文莱）有限公司</w:t>
    </w:r>
    <w:r>
      <w:rPr>
        <w:rFonts w:ascii="华文中宋" w:eastAsia="华文中宋" w:hAnsi="华文中宋" w:hint="eastAsia"/>
        <w:szCs w:val="21"/>
      </w:rPr>
      <w:t xml:space="preserve"> </w:t>
    </w:r>
    <w:r>
      <w:rPr>
        <w:rFonts w:ascii="宋体" w:hAnsi="宋体"/>
        <w:szCs w:val="21"/>
      </w:rPr>
      <w:t xml:space="preserve">                 </w:t>
    </w:r>
    <w:r>
      <w:rPr>
        <w:rFonts w:hint="eastAsia"/>
      </w:rPr>
      <w:t xml:space="preserve">     </w:t>
    </w:r>
    <w:r>
      <w:rPr>
        <w:szCs w:val="21"/>
      </w:rPr>
      <w:t>Page</w:t>
    </w:r>
    <w:r>
      <w:rPr>
        <w:lang w:val="zh-CN"/>
      </w:rPr>
      <w:t xml:space="preserve"> </w:t>
    </w:r>
    <w:r>
      <w:fldChar w:fldCharType="begin"/>
    </w:r>
    <w:r>
      <w:instrText xml:space="preserve"> PAGE </w:instrText>
    </w:r>
    <w:r>
      <w:fldChar w:fldCharType="separate"/>
    </w:r>
    <w:r w:rsidR="00430187">
      <w:rPr>
        <w:noProof/>
      </w:rPr>
      <w:t>8</w:t>
    </w:r>
    <w:r>
      <w:fldChar w:fldCharType="end"/>
    </w:r>
    <w:r>
      <w:rPr>
        <w:lang w:val="zh-CN"/>
      </w:rPr>
      <w:t xml:space="preserve"> </w:t>
    </w:r>
    <w:r>
      <w:rPr>
        <w:szCs w:val="21"/>
      </w:rPr>
      <w:t>of</w:t>
    </w:r>
    <w:r>
      <w:rPr>
        <w:rFonts w:hint="eastAsia"/>
        <w:szCs w:val="21"/>
      </w:rPr>
      <w:t xml:space="preserve"> </w:t>
    </w:r>
    <w:r w:rsidR="004A253E">
      <w:fldChar w:fldCharType="begin"/>
    </w:r>
    <w:r w:rsidR="004A253E">
      <w:instrText xml:space="preserve"> SECTIONPAGES  \* Arabic  \* MERGEFORMAT </w:instrText>
    </w:r>
    <w:r w:rsidR="004A253E">
      <w:fldChar w:fldCharType="separate"/>
    </w:r>
    <w:r w:rsidR="00CE1925">
      <w:rPr>
        <w:noProof/>
      </w:rPr>
      <w:t>8</w:t>
    </w:r>
    <w:r w:rsidR="004A253E">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78D" w:rsidRDefault="00512129">
    <w:pPr>
      <w:adjustRightInd w:val="0"/>
      <w:snapToGrid w:val="0"/>
    </w:pPr>
    <w:r>
      <w:rPr>
        <w:rFonts w:ascii="华文中宋" w:eastAsia="华文中宋" w:hAnsi="华文中宋" w:hint="eastAsia"/>
        <w:noProof/>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3175</wp:posOffset>
              </wp:positionV>
              <wp:extent cx="5505450" cy="0"/>
              <wp:effectExtent l="9525" t="11430" r="9525" b="7620"/>
              <wp:wrapNone/>
              <wp:docPr id="1" name="自选图形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A002D1" id="_x0000_t32" coordsize="21600,21600" o:spt="32" o:oned="t" path="m,l21600,21600e" filled="f">
              <v:path arrowok="t" fillok="f" o:connecttype="none"/>
              <o:lock v:ext="edit" shapetype="t"/>
            </v:shapetype>
            <v:shape id="自选图形 12" o:spid="_x0000_s1026" type="#_x0000_t32" style="position:absolute;left:0;text-align:left;margin-left:.45pt;margin-top:.25pt;width:43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"/>
          </w:pict>
        </mc:Fallback>
      </mc:AlternateContent>
    </w:r>
    <w:r w:rsidR="00AF278D">
      <w:rPr>
        <w:szCs w:val="21"/>
      </w:rPr>
      <w:t xml:space="preserve">Hengyi Industries </w:t>
    </w:r>
    <w:proofErr w:type="spellStart"/>
    <w:r w:rsidR="00AF278D">
      <w:rPr>
        <w:szCs w:val="21"/>
      </w:rPr>
      <w:t>Sdn</w:t>
    </w:r>
    <w:proofErr w:type="spellEnd"/>
    <w:r w:rsidR="00AF278D">
      <w:rPr>
        <w:szCs w:val="21"/>
      </w:rPr>
      <w:t xml:space="preserve"> </w:t>
    </w:r>
    <w:proofErr w:type="spellStart"/>
    <w:r w:rsidR="00AF278D">
      <w:rPr>
        <w:szCs w:val="21"/>
      </w:rPr>
      <w:t>Bhd</w:t>
    </w:r>
    <w:proofErr w:type="spellEnd"/>
    <w:r w:rsidR="00AF278D">
      <w:rPr>
        <w:rFonts w:hint="eastAsia"/>
        <w:szCs w:val="21"/>
      </w:rPr>
      <w:t xml:space="preserve">  </w:t>
    </w:r>
    <w:proofErr w:type="gramStart"/>
    <w:r w:rsidR="00AF278D">
      <w:rPr>
        <w:rFonts w:ascii="华文中宋" w:eastAsia="华文中宋" w:hAnsi="华文中宋"/>
        <w:szCs w:val="21"/>
      </w:rPr>
      <w:t>恒逸实业</w:t>
    </w:r>
    <w:proofErr w:type="gramEnd"/>
    <w:r w:rsidR="00AF278D">
      <w:rPr>
        <w:rFonts w:ascii="华文中宋" w:eastAsia="华文中宋" w:hAnsi="华文中宋"/>
        <w:szCs w:val="21"/>
      </w:rPr>
      <w:t>（文莱）有限公司</w:t>
    </w:r>
    <w:r w:rsidR="00AF278D">
      <w:rPr>
        <w:rFonts w:ascii="宋体" w:hAnsi="宋体" w:hint="eastAsia"/>
        <w:szCs w:val="21"/>
      </w:rPr>
      <w:t xml:space="preserve">　　</w:t>
    </w:r>
    <w:r w:rsidR="00AF278D">
      <w:rPr>
        <w:rFonts w:ascii="宋体" w:hAnsi="宋体"/>
        <w:szCs w:val="21"/>
      </w:rPr>
      <w:t xml:space="preserve">    </w:t>
    </w:r>
    <w:proofErr w:type="gramStart"/>
    <w:r w:rsidR="00AF278D">
      <w:rPr>
        <w:rFonts w:ascii="宋体" w:hAnsi="宋体" w:hint="eastAsia"/>
        <w:szCs w:val="21"/>
      </w:rPr>
      <w:t xml:space="preserve">　　　　　　</w:t>
    </w:r>
    <w:r w:rsidR="00AF278D">
      <w:rPr>
        <w:rFonts w:ascii="宋体" w:hAnsi="宋体" w:hint="eastAsia"/>
      </w:rPr>
      <w:t xml:space="preserve">　</w:t>
    </w:r>
    <w:proofErr w:type="gramEnd"/>
    <w:r w:rsidR="00AF278D">
      <w:rPr>
        <w:rFonts w:ascii="宋体" w:hAnsi="宋体" w:hint="eastAsia"/>
      </w:rPr>
      <w:t xml:space="preserve"> </w:t>
    </w:r>
    <w:r w:rsidR="00AF278D">
      <w:rPr>
        <w:szCs w:val="21"/>
      </w:rPr>
      <w:t>Page</w:t>
    </w:r>
    <w:r w:rsidR="00AF278D">
      <w:rPr>
        <w:b/>
        <w:lang w:val="zh-CN"/>
      </w:rPr>
      <w:t xml:space="preserve"> </w:t>
    </w:r>
    <w:r w:rsidR="00AF278D">
      <w:rPr>
        <w:sz w:val="24"/>
      </w:rPr>
      <w:fldChar w:fldCharType="begin"/>
    </w:r>
    <w:r w:rsidR="00AF278D">
      <w:instrText>PAGE</w:instrText>
    </w:r>
    <w:r w:rsidR="00AF278D">
      <w:rPr>
        <w:sz w:val="24"/>
      </w:rPr>
      <w:fldChar w:fldCharType="separate"/>
    </w:r>
    <w:r w:rsidR="00430187">
      <w:rPr>
        <w:noProof/>
      </w:rPr>
      <w:t>1</w:t>
    </w:r>
    <w:r w:rsidR="00AF278D">
      <w:rPr>
        <w:sz w:val="24"/>
      </w:rPr>
      <w:fldChar w:fldCharType="end"/>
    </w:r>
    <w:r w:rsidR="00AF278D">
      <w:rPr>
        <w:szCs w:val="21"/>
      </w:rPr>
      <w:t xml:space="preserve"> of </w:t>
    </w:r>
    <w:r w:rsidR="00AF278D">
      <w:rPr>
        <w:szCs w:val="21"/>
      </w:rPr>
      <w:fldChar w:fldCharType="begin"/>
    </w:r>
    <w:r w:rsidR="00AF278D">
      <w:rPr>
        <w:szCs w:val="21"/>
      </w:rPr>
      <w:instrText xml:space="preserve"> SECTIONPAGES  \* Arabic  \* MERGEFORMAT </w:instrText>
    </w:r>
    <w:r w:rsidR="00AF278D">
      <w:rPr>
        <w:szCs w:val="21"/>
      </w:rPr>
      <w:fldChar w:fldCharType="separate"/>
    </w:r>
    <w:r w:rsidR="00CE1925">
      <w:rPr>
        <w:noProof/>
        <w:szCs w:val="21"/>
      </w:rPr>
      <w:t>8</w:t>
    </w:r>
    <w:r w:rsidR="00AF278D">
      <w:rPr>
        <w:szCs w:val="21"/>
      </w:rPr>
      <w:fldChar w:fldCharType="end"/>
    </w:r>
    <w:r w:rsidR="00AF278D">
      <w:rPr>
        <w:vanish/>
        <w:highlight w:val="yellow"/>
      </w:rPr>
      <w:t>&lt;&gt;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53E" w:rsidRDefault="004A253E">
      <w:pPr>
        <w:spacing w:line="240" w:lineRule="auto"/>
      </w:pPr>
      <w:r>
        <w:separator/>
      </w:r>
    </w:p>
  </w:footnote>
  <w:footnote w:type="continuationSeparator" w:id="0">
    <w:p w:rsidR="004A253E" w:rsidRDefault="004A25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78D" w:rsidRDefault="00AF278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78D" w:rsidRDefault="00AF278D">
    <w:pPr>
      <w:pStyle w:val="a8"/>
      <w:jc w:val="both"/>
      <w:rPr>
        <w:rFonts w:ascii="Arial Unicode MS" w:hAnsi="Arial Unicode MS"/>
        <w:sz w:val="21"/>
        <w:szCs w:val="21"/>
      </w:rPr>
    </w:pPr>
    <w:r>
      <w:rPr>
        <w:rFonts w:ascii="Arial Unicode MS" w:eastAsia="Arial Unicode MS" w:hAnsi="Arial Unicode MS" w:cs="Arial Unicode MS"/>
        <w:sz w:val="21"/>
        <w:szCs w:val="21"/>
        <w:lang w:val="en-GB"/>
      </w:rPr>
      <w:t>Production Planning Management System</w:t>
    </w:r>
    <w:r>
      <w:rPr>
        <w:rFonts w:ascii="Arial Unicode MS" w:hAnsi="Arial Unicode MS" w:hint="eastAsia"/>
        <w:kern w:val="0"/>
        <w:sz w:val="21"/>
        <w:szCs w:val="21"/>
      </w:rPr>
      <w:t xml:space="preserve">                      </w:t>
    </w:r>
    <w:r>
      <w:rPr>
        <w:rFonts w:ascii="Arial Unicode MS" w:hAnsi="Arial Unicode MS"/>
        <w:kern w:val="0"/>
        <w:sz w:val="21"/>
        <w:szCs w:val="21"/>
      </w:rPr>
      <w:t xml:space="preserve"> </w:t>
    </w:r>
    <w:r>
      <w:rPr>
        <w:rFonts w:ascii="Arial Unicode MS" w:eastAsia="黑体" w:hAnsi="Arial Unicode MS" w:hint="eastAsia"/>
        <w:sz w:val="21"/>
        <w:szCs w:val="21"/>
      </w:rPr>
      <w:t>HYBN-T3-0</w:t>
    </w:r>
    <w:r w:rsidR="009C2359">
      <w:rPr>
        <w:rFonts w:ascii="Arial Unicode MS" w:eastAsia="黑体" w:hAnsi="Arial Unicode MS" w:hint="eastAsia"/>
        <w:sz w:val="21"/>
        <w:szCs w:val="21"/>
      </w:rPr>
      <w:t>6</w:t>
    </w:r>
    <w:r>
      <w:rPr>
        <w:rFonts w:ascii="Arial Unicode MS" w:eastAsia="黑体" w:hAnsi="Arial Unicode MS" w:hint="eastAsia"/>
        <w:sz w:val="21"/>
        <w:szCs w:val="21"/>
      </w:rPr>
      <w:t>-0001-2018-1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080"/>
      <w:gridCol w:w="3101"/>
      <w:gridCol w:w="1134"/>
      <w:gridCol w:w="567"/>
      <w:gridCol w:w="1718"/>
    </w:tblGrid>
    <w:tr w:rsidR="00AF278D">
      <w:trPr>
        <w:trHeight w:val="557"/>
      </w:trPr>
      <w:tc>
        <w:tcPr>
          <w:tcW w:w="1206" w:type="dxa"/>
          <w:vMerge w:val="restart"/>
          <w:vAlign w:val="center"/>
        </w:tcPr>
        <w:p w:rsidR="00AF278D" w:rsidRDefault="00512129">
          <w:pPr>
            <w:pStyle w:val="a8"/>
            <w:pBdr>
              <w:bottom w:val="none" w:sz="0" w:space="0" w:color="auto"/>
            </w:pBdr>
            <w:jc w:val="both"/>
            <w:rPr>
              <w:rFonts w:ascii="Arial Unicode MS" w:hAnsi="Arial Unicode MS"/>
              <w:sz w:val="21"/>
              <w:szCs w:val="21"/>
            </w:rPr>
          </w:pPr>
          <w:r>
            <w:rPr>
              <w:rFonts w:ascii="Arial Unicode MS" w:hAnsi="Arial Unicode MS"/>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248285</wp:posOffset>
                </wp:positionV>
                <wp:extent cx="628650" cy="678815"/>
                <wp:effectExtent l="0" t="0" r="0" b="0"/>
                <wp:wrapNone/>
                <wp:docPr id="10" name="图片 10"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logo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8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00" w:type="dxa"/>
          <w:gridSpan w:val="5"/>
          <w:vAlign w:val="center"/>
        </w:tcPr>
        <w:p w:rsidR="00AF278D" w:rsidRDefault="00AF278D">
          <w:pPr>
            <w:pStyle w:val="a8"/>
            <w:pBdr>
              <w:bottom w:val="none" w:sz="0" w:space="0" w:color="auto"/>
            </w:pBdr>
            <w:spacing w:line="320" w:lineRule="exact"/>
            <w:rPr>
              <w:rFonts w:ascii="华文中宋" w:eastAsia="华文中宋" w:hAnsi="华文中宋"/>
              <w:b/>
              <w:sz w:val="24"/>
              <w:szCs w:val="24"/>
            </w:rPr>
          </w:pPr>
          <w:r>
            <w:rPr>
              <w:rFonts w:ascii="Arial Unicode MS" w:hAnsi="Arial Unicode MS"/>
              <w:b/>
              <w:sz w:val="24"/>
              <w:szCs w:val="24"/>
            </w:rPr>
            <w:t xml:space="preserve">Hengyi Industries </w:t>
          </w:r>
          <w:proofErr w:type="spellStart"/>
          <w:r>
            <w:rPr>
              <w:rFonts w:ascii="Arial Unicode MS" w:hAnsi="Arial Unicode MS"/>
              <w:b/>
              <w:sz w:val="24"/>
              <w:szCs w:val="24"/>
            </w:rPr>
            <w:t>Sdn</w:t>
          </w:r>
          <w:proofErr w:type="spellEnd"/>
          <w:r>
            <w:rPr>
              <w:rFonts w:ascii="Arial Unicode MS" w:hAnsi="Arial Unicode MS"/>
              <w:b/>
              <w:sz w:val="24"/>
              <w:szCs w:val="24"/>
            </w:rPr>
            <w:t xml:space="preserve"> </w:t>
          </w:r>
          <w:proofErr w:type="spellStart"/>
          <w:r>
            <w:rPr>
              <w:rFonts w:ascii="Arial Unicode MS" w:hAnsi="Arial Unicode MS"/>
              <w:b/>
              <w:sz w:val="24"/>
              <w:szCs w:val="24"/>
            </w:rPr>
            <w:t>Bhd</w:t>
          </w:r>
          <w:proofErr w:type="spellEnd"/>
          <w:r>
            <w:rPr>
              <w:rFonts w:ascii="Arial Unicode MS" w:hAnsi="Arial Unicode MS"/>
              <w:b/>
              <w:sz w:val="24"/>
              <w:szCs w:val="24"/>
            </w:rPr>
            <w:t xml:space="preserve">  </w:t>
          </w:r>
          <w:proofErr w:type="gramStart"/>
          <w:r>
            <w:rPr>
              <w:rFonts w:ascii="华文中宋" w:eastAsia="华文中宋" w:hAnsi="华文中宋"/>
              <w:b/>
              <w:sz w:val="24"/>
              <w:szCs w:val="24"/>
            </w:rPr>
            <w:t>恒逸实业</w:t>
          </w:r>
          <w:proofErr w:type="gramEnd"/>
          <w:r>
            <w:rPr>
              <w:rFonts w:ascii="华文中宋" w:eastAsia="华文中宋" w:hAnsi="华文中宋"/>
              <w:b/>
              <w:sz w:val="24"/>
              <w:szCs w:val="24"/>
            </w:rPr>
            <w:t>（文莱）有限公司</w:t>
          </w:r>
        </w:p>
      </w:tc>
    </w:tr>
    <w:tr w:rsidR="00AF278D">
      <w:trPr>
        <w:trHeight w:val="698"/>
      </w:trPr>
      <w:tc>
        <w:tcPr>
          <w:tcW w:w="1206" w:type="dxa"/>
          <w:vMerge/>
        </w:tcPr>
        <w:p w:rsidR="00AF278D" w:rsidRDefault="00AF278D">
          <w:pPr>
            <w:pStyle w:val="a8"/>
            <w:pBdr>
              <w:bottom w:val="none" w:sz="0" w:space="0" w:color="auto"/>
            </w:pBdr>
            <w:rPr>
              <w:rFonts w:ascii="Arial Unicode MS" w:hAnsi="Arial Unicode MS"/>
              <w:sz w:val="21"/>
              <w:szCs w:val="21"/>
            </w:rPr>
          </w:pPr>
        </w:p>
      </w:tc>
      <w:tc>
        <w:tcPr>
          <w:tcW w:w="7600" w:type="dxa"/>
          <w:gridSpan w:val="5"/>
          <w:vAlign w:val="center"/>
        </w:tcPr>
        <w:p w:rsidR="00AF278D" w:rsidRDefault="00AF278D">
          <w:pPr>
            <w:pStyle w:val="a8"/>
            <w:pBdr>
              <w:bottom w:val="none" w:sz="0" w:space="0" w:color="auto"/>
            </w:pBdr>
            <w:spacing w:line="320" w:lineRule="exact"/>
            <w:rPr>
              <w:rFonts w:ascii="Arial Unicode MS" w:eastAsia="Arial Unicode MS" w:hAnsi="Arial Unicode MS" w:cs="Arial Unicode MS"/>
              <w:b/>
              <w:sz w:val="24"/>
              <w:szCs w:val="24"/>
              <w:lang w:val="en-GB"/>
            </w:rPr>
          </w:pPr>
          <w:r>
            <w:rPr>
              <w:rFonts w:ascii="Arial Unicode MS" w:eastAsia="Arial Unicode MS" w:hAnsi="Arial Unicode MS" w:cs="Arial Unicode MS"/>
              <w:b/>
              <w:sz w:val="24"/>
              <w:szCs w:val="24"/>
              <w:lang w:val="en-GB"/>
            </w:rPr>
            <w:t>Production Planning Management System</w:t>
          </w:r>
        </w:p>
        <w:p w:rsidR="00AF278D" w:rsidRPr="001B52FE" w:rsidRDefault="00AF278D">
          <w:pPr>
            <w:pStyle w:val="a8"/>
            <w:pBdr>
              <w:bottom w:val="none" w:sz="0" w:space="0" w:color="auto"/>
            </w:pBdr>
            <w:spacing w:line="320" w:lineRule="exact"/>
            <w:rPr>
              <w:rFonts w:ascii="黑体" w:eastAsia="黑体" w:hAnsi="黑体" w:cs="Arial Unicode MS"/>
              <w:b/>
              <w:sz w:val="24"/>
              <w:szCs w:val="24"/>
              <w:lang w:val="en-GB"/>
            </w:rPr>
          </w:pPr>
          <w:r w:rsidRPr="001B52FE">
            <w:rPr>
              <w:rFonts w:ascii="黑体" w:eastAsia="黑体" w:hAnsi="黑体" w:cs="Arial Unicode MS" w:hint="eastAsia"/>
              <w:b/>
              <w:sz w:val="24"/>
              <w:szCs w:val="24"/>
              <w:lang w:val="en-GB"/>
            </w:rPr>
            <w:t>生产计划管理制度</w:t>
          </w:r>
        </w:p>
      </w:tc>
    </w:tr>
    <w:tr w:rsidR="00AF278D">
      <w:trPr>
        <w:trHeight w:val="551"/>
      </w:trPr>
      <w:tc>
        <w:tcPr>
          <w:tcW w:w="1206" w:type="dxa"/>
          <w:vMerge/>
        </w:tcPr>
        <w:p w:rsidR="00AF278D" w:rsidRDefault="00AF278D">
          <w:pPr>
            <w:pStyle w:val="a8"/>
            <w:pBdr>
              <w:bottom w:val="none" w:sz="0" w:space="0" w:color="auto"/>
            </w:pBdr>
            <w:rPr>
              <w:rFonts w:ascii="Arial Unicode MS" w:hAnsi="Arial Unicode MS"/>
              <w:sz w:val="21"/>
              <w:szCs w:val="21"/>
            </w:rPr>
          </w:pPr>
        </w:p>
      </w:tc>
      <w:tc>
        <w:tcPr>
          <w:tcW w:w="1080" w:type="dxa"/>
          <w:vAlign w:val="center"/>
        </w:tcPr>
        <w:p w:rsidR="00AF278D" w:rsidRDefault="00AF278D">
          <w:pPr>
            <w:pStyle w:val="a8"/>
            <w:pBdr>
              <w:bottom w:val="none" w:sz="0" w:space="0" w:color="auto"/>
            </w:pBdr>
            <w:spacing w:line="320" w:lineRule="exact"/>
            <w:rPr>
              <w:rFonts w:ascii="Arial Unicode MS" w:hAnsi="Arial Unicode MS"/>
              <w:sz w:val="21"/>
              <w:szCs w:val="21"/>
            </w:rPr>
          </w:pPr>
          <w:r>
            <w:rPr>
              <w:rFonts w:ascii="Arial Unicode MS" w:hAnsi="Arial Unicode MS"/>
              <w:sz w:val="21"/>
              <w:szCs w:val="21"/>
            </w:rPr>
            <w:t>Doc No.</w:t>
          </w:r>
        </w:p>
      </w:tc>
      <w:tc>
        <w:tcPr>
          <w:tcW w:w="3101" w:type="dxa"/>
          <w:vAlign w:val="center"/>
        </w:tcPr>
        <w:p w:rsidR="00AF278D" w:rsidRDefault="00AF278D">
          <w:pPr>
            <w:pStyle w:val="a8"/>
            <w:pBdr>
              <w:bottom w:val="none" w:sz="0" w:space="0" w:color="auto"/>
            </w:pBdr>
            <w:spacing w:line="320" w:lineRule="exact"/>
            <w:rPr>
              <w:rFonts w:ascii="Arial Unicode MS" w:eastAsia="黑体" w:hAnsi="Arial Unicode MS"/>
              <w:sz w:val="21"/>
              <w:szCs w:val="21"/>
            </w:rPr>
          </w:pPr>
          <w:r>
            <w:rPr>
              <w:rFonts w:ascii="Arial Unicode MS" w:eastAsia="黑体" w:hAnsi="Arial Unicode MS" w:hint="eastAsia"/>
              <w:sz w:val="21"/>
              <w:szCs w:val="21"/>
            </w:rPr>
            <w:t>HYBN-T3-06-0001-2018-1</w:t>
          </w:r>
        </w:p>
      </w:tc>
      <w:tc>
        <w:tcPr>
          <w:tcW w:w="1134" w:type="dxa"/>
          <w:vAlign w:val="center"/>
        </w:tcPr>
        <w:p w:rsidR="00AF278D" w:rsidRDefault="00AF278D">
          <w:pPr>
            <w:pStyle w:val="a8"/>
            <w:pBdr>
              <w:bottom w:val="none" w:sz="0" w:space="0" w:color="auto"/>
            </w:pBdr>
            <w:spacing w:line="320" w:lineRule="exact"/>
            <w:rPr>
              <w:rFonts w:ascii="Arial Unicode MS" w:hAnsi="Arial Unicode MS"/>
              <w:sz w:val="21"/>
              <w:szCs w:val="21"/>
            </w:rPr>
          </w:pPr>
          <w:r>
            <w:rPr>
              <w:rFonts w:ascii="Arial Unicode MS" w:hAnsi="Arial Unicode MS" w:hint="eastAsia"/>
              <w:sz w:val="21"/>
              <w:szCs w:val="21"/>
            </w:rPr>
            <w:t>V</w:t>
          </w:r>
          <w:r>
            <w:rPr>
              <w:rFonts w:ascii="Arial Unicode MS" w:hAnsi="Arial Unicode MS"/>
              <w:sz w:val="21"/>
              <w:szCs w:val="21"/>
            </w:rPr>
            <w:t>er No</w:t>
          </w:r>
          <w:r>
            <w:rPr>
              <w:rFonts w:ascii="Arial Unicode MS" w:hAnsi="Arial Unicode MS" w:hint="eastAsia"/>
              <w:sz w:val="21"/>
              <w:szCs w:val="21"/>
            </w:rPr>
            <w:t>.</w:t>
          </w:r>
        </w:p>
      </w:tc>
      <w:tc>
        <w:tcPr>
          <w:tcW w:w="567" w:type="dxa"/>
          <w:vAlign w:val="center"/>
        </w:tcPr>
        <w:p w:rsidR="00AF278D" w:rsidRDefault="00AF278D">
          <w:pPr>
            <w:pStyle w:val="a8"/>
            <w:pBdr>
              <w:bottom w:val="none" w:sz="0" w:space="0" w:color="auto"/>
            </w:pBdr>
            <w:spacing w:line="320" w:lineRule="exact"/>
            <w:rPr>
              <w:rFonts w:ascii="Arial Unicode MS" w:hAnsi="Arial Unicode MS"/>
              <w:sz w:val="21"/>
              <w:szCs w:val="21"/>
            </w:rPr>
          </w:pPr>
          <w:r>
            <w:rPr>
              <w:rFonts w:ascii="Arial Unicode MS" w:hAnsi="Arial Unicode MS" w:hint="eastAsia"/>
              <w:sz w:val="21"/>
              <w:szCs w:val="21"/>
            </w:rPr>
            <w:t>1</w:t>
          </w:r>
        </w:p>
      </w:tc>
      <w:tc>
        <w:tcPr>
          <w:tcW w:w="1718" w:type="dxa"/>
          <w:vAlign w:val="center"/>
        </w:tcPr>
        <w:p w:rsidR="00AF278D" w:rsidRDefault="00AF278D">
          <w:pPr>
            <w:pStyle w:val="a8"/>
            <w:pBdr>
              <w:bottom w:val="none" w:sz="0" w:space="0" w:color="auto"/>
            </w:pBdr>
            <w:spacing w:line="320" w:lineRule="exact"/>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Page</w:t>
          </w:r>
          <w:r>
            <w:rPr>
              <w:rFonts w:ascii="Arial Unicode MS" w:eastAsia="Arial Unicode MS" w:hAnsi="Arial Unicode MS" w:cs="Arial Unicode MS"/>
              <w:b/>
              <w:sz w:val="21"/>
              <w:szCs w:val="21"/>
            </w:rPr>
            <w:t xml:space="preserve"> </w:t>
          </w:r>
          <w:r>
            <w:rPr>
              <w:rFonts w:ascii="Arial Unicode MS" w:eastAsia="Arial Unicode MS" w:hAnsi="Arial Unicode MS" w:cs="Arial Unicode MS"/>
              <w:sz w:val="21"/>
              <w:szCs w:val="21"/>
            </w:rPr>
            <w:fldChar w:fldCharType="begin"/>
          </w:r>
          <w:r>
            <w:rPr>
              <w:rFonts w:ascii="Arial Unicode MS" w:eastAsia="Arial Unicode MS" w:hAnsi="Arial Unicode MS" w:cs="Arial Unicode MS"/>
              <w:sz w:val="21"/>
              <w:szCs w:val="21"/>
            </w:rPr>
            <w:instrText>PAGE</w:instrText>
          </w:r>
          <w:r>
            <w:rPr>
              <w:rFonts w:ascii="Arial Unicode MS" w:eastAsia="Arial Unicode MS" w:hAnsi="Arial Unicode MS" w:cs="Arial Unicode MS"/>
              <w:sz w:val="21"/>
              <w:szCs w:val="21"/>
            </w:rPr>
            <w:fldChar w:fldCharType="separate"/>
          </w:r>
          <w:r w:rsidR="00430187">
            <w:rPr>
              <w:rFonts w:ascii="Arial Unicode MS" w:eastAsia="Arial Unicode MS" w:hAnsi="Arial Unicode MS" w:cs="Arial Unicode MS"/>
              <w:noProof/>
              <w:sz w:val="21"/>
              <w:szCs w:val="21"/>
            </w:rPr>
            <w:t>1</w:t>
          </w:r>
          <w:r>
            <w:rPr>
              <w:rFonts w:ascii="Arial Unicode MS" w:eastAsia="Arial Unicode MS" w:hAnsi="Arial Unicode MS" w:cs="Arial Unicode MS"/>
              <w:sz w:val="21"/>
              <w:szCs w:val="21"/>
            </w:rPr>
            <w:fldChar w:fldCharType="end"/>
          </w:r>
          <w:r>
            <w:rPr>
              <w:rFonts w:ascii="Arial Unicode MS" w:eastAsia="Arial Unicode MS" w:hAnsi="Arial Unicode MS" w:cs="Arial Unicode MS"/>
              <w:sz w:val="21"/>
              <w:szCs w:val="21"/>
            </w:rPr>
            <w:t xml:space="preserve"> of </w:t>
          </w:r>
          <w:r>
            <w:rPr>
              <w:rFonts w:ascii="Arial Unicode MS" w:eastAsia="Arial Unicode MS" w:hAnsi="Arial Unicode MS" w:cs="Arial Unicode MS"/>
              <w:sz w:val="21"/>
              <w:szCs w:val="21"/>
            </w:rPr>
            <w:fldChar w:fldCharType="begin"/>
          </w:r>
          <w:r>
            <w:rPr>
              <w:rFonts w:ascii="Arial Unicode MS" w:eastAsia="Arial Unicode MS" w:hAnsi="Arial Unicode MS" w:cs="Arial Unicode MS"/>
              <w:sz w:val="21"/>
              <w:szCs w:val="21"/>
            </w:rPr>
            <w:instrText xml:space="preserve"> SECTIONPAGES  \* Arabic  \* MERGEFORMAT </w:instrText>
          </w:r>
          <w:r>
            <w:rPr>
              <w:rFonts w:ascii="Arial Unicode MS" w:eastAsia="Arial Unicode MS" w:hAnsi="Arial Unicode MS" w:cs="Arial Unicode MS"/>
              <w:sz w:val="21"/>
              <w:szCs w:val="21"/>
            </w:rPr>
            <w:fldChar w:fldCharType="separate"/>
          </w:r>
          <w:r w:rsidR="00CE1925">
            <w:rPr>
              <w:rFonts w:ascii="Arial Unicode MS" w:eastAsia="Arial Unicode MS" w:hAnsi="Arial Unicode MS" w:cs="Arial Unicode MS"/>
              <w:noProof/>
              <w:sz w:val="21"/>
              <w:szCs w:val="21"/>
            </w:rPr>
            <w:t>8</w:t>
          </w:r>
          <w:r>
            <w:rPr>
              <w:rFonts w:ascii="Arial Unicode MS" w:eastAsia="Arial Unicode MS" w:hAnsi="Arial Unicode MS" w:cs="Arial Unicode MS"/>
              <w:sz w:val="21"/>
              <w:szCs w:val="21"/>
            </w:rPr>
            <w:fldChar w:fldCharType="end"/>
          </w:r>
        </w:p>
      </w:tc>
    </w:tr>
  </w:tbl>
  <w:p w:rsidR="00AF278D" w:rsidRDefault="00AF27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7B4"/>
    <w:rsid w:val="000003AC"/>
    <w:rsid w:val="000007BC"/>
    <w:rsid w:val="000150B8"/>
    <w:rsid w:val="0002182E"/>
    <w:rsid w:val="00025F6D"/>
    <w:rsid w:val="00027D9B"/>
    <w:rsid w:val="00034016"/>
    <w:rsid w:val="00051059"/>
    <w:rsid w:val="000563F1"/>
    <w:rsid w:val="0006045A"/>
    <w:rsid w:val="000776FD"/>
    <w:rsid w:val="00084098"/>
    <w:rsid w:val="0008731A"/>
    <w:rsid w:val="00096536"/>
    <w:rsid w:val="000A050F"/>
    <w:rsid w:val="000B4D04"/>
    <w:rsid w:val="000C0354"/>
    <w:rsid w:val="000C739D"/>
    <w:rsid w:val="000D1D4A"/>
    <w:rsid w:val="000D7E8B"/>
    <w:rsid w:val="000E5C07"/>
    <w:rsid w:val="000F45CC"/>
    <w:rsid w:val="000F7441"/>
    <w:rsid w:val="00100D7F"/>
    <w:rsid w:val="001011DB"/>
    <w:rsid w:val="00107A51"/>
    <w:rsid w:val="0011018D"/>
    <w:rsid w:val="001149FA"/>
    <w:rsid w:val="001154FC"/>
    <w:rsid w:val="0012014B"/>
    <w:rsid w:val="0012099E"/>
    <w:rsid w:val="00121004"/>
    <w:rsid w:val="001233DA"/>
    <w:rsid w:val="00125ECA"/>
    <w:rsid w:val="001273D7"/>
    <w:rsid w:val="00144566"/>
    <w:rsid w:val="00147905"/>
    <w:rsid w:val="001649E2"/>
    <w:rsid w:val="00165040"/>
    <w:rsid w:val="001721F3"/>
    <w:rsid w:val="00172270"/>
    <w:rsid w:val="00172372"/>
    <w:rsid w:val="00182076"/>
    <w:rsid w:val="00182A9F"/>
    <w:rsid w:val="00182DFE"/>
    <w:rsid w:val="0019258F"/>
    <w:rsid w:val="00195C63"/>
    <w:rsid w:val="001A4E09"/>
    <w:rsid w:val="001B0D74"/>
    <w:rsid w:val="001B1916"/>
    <w:rsid w:val="001B2D91"/>
    <w:rsid w:val="001B451C"/>
    <w:rsid w:val="001B52FE"/>
    <w:rsid w:val="001C5C54"/>
    <w:rsid w:val="001C7790"/>
    <w:rsid w:val="001D2330"/>
    <w:rsid w:val="00205935"/>
    <w:rsid w:val="00215B8E"/>
    <w:rsid w:val="00216691"/>
    <w:rsid w:val="00223676"/>
    <w:rsid w:val="00233432"/>
    <w:rsid w:val="0024590F"/>
    <w:rsid w:val="00246248"/>
    <w:rsid w:val="00254347"/>
    <w:rsid w:val="002557B4"/>
    <w:rsid w:val="00255840"/>
    <w:rsid w:val="00256938"/>
    <w:rsid w:val="002576D1"/>
    <w:rsid w:val="0026440C"/>
    <w:rsid w:val="0026572F"/>
    <w:rsid w:val="00266229"/>
    <w:rsid w:val="00271FCA"/>
    <w:rsid w:val="00273EE4"/>
    <w:rsid w:val="002770F8"/>
    <w:rsid w:val="002949E7"/>
    <w:rsid w:val="002A431B"/>
    <w:rsid w:val="002B1C91"/>
    <w:rsid w:val="002D2786"/>
    <w:rsid w:val="002D5BDD"/>
    <w:rsid w:val="002D6C50"/>
    <w:rsid w:val="002E2B57"/>
    <w:rsid w:val="002F3505"/>
    <w:rsid w:val="002F51CE"/>
    <w:rsid w:val="003162E2"/>
    <w:rsid w:val="00335642"/>
    <w:rsid w:val="003552EF"/>
    <w:rsid w:val="00357912"/>
    <w:rsid w:val="00362DAC"/>
    <w:rsid w:val="00380752"/>
    <w:rsid w:val="0039363A"/>
    <w:rsid w:val="003C3A67"/>
    <w:rsid w:val="003D3B65"/>
    <w:rsid w:val="003E344D"/>
    <w:rsid w:val="003E6547"/>
    <w:rsid w:val="003F6EE6"/>
    <w:rsid w:val="00404926"/>
    <w:rsid w:val="0040774B"/>
    <w:rsid w:val="00420881"/>
    <w:rsid w:val="004300F9"/>
    <w:rsid w:val="00430187"/>
    <w:rsid w:val="0044075E"/>
    <w:rsid w:val="00441B23"/>
    <w:rsid w:val="00441E55"/>
    <w:rsid w:val="00443ECC"/>
    <w:rsid w:val="004756A8"/>
    <w:rsid w:val="00475F4B"/>
    <w:rsid w:val="00476F27"/>
    <w:rsid w:val="004778E3"/>
    <w:rsid w:val="00487A75"/>
    <w:rsid w:val="004905BE"/>
    <w:rsid w:val="004A253E"/>
    <w:rsid w:val="004A5062"/>
    <w:rsid w:val="004A5739"/>
    <w:rsid w:val="004A6344"/>
    <w:rsid w:val="004A6C2D"/>
    <w:rsid w:val="004D034D"/>
    <w:rsid w:val="004D35BB"/>
    <w:rsid w:val="004E1552"/>
    <w:rsid w:val="004E5808"/>
    <w:rsid w:val="00502861"/>
    <w:rsid w:val="00512129"/>
    <w:rsid w:val="00517989"/>
    <w:rsid w:val="00521C6F"/>
    <w:rsid w:val="00527653"/>
    <w:rsid w:val="00542B5D"/>
    <w:rsid w:val="00545724"/>
    <w:rsid w:val="00555150"/>
    <w:rsid w:val="005631ED"/>
    <w:rsid w:val="00580205"/>
    <w:rsid w:val="00580D0D"/>
    <w:rsid w:val="0058430F"/>
    <w:rsid w:val="00585A0D"/>
    <w:rsid w:val="005A0234"/>
    <w:rsid w:val="005A3CB0"/>
    <w:rsid w:val="005A66A4"/>
    <w:rsid w:val="005C2740"/>
    <w:rsid w:val="005C6598"/>
    <w:rsid w:val="005D2971"/>
    <w:rsid w:val="005E083C"/>
    <w:rsid w:val="005E0F13"/>
    <w:rsid w:val="005E14FE"/>
    <w:rsid w:val="005E292A"/>
    <w:rsid w:val="005E466D"/>
    <w:rsid w:val="005F0422"/>
    <w:rsid w:val="005F35CA"/>
    <w:rsid w:val="00602ED0"/>
    <w:rsid w:val="00605C64"/>
    <w:rsid w:val="00614AB2"/>
    <w:rsid w:val="006164DD"/>
    <w:rsid w:val="006267DD"/>
    <w:rsid w:val="00631872"/>
    <w:rsid w:val="006352CF"/>
    <w:rsid w:val="00637A78"/>
    <w:rsid w:val="00646E12"/>
    <w:rsid w:val="006504F9"/>
    <w:rsid w:val="00652C00"/>
    <w:rsid w:val="0065487D"/>
    <w:rsid w:val="00660AA3"/>
    <w:rsid w:val="00671088"/>
    <w:rsid w:val="006766BC"/>
    <w:rsid w:val="006769E5"/>
    <w:rsid w:val="00683E59"/>
    <w:rsid w:val="00686A88"/>
    <w:rsid w:val="00690D93"/>
    <w:rsid w:val="006926C1"/>
    <w:rsid w:val="00694A1D"/>
    <w:rsid w:val="006A78F6"/>
    <w:rsid w:val="006B3268"/>
    <w:rsid w:val="006B70F5"/>
    <w:rsid w:val="006C3439"/>
    <w:rsid w:val="006C414D"/>
    <w:rsid w:val="006C6482"/>
    <w:rsid w:val="006D3443"/>
    <w:rsid w:val="006D53A1"/>
    <w:rsid w:val="006F7337"/>
    <w:rsid w:val="007037EF"/>
    <w:rsid w:val="00706670"/>
    <w:rsid w:val="00725FA7"/>
    <w:rsid w:val="00747F22"/>
    <w:rsid w:val="00752975"/>
    <w:rsid w:val="0075503E"/>
    <w:rsid w:val="0078176D"/>
    <w:rsid w:val="00791AD5"/>
    <w:rsid w:val="007953C3"/>
    <w:rsid w:val="007A693D"/>
    <w:rsid w:val="007B04C5"/>
    <w:rsid w:val="007B1928"/>
    <w:rsid w:val="007C07AF"/>
    <w:rsid w:val="007C64F2"/>
    <w:rsid w:val="007D3180"/>
    <w:rsid w:val="007D4FDC"/>
    <w:rsid w:val="007D78A2"/>
    <w:rsid w:val="007E0581"/>
    <w:rsid w:val="007F5EEF"/>
    <w:rsid w:val="007F7543"/>
    <w:rsid w:val="00812D0F"/>
    <w:rsid w:val="00814016"/>
    <w:rsid w:val="0081468D"/>
    <w:rsid w:val="00816029"/>
    <w:rsid w:val="00820AAB"/>
    <w:rsid w:val="0083346E"/>
    <w:rsid w:val="00835746"/>
    <w:rsid w:val="00841C3C"/>
    <w:rsid w:val="008667BC"/>
    <w:rsid w:val="008673C9"/>
    <w:rsid w:val="00872507"/>
    <w:rsid w:val="00875160"/>
    <w:rsid w:val="00885278"/>
    <w:rsid w:val="00885CB6"/>
    <w:rsid w:val="0088655D"/>
    <w:rsid w:val="00890D8F"/>
    <w:rsid w:val="00891154"/>
    <w:rsid w:val="00893B79"/>
    <w:rsid w:val="008A3B5F"/>
    <w:rsid w:val="008A450F"/>
    <w:rsid w:val="008B7E67"/>
    <w:rsid w:val="008D221A"/>
    <w:rsid w:val="008D34FA"/>
    <w:rsid w:val="008D63FF"/>
    <w:rsid w:val="008D68B7"/>
    <w:rsid w:val="008E6D2D"/>
    <w:rsid w:val="008F0F34"/>
    <w:rsid w:val="008F4DE7"/>
    <w:rsid w:val="008F53DB"/>
    <w:rsid w:val="00902B83"/>
    <w:rsid w:val="0090413D"/>
    <w:rsid w:val="009157EF"/>
    <w:rsid w:val="00934828"/>
    <w:rsid w:val="009443DA"/>
    <w:rsid w:val="00950080"/>
    <w:rsid w:val="009505C6"/>
    <w:rsid w:val="009554CC"/>
    <w:rsid w:val="00960284"/>
    <w:rsid w:val="009602F6"/>
    <w:rsid w:val="009729F1"/>
    <w:rsid w:val="00972AA2"/>
    <w:rsid w:val="00972EC1"/>
    <w:rsid w:val="00981B24"/>
    <w:rsid w:val="00987CCE"/>
    <w:rsid w:val="00991B78"/>
    <w:rsid w:val="00993CBD"/>
    <w:rsid w:val="00995DA8"/>
    <w:rsid w:val="009A74B7"/>
    <w:rsid w:val="009A7A1D"/>
    <w:rsid w:val="009C2359"/>
    <w:rsid w:val="009C2D0B"/>
    <w:rsid w:val="009C2D10"/>
    <w:rsid w:val="009D28D6"/>
    <w:rsid w:val="009D582B"/>
    <w:rsid w:val="009F351F"/>
    <w:rsid w:val="009F5CC9"/>
    <w:rsid w:val="009F7179"/>
    <w:rsid w:val="009F7463"/>
    <w:rsid w:val="00A11299"/>
    <w:rsid w:val="00A251EE"/>
    <w:rsid w:val="00A26548"/>
    <w:rsid w:val="00A2689B"/>
    <w:rsid w:val="00A304FC"/>
    <w:rsid w:val="00A4214F"/>
    <w:rsid w:val="00A46C77"/>
    <w:rsid w:val="00A71334"/>
    <w:rsid w:val="00A766DC"/>
    <w:rsid w:val="00A81F66"/>
    <w:rsid w:val="00A871A3"/>
    <w:rsid w:val="00A87467"/>
    <w:rsid w:val="00A90B39"/>
    <w:rsid w:val="00A94B74"/>
    <w:rsid w:val="00AA01E4"/>
    <w:rsid w:val="00AA24D1"/>
    <w:rsid w:val="00AC0980"/>
    <w:rsid w:val="00AC0FB7"/>
    <w:rsid w:val="00AD0C39"/>
    <w:rsid w:val="00AD45E6"/>
    <w:rsid w:val="00AD62EA"/>
    <w:rsid w:val="00AE0062"/>
    <w:rsid w:val="00AE500B"/>
    <w:rsid w:val="00AE6038"/>
    <w:rsid w:val="00AE6B2A"/>
    <w:rsid w:val="00AF2664"/>
    <w:rsid w:val="00AF278D"/>
    <w:rsid w:val="00AF7C08"/>
    <w:rsid w:val="00B04424"/>
    <w:rsid w:val="00B14A7A"/>
    <w:rsid w:val="00B23F0C"/>
    <w:rsid w:val="00B24280"/>
    <w:rsid w:val="00B26B2E"/>
    <w:rsid w:val="00B2719A"/>
    <w:rsid w:val="00B41FCD"/>
    <w:rsid w:val="00B423F4"/>
    <w:rsid w:val="00B51B98"/>
    <w:rsid w:val="00B522CC"/>
    <w:rsid w:val="00B53A45"/>
    <w:rsid w:val="00B56BCF"/>
    <w:rsid w:val="00B6339B"/>
    <w:rsid w:val="00B67098"/>
    <w:rsid w:val="00B72055"/>
    <w:rsid w:val="00B72C5B"/>
    <w:rsid w:val="00B8194E"/>
    <w:rsid w:val="00B879AE"/>
    <w:rsid w:val="00B910E6"/>
    <w:rsid w:val="00B93871"/>
    <w:rsid w:val="00B966A3"/>
    <w:rsid w:val="00B967AE"/>
    <w:rsid w:val="00BA4E33"/>
    <w:rsid w:val="00BA6214"/>
    <w:rsid w:val="00BA7779"/>
    <w:rsid w:val="00BB5C0C"/>
    <w:rsid w:val="00BC4EB6"/>
    <w:rsid w:val="00BC7D12"/>
    <w:rsid w:val="00BD65F0"/>
    <w:rsid w:val="00BE1473"/>
    <w:rsid w:val="00BE18A2"/>
    <w:rsid w:val="00BF08DE"/>
    <w:rsid w:val="00BF5A01"/>
    <w:rsid w:val="00C020B4"/>
    <w:rsid w:val="00C044E7"/>
    <w:rsid w:val="00C12C1D"/>
    <w:rsid w:val="00C16F62"/>
    <w:rsid w:val="00C21D27"/>
    <w:rsid w:val="00C43764"/>
    <w:rsid w:val="00C44A26"/>
    <w:rsid w:val="00C4778C"/>
    <w:rsid w:val="00C633C1"/>
    <w:rsid w:val="00C63B9E"/>
    <w:rsid w:val="00C76CE6"/>
    <w:rsid w:val="00C87740"/>
    <w:rsid w:val="00C87ABA"/>
    <w:rsid w:val="00C96878"/>
    <w:rsid w:val="00CA2456"/>
    <w:rsid w:val="00CA6D61"/>
    <w:rsid w:val="00CB5D0A"/>
    <w:rsid w:val="00CB71BF"/>
    <w:rsid w:val="00CC0665"/>
    <w:rsid w:val="00CC41DA"/>
    <w:rsid w:val="00CC6C08"/>
    <w:rsid w:val="00CC7CF9"/>
    <w:rsid w:val="00CD0E53"/>
    <w:rsid w:val="00CE08F2"/>
    <w:rsid w:val="00CE0D0D"/>
    <w:rsid w:val="00CE1925"/>
    <w:rsid w:val="00CE7339"/>
    <w:rsid w:val="00D014B5"/>
    <w:rsid w:val="00D04688"/>
    <w:rsid w:val="00D20E98"/>
    <w:rsid w:val="00D23604"/>
    <w:rsid w:val="00D23B62"/>
    <w:rsid w:val="00D305D1"/>
    <w:rsid w:val="00D3568B"/>
    <w:rsid w:val="00D44D6A"/>
    <w:rsid w:val="00D635A6"/>
    <w:rsid w:val="00D668B9"/>
    <w:rsid w:val="00D901C2"/>
    <w:rsid w:val="00D97783"/>
    <w:rsid w:val="00DA6E70"/>
    <w:rsid w:val="00DB5109"/>
    <w:rsid w:val="00DC65D3"/>
    <w:rsid w:val="00DD0484"/>
    <w:rsid w:val="00DD25B4"/>
    <w:rsid w:val="00DD28AA"/>
    <w:rsid w:val="00DD5B87"/>
    <w:rsid w:val="00DD753E"/>
    <w:rsid w:val="00DE0EBA"/>
    <w:rsid w:val="00DE4052"/>
    <w:rsid w:val="00DE7FFE"/>
    <w:rsid w:val="00DF00FD"/>
    <w:rsid w:val="00DF4ADC"/>
    <w:rsid w:val="00E0116C"/>
    <w:rsid w:val="00E063BE"/>
    <w:rsid w:val="00E07112"/>
    <w:rsid w:val="00E0731A"/>
    <w:rsid w:val="00E14598"/>
    <w:rsid w:val="00E151F8"/>
    <w:rsid w:val="00E161EC"/>
    <w:rsid w:val="00E21F3B"/>
    <w:rsid w:val="00E3228A"/>
    <w:rsid w:val="00E34F79"/>
    <w:rsid w:val="00E44082"/>
    <w:rsid w:val="00E476DB"/>
    <w:rsid w:val="00E62603"/>
    <w:rsid w:val="00E67F3D"/>
    <w:rsid w:val="00E7096F"/>
    <w:rsid w:val="00E70F95"/>
    <w:rsid w:val="00E74809"/>
    <w:rsid w:val="00E864F4"/>
    <w:rsid w:val="00E86CA2"/>
    <w:rsid w:val="00E91E6A"/>
    <w:rsid w:val="00E973A4"/>
    <w:rsid w:val="00EA4C63"/>
    <w:rsid w:val="00EC2F0E"/>
    <w:rsid w:val="00EC652C"/>
    <w:rsid w:val="00ED3290"/>
    <w:rsid w:val="00EF0069"/>
    <w:rsid w:val="00F01DCA"/>
    <w:rsid w:val="00F035D6"/>
    <w:rsid w:val="00F03CB3"/>
    <w:rsid w:val="00F06DA4"/>
    <w:rsid w:val="00F172DC"/>
    <w:rsid w:val="00F34914"/>
    <w:rsid w:val="00F35A43"/>
    <w:rsid w:val="00F368DF"/>
    <w:rsid w:val="00F56534"/>
    <w:rsid w:val="00F575FE"/>
    <w:rsid w:val="00F670C7"/>
    <w:rsid w:val="00F707ED"/>
    <w:rsid w:val="00F70A29"/>
    <w:rsid w:val="00F7108B"/>
    <w:rsid w:val="00F74576"/>
    <w:rsid w:val="00F74A7E"/>
    <w:rsid w:val="00F8516B"/>
    <w:rsid w:val="00F96BF5"/>
    <w:rsid w:val="00FB4D39"/>
    <w:rsid w:val="00FD4ACA"/>
    <w:rsid w:val="00FD5F71"/>
    <w:rsid w:val="00FD6500"/>
    <w:rsid w:val="00FE0D5A"/>
    <w:rsid w:val="00FE16C8"/>
    <w:rsid w:val="00FF0E59"/>
    <w:rsid w:val="00FF32D6"/>
    <w:rsid w:val="091E6E9A"/>
    <w:rsid w:val="4AFC1454"/>
    <w:rsid w:val="62FE4D54"/>
    <w:rsid w:val="66513830"/>
    <w:rsid w:val="737114D5"/>
    <w:rsid w:val="794B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06191F52"/>
  <w15:docId w15:val="{C37CDE69-DA9A-4E3A-8A78-8B70FD81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exact"/>
      <w:jc w:val="both"/>
    </w:pPr>
    <w:rPr>
      <w:rFonts w:ascii="Arial Unicode MS" w:hAnsi="Arial Unicode MS"/>
      <w:kern w:val="2"/>
      <w:sz w:val="21"/>
      <w:szCs w:val="24"/>
    </w:rPr>
  </w:style>
  <w:style w:type="paragraph" w:styleId="1">
    <w:name w:val="heading 1"/>
    <w:basedOn w:val="a"/>
    <w:next w:val="a"/>
    <w:link w:val="10"/>
    <w:qFormat/>
    <w:pPr>
      <w:keepNext/>
      <w:keepLines/>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261CDC"/>
      <w:u w:val="single"/>
    </w:rPr>
  </w:style>
  <w:style w:type="character" w:styleId="a4">
    <w:name w:val="page number"/>
    <w:basedOn w:val="a0"/>
  </w:style>
  <w:style w:type="character" w:customStyle="1" w:styleId="a5">
    <w:name w:val="批注框文本 字符"/>
    <w:link w:val="a6"/>
    <w:rPr>
      <w:kern w:val="2"/>
      <w:sz w:val="18"/>
      <w:szCs w:val="18"/>
    </w:rPr>
  </w:style>
  <w:style w:type="character" w:customStyle="1" w:styleId="ttag">
    <w:name w:val="t_tag"/>
    <w:basedOn w:val="a0"/>
  </w:style>
  <w:style w:type="character" w:customStyle="1" w:styleId="a7">
    <w:name w:val="页眉 字符"/>
    <w:link w:val="a8"/>
    <w:uiPriority w:val="99"/>
    <w:rPr>
      <w:kern w:val="2"/>
      <w:sz w:val="18"/>
      <w:szCs w:val="18"/>
    </w:rPr>
  </w:style>
  <w:style w:type="character" w:customStyle="1" w:styleId="a9">
    <w:name w:val="页脚 字符"/>
    <w:link w:val="aa"/>
    <w:uiPriority w:val="99"/>
    <w:rPr>
      <w:kern w:val="2"/>
      <w:sz w:val="18"/>
      <w:szCs w:val="18"/>
    </w:rPr>
  </w:style>
  <w:style w:type="character" w:customStyle="1" w:styleId="ab">
    <w:name w:val="副标题 字符"/>
    <w:link w:val="ac"/>
    <w:rPr>
      <w:rFonts w:ascii="Arial Unicode MS" w:eastAsia="黑体" w:hAnsi="Arial Unicode MS" w:cs="Times New Roman"/>
      <w:bCs/>
      <w:kern w:val="28"/>
      <w:sz w:val="21"/>
      <w:szCs w:val="32"/>
    </w:rPr>
  </w:style>
  <w:style w:type="character" w:customStyle="1" w:styleId="10">
    <w:name w:val="标题 1 字符"/>
    <w:link w:val="1"/>
    <w:rPr>
      <w:rFonts w:ascii="Arial Unicode MS" w:eastAsia="黑体" w:hAnsi="Arial Unicode MS"/>
      <w:b/>
      <w:bCs/>
      <w:kern w:val="44"/>
      <w:sz w:val="21"/>
      <w:szCs w:val="44"/>
    </w:rPr>
  </w:style>
  <w:style w:type="paragraph" w:styleId="ac">
    <w:name w:val="Subtitle"/>
    <w:basedOn w:val="a"/>
    <w:next w:val="a"/>
    <w:link w:val="ab"/>
    <w:qFormat/>
    <w:pPr>
      <w:jc w:val="left"/>
      <w:outlineLvl w:val="1"/>
    </w:pPr>
    <w:rPr>
      <w:rFonts w:eastAsia="黑体"/>
      <w:bCs/>
      <w:kern w:val="28"/>
      <w:szCs w:val="32"/>
    </w:rPr>
  </w:style>
  <w:style w:type="paragraph" w:styleId="a6">
    <w:name w:val="Balloon Text"/>
    <w:basedOn w:val="a"/>
    <w:link w:val="a5"/>
    <w:rPr>
      <w:rFonts w:ascii="Times New Roman" w:hAnsi="Times New Roman"/>
      <w:sz w:val="18"/>
      <w:szCs w:val="18"/>
    </w:rPr>
  </w:style>
  <w:style w:type="paragraph" w:styleId="11">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2">
    <w:name w:val="toc 2"/>
    <w:basedOn w:val="a"/>
    <w:next w:val="a"/>
    <w:uiPriority w:val="39"/>
    <w:unhideWhenUsed/>
    <w:qFormat/>
    <w:pPr>
      <w:widowControl/>
      <w:tabs>
        <w:tab w:val="right" w:leader="dot" w:pos="8777"/>
      </w:tabs>
      <w:spacing w:after="120"/>
      <w:jc w:val="left"/>
    </w:pPr>
    <w:rPr>
      <w:rFonts w:ascii="Calibri" w:hAnsi="Calibri"/>
      <w:kern w:val="0"/>
      <w:sz w:val="22"/>
      <w:szCs w:val="22"/>
    </w:rPr>
  </w:style>
  <w:style w:type="paragraph" w:styleId="ad">
    <w:name w:val="Body Text Indent"/>
    <w:basedOn w:val="a"/>
    <w:pPr>
      <w:adjustRightInd w:val="0"/>
      <w:snapToGrid w:val="0"/>
      <w:ind w:firstLine="420"/>
    </w:pPr>
    <w:rPr>
      <w:rFonts w:ascii="宋体"/>
      <w:szCs w:val="20"/>
    </w:rPr>
  </w:style>
  <w:style w:type="paragraph" w:styleId="a8">
    <w:name w:val="header"/>
    <w:basedOn w:val="a"/>
    <w:link w:val="a7"/>
    <w:uiPriority w:val="99"/>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e">
    <w:name w:val="Normal (Web)"/>
    <w:basedOn w:val="a"/>
    <w:pPr>
      <w:widowControl/>
      <w:spacing w:before="100" w:beforeAutospacing="1" w:after="100" w:afterAutospacing="1"/>
      <w:jc w:val="left"/>
    </w:pPr>
    <w:rPr>
      <w:rFonts w:ascii="宋体" w:hAnsi="宋体" w:cs="宋体"/>
      <w:kern w:val="0"/>
      <w:sz w:val="24"/>
    </w:rPr>
  </w:style>
  <w:style w:type="paragraph" w:styleId="aa">
    <w:name w:val="footer"/>
    <w:basedOn w:val="a"/>
    <w:link w:val="a9"/>
    <w:uiPriority w:val="99"/>
    <w:pPr>
      <w:tabs>
        <w:tab w:val="center" w:pos="4153"/>
        <w:tab w:val="right" w:pos="8306"/>
      </w:tabs>
      <w:snapToGrid w:val="0"/>
      <w:jc w:val="left"/>
    </w:pPr>
    <w:rPr>
      <w:rFonts w:ascii="Times New Roman" w:hAnsi="Times New Roman"/>
      <w:sz w:val="18"/>
      <w:szCs w:val="18"/>
    </w:rPr>
  </w:style>
  <w:style w:type="paragraph" w:styleId="af">
    <w:name w:val="Date"/>
    <w:basedOn w:val="a"/>
    <w:next w:val="a"/>
    <w:rPr>
      <w:szCs w:val="20"/>
    </w:rPr>
  </w:style>
  <w:style w:type="paragraph" w:styleId="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9">
    <w:name w:val="toc 9"/>
    <w:basedOn w:val="a"/>
    <w:next w:val="a"/>
    <w:pPr>
      <w:ind w:leftChars="1600" w:left="3360"/>
    </w:pPr>
  </w:style>
  <w:style w:type="paragraph" w:styleId="af0">
    <w:name w:val="footnote text"/>
    <w:basedOn w:val="a"/>
    <w:semiHidden/>
    <w:pPr>
      <w:snapToGrid w:val="0"/>
      <w:jc w:val="left"/>
    </w:pPr>
    <w:rPr>
      <w:sz w:val="18"/>
      <w:szCs w:val="18"/>
    </w:rPr>
  </w:style>
  <w:style w:type="paragraph" w:customStyle="1" w:styleId="Char">
    <w:name w:val="Char"/>
    <w:basedOn w:val="a"/>
    <w:pPr>
      <w:widowControl/>
      <w:spacing w:after="160" w:line="240" w:lineRule="exact"/>
      <w:jc w:val="left"/>
    </w:pPr>
    <w:rPr>
      <w:rFonts w:eastAsia="方正仿宋简体"/>
      <w:kern w:val="0"/>
      <w:sz w:val="32"/>
      <w:szCs w:val="32"/>
      <w:lang w:eastAsia="en-US"/>
    </w:rPr>
  </w:style>
  <w:style w:type="paragraph" w:customStyle="1" w:styleId="20">
    <w:name w:val="标题2"/>
    <w:basedOn w:val="a"/>
    <w:qFormat/>
    <w:pPr>
      <w:adjustRightInd w:val="0"/>
      <w:snapToGrid w:val="0"/>
    </w:pPr>
    <w:rPr>
      <w:rFonts w:eastAsia="黑体"/>
    </w:rPr>
  </w:style>
  <w:style w:type="paragraph" w:styleId="TOC">
    <w:name w:val="TOC Heading"/>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Char0">
    <w:name w:val="Char"/>
    <w:basedOn w:val="a"/>
    <w:pPr>
      <w:widowControl/>
      <w:spacing w:after="160" w:line="240" w:lineRule="exact"/>
      <w:jc w:val="left"/>
    </w:pPr>
    <w:rPr>
      <w:rFonts w:eastAsia="方正仿宋简体"/>
      <w:kern w:val="0"/>
      <w:sz w:val="32"/>
      <w:szCs w:val="32"/>
      <w:lang w:eastAsia="en-US"/>
    </w:rPr>
  </w:style>
  <w:style w:type="paragraph" w:styleId="af1">
    <w:name w:val="Revision"/>
    <w:uiPriority w:val="99"/>
    <w:semiHidden/>
    <w:rPr>
      <w:rFonts w:ascii="Arial Unicode MS" w:hAnsi="Arial Unicode MS"/>
      <w:kern w:val="2"/>
      <w:sz w:val="21"/>
      <w:szCs w:val="24"/>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853D-8C66-4828-8CF9-7B303986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Links>
    <vt:vector size="132" baseType="variant">
      <vt:variant>
        <vt:i4>1441842</vt:i4>
      </vt:variant>
      <vt:variant>
        <vt:i4>128</vt:i4>
      </vt:variant>
      <vt:variant>
        <vt:i4>0</vt:i4>
      </vt:variant>
      <vt:variant>
        <vt:i4>5</vt:i4>
      </vt:variant>
      <vt:variant>
        <vt:lpwstr/>
      </vt:variant>
      <vt:variant>
        <vt:lpwstr>_Toc512430646</vt:lpwstr>
      </vt:variant>
      <vt:variant>
        <vt:i4>1441842</vt:i4>
      </vt:variant>
      <vt:variant>
        <vt:i4>122</vt:i4>
      </vt:variant>
      <vt:variant>
        <vt:i4>0</vt:i4>
      </vt:variant>
      <vt:variant>
        <vt:i4>5</vt:i4>
      </vt:variant>
      <vt:variant>
        <vt:lpwstr/>
      </vt:variant>
      <vt:variant>
        <vt:lpwstr>_Toc512430645</vt:lpwstr>
      </vt:variant>
      <vt:variant>
        <vt:i4>1441842</vt:i4>
      </vt:variant>
      <vt:variant>
        <vt:i4>116</vt:i4>
      </vt:variant>
      <vt:variant>
        <vt:i4>0</vt:i4>
      </vt:variant>
      <vt:variant>
        <vt:i4>5</vt:i4>
      </vt:variant>
      <vt:variant>
        <vt:lpwstr/>
      </vt:variant>
      <vt:variant>
        <vt:lpwstr>_Toc512430644</vt:lpwstr>
      </vt:variant>
      <vt:variant>
        <vt:i4>1441842</vt:i4>
      </vt:variant>
      <vt:variant>
        <vt:i4>110</vt:i4>
      </vt:variant>
      <vt:variant>
        <vt:i4>0</vt:i4>
      </vt:variant>
      <vt:variant>
        <vt:i4>5</vt:i4>
      </vt:variant>
      <vt:variant>
        <vt:lpwstr/>
      </vt:variant>
      <vt:variant>
        <vt:lpwstr>_Toc512430643</vt:lpwstr>
      </vt:variant>
      <vt:variant>
        <vt:i4>1441842</vt:i4>
      </vt:variant>
      <vt:variant>
        <vt:i4>104</vt:i4>
      </vt:variant>
      <vt:variant>
        <vt:i4>0</vt:i4>
      </vt:variant>
      <vt:variant>
        <vt:i4>5</vt:i4>
      </vt:variant>
      <vt:variant>
        <vt:lpwstr/>
      </vt:variant>
      <vt:variant>
        <vt:lpwstr>_Toc512430642</vt:lpwstr>
      </vt:variant>
      <vt:variant>
        <vt:i4>1441842</vt:i4>
      </vt:variant>
      <vt:variant>
        <vt:i4>98</vt:i4>
      </vt:variant>
      <vt:variant>
        <vt:i4>0</vt:i4>
      </vt:variant>
      <vt:variant>
        <vt:i4>5</vt:i4>
      </vt:variant>
      <vt:variant>
        <vt:lpwstr/>
      </vt:variant>
      <vt:variant>
        <vt:lpwstr>_Toc512430641</vt:lpwstr>
      </vt:variant>
      <vt:variant>
        <vt:i4>1441842</vt:i4>
      </vt:variant>
      <vt:variant>
        <vt:i4>92</vt:i4>
      </vt:variant>
      <vt:variant>
        <vt:i4>0</vt:i4>
      </vt:variant>
      <vt:variant>
        <vt:i4>5</vt:i4>
      </vt:variant>
      <vt:variant>
        <vt:lpwstr/>
      </vt:variant>
      <vt:variant>
        <vt:lpwstr>_Toc512430640</vt:lpwstr>
      </vt:variant>
      <vt:variant>
        <vt:i4>1114162</vt:i4>
      </vt:variant>
      <vt:variant>
        <vt:i4>86</vt:i4>
      </vt:variant>
      <vt:variant>
        <vt:i4>0</vt:i4>
      </vt:variant>
      <vt:variant>
        <vt:i4>5</vt:i4>
      </vt:variant>
      <vt:variant>
        <vt:lpwstr/>
      </vt:variant>
      <vt:variant>
        <vt:lpwstr>_Toc512430639</vt:lpwstr>
      </vt:variant>
      <vt:variant>
        <vt:i4>1114162</vt:i4>
      </vt:variant>
      <vt:variant>
        <vt:i4>80</vt:i4>
      </vt:variant>
      <vt:variant>
        <vt:i4>0</vt:i4>
      </vt:variant>
      <vt:variant>
        <vt:i4>5</vt:i4>
      </vt:variant>
      <vt:variant>
        <vt:lpwstr/>
      </vt:variant>
      <vt:variant>
        <vt:lpwstr>_Toc512430638</vt:lpwstr>
      </vt:variant>
      <vt:variant>
        <vt:i4>1114162</vt:i4>
      </vt:variant>
      <vt:variant>
        <vt:i4>74</vt:i4>
      </vt:variant>
      <vt:variant>
        <vt:i4>0</vt:i4>
      </vt:variant>
      <vt:variant>
        <vt:i4>5</vt:i4>
      </vt:variant>
      <vt:variant>
        <vt:lpwstr/>
      </vt:variant>
      <vt:variant>
        <vt:lpwstr>_Toc512430637</vt:lpwstr>
      </vt:variant>
      <vt:variant>
        <vt:i4>1114162</vt:i4>
      </vt:variant>
      <vt:variant>
        <vt:i4>68</vt:i4>
      </vt:variant>
      <vt:variant>
        <vt:i4>0</vt:i4>
      </vt:variant>
      <vt:variant>
        <vt:i4>5</vt:i4>
      </vt:variant>
      <vt:variant>
        <vt:lpwstr/>
      </vt:variant>
      <vt:variant>
        <vt:lpwstr>_Toc512430636</vt:lpwstr>
      </vt:variant>
      <vt:variant>
        <vt:i4>1114162</vt:i4>
      </vt:variant>
      <vt:variant>
        <vt:i4>62</vt:i4>
      </vt:variant>
      <vt:variant>
        <vt:i4>0</vt:i4>
      </vt:variant>
      <vt:variant>
        <vt:i4>5</vt:i4>
      </vt:variant>
      <vt:variant>
        <vt:lpwstr/>
      </vt:variant>
      <vt:variant>
        <vt:lpwstr>_Toc512430635</vt:lpwstr>
      </vt:variant>
      <vt:variant>
        <vt:i4>1114162</vt:i4>
      </vt:variant>
      <vt:variant>
        <vt:i4>56</vt:i4>
      </vt:variant>
      <vt:variant>
        <vt:i4>0</vt:i4>
      </vt:variant>
      <vt:variant>
        <vt:i4>5</vt:i4>
      </vt:variant>
      <vt:variant>
        <vt:lpwstr/>
      </vt:variant>
      <vt:variant>
        <vt:lpwstr>_Toc512430634</vt:lpwstr>
      </vt:variant>
      <vt:variant>
        <vt:i4>1114162</vt:i4>
      </vt:variant>
      <vt:variant>
        <vt:i4>50</vt:i4>
      </vt:variant>
      <vt:variant>
        <vt:i4>0</vt:i4>
      </vt:variant>
      <vt:variant>
        <vt:i4>5</vt:i4>
      </vt:variant>
      <vt:variant>
        <vt:lpwstr/>
      </vt:variant>
      <vt:variant>
        <vt:lpwstr>_Toc512430633</vt:lpwstr>
      </vt:variant>
      <vt:variant>
        <vt:i4>1114162</vt:i4>
      </vt:variant>
      <vt:variant>
        <vt:i4>44</vt:i4>
      </vt:variant>
      <vt:variant>
        <vt:i4>0</vt:i4>
      </vt:variant>
      <vt:variant>
        <vt:i4>5</vt:i4>
      </vt:variant>
      <vt:variant>
        <vt:lpwstr/>
      </vt:variant>
      <vt:variant>
        <vt:lpwstr>_Toc512430632</vt:lpwstr>
      </vt:variant>
      <vt:variant>
        <vt:i4>1114162</vt:i4>
      </vt:variant>
      <vt:variant>
        <vt:i4>38</vt:i4>
      </vt:variant>
      <vt:variant>
        <vt:i4>0</vt:i4>
      </vt:variant>
      <vt:variant>
        <vt:i4>5</vt:i4>
      </vt:variant>
      <vt:variant>
        <vt:lpwstr/>
      </vt:variant>
      <vt:variant>
        <vt:lpwstr>_Toc512430631</vt:lpwstr>
      </vt:variant>
      <vt:variant>
        <vt:i4>1114162</vt:i4>
      </vt:variant>
      <vt:variant>
        <vt:i4>32</vt:i4>
      </vt:variant>
      <vt:variant>
        <vt:i4>0</vt:i4>
      </vt:variant>
      <vt:variant>
        <vt:i4>5</vt:i4>
      </vt:variant>
      <vt:variant>
        <vt:lpwstr/>
      </vt:variant>
      <vt:variant>
        <vt:lpwstr>_Toc512430630</vt:lpwstr>
      </vt:variant>
      <vt:variant>
        <vt:i4>1048626</vt:i4>
      </vt:variant>
      <vt:variant>
        <vt:i4>26</vt:i4>
      </vt:variant>
      <vt:variant>
        <vt:i4>0</vt:i4>
      </vt:variant>
      <vt:variant>
        <vt:i4>5</vt:i4>
      </vt:variant>
      <vt:variant>
        <vt:lpwstr/>
      </vt:variant>
      <vt:variant>
        <vt:lpwstr>_Toc512430629</vt:lpwstr>
      </vt:variant>
      <vt:variant>
        <vt:i4>1048626</vt:i4>
      </vt:variant>
      <vt:variant>
        <vt:i4>20</vt:i4>
      </vt:variant>
      <vt:variant>
        <vt:i4>0</vt:i4>
      </vt:variant>
      <vt:variant>
        <vt:i4>5</vt:i4>
      </vt:variant>
      <vt:variant>
        <vt:lpwstr/>
      </vt:variant>
      <vt:variant>
        <vt:lpwstr>_Toc512430628</vt:lpwstr>
      </vt:variant>
      <vt:variant>
        <vt:i4>1048626</vt:i4>
      </vt:variant>
      <vt:variant>
        <vt:i4>14</vt:i4>
      </vt:variant>
      <vt:variant>
        <vt:i4>0</vt:i4>
      </vt:variant>
      <vt:variant>
        <vt:i4>5</vt:i4>
      </vt:variant>
      <vt:variant>
        <vt:lpwstr/>
      </vt:variant>
      <vt:variant>
        <vt:lpwstr>_Toc512430627</vt:lpwstr>
      </vt:variant>
      <vt:variant>
        <vt:i4>1048626</vt:i4>
      </vt:variant>
      <vt:variant>
        <vt:i4>8</vt:i4>
      </vt:variant>
      <vt:variant>
        <vt:i4>0</vt:i4>
      </vt:variant>
      <vt:variant>
        <vt:i4>5</vt:i4>
      </vt:variant>
      <vt:variant>
        <vt:lpwstr/>
      </vt:variant>
      <vt:variant>
        <vt:lpwstr>_Toc512430626</vt:lpwstr>
      </vt:variant>
      <vt:variant>
        <vt:i4>1048626</vt:i4>
      </vt:variant>
      <vt:variant>
        <vt:i4>2</vt:i4>
      </vt:variant>
      <vt:variant>
        <vt:i4>0</vt:i4>
      </vt:variant>
      <vt:variant>
        <vt:i4>5</vt:i4>
      </vt:variant>
      <vt:variant>
        <vt:lpwstr/>
      </vt:variant>
      <vt:variant>
        <vt:lpwstr>_Toc512430625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中国浙江恒逸（文莱）PMB石油化工项目IPMT管理体系</dc:title>
  <dc:subject/>
  <dc:creator>吕红</dc:creator>
  <cp:keywords/>
  <cp:lastModifiedBy>郑 成功</cp:lastModifiedBy>
  <cp:revision>10</cp:revision>
  <cp:lastPrinted>2017-11-07T03:09:00Z</cp:lastPrinted>
  <dcterms:created xsi:type="dcterms:W3CDTF">2018-04-27T02:17:00Z</dcterms:created>
  <dcterms:modified xsi:type="dcterms:W3CDTF">2018-04-29T07:55:00Z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