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9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1423"/>
        <w:gridCol w:w="694"/>
        <w:gridCol w:w="900"/>
        <w:gridCol w:w="182"/>
        <w:gridCol w:w="1097"/>
        <w:gridCol w:w="565"/>
        <w:gridCol w:w="755"/>
        <w:gridCol w:w="136"/>
        <w:gridCol w:w="1482"/>
      </w:tblGrid>
      <w:tr w:rsidR="00505E8D" w:rsidTr="00D23C13">
        <w:trPr>
          <w:trHeight w:val="452"/>
        </w:trPr>
        <w:tc>
          <w:tcPr>
            <w:tcW w:w="1565" w:type="dxa"/>
            <w:vMerge w:val="restart"/>
          </w:tcPr>
          <w:p w:rsidR="00505E8D" w:rsidRDefault="00FE7321">
            <w:pPr>
              <w:pStyle w:val="a7"/>
              <w:spacing w:beforeLines="50" w:before="156"/>
              <w:jc w:val="both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191135</wp:posOffset>
                  </wp:positionV>
                  <wp:extent cx="755015" cy="683260"/>
                  <wp:effectExtent l="0" t="0" r="6985" b="2540"/>
                  <wp:wrapNone/>
                  <wp:docPr id="2" name="图片 1" descr="logo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logo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015" cy="68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4" w:type="dxa"/>
            <w:gridSpan w:val="9"/>
            <w:shd w:val="clear" w:color="auto" w:fill="auto"/>
            <w:vAlign w:val="center"/>
          </w:tcPr>
          <w:p w:rsidR="00505E8D" w:rsidRDefault="00FE7321">
            <w:pPr>
              <w:pStyle w:val="a7"/>
              <w:spacing w:line="320" w:lineRule="exact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Hengyi Industries Sdn Bhd</w:t>
            </w:r>
            <w:r>
              <w:rPr>
                <w:rFonts w:ascii="Arial Unicode MS" w:eastAsia="Arial Unicode MS" w:hAnsi="Arial Unicode MS" w:cs="Arial Unicode MS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/>
                <w:b/>
                <w:sz w:val="24"/>
                <w:szCs w:val="24"/>
              </w:rPr>
              <w:t>恒逸实业（文莱）有限公司</w:t>
            </w:r>
          </w:p>
        </w:tc>
      </w:tr>
      <w:tr w:rsidR="00505E8D" w:rsidTr="00D23C13">
        <w:trPr>
          <w:trHeight w:val="718"/>
        </w:trPr>
        <w:tc>
          <w:tcPr>
            <w:tcW w:w="1565" w:type="dxa"/>
            <w:vMerge/>
            <w:tcBorders>
              <w:bottom w:val="single" w:sz="4" w:space="0" w:color="auto"/>
            </w:tcBorders>
          </w:tcPr>
          <w:p w:rsidR="00505E8D" w:rsidRDefault="00505E8D">
            <w:pPr>
              <w:pStyle w:val="a7"/>
              <w:spacing w:beforeLines="50" w:before="156"/>
              <w:jc w:val="both"/>
              <w:rPr>
                <w:sz w:val="21"/>
                <w:szCs w:val="21"/>
              </w:rPr>
            </w:pPr>
          </w:p>
        </w:tc>
        <w:tc>
          <w:tcPr>
            <w:tcW w:w="72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E8D" w:rsidRDefault="00FE7321">
            <w:pPr>
              <w:pStyle w:val="a7"/>
              <w:spacing w:line="320" w:lineRule="exac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24"/>
                <w:szCs w:val="24"/>
              </w:rPr>
              <w:t>R</w:t>
            </w:r>
            <w:r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egistration Form of “Four Unforgivable Acts”</w:t>
            </w:r>
          </w:p>
          <w:p w:rsidR="00505E8D" w:rsidRDefault="00FE7321">
            <w:pPr>
              <w:pStyle w:val="a7"/>
              <w:spacing w:line="320" w:lineRule="exac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sz w:val="24"/>
                <w:szCs w:val="24"/>
                <w:lang w:val="en-GB"/>
              </w:rPr>
              <w:t>四不放过登记表</w:t>
            </w:r>
          </w:p>
        </w:tc>
      </w:tr>
      <w:tr w:rsidR="00505E8D" w:rsidTr="00D23C13">
        <w:trPr>
          <w:trHeight w:val="452"/>
        </w:trPr>
        <w:tc>
          <w:tcPr>
            <w:tcW w:w="1565" w:type="dxa"/>
            <w:vMerge/>
          </w:tcPr>
          <w:p w:rsidR="00505E8D" w:rsidRDefault="00505E8D">
            <w:pPr>
              <w:pStyle w:val="a7"/>
              <w:spacing w:line="240" w:lineRule="exact"/>
              <w:rPr>
                <w:rFonts w:ascii="Arial Unicode MS" w:hAnsi="Arial Unicode MS"/>
                <w:sz w:val="21"/>
                <w:szCs w:val="21"/>
              </w:rPr>
            </w:pP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505E8D" w:rsidRDefault="00FE7321">
            <w:pPr>
              <w:pStyle w:val="a7"/>
              <w:spacing w:line="320" w:lineRule="exact"/>
              <w:rPr>
                <w:rFonts w:ascii="Arial Unicode MS" w:hAnsi="Arial Unicode MS"/>
                <w:sz w:val="21"/>
                <w:szCs w:val="21"/>
                <w:lang w:val="en-GB"/>
              </w:rPr>
            </w:pPr>
            <w:r>
              <w:rPr>
                <w:rFonts w:ascii="Arial Unicode MS" w:hAnsi="Arial Unicode MS"/>
                <w:spacing w:val="-4"/>
                <w:sz w:val="21"/>
                <w:szCs w:val="21"/>
              </w:rPr>
              <w:t>Record No.</w:t>
            </w:r>
          </w:p>
        </w:tc>
        <w:tc>
          <w:tcPr>
            <w:tcW w:w="3499" w:type="dxa"/>
            <w:gridSpan w:val="5"/>
            <w:shd w:val="clear" w:color="auto" w:fill="auto"/>
            <w:vAlign w:val="center"/>
          </w:tcPr>
          <w:p w:rsidR="00505E8D" w:rsidRDefault="00FE7321" w:rsidP="00620715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Cs w:val="21"/>
              </w:rPr>
            </w:pPr>
            <w:bookmarkStart w:id="0" w:name="_Hlk505075919"/>
            <w:r>
              <w:rPr>
                <w:rFonts w:ascii="Arial Unicode MS" w:eastAsia="黑体" w:hAnsi="Arial Unicode MS" w:hint="eastAsia"/>
                <w:spacing w:val="-6"/>
                <w:szCs w:val="21"/>
              </w:rPr>
              <w:t>HYBN-T6-</w:t>
            </w:r>
            <w:r>
              <w:rPr>
                <w:rFonts w:ascii="Arial Unicode MS" w:eastAsia="黑体" w:hAnsi="Arial Unicode MS"/>
                <w:spacing w:val="-6"/>
                <w:szCs w:val="21"/>
              </w:rPr>
              <w:t>06</w:t>
            </w:r>
            <w:r>
              <w:rPr>
                <w:rFonts w:ascii="Arial Unicode MS" w:eastAsia="黑体" w:hAnsi="Arial Unicode MS" w:hint="eastAsia"/>
                <w:spacing w:val="-6"/>
                <w:szCs w:val="21"/>
              </w:rPr>
              <w:t>-7052-</w:t>
            </w:r>
            <w:r w:rsidR="00620715">
              <w:rPr>
                <w:rFonts w:ascii="Arial Unicode MS" w:eastAsia="黑体" w:hAnsi="Arial Unicode MS" w:hint="eastAsia"/>
                <w:spacing w:val="-6"/>
                <w:szCs w:val="21"/>
              </w:rPr>
              <w:t>003</w:t>
            </w:r>
            <w:r>
              <w:rPr>
                <w:rFonts w:ascii="Arial Unicode MS" w:eastAsia="黑体" w:hAnsi="Arial Unicode MS"/>
                <w:spacing w:val="-6"/>
                <w:szCs w:val="21"/>
              </w:rPr>
              <w:t>-201</w:t>
            </w:r>
            <w:bookmarkEnd w:id="0"/>
            <w:r>
              <w:rPr>
                <w:rFonts w:ascii="Arial Unicode MS" w:eastAsia="黑体" w:hAnsi="Arial Unicode MS" w:hint="eastAsia"/>
                <w:spacing w:val="-6"/>
                <w:szCs w:val="21"/>
              </w:rPr>
              <w:t>9</w:t>
            </w: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sdt>
            <w:sdtPr>
              <w:id w:val="-1416161323"/>
            </w:sdtPr>
            <w:sdtEndPr>
              <w:rPr>
                <w:rFonts w:ascii="Arial Unicode MS" w:eastAsia="Arial Unicode MS" w:hAnsi="Arial Unicode MS" w:cs="Arial Unicode MS"/>
                <w:szCs w:val="21"/>
              </w:rPr>
            </w:sdtEndPr>
            <w:sdtContent>
              <w:p w:rsidR="00505E8D" w:rsidRDefault="00FE7321">
                <w:pPr>
                  <w:spacing w:line="320" w:lineRule="exact"/>
                  <w:jc w:val="center"/>
                  <w:rPr>
                    <w:rFonts w:ascii="Arial Unicode MS" w:eastAsia="Arial Unicode MS" w:hAnsi="Arial Unicode MS" w:cs="Arial Unicode MS"/>
                    <w:szCs w:val="21"/>
                  </w:rPr>
                </w:pPr>
                <w:r>
                  <w:rPr>
                    <w:rFonts w:ascii="Arial Unicode MS" w:eastAsia="Arial Unicode MS" w:hAnsi="Arial Unicode MS" w:cs="Arial Unicode MS"/>
                    <w:szCs w:val="21"/>
                  </w:rPr>
                  <w:t xml:space="preserve">Page </w:t>
                </w:r>
                <w:sdt>
                  <w:sdtPr>
                    <w:rPr>
                      <w:rFonts w:ascii="Arial Unicode MS" w:eastAsia="Arial Unicode MS" w:hAnsi="Arial Unicode MS" w:cs="Arial Unicode MS"/>
                      <w:szCs w:val="21"/>
                    </w:rPr>
                    <w:id w:val="-2116732991"/>
                  </w:sdtPr>
                  <w:sdtEndPr>
                    <w:rPr>
                      <w:szCs w:val="24"/>
                    </w:rPr>
                  </w:sdtEndPr>
                  <w:sdtContent>
                    <w:sdt>
                      <w:sdtPr>
                        <w:rPr>
                          <w:rFonts w:ascii="Arial Unicode MS" w:eastAsia="Arial Unicode MS" w:hAnsi="Arial Unicode MS" w:cs="Arial Unicode MS"/>
                        </w:rPr>
                        <w:id w:val="673840501"/>
                      </w:sdtPr>
                      <w:sdtEndPr/>
                      <w:sdtContent>
                        <w:r>
                          <w:rPr>
                            <w:rFonts w:ascii="Arial Unicode MS" w:eastAsia="Arial Unicode MS" w:hAnsi="Arial Unicode MS" w:cs="Arial Unicode MS" w:hint="eastAsia"/>
                          </w:rPr>
                          <w:t>1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lang w:val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bCs/>
                            <w:szCs w:val="21"/>
                          </w:rPr>
                          <w:t>of</w:t>
                        </w:r>
                        <w:r>
                          <w:rPr>
                            <w:rFonts w:ascii="Arial Unicode MS" w:eastAsia="Arial Unicode MS" w:hAnsi="Arial Unicode MS" w:cs="Arial Unicode MS" w:hint="eastAsia"/>
                            <w:lang w:val="zh-CN"/>
                          </w:rPr>
                          <w:t xml:space="preserve"> 1</w:t>
                        </w:r>
                      </w:sdtContent>
                    </w:sdt>
                  </w:sdtContent>
                </w:sdt>
              </w:p>
            </w:sdtContent>
          </w:sdt>
        </w:tc>
      </w:tr>
      <w:tr w:rsidR="00505E8D" w:rsidTr="00311B17">
        <w:tblPrEx>
          <w:jc w:val="center"/>
          <w:tblInd w:w="0" w:type="dxa"/>
        </w:tblPrEx>
        <w:trPr>
          <w:trHeight w:val="876"/>
          <w:jc w:val="center"/>
        </w:trPr>
        <w:tc>
          <w:tcPr>
            <w:tcW w:w="1565" w:type="dxa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Record Department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记录部门</w:t>
            </w:r>
          </w:p>
        </w:tc>
        <w:tc>
          <w:tcPr>
            <w:tcW w:w="3199" w:type="dxa"/>
            <w:gridSpan w:val="4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计划调度部</w:t>
            </w:r>
          </w:p>
        </w:tc>
        <w:tc>
          <w:tcPr>
            <w:tcW w:w="1662" w:type="dxa"/>
            <w:gridSpan w:val="2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Record Keeper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记录人</w:t>
            </w:r>
          </w:p>
        </w:tc>
        <w:tc>
          <w:tcPr>
            <w:tcW w:w="2373" w:type="dxa"/>
            <w:gridSpan w:val="3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江进</w:t>
            </w:r>
          </w:p>
        </w:tc>
      </w:tr>
      <w:tr w:rsidR="00505E8D" w:rsidTr="00311B17">
        <w:tblPrEx>
          <w:jc w:val="center"/>
          <w:tblInd w:w="0" w:type="dxa"/>
        </w:tblPrEx>
        <w:trPr>
          <w:trHeight w:val="1001"/>
          <w:jc w:val="center"/>
        </w:trPr>
        <w:tc>
          <w:tcPr>
            <w:tcW w:w="1565" w:type="dxa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Date &amp; Time of the Accident</w:t>
            </w:r>
          </w:p>
          <w:p w:rsidR="00505E8D" w:rsidRDefault="00FE7321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发生事故时间</w:t>
            </w:r>
          </w:p>
        </w:tc>
        <w:tc>
          <w:tcPr>
            <w:tcW w:w="3199" w:type="dxa"/>
            <w:gridSpan w:val="4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2019年8月24日11:27</w:t>
            </w:r>
          </w:p>
        </w:tc>
        <w:tc>
          <w:tcPr>
            <w:tcW w:w="1662" w:type="dxa"/>
            <w:gridSpan w:val="2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Date &amp; Time of Accident Record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事故记录时间</w:t>
            </w:r>
          </w:p>
        </w:tc>
        <w:tc>
          <w:tcPr>
            <w:tcW w:w="2373" w:type="dxa"/>
            <w:gridSpan w:val="3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2019年8月2</w:t>
            </w:r>
            <w:r w:rsidR="008C19EB">
              <w:rPr>
                <w:rFonts w:asciiTheme="minorEastAsia" w:eastAsiaTheme="minorEastAsia" w:hAnsiTheme="minorEastAsia" w:hint="eastAsia"/>
                <w:szCs w:val="21"/>
              </w:rPr>
              <w:t>7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</w:tc>
      </w:tr>
      <w:tr w:rsidR="00505E8D" w:rsidTr="00311B17">
        <w:tblPrEx>
          <w:jc w:val="center"/>
          <w:tblInd w:w="0" w:type="dxa"/>
        </w:tblPrEx>
        <w:trPr>
          <w:trHeight w:val="1001"/>
          <w:jc w:val="center"/>
        </w:trPr>
        <w:tc>
          <w:tcPr>
            <w:tcW w:w="1565" w:type="dxa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Brief Description of the Accident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事故简况</w:t>
            </w:r>
          </w:p>
        </w:tc>
        <w:tc>
          <w:tcPr>
            <w:tcW w:w="7234" w:type="dxa"/>
            <w:gridSpan w:val="9"/>
            <w:vAlign w:val="center"/>
          </w:tcPr>
          <w:p w:rsidR="00505E8D" w:rsidRDefault="00FE7321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炼油三部：</w:t>
            </w:r>
          </w:p>
          <w:p w:rsidR="00505E8D" w:rsidRDefault="00FE7321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月24日11:15芳烃三班内操抄表时发现歧化压缩机K5O1背压蒸汽压有变化，从1.02MPa下降到0.89MPa，通知外操检查现场仪表情况，同时检查界区管网压力，发现1.0MPa蒸汽系统管网压力缓慢下降。立即让外操检查压缩机运行状态，未发现异常。</w:t>
            </w:r>
          </w:p>
          <w:p w:rsidR="00505E8D" w:rsidRDefault="00FE7321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11:27 1050-K701由于背压蒸汽三取二压力低低联锁停机，紧接着11:28分1050-K501也联锁停</w:t>
            </w:r>
            <w:r w:rsidR="00B1196F">
              <w:rPr>
                <w:rFonts w:asciiTheme="minorEastAsia" w:eastAsiaTheme="minorEastAsia" w:hAnsiTheme="minorEastAsia" w:hint="eastAsia"/>
                <w:szCs w:val="21"/>
              </w:rPr>
              <w:t>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，蒸汽管网压力由0.7MPa下降到0.38MPa，加热炉F501和F701AB因为压缩机停机而联锁停炉。外操及时打开两个反应系统压缩机出口事故氮，同时打开高分罐D701和D502顶放空阀进行反应系统降温。</w:t>
            </w:r>
          </w:p>
          <w:p w:rsidR="00505E8D" w:rsidRDefault="00FE7321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12:14 1050-K701热态启动，1.0MPa背压蒸汽缓慢并网，低压蒸汽管网压力缓慢上升。12:30热态启动1050-K501，同时背压蒸汽并网，12:50分1.0MPa低压蒸汽系统管网恢复正常。</w:t>
            </w:r>
          </w:p>
          <w:p w:rsidR="00505E8D" w:rsidRDefault="00FE7321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热电部：</w:t>
            </w:r>
          </w:p>
          <w:p w:rsidR="00D23C13" w:rsidRDefault="00FE7321" w:rsidP="00B1196F">
            <w:pPr>
              <w:spacing w:line="360" w:lineRule="exact"/>
              <w:ind w:firstLineChars="200" w:firstLine="420"/>
              <w:jc w:val="left"/>
            </w:pPr>
            <w:r>
              <w:rPr>
                <w:rFonts w:asciiTheme="minorEastAsia" w:eastAsiaTheme="minorEastAsia" w:hAnsiTheme="minorEastAsia" w:hint="eastAsia"/>
                <w:szCs w:val="21"/>
              </w:rPr>
              <w:t>11:00 1.0M</w:t>
            </w:r>
            <w:r w:rsidR="008776F1">
              <w:rPr>
                <w:rFonts w:asciiTheme="minorEastAsia" w:eastAsiaTheme="minorEastAsia" w:hAnsiTheme="minorEastAsia" w:hint="eastAsia"/>
                <w:szCs w:val="21"/>
              </w:rPr>
              <w:t>P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a管网压力1.13M</w:t>
            </w:r>
            <w:r>
              <w:rPr>
                <w:rFonts w:asciiTheme="minorEastAsia" w:eastAsiaTheme="minorEastAsia" w:hAnsiTheme="minorEastAsia"/>
                <w:szCs w:val="21"/>
              </w:rPr>
              <w:t>pa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流量为0t/h，</w:t>
            </w:r>
            <w:r>
              <w:rPr>
                <w:rFonts w:asciiTheme="minorEastAsia" w:eastAsiaTheme="minorEastAsia" w:hAnsiTheme="minorEastAsia"/>
                <w:szCs w:val="21"/>
              </w:rPr>
              <w:t>11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:</w:t>
            </w:r>
            <w:r>
              <w:rPr>
                <w:rFonts w:asciiTheme="minorEastAsia" w:eastAsiaTheme="minorEastAsia" w:hAnsiTheme="minorEastAsia"/>
                <w:szCs w:val="21"/>
              </w:rPr>
              <w:t>26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: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59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1.0Mpa管网压力</w:t>
            </w:r>
            <w:r>
              <w:rPr>
                <w:rFonts w:asciiTheme="minorEastAsia" w:eastAsiaTheme="minorEastAsia" w:hAnsiTheme="minorEastAsia"/>
                <w:szCs w:val="21"/>
              </w:rPr>
              <w:t>0.87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M</w:t>
            </w:r>
            <w:r>
              <w:rPr>
                <w:rFonts w:asciiTheme="minorEastAsia" w:eastAsiaTheme="minorEastAsia" w:hAnsiTheme="minorEastAsia"/>
                <w:szCs w:val="21"/>
              </w:rPr>
              <w:t>pa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流量为0 t/h；11:30热电接值班调度指令#3机1.0</w:t>
            </w:r>
            <w:r>
              <w:rPr>
                <w:rFonts w:asciiTheme="minorEastAsia" w:eastAsiaTheme="minorEastAsia" w:hAnsiTheme="minorEastAsia"/>
                <w:szCs w:val="21"/>
              </w:rPr>
              <w:t>Mpa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抽汽加负荷。1</w:t>
            </w:r>
            <w:r>
              <w:rPr>
                <w:rFonts w:asciiTheme="minorEastAsia" w:eastAsiaTheme="minorEastAsia" w:hAnsiTheme="minorEastAsia"/>
                <w:szCs w:val="21"/>
              </w:rPr>
              <w:t>1:35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>#3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机1.0</w:t>
            </w:r>
            <w:r>
              <w:rPr>
                <w:rFonts w:asciiTheme="minorEastAsia" w:eastAsiaTheme="minorEastAsia" w:hAnsiTheme="minorEastAsia"/>
                <w:szCs w:val="21"/>
              </w:rPr>
              <w:t>Mpa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抽汽增至20</w:t>
            </w:r>
            <w:r>
              <w:rPr>
                <w:rFonts w:asciiTheme="minorEastAsia" w:eastAsiaTheme="minorEastAsia" w:hAnsiTheme="minorEastAsia"/>
                <w:szCs w:val="21"/>
              </w:rPr>
              <w:t>t/h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505E8D" w:rsidTr="00311B17">
        <w:tblPrEx>
          <w:jc w:val="center"/>
          <w:tblInd w:w="0" w:type="dxa"/>
        </w:tblPrEx>
        <w:trPr>
          <w:trHeight w:val="1683"/>
          <w:jc w:val="center"/>
        </w:trPr>
        <w:tc>
          <w:tcPr>
            <w:tcW w:w="1565" w:type="dxa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Reason(s) of the Accident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事故</w:t>
            </w:r>
            <w:r>
              <w:rPr>
                <w:rFonts w:ascii="Arial" w:eastAsiaTheme="minorEastAsia" w:hAnsi="Arial" w:cs="Arial" w:hint="eastAsia"/>
                <w:szCs w:val="21"/>
              </w:rPr>
              <w:t>原因</w:t>
            </w:r>
          </w:p>
        </w:tc>
        <w:tc>
          <w:tcPr>
            <w:tcW w:w="7234" w:type="dxa"/>
            <w:gridSpan w:val="9"/>
            <w:vAlign w:val="center"/>
          </w:tcPr>
          <w:p w:rsidR="00E47E87" w:rsidRDefault="00E47E87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8月27日13:45，计调部组织炼油三部、热电部对“8.24”事故进行分析，认定事故原因和责任如下：</w:t>
            </w:r>
          </w:p>
          <w:p w:rsidR="00505E8D" w:rsidRDefault="00FE7321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炼油三部</w:t>
            </w:r>
            <w:r w:rsidR="006B4A4B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当班内操发现异常情况未能第一时间通知调度进行管网协调，耽误系统调整最佳时间，导致机组联锁。若11:15芳烃内操及时通知调度，热电汽机抽气在5分钟内可增加20</w:t>
            </w:r>
            <w:r>
              <w:rPr>
                <w:rFonts w:asciiTheme="minorEastAsia" w:eastAsiaTheme="minorEastAsia" w:hAnsiTheme="minorEastAsia"/>
                <w:szCs w:val="21"/>
              </w:rPr>
              <w:t>t/h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，将会避免该次跳车事故。充分说明内操沟通协作能力有待提高，对参数异常和波动不够敏感，没有认识到导致的后果</w:t>
            </w:r>
            <w:r w:rsidR="00EE5FD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="00BF56F1">
              <w:rPr>
                <w:rFonts w:asciiTheme="minorEastAsia" w:eastAsiaTheme="minorEastAsia" w:hAnsiTheme="minorEastAsia" w:hint="eastAsia"/>
                <w:szCs w:val="21"/>
              </w:rPr>
              <w:t>这是事故的主要原因。</w:t>
            </w:r>
          </w:p>
          <w:p w:rsidR="00505E8D" w:rsidRDefault="00FE7321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热电部</w:t>
            </w:r>
            <w:r w:rsidR="006B4A4B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1.0MPa蒸汽管网压力一直根据吹扫、试压不同试车阶段控制值有所不同，热电操作人员对压力变化不够敏感，1.0MPa蒸汽管网压力持续下降未引起重视</w:t>
            </w:r>
            <w:r w:rsidR="00EE5FD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="00BF56F1">
              <w:rPr>
                <w:rFonts w:asciiTheme="minorEastAsia" w:eastAsiaTheme="minorEastAsia" w:hAnsiTheme="minorEastAsia" w:hint="eastAsia"/>
                <w:szCs w:val="21"/>
              </w:rPr>
              <w:t>这是导致事故的重要原因。</w:t>
            </w:r>
          </w:p>
          <w:p w:rsidR="00B1196F" w:rsidRDefault="00FE7321" w:rsidP="00B1196F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计划调度部</w:t>
            </w:r>
            <w:r w:rsidR="006B4A4B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="00B1196F">
              <w:rPr>
                <w:rFonts w:asciiTheme="minorEastAsia" w:eastAsiaTheme="minorEastAsia" w:hAnsiTheme="minorEastAsia" w:hint="eastAsia"/>
                <w:szCs w:val="21"/>
              </w:rPr>
              <w:t>23日</w:t>
            </w:r>
            <w:r w:rsidR="006B4A4B">
              <w:rPr>
                <w:rFonts w:asciiTheme="minorEastAsia" w:eastAsiaTheme="minorEastAsia" w:hAnsiTheme="minorEastAsia" w:hint="eastAsia"/>
                <w:szCs w:val="21"/>
              </w:rPr>
              <w:t>安排减温减压器检修时，</w:t>
            </w:r>
            <w:r w:rsidR="00B1196F">
              <w:rPr>
                <w:rFonts w:asciiTheme="minorEastAsia" w:eastAsiaTheme="minorEastAsia" w:hAnsiTheme="minorEastAsia" w:hint="eastAsia"/>
                <w:szCs w:val="21"/>
              </w:rPr>
              <w:t>虽然召集炼油三部四部召开了专题会，但</w:t>
            </w:r>
            <w:r>
              <w:t>风险评估和预案制定</w:t>
            </w:r>
            <w:r>
              <w:rPr>
                <w:rFonts w:hint="eastAsia"/>
              </w:rPr>
              <w:t>不</w:t>
            </w:r>
            <w:r w:rsidR="00B1196F">
              <w:rPr>
                <w:rFonts w:hint="eastAsia"/>
              </w:rPr>
              <w:t>够</w:t>
            </w:r>
            <w:r w:rsidR="00E47E87">
              <w:rPr>
                <w:rFonts w:hint="eastAsia"/>
              </w:rPr>
              <w:t>到位</w:t>
            </w:r>
            <w:r>
              <w:rPr>
                <w:rFonts w:hint="eastAsia"/>
              </w:rPr>
              <w:t>，</w:t>
            </w:r>
            <w:r>
              <w:t>未让</w:t>
            </w:r>
            <w:r w:rsidR="00E47E87">
              <w:rPr>
                <w:rFonts w:hint="eastAsia"/>
              </w:rPr>
              <w:t>相关运行部</w:t>
            </w:r>
            <w:r>
              <w:t>制定</w:t>
            </w:r>
            <w:r w:rsidR="00EE5FD2">
              <w:rPr>
                <w:rFonts w:hint="eastAsia"/>
              </w:rPr>
              <w:t>蒸汽平衡</w:t>
            </w:r>
            <w:r>
              <w:t>方案</w:t>
            </w:r>
            <w:r w:rsidR="00EE5FD2">
              <w:rPr>
                <w:rFonts w:hint="eastAsia"/>
              </w:rPr>
              <w:t>，</w:t>
            </w:r>
            <w:r w:rsidR="00BF56F1">
              <w:rPr>
                <w:rFonts w:asciiTheme="minorEastAsia" w:eastAsiaTheme="minorEastAsia" w:hAnsiTheme="minorEastAsia" w:hint="eastAsia"/>
                <w:szCs w:val="21"/>
              </w:rPr>
              <w:t>这是导致事故的</w:t>
            </w:r>
            <w:r w:rsidR="00EE5FD2">
              <w:rPr>
                <w:rFonts w:asciiTheme="minorEastAsia" w:eastAsiaTheme="minorEastAsia" w:hAnsiTheme="minorEastAsia" w:hint="eastAsia"/>
                <w:szCs w:val="21"/>
              </w:rPr>
              <w:t>次要</w:t>
            </w:r>
            <w:r w:rsidR="00BF56F1">
              <w:rPr>
                <w:rFonts w:asciiTheme="minorEastAsia" w:eastAsiaTheme="minorEastAsia" w:hAnsiTheme="minorEastAsia" w:hint="eastAsia"/>
                <w:szCs w:val="21"/>
              </w:rPr>
              <w:t>原因。</w:t>
            </w:r>
          </w:p>
          <w:p w:rsidR="00B1196F" w:rsidRDefault="00B1196F" w:rsidP="00B1196F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05E8D" w:rsidTr="00311B17">
        <w:tblPrEx>
          <w:jc w:val="center"/>
          <w:tblInd w:w="0" w:type="dxa"/>
        </w:tblPrEx>
        <w:trPr>
          <w:trHeight w:val="1001"/>
          <w:jc w:val="center"/>
        </w:trPr>
        <w:tc>
          <w:tcPr>
            <w:tcW w:w="1565" w:type="dxa"/>
            <w:vMerge w:val="restart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 w:hint="eastAsia"/>
                <w:szCs w:val="21"/>
              </w:rPr>
              <w:lastRenderedPageBreak/>
              <w:t>j</w:t>
            </w:r>
            <w:r>
              <w:rPr>
                <w:rFonts w:ascii="Arial" w:eastAsiaTheme="minorEastAsia" w:hAnsi="Arial" w:cs="Arial"/>
                <w:szCs w:val="21"/>
              </w:rPr>
              <w:t xml:space="preserve">Education Situation of the Person(s) Held Accountable for the Accident &amp; the Others 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事故责任者和群众受教育情况</w:t>
            </w:r>
          </w:p>
        </w:tc>
        <w:tc>
          <w:tcPr>
            <w:tcW w:w="1423" w:type="dxa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Education Situation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教育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情况</w:t>
            </w:r>
          </w:p>
        </w:tc>
        <w:tc>
          <w:tcPr>
            <w:tcW w:w="5811" w:type="dxa"/>
            <w:gridSpan w:val="8"/>
            <w:vAlign w:val="center"/>
          </w:tcPr>
          <w:p w:rsidR="00505E8D" w:rsidRDefault="00FE7321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1、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组织全体职工开展事故案例分析学习，深刻反思事故教训，加强对异常数据的敏感性，加强主要指标参数监控。</w:t>
            </w:r>
          </w:p>
          <w:p w:rsidR="00505E8D" w:rsidRDefault="00FE7321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2、加强培训，提高操作人员的操作能力和异常情况的处理能力。对于参与联锁的操作参数要熟记于心，要熟悉所有参数的报警值和联锁值。</w:t>
            </w:r>
          </w:p>
          <w:p w:rsidR="00505E8D" w:rsidRDefault="00FE7321" w:rsidP="00E059F2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3、装置参数波动，尤其是公用工程系统参数波动，要第一时间通知调度，统一协调处理。</w:t>
            </w:r>
          </w:p>
          <w:p w:rsidR="00B1196F" w:rsidRDefault="00B1196F" w:rsidP="00E059F2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05E8D" w:rsidTr="00311B17">
        <w:tblPrEx>
          <w:jc w:val="center"/>
          <w:tblInd w:w="0" w:type="dxa"/>
        </w:tblPrEx>
        <w:trPr>
          <w:trHeight w:val="1001"/>
          <w:jc w:val="center"/>
        </w:trPr>
        <w:tc>
          <w:tcPr>
            <w:tcW w:w="1565" w:type="dxa"/>
            <w:vMerge/>
            <w:vAlign w:val="center"/>
          </w:tcPr>
          <w:p w:rsidR="00505E8D" w:rsidRDefault="00505E8D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1423" w:type="dxa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Suggestion on Consequences for Person(s) Held Accountable for the Accident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对事故责任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者处理意见</w:t>
            </w:r>
          </w:p>
        </w:tc>
        <w:tc>
          <w:tcPr>
            <w:tcW w:w="5811" w:type="dxa"/>
            <w:gridSpan w:val="8"/>
          </w:tcPr>
          <w:p w:rsidR="00505E8D" w:rsidRDefault="00FE7321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炼油三部</w:t>
            </w:r>
          </w:p>
          <w:p w:rsidR="002340E7" w:rsidRDefault="002340E7" w:rsidP="002340E7">
            <w:pPr>
              <w:numPr>
                <w:ilvl w:val="0"/>
                <w:numId w:val="1"/>
              </w:num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部长谭凤岩扣罚100元人民币。</w:t>
            </w:r>
          </w:p>
          <w:p w:rsidR="002340E7" w:rsidRDefault="002340E7" w:rsidP="002340E7">
            <w:pPr>
              <w:numPr>
                <w:ilvl w:val="0"/>
                <w:numId w:val="1"/>
              </w:num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主任工程师王帮仁扣罚100元人民币。</w:t>
            </w:r>
          </w:p>
          <w:p w:rsidR="002B153C" w:rsidRDefault="00FE7321" w:rsidP="002B153C">
            <w:pPr>
              <w:numPr>
                <w:ilvl w:val="0"/>
                <w:numId w:val="1"/>
              </w:num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2B153C">
              <w:rPr>
                <w:rFonts w:asciiTheme="minorEastAsia" w:eastAsiaTheme="minorEastAsia" w:hAnsiTheme="minorEastAsia" w:hint="eastAsia"/>
                <w:szCs w:val="21"/>
              </w:rPr>
              <w:t>内操任耀东</w:t>
            </w:r>
            <w:r w:rsidRPr="002B153C">
              <w:rPr>
                <w:rFonts w:asciiTheme="minorEastAsia" w:eastAsiaTheme="minorEastAsia" w:hAnsiTheme="minorEastAsia"/>
                <w:szCs w:val="21"/>
              </w:rPr>
              <w:t>扣罚</w:t>
            </w:r>
            <w:r w:rsidRPr="002B153C">
              <w:rPr>
                <w:rFonts w:asciiTheme="minorEastAsia" w:eastAsiaTheme="minorEastAsia" w:hAnsiTheme="minorEastAsia" w:hint="eastAsia"/>
                <w:szCs w:val="21"/>
              </w:rPr>
              <w:t>100元人民币。</w:t>
            </w:r>
          </w:p>
          <w:p w:rsidR="002B153C" w:rsidRDefault="002B153C" w:rsidP="002B153C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热电部</w:t>
            </w:r>
          </w:p>
          <w:p w:rsidR="002B153C" w:rsidRDefault="002B153C" w:rsidP="002B153C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1、部长</w:t>
            </w:r>
            <w:r w:rsidR="00331443">
              <w:rPr>
                <w:rFonts w:asciiTheme="minorEastAsia" w:eastAsiaTheme="minorEastAsia" w:hAnsiTheme="minorEastAsia" w:hint="eastAsia"/>
                <w:szCs w:val="21"/>
              </w:rPr>
              <w:t>钱浩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扣罚100元人民币。</w:t>
            </w:r>
          </w:p>
          <w:p w:rsidR="00505E8D" w:rsidRDefault="00FE7321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计划调度部</w:t>
            </w:r>
          </w:p>
          <w:p w:rsidR="00B1196F" w:rsidRPr="00B1196F" w:rsidRDefault="00FE7321" w:rsidP="007930BB">
            <w:pPr>
              <w:pStyle w:val="aa"/>
              <w:numPr>
                <w:ilvl w:val="0"/>
                <w:numId w:val="2"/>
              </w:numPr>
              <w:spacing w:line="360" w:lineRule="exact"/>
              <w:ind w:firstLineChars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B1196F">
              <w:rPr>
                <w:rFonts w:asciiTheme="minorEastAsia" w:eastAsiaTheme="minorEastAsia" w:hAnsiTheme="minorEastAsia" w:hint="eastAsia"/>
                <w:szCs w:val="21"/>
              </w:rPr>
              <w:t>副部长金仁通</w:t>
            </w:r>
            <w:r w:rsidRPr="00B1196F">
              <w:rPr>
                <w:rFonts w:asciiTheme="minorEastAsia" w:eastAsiaTheme="minorEastAsia" w:hAnsiTheme="minorEastAsia"/>
                <w:szCs w:val="21"/>
              </w:rPr>
              <w:t>扣罚</w:t>
            </w:r>
            <w:r w:rsidRPr="00B1196F">
              <w:rPr>
                <w:rFonts w:asciiTheme="minorEastAsia" w:eastAsiaTheme="minorEastAsia" w:hAnsiTheme="minorEastAsia" w:hint="eastAsia"/>
                <w:szCs w:val="21"/>
              </w:rPr>
              <w:t>100元人民币。</w:t>
            </w:r>
          </w:p>
        </w:tc>
      </w:tr>
      <w:tr w:rsidR="00505E8D" w:rsidTr="00311B17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1565" w:type="dxa"/>
            <w:vMerge w:val="restart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Preventive Measures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 w:hint="eastAsia"/>
                <w:szCs w:val="21"/>
              </w:rPr>
              <w:t>防范</w:t>
            </w:r>
            <w:r>
              <w:rPr>
                <w:rFonts w:ascii="Arial" w:eastAsiaTheme="minorEastAsia" w:hAnsi="Arial" w:cs="Arial"/>
                <w:szCs w:val="21"/>
              </w:rPr>
              <w:t>措施</w:t>
            </w:r>
          </w:p>
        </w:tc>
        <w:tc>
          <w:tcPr>
            <w:tcW w:w="3017" w:type="dxa"/>
            <w:gridSpan w:val="3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Item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项目</w:t>
            </w:r>
          </w:p>
        </w:tc>
        <w:tc>
          <w:tcPr>
            <w:tcW w:w="1279" w:type="dxa"/>
            <w:gridSpan w:val="2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Completion Date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完成日期</w:t>
            </w:r>
          </w:p>
        </w:tc>
        <w:tc>
          <w:tcPr>
            <w:tcW w:w="1456" w:type="dxa"/>
            <w:gridSpan w:val="3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Responsible Person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责任人</w:t>
            </w:r>
          </w:p>
        </w:tc>
        <w:tc>
          <w:tcPr>
            <w:tcW w:w="1482" w:type="dxa"/>
            <w:vAlign w:val="center"/>
          </w:tcPr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Checker &amp; Reviewer</w:t>
            </w:r>
          </w:p>
          <w:p w:rsidR="00505E8D" w:rsidRDefault="00FE7321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验收复查人</w:t>
            </w:r>
          </w:p>
        </w:tc>
      </w:tr>
      <w:tr w:rsidR="00505E8D" w:rsidTr="00311B17">
        <w:tblPrEx>
          <w:jc w:val="center"/>
          <w:tblInd w:w="0" w:type="dxa"/>
        </w:tblPrEx>
        <w:trPr>
          <w:trHeight w:val="788"/>
          <w:jc w:val="center"/>
        </w:trPr>
        <w:tc>
          <w:tcPr>
            <w:tcW w:w="1565" w:type="dxa"/>
            <w:vMerge/>
            <w:vAlign w:val="center"/>
          </w:tcPr>
          <w:p w:rsidR="00505E8D" w:rsidRDefault="00505E8D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017" w:type="dxa"/>
            <w:gridSpan w:val="3"/>
            <w:vAlign w:val="center"/>
          </w:tcPr>
          <w:p w:rsidR="00505E8D" w:rsidRDefault="00F658A5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1、</w:t>
            </w:r>
            <w:r w:rsidR="00FE7321">
              <w:rPr>
                <w:rFonts w:asciiTheme="minorEastAsia" w:eastAsiaTheme="minorEastAsia" w:hAnsiTheme="minorEastAsia" w:hint="eastAsia"/>
                <w:szCs w:val="21"/>
              </w:rPr>
              <w:t>从报警到连锁停机时间过短，造成即使报警也无充足时间处理,修改报警值</w:t>
            </w:r>
            <w:r w:rsidR="008123EC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279" w:type="dxa"/>
            <w:gridSpan w:val="2"/>
            <w:vAlign w:val="center"/>
          </w:tcPr>
          <w:p w:rsidR="00505E8D" w:rsidRDefault="00E059F2" w:rsidP="00E0486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8.31</w:t>
            </w:r>
          </w:p>
        </w:tc>
        <w:tc>
          <w:tcPr>
            <w:tcW w:w="1456" w:type="dxa"/>
            <w:gridSpan w:val="3"/>
            <w:vAlign w:val="center"/>
          </w:tcPr>
          <w:p w:rsidR="00505E8D" w:rsidRDefault="00E059F2" w:rsidP="00FF48E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别中正</w:t>
            </w:r>
          </w:p>
        </w:tc>
        <w:tc>
          <w:tcPr>
            <w:tcW w:w="1482" w:type="dxa"/>
            <w:vAlign w:val="center"/>
          </w:tcPr>
          <w:p w:rsidR="00505E8D" w:rsidRDefault="00E059F2" w:rsidP="00EE5FD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张召晖</w:t>
            </w:r>
          </w:p>
        </w:tc>
      </w:tr>
      <w:tr w:rsidR="00505E8D" w:rsidTr="00311B17">
        <w:tblPrEx>
          <w:jc w:val="center"/>
          <w:tblInd w:w="0" w:type="dxa"/>
        </w:tblPrEx>
        <w:trPr>
          <w:trHeight w:val="642"/>
          <w:jc w:val="center"/>
        </w:trPr>
        <w:tc>
          <w:tcPr>
            <w:tcW w:w="1565" w:type="dxa"/>
            <w:vMerge/>
            <w:vAlign w:val="center"/>
          </w:tcPr>
          <w:p w:rsidR="00505E8D" w:rsidRDefault="00505E8D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017" w:type="dxa"/>
            <w:gridSpan w:val="3"/>
            <w:vAlign w:val="center"/>
          </w:tcPr>
          <w:p w:rsidR="00505E8D" w:rsidRDefault="008123EC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2、加强员工技能培训。</w:t>
            </w:r>
          </w:p>
        </w:tc>
        <w:tc>
          <w:tcPr>
            <w:tcW w:w="1279" w:type="dxa"/>
            <w:gridSpan w:val="2"/>
            <w:vAlign w:val="center"/>
          </w:tcPr>
          <w:p w:rsidR="00505E8D" w:rsidRDefault="000F4A83" w:rsidP="00E0486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持续</w:t>
            </w:r>
          </w:p>
        </w:tc>
        <w:tc>
          <w:tcPr>
            <w:tcW w:w="1456" w:type="dxa"/>
            <w:gridSpan w:val="3"/>
            <w:vAlign w:val="center"/>
          </w:tcPr>
          <w:p w:rsidR="00505E8D" w:rsidRDefault="00E0486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谭凤岩</w:t>
            </w:r>
          </w:p>
        </w:tc>
        <w:tc>
          <w:tcPr>
            <w:tcW w:w="1482" w:type="dxa"/>
            <w:vAlign w:val="center"/>
          </w:tcPr>
          <w:p w:rsidR="00505E8D" w:rsidRDefault="00E04864" w:rsidP="00EE5FD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王纪元</w:t>
            </w:r>
          </w:p>
        </w:tc>
      </w:tr>
      <w:tr w:rsidR="00E04864" w:rsidTr="00311B17">
        <w:tblPrEx>
          <w:jc w:val="center"/>
          <w:tblInd w:w="0" w:type="dxa"/>
        </w:tblPrEx>
        <w:trPr>
          <w:trHeight w:val="642"/>
          <w:jc w:val="center"/>
        </w:trPr>
        <w:tc>
          <w:tcPr>
            <w:tcW w:w="1565" w:type="dxa"/>
            <w:vMerge/>
            <w:vAlign w:val="center"/>
          </w:tcPr>
          <w:p w:rsidR="00E04864" w:rsidRDefault="00E04864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017" w:type="dxa"/>
            <w:gridSpan w:val="3"/>
            <w:vAlign w:val="center"/>
          </w:tcPr>
          <w:p w:rsidR="00E04864" w:rsidRDefault="00E0486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3、加强内操盯盘管理，禁止工作期间使用手机。</w:t>
            </w:r>
          </w:p>
        </w:tc>
        <w:tc>
          <w:tcPr>
            <w:tcW w:w="1279" w:type="dxa"/>
            <w:gridSpan w:val="2"/>
            <w:vAlign w:val="center"/>
          </w:tcPr>
          <w:p w:rsidR="00E04864" w:rsidRDefault="00E04864" w:rsidP="00E0486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8.31</w:t>
            </w:r>
          </w:p>
        </w:tc>
        <w:tc>
          <w:tcPr>
            <w:tcW w:w="1456" w:type="dxa"/>
            <w:gridSpan w:val="3"/>
            <w:vAlign w:val="center"/>
          </w:tcPr>
          <w:p w:rsidR="00E04864" w:rsidRDefault="00E0486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谭凤岩</w:t>
            </w:r>
          </w:p>
        </w:tc>
        <w:tc>
          <w:tcPr>
            <w:tcW w:w="1482" w:type="dxa"/>
            <w:vAlign w:val="center"/>
          </w:tcPr>
          <w:p w:rsidR="00E04864" w:rsidRDefault="00E04864" w:rsidP="00EE5FD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王纪元</w:t>
            </w:r>
          </w:p>
        </w:tc>
      </w:tr>
      <w:tr w:rsidR="00505E8D" w:rsidTr="00311B17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1565" w:type="dxa"/>
            <w:vMerge/>
            <w:vAlign w:val="center"/>
          </w:tcPr>
          <w:p w:rsidR="00505E8D" w:rsidRDefault="00505E8D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017" w:type="dxa"/>
            <w:gridSpan w:val="3"/>
            <w:vAlign w:val="center"/>
          </w:tcPr>
          <w:p w:rsidR="00505E8D" w:rsidRDefault="000F4A83" w:rsidP="00E04864">
            <w:pPr>
              <w:spacing w:line="24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3、</w:t>
            </w:r>
            <w:r w:rsidR="00E04864">
              <w:rPr>
                <w:rFonts w:asciiTheme="minorEastAsia" w:eastAsiaTheme="minorEastAsia" w:hAnsiTheme="minorEastAsia" w:hint="eastAsia"/>
                <w:szCs w:val="21"/>
              </w:rPr>
              <w:t>完善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公用工程系统工艺卡片</w:t>
            </w:r>
            <w:r w:rsidR="00E0486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279" w:type="dxa"/>
            <w:gridSpan w:val="2"/>
            <w:vAlign w:val="center"/>
          </w:tcPr>
          <w:p w:rsidR="00505E8D" w:rsidRPr="00E04864" w:rsidRDefault="00E04864" w:rsidP="00E0486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8.31</w:t>
            </w:r>
          </w:p>
        </w:tc>
        <w:tc>
          <w:tcPr>
            <w:tcW w:w="1456" w:type="dxa"/>
            <w:gridSpan w:val="3"/>
            <w:vAlign w:val="center"/>
          </w:tcPr>
          <w:p w:rsidR="00505E8D" w:rsidRDefault="00E04864" w:rsidP="00E0486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王纪元/潘小明</w:t>
            </w:r>
          </w:p>
        </w:tc>
        <w:tc>
          <w:tcPr>
            <w:tcW w:w="1482" w:type="dxa"/>
            <w:vAlign w:val="center"/>
          </w:tcPr>
          <w:p w:rsidR="00505E8D" w:rsidRDefault="00E04864" w:rsidP="00EE5FD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俞霖/童雪云</w:t>
            </w:r>
          </w:p>
        </w:tc>
      </w:tr>
      <w:tr w:rsidR="00311B17" w:rsidTr="00311B17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1565" w:type="dxa"/>
            <w:vMerge/>
            <w:vAlign w:val="center"/>
          </w:tcPr>
          <w:p w:rsidR="00311B17" w:rsidRDefault="00311B17" w:rsidP="00311B17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017" w:type="dxa"/>
            <w:gridSpan w:val="3"/>
            <w:vAlign w:val="center"/>
          </w:tcPr>
          <w:p w:rsidR="00311B17" w:rsidRDefault="00311B17" w:rsidP="00311B17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4、调度组织运行部改变系统运行方式时，必须进行风险辨识</w:t>
            </w:r>
            <w:r w:rsidR="00B1196F">
              <w:rPr>
                <w:rFonts w:asciiTheme="minorEastAsia" w:eastAsiaTheme="minorEastAsia" w:hAnsiTheme="minorEastAsia" w:hint="eastAsia"/>
                <w:szCs w:val="21"/>
              </w:rPr>
              <w:t>（JHA）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，组织运行部落实</w:t>
            </w:r>
            <w:r w:rsidR="00B1196F">
              <w:rPr>
                <w:rFonts w:asciiTheme="minorEastAsia" w:eastAsiaTheme="minorEastAsia" w:hAnsiTheme="minorEastAsia" w:hint="eastAsia"/>
                <w:szCs w:val="21"/>
              </w:rPr>
              <w:t>事故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预案。</w:t>
            </w:r>
          </w:p>
        </w:tc>
        <w:tc>
          <w:tcPr>
            <w:tcW w:w="1279" w:type="dxa"/>
            <w:gridSpan w:val="2"/>
            <w:vAlign w:val="center"/>
          </w:tcPr>
          <w:p w:rsidR="00311B17" w:rsidRDefault="00311B17" w:rsidP="00311B1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8.31</w:t>
            </w:r>
          </w:p>
        </w:tc>
        <w:tc>
          <w:tcPr>
            <w:tcW w:w="1456" w:type="dxa"/>
            <w:gridSpan w:val="3"/>
            <w:vAlign w:val="center"/>
          </w:tcPr>
          <w:p w:rsidR="00311B17" w:rsidRDefault="00311B17" w:rsidP="00311B17">
            <w:pPr>
              <w:spacing w:line="24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李军</w:t>
            </w:r>
          </w:p>
        </w:tc>
        <w:tc>
          <w:tcPr>
            <w:tcW w:w="1482" w:type="dxa"/>
            <w:vAlign w:val="center"/>
          </w:tcPr>
          <w:p w:rsidR="00311B17" w:rsidRDefault="00311B17" w:rsidP="00EE5FD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金仁通</w:t>
            </w:r>
          </w:p>
        </w:tc>
      </w:tr>
    </w:tbl>
    <w:p w:rsidR="00505E8D" w:rsidRDefault="00505E8D">
      <w:pPr>
        <w:spacing w:line="276" w:lineRule="auto"/>
      </w:pPr>
      <w:bookmarkStart w:id="1" w:name="_GoBack"/>
      <w:bookmarkEnd w:id="1"/>
    </w:p>
    <w:sectPr w:rsidR="00505E8D">
      <w:footerReference w:type="default" r:id="rId9"/>
      <w:pgSz w:w="11906" w:h="16838"/>
      <w:pgMar w:top="1134" w:right="1418" w:bottom="1134" w:left="1701" w:header="1134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21B" w:rsidRDefault="002C521B">
      <w:r>
        <w:separator/>
      </w:r>
    </w:p>
  </w:endnote>
  <w:endnote w:type="continuationSeparator" w:id="0">
    <w:p w:rsidR="002C521B" w:rsidRDefault="002C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E8D" w:rsidRDefault="00FE7321">
    <w:pPr>
      <w:pStyle w:val="a5"/>
      <w:tabs>
        <w:tab w:val="clear" w:pos="4153"/>
        <w:tab w:val="clear" w:pos="8306"/>
      </w:tabs>
      <w:spacing w:line="360" w:lineRule="exact"/>
      <w:rPr>
        <w:rFonts w:ascii="Arial Unicode MS" w:eastAsia="Arial Unicode MS" w:hAnsi="Arial Unicode MS" w:cs="Arial Unicode MS"/>
        <w:sz w:val="21"/>
        <w:szCs w:val="21"/>
      </w:rPr>
    </w:pPr>
    <w:r>
      <w:rPr>
        <w:rFonts w:ascii="Arial Unicode MS" w:eastAsia="华文中宋" w:hAnsi="Arial Unicode MS"/>
        <w:sz w:val="21"/>
        <w:szCs w:val="21"/>
      </w:rPr>
      <w:t>Hengyi</w:t>
    </w:r>
    <w:r>
      <w:rPr>
        <w:rFonts w:ascii="Arial Unicode MS" w:eastAsia="华文中宋" w:hAnsi="Arial Unicode MS" w:hint="eastAsia"/>
        <w:sz w:val="21"/>
        <w:szCs w:val="21"/>
      </w:rPr>
      <w:t xml:space="preserve"> </w:t>
    </w:r>
    <w:r>
      <w:rPr>
        <w:rFonts w:ascii="Arial Unicode MS" w:eastAsia="华文中宋" w:hAnsi="Arial Unicode MS"/>
        <w:sz w:val="21"/>
        <w:szCs w:val="21"/>
      </w:rPr>
      <w:t>Industries Sdn Bhd</w:t>
    </w:r>
    <w:r>
      <w:rPr>
        <w:rFonts w:ascii="Arial Unicode MS" w:eastAsia="华文中宋" w:hAnsi="Arial Unicode MS" w:hint="eastAsia"/>
        <w:sz w:val="21"/>
        <w:szCs w:val="21"/>
      </w:rPr>
      <w:t xml:space="preserve">  </w:t>
    </w:r>
    <w:r>
      <w:rPr>
        <w:rFonts w:ascii="Arial Unicode MS" w:eastAsia="华文中宋" w:hAnsi="Arial Unicode MS"/>
        <w:sz w:val="21"/>
        <w:szCs w:val="21"/>
      </w:rPr>
      <w:t>恒逸实业（文莱）有限公司</w:t>
    </w:r>
    <w:r>
      <w:rPr>
        <w:rFonts w:ascii="Arial Unicode MS" w:eastAsia="华文中宋" w:hAnsi="Arial Unicode MS" w:hint="eastAsia"/>
        <w:sz w:val="21"/>
        <w:szCs w:val="21"/>
      </w:rPr>
      <w:t xml:space="preserve"> </w:t>
    </w:r>
    <w:r>
      <w:rPr>
        <w:rFonts w:ascii="Arial Unicode MS" w:eastAsia="华文中宋" w:hAnsi="Arial Unicode MS"/>
        <w:sz w:val="21"/>
        <w:szCs w:val="21"/>
      </w:rPr>
      <w:t xml:space="preserve">                    </w:t>
    </w:r>
    <w:r>
      <w:rPr>
        <w:rFonts w:ascii="Arial Unicode MS" w:eastAsia="Arial Unicode MS" w:hAnsi="Arial Unicode MS" w:cs="Arial Unicode MS"/>
        <w:sz w:val="21"/>
        <w:szCs w:val="21"/>
      </w:rPr>
      <w:t xml:space="preserve">Page  </w:t>
    </w:r>
    <w:sdt>
      <w:sdtPr>
        <w:rPr>
          <w:rFonts w:ascii="Arial Unicode MS" w:eastAsia="Arial Unicode MS" w:hAnsi="Arial Unicode MS" w:cs="Arial Unicode MS"/>
          <w:sz w:val="21"/>
          <w:szCs w:val="21"/>
        </w:rPr>
        <w:id w:val="326410974"/>
      </w:sdtPr>
      <w:sdtEndPr/>
      <w:sdtContent>
        <w:sdt>
          <w:sdtPr>
            <w:rPr>
              <w:rFonts w:ascii="Arial Unicode MS" w:eastAsia="Arial Unicode MS" w:hAnsi="Arial Unicode MS" w:cs="Arial Unicode MS"/>
              <w:sz w:val="21"/>
              <w:szCs w:val="21"/>
            </w:rPr>
            <w:id w:val="98381352"/>
          </w:sdtPr>
          <w:sdtEndPr/>
          <w:sdtContent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begin"/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instrText>PAGE</w:instrTex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separate"/>
            </w:r>
            <w:r w:rsidR="00B0777F">
              <w:rPr>
                <w:rFonts w:ascii="Arial Unicode MS" w:eastAsia="Arial Unicode MS" w:hAnsi="Arial Unicode MS" w:cs="Arial Unicode MS"/>
                <w:bCs/>
                <w:noProof/>
                <w:sz w:val="21"/>
                <w:szCs w:val="21"/>
              </w:rPr>
              <w:t>2</w: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end"/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 xml:space="preserve">  of  </w: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begin"/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instrText>NUMPAGES</w:instrTex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separate"/>
            </w:r>
            <w:r w:rsidR="00B0777F">
              <w:rPr>
                <w:rFonts w:ascii="Arial Unicode MS" w:eastAsia="Arial Unicode MS" w:hAnsi="Arial Unicode MS" w:cs="Arial Unicode MS"/>
                <w:bCs/>
                <w:noProof/>
                <w:sz w:val="21"/>
                <w:szCs w:val="21"/>
              </w:rPr>
              <w:t>2</w: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21B" w:rsidRDefault="002C521B">
      <w:r>
        <w:separator/>
      </w:r>
    </w:p>
  </w:footnote>
  <w:footnote w:type="continuationSeparator" w:id="0">
    <w:p w:rsidR="002C521B" w:rsidRDefault="002C5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C970F9"/>
    <w:multiLevelType w:val="hybridMultilevel"/>
    <w:tmpl w:val="30AE12D0"/>
    <w:lvl w:ilvl="0" w:tplc="B088CA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32211E3"/>
    <w:multiLevelType w:val="singleLevel"/>
    <w:tmpl w:val="732211E3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84"/>
    <w:rsid w:val="00002432"/>
    <w:rsid w:val="00014B2C"/>
    <w:rsid w:val="0002085B"/>
    <w:rsid w:val="00022CF7"/>
    <w:rsid w:val="00072522"/>
    <w:rsid w:val="00074FFB"/>
    <w:rsid w:val="000A17AA"/>
    <w:rsid w:val="000B1702"/>
    <w:rsid w:val="000B243F"/>
    <w:rsid w:val="000C59AB"/>
    <w:rsid w:val="000E25E8"/>
    <w:rsid w:val="000E72A5"/>
    <w:rsid w:val="000F4A83"/>
    <w:rsid w:val="00104146"/>
    <w:rsid w:val="00172AB5"/>
    <w:rsid w:val="001814AF"/>
    <w:rsid w:val="001A67AC"/>
    <w:rsid w:val="001C7943"/>
    <w:rsid w:val="001D171F"/>
    <w:rsid w:val="001D5893"/>
    <w:rsid w:val="001E008B"/>
    <w:rsid w:val="001F6EA8"/>
    <w:rsid w:val="001F7706"/>
    <w:rsid w:val="00203BC9"/>
    <w:rsid w:val="00222D6E"/>
    <w:rsid w:val="00222D95"/>
    <w:rsid w:val="00224549"/>
    <w:rsid w:val="00227B0C"/>
    <w:rsid w:val="002340E7"/>
    <w:rsid w:val="00254A46"/>
    <w:rsid w:val="00257B65"/>
    <w:rsid w:val="002638D3"/>
    <w:rsid w:val="00272DA4"/>
    <w:rsid w:val="002B153C"/>
    <w:rsid w:val="002B64DB"/>
    <w:rsid w:val="002C2D77"/>
    <w:rsid w:val="002C317F"/>
    <w:rsid w:val="002C4DB9"/>
    <w:rsid w:val="002C521B"/>
    <w:rsid w:val="002E53EF"/>
    <w:rsid w:val="002F4881"/>
    <w:rsid w:val="0030534B"/>
    <w:rsid w:val="00311B17"/>
    <w:rsid w:val="00316317"/>
    <w:rsid w:val="00320498"/>
    <w:rsid w:val="00320A1A"/>
    <w:rsid w:val="00331443"/>
    <w:rsid w:val="0035314B"/>
    <w:rsid w:val="003560A9"/>
    <w:rsid w:val="00365AB9"/>
    <w:rsid w:val="00366904"/>
    <w:rsid w:val="00371F24"/>
    <w:rsid w:val="003804FA"/>
    <w:rsid w:val="00395DF6"/>
    <w:rsid w:val="00396237"/>
    <w:rsid w:val="0039627A"/>
    <w:rsid w:val="003A730B"/>
    <w:rsid w:val="003B0DF0"/>
    <w:rsid w:val="003C470E"/>
    <w:rsid w:val="003E2864"/>
    <w:rsid w:val="003F7A66"/>
    <w:rsid w:val="00406120"/>
    <w:rsid w:val="00414D37"/>
    <w:rsid w:val="00415FBB"/>
    <w:rsid w:val="00495A9B"/>
    <w:rsid w:val="004B1960"/>
    <w:rsid w:val="004B2A7A"/>
    <w:rsid w:val="004B2D79"/>
    <w:rsid w:val="004B31C6"/>
    <w:rsid w:val="004E03A8"/>
    <w:rsid w:val="004E76A5"/>
    <w:rsid w:val="005002A1"/>
    <w:rsid w:val="00505E8D"/>
    <w:rsid w:val="00524054"/>
    <w:rsid w:val="005563F9"/>
    <w:rsid w:val="005655AD"/>
    <w:rsid w:val="00587B5C"/>
    <w:rsid w:val="00591698"/>
    <w:rsid w:val="00595065"/>
    <w:rsid w:val="005C63F6"/>
    <w:rsid w:val="005C724D"/>
    <w:rsid w:val="005D4DD7"/>
    <w:rsid w:val="005E1663"/>
    <w:rsid w:val="00620715"/>
    <w:rsid w:val="006332BA"/>
    <w:rsid w:val="00656C55"/>
    <w:rsid w:val="00672539"/>
    <w:rsid w:val="00675DA3"/>
    <w:rsid w:val="00680410"/>
    <w:rsid w:val="006A3DEF"/>
    <w:rsid w:val="006B0454"/>
    <w:rsid w:val="006B4A4B"/>
    <w:rsid w:val="006C18B2"/>
    <w:rsid w:val="006D1DEF"/>
    <w:rsid w:val="006F77AD"/>
    <w:rsid w:val="007020BB"/>
    <w:rsid w:val="007308B3"/>
    <w:rsid w:val="00734F60"/>
    <w:rsid w:val="007401BE"/>
    <w:rsid w:val="007426FF"/>
    <w:rsid w:val="00763706"/>
    <w:rsid w:val="00777EDF"/>
    <w:rsid w:val="00784271"/>
    <w:rsid w:val="007860A1"/>
    <w:rsid w:val="007930BB"/>
    <w:rsid w:val="007A06EC"/>
    <w:rsid w:val="007B035F"/>
    <w:rsid w:val="007D1261"/>
    <w:rsid w:val="007D35F1"/>
    <w:rsid w:val="007D44D8"/>
    <w:rsid w:val="007E3DA2"/>
    <w:rsid w:val="007F74F1"/>
    <w:rsid w:val="008123EC"/>
    <w:rsid w:val="00820280"/>
    <w:rsid w:val="008321F2"/>
    <w:rsid w:val="00836F9D"/>
    <w:rsid w:val="0084489C"/>
    <w:rsid w:val="008516AF"/>
    <w:rsid w:val="008550A3"/>
    <w:rsid w:val="0085669D"/>
    <w:rsid w:val="00873EB3"/>
    <w:rsid w:val="008776F1"/>
    <w:rsid w:val="008A1FD3"/>
    <w:rsid w:val="008A6C7F"/>
    <w:rsid w:val="008C19EB"/>
    <w:rsid w:val="008D6DBD"/>
    <w:rsid w:val="008F317D"/>
    <w:rsid w:val="008F4655"/>
    <w:rsid w:val="009245ED"/>
    <w:rsid w:val="0093056B"/>
    <w:rsid w:val="0093609D"/>
    <w:rsid w:val="00942353"/>
    <w:rsid w:val="00962326"/>
    <w:rsid w:val="00975E77"/>
    <w:rsid w:val="0098574C"/>
    <w:rsid w:val="00997506"/>
    <w:rsid w:val="009B27F0"/>
    <w:rsid w:val="009D1315"/>
    <w:rsid w:val="009D1CEA"/>
    <w:rsid w:val="009D262C"/>
    <w:rsid w:val="009D3094"/>
    <w:rsid w:val="009E12D4"/>
    <w:rsid w:val="00A01CC4"/>
    <w:rsid w:val="00A12929"/>
    <w:rsid w:val="00A2457E"/>
    <w:rsid w:val="00A349F3"/>
    <w:rsid w:val="00A3713E"/>
    <w:rsid w:val="00A46041"/>
    <w:rsid w:val="00A639C0"/>
    <w:rsid w:val="00A87349"/>
    <w:rsid w:val="00A91780"/>
    <w:rsid w:val="00AA057A"/>
    <w:rsid w:val="00AB4786"/>
    <w:rsid w:val="00AC4041"/>
    <w:rsid w:val="00AD6A5B"/>
    <w:rsid w:val="00AD6BE5"/>
    <w:rsid w:val="00AD7A6D"/>
    <w:rsid w:val="00AE03AA"/>
    <w:rsid w:val="00B012C6"/>
    <w:rsid w:val="00B05D8A"/>
    <w:rsid w:val="00B0777F"/>
    <w:rsid w:val="00B10FB9"/>
    <w:rsid w:val="00B1196F"/>
    <w:rsid w:val="00B13DDB"/>
    <w:rsid w:val="00B25BA0"/>
    <w:rsid w:val="00B47AE3"/>
    <w:rsid w:val="00B47B5C"/>
    <w:rsid w:val="00B519AB"/>
    <w:rsid w:val="00B61D33"/>
    <w:rsid w:val="00B77787"/>
    <w:rsid w:val="00B953F9"/>
    <w:rsid w:val="00BB00FF"/>
    <w:rsid w:val="00BC33CE"/>
    <w:rsid w:val="00BC3CC2"/>
    <w:rsid w:val="00BD69D4"/>
    <w:rsid w:val="00BE6016"/>
    <w:rsid w:val="00BF56F1"/>
    <w:rsid w:val="00C449D2"/>
    <w:rsid w:val="00C81545"/>
    <w:rsid w:val="00C86580"/>
    <w:rsid w:val="00CB6C11"/>
    <w:rsid w:val="00CD6A5B"/>
    <w:rsid w:val="00CE3CBE"/>
    <w:rsid w:val="00CE6B40"/>
    <w:rsid w:val="00CE78DB"/>
    <w:rsid w:val="00CF1096"/>
    <w:rsid w:val="00CF5178"/>
    <w:rsid w:val="00D03D74"/>
    <w:rsid w:val="00D04715"/>
    <w:rsid w:val="00D12D1E"/>
    <w:rsid w:val="00D15518"/>
    <w:rsid w:val="00D23C13"/>
    <w:rsid w:val="00D3467E"/>
    <w:rsid w:val="00D43644"/>
    <w:rsid w:val="00D444F6"/>
    <w:rsid w:val="00D445E5"/>
    <w:rsid w:val="00D54FB8"/>
    <w:rsid w:val="00D56E38"/>
    <w:rsid w:val="00D66384"/>
    <w:rsid w:val="00D7254C"/>
    <w:rsid w:val="00DA35BE"/>
    <w:rsid w:val="00DD07F2"/>
    <w:rsid w:val="00DD3427"/>
    <w:rsid w:val="00DF4DAE"/>
    <w:rsid w:val="00DF6D88"/>
    <w:rsid w:val="00E0094B"/>
    <w:rsid w:val="00E0259A"/>
    <w:rsid w:val="00E04864"/>
    <w:rsid w:val="00E059F2"/>
    <w:rsid w:val="00E20A32"/>
    <w:rsid w:val="00E22621"/>
    <w:rsid w:val="00E2601D"/>
    <w:rsid w:val="00E27DA3"/>
    <w:rsid w:val="00E30C26"/>
    <w:rsid w:val="00E37D73"/>
    <w:rsid w:val="00E47E87"/>
    <w:rsid w:val="00E51D55"/>
    <w:rsid w:val="00E51F42"/>
    <w:rsid w:val="00E61C66"/>
    <w:rsid w:val="00E725F9"/>
    <w:rsid w:val="00E85C72"/>
    <w:rsid w:val="00EA3612"/>
    <w:rsid w:val="00EC7640"/>
    <w:rsid w:val="00EE5FD2"/>
    <w:rsid w:val="00EF36C8"/>
    <w:rsid w:val="00F12C4E"/>
    <w:rsid w:val="00F15B82"/>
    <w:rsid w:val="00F2120F"/>
    <w:rsid w:val="00F321E6"/>
    <w:rsid w:val="00F33CBC"/>
    <w:rsid w:val="00F362FC"/>
    <w:rsid w:val="00F40F70"/>
    <w:rsid w:val="00F426CA"/>
    <w:rsid w:val="00F47BA6"/>
    <w:rsid w:val="00F502FE"/>
    <w:rsid w:val="00F658A5"/>
    <w:rsid w:val="00F87A2E"/>
    <w:rsid w:val="00FA22CA"/>
    <w:rsid w:val="00FB3452"/>
    <w:rsid w:val="00FB47BC"/>
    <w:rsid w:val="00FE67AA"/>
    <w:rsid w:val="00FE7321"/>
    <w:rsid w:val="00FF08B5"/>
    <w:rsid w:val="00FF48E5"/>
    <w:rsid w:val="02C2249D"/>
    <w:rsid w:val="2950263F"/>
    <w:rsid w:val="434C6ACA"/>
    <w:rsid w:val="488D7D37"/>
    <w:rsid w:val="4DC81631"/>
    <w:rsid w:val="7467547F"/>
    <w:rsid w:val="7D16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A816A4C-0098-43DE-A238-9E9E036B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pBdr>
        <w:top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semiHidden/>
    <w:rPr>
      <w:rFonts w:ascii="Courier New" w:eastAsia="Times New Roman" w:hAnsi="Courier New" w:cs="Courier New"/>
      <w:kern w:val="0"/>
      <w:sz w:val="20"/>
      <w:szCs w:val="20"/>
    </w:rPr>
  </w:style>
  <w:style w:type="paragraph" w:styleId="aa">
    <w:name w:val="List Paragraph"/>
    <w:basedOn w:val="a"/>
    <w:uiPriority w:val="99"/>
    <w:rsid w:val="00B119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孙进</dc:creator>
  <cp:lastModifiedBy>金仁通</cp:lastModifiedBy>
  <cp:revision>25</cp:revision>
  <cp:lastPrinted>2017-11-07T03:03:00Z</cp:lastPrinted>
  <dcterms:created xsi:type="dcterms:W3CDTF">2019-08-27T07:59:00Z</dcterms:created>
  <dcterms:modified xsi:type="dcterms:W3CDTF">2019-09-01T03:06:00Z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