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962135" wp14:editId="4C84D22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</w:t>
            </w:r>
            <w:r w:rsidR="0022028A">
              <w:rPr>
                <w:rFonts w:hint="eastAsia"/>
                <w:color w:val="00000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0262A" w:rsidP="008C0D1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22028A">
              <w:rPr>
                <w:rFonts w:ascii="宋体" w:hint="eastAsia"/>
                <w:color w:val="000000"/>
              </w:rPr>
              <w:t>15、</w:t>
            </w:r>
            <w:r w:rsidR="0070045B">
              <w:rPr>
                <w:rFonts w:ascii="宋体" w:hint="eastAsia"/>
                <w:color w:val="000000"/>
              </w:rPr>
              <w:t>16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 w:rsidP="0022028A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>月检</w:t>
            </w:r>
            <w:r w:rsidR="0022028A">
              <w:rPr>
                <w:rFonts w:ascii="宋体" w:hAnsi="宋体" w:hint="eastAsia"/>
                <w:color w:val="000000"/>
                <w:sz w:val="24"/>
              </w:rPr>
              <w:t>■</w:t>
            </w:r>
            <w:r w:rsidR="0022028A">
              <w:rPr>
                <w:rFonts w:ascii="宋体" w:hint="eastAsia"/>
                <w:color w:val="000000"/>
              </w:rPr>
              <w:t>节前综合安全检查</w:t>
            </w:r>
            <w:r w:rsidR="0022028A"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C1358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空冷塔、水冷</w:t>
            </w:r>
            <w:proofErr w:type="gramStart"/>
            <w:r>
              <w:rPr>
                <w:rFonts w:hint="eastAsia"/>
                <w:color w:val="000000"/>
                <w:sz w:val="21"/>
              </w:rPr>
              <w:t>塔液位计</w:t>
            </w:r>
            <w:proofErr w:type="gramEnd"/>
            <w:r>
              <w:rPr>
                <w:rFonts w:hint="eastAsia"/>
                <w:color w:val="000000"/>
                <w:sz w:val="21"/>
              </w:rPr>
              <w:t>缺少液位警示线，</w:t>
            </w:r>
            <w:r>
              <w:rPr>
                <w:rFonts w:hint="eastAsia"/>
                <w:color w:val="000000"/>
                <w:sz w:val="21"/>
              </w:rPr>
              <w:t>K003A</w:t>
            </w:r>
            <w:r w:rsidR="009C0D4E">
              <w:rPr>
                <w:color w:val="000000"/>
                <w:sz w:val="21"/>
              </w:rPr>
              <w:t>/</w:t>
            </w:r>
            <w:r w:rsidR="009C0D4E"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入口过滤器差压表</w:t>
            </w:r>
            <w:r w:rsidR="009C0D4E">
              <w:rPr>
                <w:rFonts w:hint="eastAsia"/>
                <w:color w:val="000000"/>
                <w:sz w:val="21"/>
              </w:rPr>
              <w:t>、液</w:t>
            </w:r>
            <w:proofErr w:type="gramStart"/>
            <w:r w:rsidR="009C0D4E">
              <w:rPr>
                <w:rFonts w:hint="eastAsia"/>
                <w:color w:val="000000"/>
                <w:sz w:val="21"/>
              </w:rPr>
              <w:t>位计</w:t>
            </w:r>
            <w:r>
              <w:rPr>
                <w:rFonts w:hint="eastAsia"/>
                <w:color w:val="000000"/>
                <w:sz w:val="21"/>
              </w:rPr>
              <w:t>缺少警示线</w:t>
            </w:r>
            <w:proofErr w:type="gramEnd"/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重新粘贴警戒线</w:t>
            </w:r>
          </w:p>
        </w:tc>
        <w:tc>
          <w:tcPr>
            <w:tcW w:w="1559" w:type="dxa"/>
            <w:vAlign w:val="center"/>
          </w:tcPr>
          <w:p w:rsidR="00036CE4" w:rsidRDefault="009C0D4E" w:rsidP="009C0D4E">
            <w:pPr>
              <w:jc w:val="center"/>
            </w:pPr>
            <w:r>
              <w:rPr>
                <w:rFonts w:hint="eastAsia"/>
              </w:rPr>
              <w:t>二班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分析小屋</w:t>
            </w:r>
            <w:proofErr w:type="gramStart"/>
            <w:r>
              <w:rPr>
                <w:rFonts w:hint="eastAsia"/>
                <w:color w:val="000000"/>
                <w:sz w:val="21"/>
              </w:rPr>
              <w:t>穿线管</w:t>
            </w:r>
            <w:proofErr w:type="gramEnd"/>
            <w:r>
              <w:rPr>
                <w:rFonts w:hint="eastAsia"/>
                <w:color w:val="000000"/>
                <w:sz w:val="21"/>
              </w:rPr>
              <w:t>卡需紧固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联系仪表紧固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昆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膨胀机</w:t>
            </w:r>
            <w:proofErr w:type="gramEnd"/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仪表盖板需重新固定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联系仪表重新固定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昆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A05EC7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中压水浴式汽化器切断阀手轮缺螺母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安装螺母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梁金豹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安全阀</w:t>
            </w:r>
            <w:r>
              <w:rPr>
                <w:rFonts w:hint="eastAsia"/>
                <w:color w:val="000000"/>
                <w:sz w:val="21"/>
              </w:rPr>
              <w:t>V00190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V00670</w:t>
            </w:r>
            <w:proofErr w:type="gramStart"/>
            <w:r>
              <w:rPr>
                <w:rFonts w:hint="eastAsia"/>
                <w:color w:val="000000"/>
                <w:sz w:val="21"/>
              </w:rPr>
              <w:t>根部阀需重新</w:t>
            </w:r>
            <w:proofErr w:type="gramEnd"/>
            <w:r>
              <w:rPr>
                <w:rFonts w:hint="eastAsia"/>
                <w:color w:val="000000"/>
                <w:sz w:val="21"/>
              </w:rPr>
              <w:t>打铅封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重新打铅封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二班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</w:t>
            </w:r>
            <w:r>
              <w:rPr>
                <w:rFonts w:hint="eastAsia"/>
                <w:color w:val="000000"/>
                <w:sz w:val="21"/>
              </w:rPr>
              <w:t>D/E/F</w:t>
            </w:r>
            <w:r>
              <w:rPr>
                <w:rFonts w:hint="eastAsia"/>
                <w:color w:val="000000"/>
                <w:sz w:val="21"/>
              </w:rPr>
              <w:t>均在压差模式，需切换至时间模式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及时切换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空压至空分仪表风</w:t>
            </w:r>
            <w:r>
              <w:rPr>
                <w:rFonts w:hint="eastAsia"/>
                <w:color w:val="000000"/>
                <w:sz w:val="21"/>
              </w:rPr>
              <w:t>DN150</w:t>
            </w:r>
            <w:r>
              <w:rPr>
                <w:rFonts w:hint="eastAsia"/>
                <w:color w:val="000000"/>
                <w:sz w:val="21"/>
              </w:rPr>
              <w:t>总管阀门需加润滑脂，空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分界区</w:t>
            </w:r>
            <w:proofErr w:type="gramEnd"/>
            <w:r>
              <w:rPr>
                <w:rFonts w:hint="eastAsia"/>
                <w:color w:val="000000"/>
                <w:sz w:val="21"/>
              </w:rPr>
              <w:t>处氮气管线各阀门需加润滑脂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涂润滑脂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A05EC7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现场盲板牌日久缺失，需按照盲板图、</w:t>
            </w:r>
            <w:proofErr w:type="gramStart"/>
            <w:r>
              <w:rPr>
                <w:rFonts w:hint="eastAsia"/>
                <w:color w:val="000000"/>
                <w:sz w:val="21"/>
              </w:rPr>
              <w:t>表及时</w:t>
            </w:r>
            <w:proofErr w:type="gramEnd"/>
            <w:r>
              <w:rPr>
                <w:rFonts w:hint="eastAsia"/>
                <w:color w:val="000000"/>
                <w:sz w:val="21"/>
              </w:rPr>
              <w:t>补齐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及时整改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冷箱顶部</w:t>
            </w:r>
            <w:proofErr w:type="gramEnd"/>
            <w:r>
              <w:rPr>
                <w:rFonts w:hint="eastAsia"/>
                <w:color w:val="000000"/>
                <w:sz w:val="21"/>
              </w:rPr>
              <w:t>人孔螺栓需加润滑脂并清理表面垃圾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抹润滑脂、清理干净</w:t>
            </w:r>
          </w:p>
        </w:tc>
        <w:tc>
          <w:tcPr>
            <w:tcW w:w="1559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主塔冷箱顶部</w:t>
            </w:r>
            <w:proofErr w:type="gramEnd"/>
            <w:r>
              <w:rPr>
                <w:rFonts w:hint="eastAsia"/>
                <w:color w:val="000000"/>
                <w:sz w:val="21"/>
              </w:rPr>
              <w:t>风向标铁丝生锈，需及时更换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及时更换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王莹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1EE2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4C1EE2" w:rsidRPr="0080641D" w:rsidRDefault="004C1EE2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C1EE2" w:rsidRDefault="004C1EE2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</w:rPr>
              <w:t>循环水塔池东侧存放药剂未及时入库，在太阳下暴晒，且无遮盖。</w:t>
            </w:r>
          </w:p>
        </w:tc>
        <w:tc>
          <w:tcPr>
            <w:tcW w:w="1134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1.15</w:t>
            </w:r>
          </w:p>
        </w:tc>
        <w:tc>
          <w:tcPr>
            <w:tcW w:w="226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入库或进行遮盖</w:t>
            </w:r>
          </w:p>
        </w:tc>
        <w:tc>
          <w:tcPr>
            <w:tcW w:w="1559" w:type="dxa"/>
            <w:vAlign w:val="center"/>
          </w:tcPr>
          <w:p w:rsidR="004C1EE2" w:rsidRDefault="004C1EE2" w:rsidP="00036CE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栗田公司</w:t>
            </w:r>
            <w:proofErr w:type="gramEnd"/>
            <w:r>
              <w:rPr>
                <w:rFonts w:hint="eastAsia"/>
              </w:rPr>
              <w:t>/1.20</w:t>
            </w:r>
          </w:p>
        </w:tc>
        <w:tc>
          <w:tcPr>
            <w:tcW w:w="1985" w:type="dxa"/>
            <w:vAlign w:val="center"/>
          </w:tcPr>
          <w:p w:rsidR="004C1EE2" w:rsidRDefault="004C1EE2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1EE2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4C1EE2" w:rsidRPr="0080641D" w:rsidRDefault="004C1EE2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C1EE2" w:rsidRDefault="004C1EE2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</w:rPr>
              <w:t>循加药间次氯酸钠储罐无</w:t>
            </w:r>
            <w:proofErr w:type="gramStart"/>
            <w:r>
              <w:rPr>
                <w:rFonts w:hint="eastAsia"/>
                <w:color w:val="000000"/>
                <w:sz w:val="21"/>
              </w:rPr>
              <w:t>危化品</w:t>
            </w:r>
            <w:proofErr w:type="gramEnd"/>
            <w:r>
              <w:rPr>
                <w:rFonts w:hint="eastAsia"/>
                <w:color w:val="000000"/>
                <w:sz w:val="21"/>
              </w:rPr>
              <w:t>MSDS</w:t>
            </w:r>
          </w:p>
        </w:tc>
        <w:tc>
          <w:tcPr>
            <w:tcW w:w="1134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1.15</w:t>
            </w:r>
          </w:p>
        </w:tc>
        <w:tc>
          <w:tcPr>
            <w:tcW w:w="226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及时增加</w:t>
            </w:r>
          </w:p>
        </w:tc>
        <w:tc>
          <w:tcPr>
            <w:tcW w:w="1559" w:type="dxa"/>
            <w:vAlign w:val="center"/>
          </w:tcPr>
          <w:p w:rsidR="004C1EE2" w:rsidRDefault="004C1EE2" w:rsidP="00036C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王莹</w:t>
            </w:r>
            <w:r>
              <w:rPr>
                <w:rFonts w:hint="eastAsia"/>
              </w:rPr>
              <w:t>/1.20</w:t>
            </w:r>
          </w:p>
        </w:tc>
        <w:tc>
          <w:tcPr>
            <w:tcW w:w="1985" w:type="dxa"/>
            <w:vAlign w:val="center"/>
          </w:tcPr>
          <w:p w:rsidR="004C1EE2" w:rsidRDefault="004C1EE2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1EE2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4C1EE2" w:rsidRPr="0080641D" w:rsidRDefault="004C1EE2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C1EE2" w:rsidRDefault="004C1EE2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污水处理场污泥</w:t>
            </w:r>
            <w:proofErr w:type="gramStart"/>
            <w:r>
              <w:rPr>
                <w:rFonts w:hint="eastAsia"/>
                <w:color w:val="000000"/>
                <w:sz w:val="21"/>
              </w:rPr>
              <w:t>脱水间</w:t>
            </w:r>
            <w:proofErr w:type="gramEnd"/>
            <w:r>
              <w:rPr>
                <w:rFonts w:hint="eastAsia"/>
                <w:color w:val="000000"/>
                <w:sz w:val="21"/>
              </w:rPr>
              <w:t>内一通风扇静电接地线脱落</w:t>
            </w:r>
          </w:p>
        </w:tc>
        <w:tc>
          <w:tcPr>
            <w:tcW w:w="1134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及时恢复</w:t>
            </w:r>
          </w:p>
        </w:tc>
        <w:tc>
          <w:tcPr>
            <w:tcW w:w="1559" w:type="dxa"/>
            <w:vAlign w:val="center"/>
          </w:tcPr>
          <w:p w:rsidR="004C1EE2" w:rsidRDefault="004C1EE2" w:rsidP="00036C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潘文涛</w:t>
            </w:r>
            <w:r>
              <w:rPr>
                <w:rFonts w:hint="eastAsia"/>
              </w:rPr>
              <w:t>/1.20</w:t>
            </w:r>
          </w:p>
        </w:tc>
        <w:tc>
          <w:tcPr>
            <w:tcW w:w="1985" w:type="dxa"/>
            <w:vAlign w:val="center"/>
          </w:tcPr>
          <w:p w:rsidR="004C1EE2" w:rsidRDefault="004C1EE2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C1EE2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4C1EE2" w:rsidRPr="0080641D" w:rsidRDefault="004C1EE2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4C1EE2" w:rsidRDefault="004C1EE2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污水处理场含油生化池西侧在线监测电缆</w:t>
            </w:r>
            <w:proofErr w:type="gramStart"/>
            <w:r>
              <w:rPr>
                <w:rFonts w:hint="eastAsia"/>
                <w:color w:val="000000"/>
                <w:sz w:val="21"/>
              </w:rPr>
              <w:t>穿线管</w:t>
            </w:r>
            <w:proofErr w:type="gramEnd"/>
            <w:r>
              <w:rPr>
                <w:rFonts w:hint="eastAsia"/>
                <w:color w:val="000000"/>
                <w:sz w:val="21"/>
              </w:rPr>
              <w:t>防火胶泥和套管脱落，举一反三整改</w:t>
            </w:r>
          </w:p>
        </w:tc>
        <w:tc>
          <w:tcPr>
            <w:tcW w:w="1134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及时更换或增加</w:t>
            </w:r>
          </w:p>
        </w:tc>
        <w:tc>
          <w:tcPr>
            <w:tcW w:w="1559" w:type="dxa"/>
            <w:vAlign w:val="center"/>
          </w:tcPr>
          <w:p w:rsidR="004C1EE2" w:rsidRDefault="004C1EE2" w:rsidP="00036C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潘文涛</w:t>
            </w:r>
            <w:r>
              <w:rPr>
                <w:rFonts w:hint="eastAsia"/>
              </w:rPr>
              <w:t>/1.20</w:t>
            </w:r>
          </w:p>
        </w:tc>
        <w:tc>
          <w:tcPr>
            <w:tcW w:w="1985" w:type="dxa"/>
            <w:vAlign w:val="center"/>
          </w:tcPr>
          <w:p w:rsidR="004C1EE2" w:rsidRDefault="004C1EE2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C1EE2" w:rsidRDefault="004C1EE2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11A6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5A11A6" w:rsidRPr="0080641D" w:rsidRDefault="005A11A6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5A11A6" w:rsidRDefault="005A11A6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水处理新生产指令格式下发使用后，班组长未及时签名</w:t>
            </w:r>
          </w:p>
        </w:tc>
        <w:tc>
          <w:tcPr>
            <w:tcW w:w="1134" w:type="dxa"/>
            <w:vAlign w:val="center"/>
          </w:tcPr>
          <w:p w:rsidR="005A11A6" w:rsidRDefault="005A11A6" w:rsidP="001905D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1.15</w:t>
            </w:r>
          </w:p>
        </w:tc>
        <w:tc>
          <w:tcPr>
            <w:tcW w:w="2268" w:type="dxa"/>
            <w:vAlign w:val="center"/>
          </w:tcPr>
          <w:p w:rsidR="005A11A6" w:rsidRDefault="005A11A6" w:rsidP="00C42CF8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将生产指令纳入交接班，及时提醒</w:t>
            </w:r>
          </w:p>
        </w:tc>
        <w:tc>
          <w:tcPr>
            <w:tcW w:w="1559" w:type="dxa"/>
            <w:vAlign w:val="center"/>
          </w:tcPr>
          <w:p w:rsidR="005A11A6" w:rsidRDefault="005A11A6" w:rsidP="002D7D1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各班组长/1.16</w:t>
            </w:r>
          </w:p>
        </w:tc>
        <w:tc>
          <w:tcPr>
            <w:tcW w:w="1985" w:type="dxa"/>
            <w:vAlign w:val="center"/>
          </w:tcPr>
          <w:p w:rsidR="005A11A6" w:rsidRDefault="005A11A6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11A6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5A11A6" w:rsidRPr="0080641D" w:rsidRDefault="005A11A6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5A11A6" w:rsidRDefault="005A11A6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厂外排洪沟内多条吸油毡仍在悬挂</w:t>
            </w:r>
          </w:p>
        </w:tc>
        <w:tc>
          <w:tcPr>
            <w:tcW w:w="1134" w:type="dxa"/>
            <w:vAlign w:val="center"/>
          </w:tcPr>
          <w:p w:rsidR="005A11A6" w:rsidRDefault="005A11A6" w:rsidP="001905D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1.15</w:t>
            </w:r>
          </w:p>
        </w:tc>
        <w:tc>
          <w:tcPr>
            <w:tcW w:w="2268" w:type="dxa"/>
            <w:vAlign w:val="center"/>
          </w:tcPr>
          <w:p w:rsidR="005A11A6" w:rsidRDefault="005A11A6" w:rsidP="00C42CF8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改为设置一道隔板</w:t>
            </w:r>
            <w:proofErr w:type="gramStart"/>
            <w:r>
              <w:rPr>
                <w:rFonts w:ascii="宋体" w:hAnsi="宋体" w:hint="eastAsia"/>
                <w:color w:val="000000"/>
              </w:rPr>
              <w:t>来挡油</w:t>
            </w:r>
            <w:proofErr w:type="gramEnd"/>
          </w:p>
        </w:tc>
        <w:tc>
          <w:tcPr>
            <w:tcW w:w="1559" w:type="dxa"/>
            <w:vAlign w:val="center"/>
          </w:tcPr>
          <w:p w:rsidR="005A11A6" w:rsidRDefault="005A11A6" w:rsidP="002D7D1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宁泽贤/1.23</w:t>
            </w:r>
          </w:p>
        </w:tc>
        <w:tc>
          <w:tcPr>
            <w:tcW w:w="1985" w:type="dxa"/>
            <w:vAlign w:val="center"/>
          </w:tcPr>
          <w:p w:rsidR="005A11A6" w:rsidRDefault="005A11A6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11A6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5A11A6" w:rsidRPr="0080641D" w:rsidRDefault="005A11A6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5A11A6" w:rsidRDefault="005A11A6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消防柴油泵控制柜上使用说明英文翻译成中文，中文表述词不达意</w:t>
            </w:r>
          </w:p>
        </w:tc>
        <w:tc>
          <w:tcPr>
            <w:tcW w:w="1134" w:type="dxa"/>
            <w:vAlign w:val="center"/>
          </w:tcPr>
          <w:p w:rsidR="005A11A6" w:rsidRDefault="005A11A6" w:rsidP="001905DB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1.15</w:t>
            </w:r>
          </w:p>
        </w:tc>
        <w:tc>
          <w:tcPr>
            <w:tcW w:w="2268" w:type="dxa"/>
            <w:vAlign w:val="center"/>
          </w:tcPr>
          <w:p w:rsidR="005A11A6" w:rsidRDefault="005A11A6" w:rsidP="00C42CF8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重新翻译，重新粘贴</w:t>
            </w:r>
          </w:p>
        </w:tc>
        <w:tc>
          <w:tcPr>
            <w:tcW w:w="1559" w:type="dxa"/>
            <w:vAlign w:val="center"/>
          </w:tcPr>
          <w:p w:rsidR="005A11A6" w:rsidRDefault="005A11A6" w:rsidP="002D7D1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王莹/1.23</w:t>
            </w:r>
          </w:p>
        </w:tc>
        <w:tc>
          <w:tcPr>
            <w:tcW w:w="1985" w:type="dxa"/>
            <w:vAlign w:val="center"/>
          </w:tcPr>
          <w:p w:rsidR="005A11A6" w:rsidRDefault="005A11A6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A11A6" w:rsidRDefault="005A11A6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Pr="00D16627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热水站框架顶层</w:t>
            </w:r>
            <w:r>
              <w:rPr>
                <w:rFonts w:hint="eastAsia"/>
                <w:color w:val="000000"/>
                <w:sz w:val="21"/>
              </w:rPr>
              <w:t>LS</w:t>
            </w:r>
            <w:r>
              <w:rPr>
                <w:rFonts w:hint="eastAsia"/>
                <w:color w:val="000000"/>
                <w:sz w:val="21"/>
              </w:rPr>
              <w:t>管线现场温度计，压力表红线未画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1.18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尽快用红油漆补画</w:t>
            </w:r>
          </w:p>
        </w:tc>
        <w:tc>
          <w:tcPr>
            <w:tcW w:w="1559" w:type="dxa"/>
            <w:vAlign w:val="center"/>
          </w:tcPr>
          <w:p w:rsidR="00C13584" w:rsidRDefault="00C13584" w:rsidP="00FD3B4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一班（潘文涛）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1.18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污水废气处理内管廊架上有遗留帆布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1.17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尽快清除</w:t>
            </w:r>
          </w:p>
        </w:tc>
        <w:tc>
          <w:tcPr>
            <w:tcW w:w="1559" w:type="dxa"/>
            <w:vAlign w:val="center"/>
          </w:tcPr>
          <w:p w:rsidR="00C13584" w:rsidRDefault="00C13584" w:rsidP="00FD3B4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二班（吴圆意）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1.18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Pr="00D16627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污泥浓缩框架二层平台个别柱脚上有矿泉水瓶及</w:t>
            </w:r>
            <w:r>
              <w:rPr>
                <w:rFonts w:hint="eastAsia"/>
                <w:color w:val="000000"/>
                <w:sz w:val="21"/>
              </w:rPr>
              <w:t>F</w:t>
            </w:r>
            <w:r>
              <w:rPr>
                <w:rFonts w:hint="eastAsia"/>
                <w:color w:val="000000"/>
                <w:sz w:val="21"/>
              </w:rPr>
              <w:t>扳手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1.17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尽快清除</w:t>
            </w:r>
          </w:p>
        </w:tc>
        <w:tc>
          <w:tcPr>
            <w:tcW w:w="1559" w:type="dxa"/>
            <w:vAlign w:val="center"/>
          </w:tcPr>
          <w:p w:rsidR="00C13584" w:rsidRDefault="00C13584" w:rsidP="00FD3B4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二班（吴圆意）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1.18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污泥浓缩框架二层平台一处平台钢板开焊翘起，巡检时容易绊脚</w:t>
            </w:r>
          </w:p>
        </w:tc>
        <w:tc>
          <w:tcPr>
            <w:tcW w:w="1134" w:type="dxa"/>
            <w:vAlign w:val="center"/>
          </w:tcPr>
          <w:p w:rsidR="00C13584" w:rsidRDefault="00C13584" w:rsidP="000D4967">
            <w:pPr>
              <w:jc w:val="center"/>
            </w:pPr>
            <w:r>
              <w:rPr>
                <w:rFonts w:hint="eastAsia"/>
              </w:rPr>
              <w:t>1.</w:t>
            </w:r>
            <w:r w:rsidR="000D4967">
              <w:rPr>
                <w:rFonts w:hint="eastAsia"/>
              </w:rPr>
              <w:t>16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尽快补焊</w:t>
            </w:r>
          </w:p>
        </w:tc>
        <w:tc>
          <w:tcPr>
            <w:tcW w:w="1559" w:type="dxa"/>
            <w:vAlign w:val="center"/>
          </w:tcPr>
          <w:p w:rsidR="00C13584" w:rsidRPr="001C537A" w:rsidRDefault="00C13584" w:rsidP="00FD3B4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宁泽贤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/1.20</w:t>
            </w:r>
          </w:p>
        </w:tc>
        <w:tc>
          <w:tcPr>
            <w:tcW w:w="1985" w:type="dxa"/>
            <w:vAlign w:val="center"/>
          </w:tcPr>
          <w:p w:rsidR="00C13584" w:rsidRPr="001C537A" w:rsidRDefault="00C13584" w:rsidP="001905D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污水含盐生化池东侧墙角有一根废弃钢管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1.17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尽快清除</w:t>
            </w:r>
          </w:p>
        </w:tc>
        <w:tc>
          <w:tcPr>
            <w:tcW w:w="1559" w:type="dxa"/>
            <w:vAlign w:val="center"/>
          </w:tcPr>
          <w:p w:rsidR="00C13584" w:rsidRPr="001C537A" w:rsidRDefault="00C13584" w:rsidP="0020760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四班（余毅）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C13584" w:rsidRPr="001C537A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Pr="00D16627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</w:t>
            </w:r>
            <w:r>
              <w:rPr>
                <w:rFonts w:hint="eastAsia"/>
                <w:color w:val="000000"/>
                <w:sz w:val="21"/>
              </w:rPr>
              <w:t>5152-P1006A</w:t>
            </w:r>
            <w:r>
              <w:rPr>
                <w:rFonts w:hint="eastAsia"/>
                <w:color w:val="000000"/>
                <w:sz w:val="21"/>
              </w:rPr>
              <w:t>基础周围蜘蛛网较多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1.17</w:t>
            </w:r>
          </w:p>
        </w:tc>
        <w:tc>
          <w:tcPr>
            <w:tcW w:w="2268" w:type="dxa"/>
            <w:vAlign w:val="center"/>
          </w:tcPr>
          <w:p w:rsidR="00C13584" w:rsidRPr="00B311CA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尽快清理</w:t>
            </w:r>
          </w:p>
        </w:tc>
        <w:tc>
          <w:tcPr>
            <w:tcW w:w="1559" w:type="dxa"/>
            <w:vAlign w:val="center"/>
          </w:tcPr>
          <w:p w:rsidR="00C13584" w:rsidRDefault="00C13584" w:rsidP="0020760C">
            <w:pPr>
              <w:rPr>
                <w:rFonts w:ascii="宋体" w:hAnsi="宋体" w:hint="eastAsia"/>
                <w:color w:val="000000"/>
                <w:szCs w:val="21"/>
              </w:rPr>
            </w:pPr>
            <w:r w:rsidRPr="00EB4E80">
              <w:rPr>
                <w:rFonts w:ascii="宋体" w:hAnsi="宋体" w:hint="eastAsia"/>
                <w:color w:val="000000"/>
                <w:szCs w:val="21"/>
              </w:rPr>
              <w:t>廖科平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Pr="00D16627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污水含盐溶气气浮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北侧电缆槽架上有钢管</w:t>
            </w:r>
          </w:p>
        </w:tc>
        <w:tc>
          <w:tcPr>
            <w:tcW w:w="1134" w:type="dxa"/>
            <w:vAlign w:val="center"/>
          </w:tcPr>
          <w:p w:rsidR="00C13584" w:rsidRDefault="00C13584" w:rsidP="00CB5F54">
            <w:pPr>
              <w:jc w:val="center"/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尽快清理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13584" w:rsidRDefault="00C13584" w:rsidP="00FD3B4F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一班（潘文涛）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/1.20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污水含盐溶气气浮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西侧</w:t>
            </w:r>
            <w:proofErr w:type="gramStart"/>
            <w:r>
              <w:rPr>
                <w:rFonts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</w:rPr>
              <w:t>观察盖板变形</w:t>
            </w:r>
          </w:p>
        </w:tc>
        <w:tc>
          <w:tcPr>
            <w:tcW w:w="1134" w:type="dxa"/>
            <w:vAlign w:val="center"/>
          </w:tcPr>
          <w:p w:rsidR="00C13584" w:rsidRDefault="00C13584" w:rsidP="000D496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0D4967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更换铝合金盖板</w:t>
            </w:r>
          </w:p>
        </w:tc>
        <w:tc>
          <w:tcPr>
            <w:tcW w:w="1559" w:type="dxa"/>
            <w:vAlign w:val="center"/>
          </w:tcPr>
          <w:p w:rsidR="00C13584" w:rsidRDefault="00C13584" w:rsidP="0020760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宁泽贤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污水预处理框架一次</w:t>
            </w:r>
            <w:proofErr w:type="gramStart"/>
            <w:r>
              <w:rPr>
                <w:rFonts w:hint="eastAsia"/>
                <w:color w:val="000000"/>
                <w:sz w:val="21"/>
              </w:rPr>
              <w:t>洗眼器阀门</w:t>
            </w:r>
            <w:proofErr w:type="gramEnd"/>
            <w:r>
              <w:rPr>
                <w:rFonts w:hint="eastAsia"/>
                <w:color w:val="000000"/>
                <w:sz w:val="21"/>
              </w:rPr>
              <w:t>漏水</w:t>
            </w:r>
          </w:p>
        </w:tc>
        <w:tc>
          <w:tcPr>
            <w:tcW w:w="1134" w:type="dxa"/>
            <w:vAlign w:val="center"/>
          </w:tcPr>
          <w:p w:rsidR="00C13584" w:rsidRDefault="00C13584" w:rsidP="000D496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0D4967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C13584" w:rsidRDefault="00C13584" w:rsidP="00CB5F54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更</w:t>
            </w:r>
            <w:proofErr w:type="gramStart"/>
            <w:r>
              <w:rPr>
                <w:rFonts w:ascii="宋体" w:hAnsi="宋体" w:hint="eastAsia"/>
                <w:color w:val="000000"/>
              </w:rPr>
              <w:t>换洗眼器备件</w:t>
            </w:r>
            <w:proofErr w:type="gramEnd"/>
          </w:p>
        </w:tc>
        <w:tc>
          <w:tcPr>
            <w:tcW w:w="1559" w:type="dxa"/>
            <w:vAlign w:val="center"/>
          </w:tcPr>
          <w:p w:rsidR="00C13584" w:rsidRDefault="00C13584" w:rsidP="00FD3B4F">
            <w:pPr>
              <w:rPr>
                <w:rFonts w:ascii="宋体" w:hAnsi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赵霞</w:t>
            </w:r>
            <w:proofErr w:type="gramEnd"/>
            <w:r w:rsidR="0020760C">
              <w:rPr>
                <w:rFonts w:ascii="宋体" w:hAnsi="宋体" w:hint="eastAsia"/>
                <w:color w:val="000000"/>
                <w:szCs w:val="21"/>
              </w:rPr>
              <w:t>/1.20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13584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C13584" w:rsidRPr="0080641D" w:rsidRDefault="00C1358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C13584" w:rsidRPr="00D16627" w:rsidRDefault="00C13584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给水及消防泵站</w:t>
            </w:r>
            <w:r>
              <w:rPr>
                <w:rFonts w:hint="eastAsia"/>
                <w:color w:val="000000"/>
                <w:sz w:val="21"/>
              </w:rPr>
              <w:t>P401A/B;P402B;P301B/C</w:t>
            </w:r>
            <w:r>
              <w:rPr>
                <w:rFonts w:hint="eastAsia"/>
                <w:color w:val="000000"/>
                <w:sz w:val="21"/>
              </w:rPr>
              <w:t>基础油污较多</w:t>
            </w:r>
          </w:p>
        </w:tc>
        <w:tc>
          <w:tcPr>
            <w:tcW w:w="1134" w:type="dxa"/>
            <w:vAlign w:val="center"/>
          </w:tcPr>
          <w:p w:rsidR="00C13584" w:rsidRDefault="00C13584" w:rsidP="000D496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0D4967"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C13584" w:rsidRDefault="00C13584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尽快擦洗</w:t>
            </w:r>
          </w:p>
        </w:tc>
        <w:tc>
          <w:tcPr>
            <w:tcW w:w="1559" w:type="dxa"/>
            <w:vAlign w:val="center"/>
          </w:tcPr>
          <w:p w:rsidR="00C13584" w:rsidRPr="0020760C" w:rsidRDefault="00C13584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马泽川、张冲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/1.</w:t>
            </w:r>
            <w:r w:rsidR="0020760C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13584" w:rsidRDefault="00C13584" w:rsidP="001905DB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13584" w:rsidRDefault="00C1358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0D496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</w:t>
            </w:r>
            <w:r>
              <w:rPr>
                <w:rFonts w:hint="eastAsia"/>
                <w:color w:val="000000"/>
                <w:sz w:val="21"/>
              </w:rPr>
              <w:t>P202C/D</w:t>
            </w:r>
            <w:proofErr w:type="gramStart"/>
            <w:r>
              <w:rPr>
                <w:rFonts w:hint="eastAsia"/>
                <w:color w:val="000000"/>
                <w:sz w:val="21"/>
              </w:rPr>
              <w:t>泵基础</w:t>
            </w:r>
            <w:proofErr w:type="gramEnd"/>
            <w:r>
              <w:rPr>
                <w:rFonts w:hint="eastAsia"/>
                <w:color w:val="000000"/>
                <w:sz w:val="21"/>
              </w:rPr>
              <w:t>周边卫生差，地面杂物多</w:t>
            </w:r>
          </w:p>
        </w:tc>
        <w:tc>
          <w:tcPr>
            <w:tcW w:w="1134" w:type="dxa"/>
            <w:vAlign w:val="center"/>
          </w:tcPr>
          <w:p w:rsidR="000D4967" w:rsidRDefault="000D4967" w:rsidP="000D49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及时清理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color w:val="000000"/>
                <w:sz w:val="21"/>
                <w:szCs w:val="24"/>
              </w:rPr>
            </w:pPr>
            <w:r w:rsidRPr="0020760C">
              <w:rPr>
                <w:rFonts w:ascii="宋体" w:hAnsi="宋体" w:hint="eastAsia"/>
                <w:color w:val="000000"/>
                <w:sz w:val="21"/>
                <w:szCs w:val="24"/>
              </w:rPr>
              <w:t>1月22日前/包干班组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0D496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含盐生化池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列倒数第二个廊道，地面尘土、杂物多</w:t>
            </w:r>
          </w:p>
        </w:tc>
        <w:tc>
          <w:tcPr>
            <w:tcW w:w="1134" w:type="dxa"/>
            <w:vAlign w:val="center"/>
          </w:tcPr>
          <w:p w:rsidR="000D4967" w:rsidRPr="002C60E4" w:rsidRDefault="000D4967" w:rsidP="000D4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及时清理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1月22日前/包干班组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0D496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含盐均质罐事故罐与鼓风机</w:t>
            </w:r>
            <w:proofErr w:type="gramStart"/>
            <w:r>
              <w:rPr>
                <w:rFonts w:hint="eastAsia"/>
                <w:color w:val="000000"/>
                <w:sz w:val="21"/>
              </w:rPr>
              <w:t>棚之间</w:t>
            </w:r>
            <w:proofErr w:type="gramEnd"/>
            <w:r>
              <w:rPr>
                <w:rFonts w:hint="eastAsia"/>
                <w:color w:val="000000"/>
                <w:sz w:val="21"/>
              </w:rPr>
              <w:t>尘土、杂物多</w:t>
            </w:r>
          </w:p>
        </w:tc>
        <w:tc>
          <w:tcPr>
            <w:tcW w:w="1134" w:type="dxa"/>
            <w:vAlign w:val="center"/>
          </w:tcPr>
          <w:p w:rsidR="000D4967" w:rsidRPr="00A0513E" w:rsidRDefault="000D4967" w:rsidP="000D4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及时清理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1月22日前/包干班组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0D496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冷却塔塔顶木方、杂物及时清理</w:t>
            </w:r>
          </w:p>
        </w:tc>
        <w:tc>
          <w:tcPr>
            <w:tcW w:w="1134" w:type="dxa"/>
            <w:vAlign w:val="center"/>
          </w:tcPr>
          <w:p w:rsidR="000D4967" w:rsidRPr="005A017B" w:rsidRDefault="000D4967" w:rsidP="000D4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ind w:firstLineChars="100" w:firstLine="210"/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及时清理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1月22日前/包干班组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0D496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污水处理场界区入口</w:t>
            </w:r>
            <w:r>
              <w:rPr>
                <w:rFonts w:hint="eastAsia"/>
                <w:color w:val="000000"/>
                <w:sz w:val="21"/>
              </w:rPr>
              <w:t>1.0MPa</w:t>
            </w:r>
            <w:r>
              <w:rPr>
                <w:rFonts w:hint="eastAsia"/>
                <w:color w:val="000000"/>
                <w:sz w:val="21"/>
              </w:rPr>
              <w:t>蒸汽导淋排水引至界区雨水沟</w:t>
            </w:r>
          </w:p>
        </w:tc>
        <w:tc>
          <w:tcPr>
            <w:tcW w:w="1134" w:type="dxa"/>
            <w:vAlign w:val="center"/>
          </w:tcPr>
          <w:p w:rsidR="000D4967" w:rsidRDefault="000D4967" w:rsidP="000D49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接皮管引出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color w:val="000000"/>
                <w:sz w:val="21"/>
                <w:szCs w:val="24"/>
              </w:rPr>
            </w:pPr>
            <w:r w:rsidRPr="0020760C">
              <w:rPr>
                <w:rFonts w:ascii="宋体" w:hAnsi="宋体" w:hint="eastAsia"/>
                <w:color w:val="000000"/>
                <w:sz w:val="21"/>
                <w:szCs w:val="24"/>
              </w:rPr>
              <w:t>1月18日前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D4967" w:rsidTr="0020760C">
        <w:trPr>
          <w:cantSplit/>
          <w:trHeight w:val="540"/>
        </w:trPr>
        <w:tc>
          <w:tcPr>
            <w:tcW w:w="648" w:type="dxa"/>
            <w:vAlign w:val="center"/>
          </w:tcPr>
          <w:p w:rsidR="000D4967" w:rsidRPr="0080641D" w:rsidRDefault="000D4967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循吸水池</w:t>
            </w:r>
            <w:proofErr w:type="gramEnd"/>
            <w:r>
              <w:rPr>
                <w:rFonts w:hint="eastAsia"/>
                <w:color w:val="000000"/>
                <w:sz w:val="21"/>
              </w:rPr>
              <w:t>南侧观察孔，混凝土开裂，有掉落风险</w:t>
            </w:r>
          </w:p>
        </w:tc>
        <w:tc>
          <w:tcPr>
            <w:tcW w:w="1134" w:type="dxa"/>
            <w:vAlign w:val="center"/>
          </w:tcPr>
          <w:p w:rsidR="000D4967" w:rsidRDefault="000D4967" w:rsidP="000D49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1.17</w:t>
            </w:r>
          </w:p>
        </w:tc>
        <w:tc>
          <w:tcPr>
            <w:tcW w:w="2268" w:type="dxa"/>
            <w:vAlign w:val="center"/>
          </w:tcPr>
          <w:p w:rsidR="000D4967" w:rsidRPr="0020760C" w:rsidRDefault="000D4967" w:rsidP="0020760C">
            <w:pPr>
              <w:jc w:val="center"/>
              <w:rPr>
                <w:rFonts w:ascii="宋体" w:hAnsi="宋体" w:hint="eastAsia"/>
                <w:color w:val="000000"/>
              </w:rPr>
            </w:pPr>
            <w:r w:rsidRPr="0020760C">
              <w:rPr>
                <w:rFonts w:ascii="宋体" w:hAnsi="宋体" w:hint="eastAsia"/>
                <w:color w:val="000000"/>
              </w:rPr>
              <w:t>从新加固</w:t>
            </w:r>
          </w:p>
        </w:tc>
        <w:tc>
          <w:tcPr>
            <w:tcW w:w="1559" w:type="dxa"/>
            <w:vAlign w:val="center"/>
          </w:tcPr>
          <w:p w:rsidR="000D4967" w:rsidRPr="0020760C" w:rsidRDefault="000D4967" w:rsidP="0020760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hint="eastAsia"/>
                <w:color w:val="000000"/>
                <w:sz w:val="21"/>
                <w:szCs w:val="24"/>
              </w:rPr>
            </w:pPr>
            <w:r w:rsidRPr="0020760C">
              <w:rPr>
                <w:rFonts w:ascii="宋体" w:hAnsi="宋体" w:hint="eastAsia"/>
                <w:color w:val="000000"/>
                <w:sz w:val="21"/>
                <w:szCs w:val="24"/>
              </w:rPr>
              <w:t>1月31日前</w:t>
            </w:r>
          </w:p>
        </w:tc>
        <w:tc>
          <w:tcPr>
            <w:tcW w:w="1985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D4967" w:rsidRDefault="000D4967" w:rsidP="001905D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0D4967" w:rsidRDefault="000D4967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Default="008E666E" w:rsidP="0044449D">
      <w:pPr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0D4967">
        <w:rPr>
          <w:rFonts w:ascii="宋体" w:hAnsi="宋体" w:hint="eastAsia"/>
        </w:rPr>
        <w:t>梁金豹</w:t>
      </w:r>
      <w:r w:rsidR="000D4967">
        <w:rPr>
          <w:rFonts w:ascii="宋体" w:hAnsi="宋体" w:hint="eastAsia"/>
        </w:rPr>
        <w:t>、张浩然、王亮、王莹、</w:t>
      </w:r>
      <w:proofErr w:type="gramStart"/>
      <w:r w:rsidR="0070045B">
        <w:rPr>
          <w:rFonts w:ascii="宋体" w:hAnsi="宋体" w:hint="eastAsia"/>
        </w:rPr>
        <w:t>邓</w:t>
      </w:r>
      <w:proofErr w:type="gramEnd"/>
      <w:r w:rsidR="0070045B">
        <w:rPr>
          <w:rFonts w:ascii="宋体" w:hAnsi="宋体" w:hint="eastAsia"/>
        </w:rPr>
        <w:t>昆</w:t>
      </w:r>
      <w:r w:rsidR="000D4967">
        <w:rPr>
          <w:rFonts w:ascii="宋体" w:hAnsi="宋体" w:hint="eastAsia"/>
        </w:rPr>
        <w:t>、宁泽贤</w:t>
      </w:r>
      <w:r>
        <w:rPr>
          <w:rFonts w:ascii="宋体" w:hAnsi="宋体" w:hint="eastAsia"/>
        </w:rPr>
        <w:t xml:space="preserve">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proofErr w:type="gramStart"/>
      <w:r w:rsidR="00A747C5">
        <w:rPr>
          <w:rFonts w:ascii="宋体" w:hAnsi="宋体"/>
        </w:rPr>
        <w:t>应唐进</w:t>
      </w:r>
      <w:proofErr w:type="gramEnd"/>
      <w:r w:rsidR="00A747C5">
        <w:rPr>
          <w:rFonts w:ascii="宋体" w:hAnsi="宋体" w:hint="eastAsia"/>
        </w:rPr>
        <w:t>、</w:t>
      </w:r>
      <w:r w:rsidR="000D4967">
        <w:rPr>
          <w:rFonts w:ascii="宋体" w:hAnsi="宋体" w:hint="eastAsia"/>
        </w:rPr>
        <w:t>施水根、</w:t>
      </w:r>
      <w:r w:rsidR="00ED6718">
        <w:rPr>
          <w:rFonts w:ascii="宋体" w:hAnsi="宋体"/>
        </w:rPr>
        <w:t>温建成</w:t>
      </w: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22028A" w:rsidP="0044449D">
      <w:pPr>
        <w:spacing w:line="360" w:lineRule="exact"/>
        <w:rPr>
          <w:rFonts w:ascii="宋体" w:hAnsi="宋体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5397D414" wp14:editId="02AFD385">
            <wp:simplePos x="0" y="0"/>
            <wp:positionH relativeFrom="margin">
              <wp:posOffset>3703955</wp:posOffset>
            </wp:positionH>
            <wp:positionV relativeFrom="margin">
              <wp:posOffset>36830</wp:posOffset>
            </wp:positionV>
            <wp:extent cx="3032760" cy="5393768"/>
            <wp:effectExtent l="0" t="0" r="0" b="0"/>
            <wp:wrapNone/>
            <wp:docPr id="3" name="图片 3" descr="C:\Users\admin\AppData\Local\Microsoft\Windows\INetCache\Content.Word\IMG_20200117_08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IMG_20200117_0858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53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</w:rPr>
        <w:t xml:space="preserve">   </w:t>
      </w: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9264" behindDoc="0" locked="0" layoutInCell="1" allowOverlap="1" wp14:anchorId="2E523709" wp14:editId="23162413">
            <wp:simplePos x="541020" y="-9258300"/>
            <wp:positionH relativeFrom="margin">
              <wp:align>left</wp:align>
            </wp:positionH>
            <wp:positionV relativeFrom="margin">
              <wp:align>top</wp:align>
            </wp:positionV>
            <wp:extent cx="3068955" cy="5457825"/>
            <wp:effectExtent l="0" t="0" r="0" b="0"/>
            <wp:wrapNone/>
            <wp:docPr id="1" name="图片 1" descr="C:\Users\admin\Pictures\2020-01\IMG_20200117_09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0-01\IMG_20200117_0926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18" cy="54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5A11A6" w:rsidRDefault="005A11A6" w:rsidP="0044449D">
      <w:pPr>
        <w:spacing w:line="360" w:lineRule="exact"/>
        <w:rPr>
          <w:rFonts w:ascii="宋体" w:hAnsi="宋体" w:hint="eastAsia"/>
        </w:rPr>
      </w:pPr>
    </w:p>
    <w:p w:rsidR="00C13584" w:rsidRDefault="0022028A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47AE1" wp14:editId="2FBAE36E">
                <wp:simplePos x="0" y="0"/>
                <wp:positionH relativeFrom="column">
                  <wp:posOffset>-2633980</wp:posOffset>
                </wp:positionH>
                <wp:positionV relativeFrom="paragraph">
                  <wp:posOffset>951230</wp:posOffset>
                </wp:positionV>
                <wp:extent cx="1356360" cy="868680"/>
                <wp:effectExtent l="19050" t="38100" r="53340" b="266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6360" cy="86868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207.4pt;margin-top:74.9pt;width:106.8pt;height:68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2HEwIAAEcEAAAOAAAAZHJzL2Uyb0RvYy54bWysU8mOEzEQvSPxD5bvpDvLREOUzhwyhAuC&#10;iO3uuO20JW8qm3TyE/wAEifgNHCaO18Dw2dQdifNKiEQ3ZLlpd6res/l+cXeaLITEJSzFR0OSkqE&#10;5a5WdlvRZ09Xd84pCZHZmmlnRUUPItCLxe1b89bPxMg1TtcCCJLYMGt9RZsY/awoAm+EYWHgvLB4&#10;KB0YFnEJ26IG1iK70cWoLKdF66D24LgIAXcvu0O6yPxSCh4fSRlEJLqiWFvMI+Rxk8ZiMWezLTDf&#10;KH4sg/1DFYYpi0l7qksWGXkB6hcqozi44GQccGcKJ6XiImtANcPyJzVPGuZF1oLmBN/bFP4fLX+4&#10;WwNRdUUnlFhm8IpuXl1/fvn25sP7T2+uv3x8neZX78gkWdX6MEPE0q7huAp+DUn3XoIhUiv/HLsg&#10;O4HayD4bfeiNFvtIOG4Ox2fT8RTvg+PZ+RT/fBNFx5P4PIR4XzhD0qSiIQJT2yYunbV4pw66HGz3&#10;IESsBIEnQAJrS9qKjid3R2e5lOC0qldK63QYYLtZaiA7hi2xWpX4JWlI8UNYZErfszWJB4+eMADX&#10;HsO0xejkRKc9z+JBiy7zYyHRzqSxS50aWfT5GOfCxmHPhNEJJrG2Hlj+GXiMT1CRm/xvwD0iZ3Y2&#10;9mCjrIPfZY/7U8myiz850OlOFmxcfchdka3Bbs2WHl9Weg7frzP82/tffAUAAP//AwBQSwMEFAAG&#10;AAgAAAAhAK+fiOriAAAADQEAAA8AAABkcnMvZG93bnJldi54bWxMj81qwzAQhO+FvoPYQi/Fke0Y&#10;kziWQ2jpLVDqttCjYm0sE/0YS0nct+/21NxmmWHm23o7W8MuOIXBOwHZIgWGrvNqcL2Az4/XZAUs&#10;ROmUNN6hgB8MsG3u72pZKX9173hpY8+oxIVKCtAxjhXnodNoZVj4ER15Rz9ZGemceq4meaVya3ie&#10;piW3cnC0oOWIzxq7U3u2ApbH9Te+TftRlfuXdvekvpZBGyEeH+bdBljEOf6H4Q+f0KEhpoM/OxWY&#10;EZAUWUHskZxiTYIiSZ5mObCDgHxVlsCbmt9+0fwCAAD//wMAUEsBAi0AFAAGAAgAAAAhALaDOJL+&#10;AAAA4QEAABMAAAAAAAAAAAAAAAAAAAAAAFtDb250ZW50X1R5cGVzXS54bWxQSwECLQAUAAYACAAA&#10;ACEAOP0h/9YAAACUAQAACwAAAAAAAAAAAAAAAAAvAQAAX3JlbHMvLnJlbHNQSwECLQAUAAYACAAA&#10;ACEAr9N9hxMCAABHBAAADgAAAAAAAAAAAAAAAAAuAgAAZHJzL2Uyb0RvYy54bWxQSwECLQAUAAYA&#10;CAAAACEAr5+I6uIAAAANAQAADwAAAAAAAAAAAAAAAABtBAAAZHJzL2Rvd25yZXYueG1sUEsFBgAA&#10;AAAEAAQA8wAAAHwFAAAAAA==&#10;" strokecolor="red" strokeweight="2.75pt">
                <v:stroke endarrow="open"/>
              </v:shape>
            </w:pict>
          </mc:Fallback>
        </mc:AlternateContent>
      </w: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0D4967" w:rsidP="00C13584">
      <w:pPr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5D8C6" wp14:editId="046A24E3">
                <wp:simplePos x="0" y="0"/>
                <wp:positionH relativeFrom="column">
                  <wp:posOffset>5029835</wp:posOffset>
                </wp:positionH>
                <wp:positionV relativeFrom="paragraph">
                  <wp:posOffset>20955</wp:posOffset>
                </wp:positionV>
                <wp:extent cx="129540" cy="876300"/>
                <wp:effectExtent l="114300" t="38100" r="41910" b="190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" cy="8763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396.05pt;margin-top:1.65pt;width:10.2pt;height:6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HnGgIAAFAEAAAOAAAAZHJzL2Uyb0RvYy54bWysVM1uEzEQviPxDpbvZDdpG9oomx5SAgcE&#10;EQXujtfOWvKfxiabvAQvgMQJOAGn3vs0UB6DsTdZfiUEYg/W2DPfNzOfxzs93xpNNgKCcraiw0FJ&#10;ibDc1cquK/rs6eLOKSUhMlsz7ayo6E4Eej67fWva+okYucbpWgBBEhsmra9oE6OfFEXgjTAsDJwX&#10;Fp3SgWERt7AuamAtshtdjMpyXLQOag+OixDw9KJz0lnml1Lw+FjKICLRFcXaYl4hr6u0FrMpm6yB&#10;+UbxfRnsH6owTFlM2lNdsMjIC1C/UBnFwQUn44A7UzgpFRe5B+xmWP7UzWXDvMi9oDjB9zKF/0fL&#10;H22WQFRd0TEllhm8optXV59fvr35+OHTm6sv16+T/f4dGSepWh8miJjbJex3wS8h9b2VYIjUyj/A&#10;KaDZep6s5MMuyTZLvuslF9tIOB4OR2cnx3gxHF2nd8dHZb6SoiNMYA8h3hfOkGRUNERgat3EubMW&#10;L9dBl4JtHoaIJSHwAEhgbUlb0aPjs9FJriQ4reqF0jo5A6xXcw1kw3A2FosSv9QjUvwQFpnS92xN&#10;4s6jOAzAtfswbTE6SdKJkK2406LL/ERI1DW12KVOEy36fIxzYeOwZ8LoBJNYWw8s/wzcxyeoyNP+&#10;N+AekTM7G3uwUdbB77LH7aFk2cUfFOj6ThKsXL3L45GlwbHNku6fWHoX3+8z/NuPYPYVAAD//wMA&#10;UEsDBBQABgAIAAAAIQCI089x4AAAAAkBAAAPAAAAZHJzL2Rvd25yZXYueG1sTI9dS8NAEEXfBf/D&#10;MoJvdvOhtonZlBhQkApiKz5vkzEJ7s6G7LaN/nrHJ30c7uHeM8V6tkYccfKDIwXxIgKB1Lh2oE7B&#10;2+7hagXCB02tNo5QwRd6WJfnZ4XOW3eiVzxuQye4hHyuFfQhjLmUvunRar9wIxJnH26yOvA5dbKd&#10;9InLrZFJFN1KqwfihV6PWPfYfG4PVkF3v8nen5qXR1M9f5ssS4c6qmqlLi/m6g5EwDn8wfCrz+pQ&#10;stPeHaj1wihYZknMqII0BcH5Kk5uQOwZvI5TkGUh/39Q/gAAAP//AwBQSwECLQAUAAYACAAAACEA&#10;toM4kv4AAADhAQAAEwAAAAAAAAAAAAAAAAAAAAAAW0NvbnRlbnRfVHlwZXNdLnhtbFBLAQItABQA&#10;BgAIAAAAIQA4/SH/1gAAAJQBAAALAAAAAAAAAAAAAAAAAC8BAABfcmVscy8ucmVsc1BLAQItABQA&#10;BgAIAAAAIQAxnJHnGgIAAFAEAAAOAAAAAAAAAAAAAAAAAC4CAABkcnMvZTJvRG9jLnhtbFBLAQIt&#10;ABQABgAIAAAAIQCI089x4AAAAAkBAAAPAAAAAAAAAAAAAAAAAHQEAABkcnMvZG93bnJldi54bWxQ&#10;SwUGAAAAAAQABADzAAAAgQUAAAAA&#10;" strokecolor="red" strokeweight="2.75pt">
                <v:stroke endarrow="open"/>
              </v:shape>
            </w:pict>
          </mc:Fallback>
        </mc:AlternateContent>
      </w:r>
    </w:p>
    <w:p w:rsidR="00C13584" w:rsidRPr="00C13584" w:rsidRDefault="000D4967" w:rsidP="00C13584">
      <w:pPr>
        <w:rPr>
          <w:rFonts w:ascii="宋体" w:hAnsi="宋体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50369" wp14:editId="1FD0AA70">
                <wp:simplePos x="0" y="0"/>
                <wp:positionH relativeFrom="column">
                  <wp:posOffset>1951990</wp:posOffset>
                </wp:positionH>
                <wp:positionV relativeFrom="paragraph">
                  <wp:posOffset>27305</wp:posOffset>
                </wp:positionV>
                <wp:extent cx="1120140" cy="472440"/>
                <wp:effectExtent l="0" t="57150" r="22860" b="2286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140" cy="47244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53.7pt;margin-top:2.15pt;width:88.2pt;height:37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zLFgIAAFEEAAAOAAAAZHJzL2Uyb0RvYy54bWysVMuu0zAQ3SPxD5b3NGlpeVRN76KXwgJB&#10;xWvvOnZjyS+NTdP+BD+AxApYAau752vg8hmMnTQ8JQQiC2vsmXNm5nicxdnBaLIXEJSzFR2PSkqE&#10;5a5WdlfRp0/W125REiKzNdPOiooeRaBny6tXFq2fi4lrnK4FECSxYd76ijYx+nlRBN4Iw8LIeWHR&#10;KR0YFnELu6IG1iK70cWkLG8UrYPag+MiBDw975x0mfmlFDw+lDKISHRFsbaYV8jrNq3FcsHmO2C+&#10;Ubwvg/1DFYYpi0kHqnMWGXkO6hcqozi44GQccWcKJ6XiIveA3YzLn7p53DAvci8oTvCDTOH/0fIH&#10;+w0QVVd0RollBq/o8uXF5xdvLj+8//T64svHV8l+95bMklStD3NErOwG+l3wG0h9HyQYIrXy93AK&#10;aLaeJSv5sEtyyJIfB8nFIRKOh+Mx9j3Fm+Hom96cTNFG6qJjTGgPId4VzpBkVDREYGrXxJWzFm/X&#10;QZeD7e+H2AFPgATWlrQVvT69PZnlUoLTql4rrZMzwG670kD2DIdjvS7x63P/EBaZ0ndsTeLRozoM&#10;wLV9mLZYadKkUyFb8ahFl/mRkChs6rFLnUZaDPkY58LG8cCE0QkmsbYBWP4Z2McnqMjj/jfgAZEz&#10;OxsHsFHWwe+yx8OpZNnFnxTo+k4SbF19zPORpcG5zdfZv7H0ML7fZ/i3P8HyKwAAAP//AwBQSwME&#10;FAAGAAgAAAAhAH5F1qHfAAAACAEAAA8AAABkcnMvZG93bnJldi54bWxMj1tLxDAUhN8F/0M4gm9u&#10;oi32sk2XWlAQBXGVfc42x7aYS2myu9Vf7/FJH4cZZr6pNos17IhzGL2TcL0SwNB1Xo+ul/D+dn+V&#10;AwtROa2MdyjhCwNs6vOzSpXan9wrHrexZ1TiQqkkDDFOJeehG9CqsPITOvI+/GxVJDn3XM/qROXW&#10;8BshbrlVo6OFQU3YDth9bg9WQn/3VOweu5cH0zx/m6JIxlY0rZSXF0uzBhZxiX9h+MUndKiJae8P&#10;TgdmJCQiSykqIU2AkZ/mCV3ZS8jyDHhd8f8H6h8AAAD//wMAUEsBAi0AFAAGAAgAAAAhALaDOJL+&#10;AAAA4QEAABMAAAAAAAAAAAAAAAAAAAAAAFtDb250ZW50X1R5cGVzXS54bWxQSwECLQAUAAYACAAA&#10;ACEAOP0h/9YAAACUAQAACwAAAAAAAAAAAAAAAAAvAQAAX3JlbHMvLnJlbHNQSwECLQAUAAYACAAA&#10;ACEAUiAMyxYCAABRBAAADgAAAAAAAAAAAAAAAAAuAgAAZHJzL2Uyb0RvYy54bWxQSwECLQAUAAYA&#10;CAAAACEAfkXWod8AAAAIAQAADwAAAAAAAAAAAAAAAABwBAAAZHJzL2Rvd25yZXYueG1sUEsFBgAA&#10;AAAEAAQA8wAAAHwFAAAAAA==&#10;" strokecolor="red" strokeweight="2.75pt">
                <v:stroke endarrow="open"/>
              </v:shape>
            </w:pict>
          </mc:Fallback>
        </mc:AlternateContent>
      </w: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</w:p>
    <w:p w:rsidR="00C13584" w:rsidRPr="00C13584" w:rsidRDefault="00C13584" w:rsidP="00C13584">
      <w:pPr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/>
        </w:rPr>
        <w:t>含油生化池西侧在线监测分析仪表</w:t>
      </w:r>
      <w:proofErr w:type="gramStart"/>
      <w:r>
        <w:rPr>
          <w:rFonts w:ascii="宋体" w:hAnsi="宋体"/>
        </w:rPr>
        <w:t>穿线管</w:t>
      </w:r>
      <w:proofErr w:type="gramEnd"/>
      <w:r>
        <w:rPr>
          <w:rFonts w:ascii="宋体" w:hAnsi="宋体"/>
        </w:rPr>
        <w:t>套管和防火胶泥脱落</w:t>
      </w:r>
      <w:r>
        <w:rPr>
          <w:rFonts w:ascii="宋体" w:hAnsi="宋体" w:hint="eastAsia"/>
        </w:rPr>
        <w:t xml:space="preserve">   2.污泥</w:t>
      </w:r>
      <w:proofErr w:type="gramStart"/>
      <w:r>
        <w:rPr>
          <w:rFonts w:ascii="宋体" w:hAnsi="宋体" w:hint="eastAsia"/>
        </w:rPr>
        <w:t>脱水间</w:t>
      </w:r>
      <w:proofErr w:type="gramEnd"/>
      <w:r>
        <w:rPr>
          <w:rFonts w:ascii="宋体" w:hAnsi="宋体" w:hint="eastAsia"/>
        </w:rPr>
        <w:t>轴流风机静电接地线脱落</w:t>
      </w:r>
    </w:p>
    <w:p w:rsidR="005A11A6" w:rsidRPr="00C13584" w:rsidRDefault="005A11A6" w:rsidP="00C13584">
      <w:pPr>
        <w:rPr>
          <w:rFonts w:ascii="宋体" w:hAnsi="宋体"/>
        </w:rPr>
      </w:pPr>
    </w:p>
    <w:sectPr w:rsidR="005A11A6" w:rsidRPr="00C13584">
      <w:headerReference w:type="even" r:id="rId13"/>
      <w:footerReference w:type="default" r:id="rId14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7C" w:rsidRDefault="003E257C">
      <w:r>
        <w:separator/>
      </w:r>
    </w:p>
  </w:endnote>
  <w:endnote w:type="continuationSeparator" w:id="0">
    <w:p w:rsidR="003E257C" w:rsidRDefault="003E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7C" w:rsidRDefault="003E257C">
      <w:r>
        <w:separator/>
      </w:r>
    </w:p>
  </w:footnote>
  <w:footnote w:type="continuationSeparator" w:id="0">
    <w:p w:rsidR="003E257C" w:rsidRDefault="003E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36CE4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4967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3AA0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0AC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0760C"/>
    <w:rsid w:val="00210C0A"/>
    <w:rsid w:val="00212BA9"/>
    <w:rsid w:val="00213296"/>
    <w:rsid w:val="00213FE4"/>
    <w:rsid w:val="0022028A"/>
    <w:rsid w:val="002250EF"/>
    <w:rsid w:val="0023367E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3E257C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572B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29E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1EE2"/>
    <w:rsid w:val="004C426D"/>
    <w:rsid w:val="004C58E2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A11A6"/>
    <w:rsid w:val="005B18A0"/>
    <w:rsid w:val="005B6D69"/>
    <w:rsid w:val="005C5F0C"/>
    <w:rsid w:val="005C7DB5"/>
    <w:rsid w:val="005D27FF"/>
    <w:rsid w:val="005D7C49"/>
    <w:rsid w:val="005E28C6"/>
    <w:rsid w:val="005F393D"/>
    <w:rsid w:val="005F617D"/>
    <w:rsid w:val="005F6F2F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45B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0D18"/>
    <w:rsid w:val="008C38D2"/>
    <w:rsid w:val="008C7E34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0D4E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47C5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26C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E54"/>
    <w:rsid w:val="00C1358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82373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  <w:style w:type="character" w:customStyle="1" w:styleId="Char0">
    <w:name w:val="页眉 Char"/>
    <w:link w:val="a5"/>
    <w:rsid w:val="005A11A6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  <w:style w:type="character" w:customStyle="1" w:styleId="Char0">
    <w:name w:val="页眉 Char"/>
    <w:link w:val="a5"/>
    <w:rsid w:val="005A11A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09529-8580-436F-BC2F-54AA8C0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306</Words>
  <Characters>1749</Characters>
  <Application>Microsoft Office Word</Application>
  <DocSecurity>0</DocSecurity>
  <Lines>14</Lines>
  <Paragraphs>4</Paragraphs>
  <ScaleCrop>false</ScaleCrop>
  <Company>ZRCC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</cp:lastModifiedBy>
  <cp:revision>5</cp:revision>
  <dcterms:created xsi:type="dcterms:W3CDTF">2020-01-17T03:53:00Z</dcterms:created>
  <dcterms:modified xsi:type="dcterms:W3CDTF">2020-01-17T06:05:00Z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