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76579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E5077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76579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23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7060C">
            <w:pPr>
              <w:tabs>
                <w:tab w:val="left" w:pos="615"/>
              </w:tabs>
              <w:spacing w:line="480" w:lineRule="auto"/>
              <w:jc w:val="left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D521F2" w:rsidRPr="00D521F2" w:rsidRDefault="00934701" w:rsidP="00D521F2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765791">
              <w:rPr>
                <w:color w:val="000000" w:themeColor="text1"/>
                <w:sz w:val="24"/>
                <w:szCs w:val="24"/>
                <w:lang w:val="en-GB"/>
              </w:rPr>
              <w:t>23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</w:t>
            </w:r>
            <w:r w:rsidR="00930371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27060C" w:rsidRDefault="00765791" w:rsidP="00C5318A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会议再次强调调运</w:t>
            </w:r>
            <w:r w:rsidRPr="00765791">
              <w:rPr>
                <w:rFonts w:hint="eastAsia"/>
                <w:b/>
                <w:color w:val="000000" w:themeColor="text1"/>
                <w:sz w:val="24"/>
                <w:szCs w:val="24"/>
              </w:rPr>
              <w:t>当班调度职责</w:t>
            </w:r>
          </w:p>
          <w:p w:rsidR="00765791" w:rsidRDefault="00867DB8" w:rsidP="00867DB8">
            <w:pPr>
              <w:pStyle w:val="a3"/>
              <w:pBdr>
                <w:bottom w:val="none" w:sz="0" w:space="0" w:color="auto"/>
              </w:pBdr>
              <w:spacing w:line="480" w:lineRule="auto"/>
              <w:ind w:left="78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>①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了解汇报当天泊位情况；②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逐一了解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所有原料、产品未来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1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周的生产、出库及船舶情况，并对重点产品的问题做相关汇报、提出解决方案和求助方案。③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 xml:space="preserve"> </w:t>
            </w:r>
            <w:r w:rsidR="00765791" w:rsidRPr="00867DB8">
              <w:rPr>
                <w:rFonts w:hint="eastAsia"/>
                <w:bCs/>
                <w:color w:val="FF0000"/>
                <w:sz w:val="24"/>
                <w:szCs w:val="24"/>
              </w:rPr>
              <w:t>汇报所有当班期间离泊船舶的滞期情况。</w:t>
            </w:r>
            <w:r w:rsidR="00765791">
              <w:rPr>
                <w:rFonts w:hint="eastAsia"/>
                <w:bCs/>
                <w:color w:val="000000" w:themeColor="text1"/>
                <w:sz w:val="24"/>
                <w:szCs w:val="24"/>
              </w:rPr>
              <w:t>团队所有人员要有全局观和合作观。</w:t>
            </w:r>
          </w:p>
          <w:p w:rsidR="00765791" w:rsidRDefault="00765791" w:rsidP="00765791">
            <w:pPr>
              <w:pStyle w:val="a3"/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、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</w:t>
            </w:r>
            <w:r w:rsidRPr="00765791">
              <w:rPr>
                <w:rFonts w:hint="eastAsia"/>
                <w:b/>
                <w:color w:val="000000" w:themeColor="text1"/>
                <w:sz w:val="24"/>
                <w:szCs w:val="24"/>
              </w:rPr>
              <w:t>混合芳烃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的出厂事宜，安排陆维民跟进。并重点关注</w:t>
            </w:r>
            <w:r w:rsidRPr="00765791">
              <w:rPr>
                <w:rFonts w:hint="eastAsia"/>
                <w:b/>
                <w:color w:val="000000" w:themeColor="text1"/>
                <w:sz w:val="24"/>
                <w:szCs w:val="24"/>
              </w:rPr>
              <w:t>汽油产品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的成交及租船情况，相关信息及时汇报于领导。</w:t>
            </w:r>
          </w:p>
          <w:p w:rsidR="00765791" w:rsidRPr="00C5318A" w:rsidRDefault="00765791" w:rsidP="00765791">
            <w:pPr>
              <w:pStyle w:val="a3"/>
              <w:pBdr>
                <w:bottom w:val="none" w:sz="0" w:space="0" w:color="auto"/>
              </w:pBdr>
              <w:spacing w:line="480" w:lineRule="auto"/>
              <w:jc w:val="left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、各负责人在</w:t>
            </w:r>
            <w:r w:rsidRPr="00765791">
              <w:rPr>
                <w:rFonts w:hint="eastAsia"/>
                <w:b/>
                <w:color w:val="000000" w:themeColor="text1"/>
                <w:sz w:val="24"/>
                <w:szCs w:val="24"/>
              </w:rPr>
              <w:t>船期跟踪</w:t>
            </w:r>
            <w:r w:rsidRPr="00765791">
              <w:rPr>
                <w:rFonts w:hint="eastAsia"/>
                <w:bCs/>
                <w:color w:val="000000" w:themeColor="text1"/>
                <w:sz w:val="24"/>
                <w:szCs w:val="24"/>
              </w:rPr>
              <w:t>过程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中，要了解租船时间节点、船舶位置、航线状况、上载货物对船舱的影响等相关情况。</w:t>
            </w:r>
          </w:p>
        </w:tc>
      </w:tr>
    </w:tbl>
    <w:p w:rsidR="00B81E5E" w:rsidRPr="005E19EB" w:rsidRDefault="00B81E5E">
      <w:pPr>
        <w:rPr>
          <w:rFonts w:hint="eastAsia"/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54" w:rsidRDefault="00D31A54" w:rsidP="002461C1">
      <w:r>
        <w:separator/>
      </w:r>
    </w:p>
  </w:endnote>
  <w:endnote w:type="continuationSeparator" w:id="0">
    <w:p w:rsidR="00D31A54" w:rsidRDefault="00D31A54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54" w:rsidRDefault="00D31A54" w:rsidP="002461C1">
      <w:r>
        <w:separator/>
      </w:r>
    </w:p>
  </w:footnote>
  <w:footnote w:type="continuationSeparator" w:id="0">
    <w:p w:rsidR="00D31A54" w:rsidRDefault="00D31A54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7060C"/>
    <w:rsid w:val="00280A57"/>
    <w:rsid w:val="002945A6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01409"/>
    <w:rsid w:val="0061067B"/>
    <w:rsid w:val="006119ED"/>
    <w:rsid w:val="00615498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94732"/>
    <w:rsid w:val="0069494E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65791"/>
    <w:rsid w:val="007838A7"/>
    <w:rsid w:val="00795EA9"/>
    <w:rsid w:val="007A36E1"/>
    <w:rsid w:val="007A6109"/>
    <w:rsid w:val="007C2A41"/>
    <w:rsid w:val="007D33BA"/>
    <w:rsid w:val="007D4C17"/>
    <w:rsid w:val="007E324C"/>
    <w:rsid w:val="007E53DA"/>
    <w:rsid w:val="00825CD3"/>
    <w:rsid w:val="00834E05"/>
    <w:rsid w:val="008402D1"/>
    <w:rsid w:val="00866110"/>
    <w:rsid w:val="00867219"/>
    <w:rsid w:val="00867DB8"/>
    <w:rsid w:val="0087223F"/>
    <w:rsid w:val="0088244F"/>
    <w:rsid w:val="008A08DA"/>
    <w:rsid w:val="008B17F7"/>
    <w:rsid w:val="008C63CD"/>
    <w:rsid w:val="008F681C"/>
    <w:rsid w:val="0091646E"/>
    <w:rsid w:val="00930371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41602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24CAC"/>
    <w:rsid w:val="00B4769C"/>
    <w:rsid w:val="00B63345"/>
    <w:rsid w:val="00B70A33"/>
    <w:rsid w:val="00B71508"/>
    <w:rsid w:val="00B74996"/>
    <w:rsid w:val="00B81E5E"/>
    <w:rsid w:val="00BA6C38"/>
    <w:rsid w:val="00BB0C92"/>
    <w:rsid w:val="00BB44E6"/>
    <w:rsid w:val="00BC4977"/>
    <w:rsid w:val="00BD5AF3"/>
    <w:rsid w:val="00BF46F3"/>
    <w:rsid w:val="00BF6403"/>
    <w:rsid w:val="00C106AE"/>
    <w:rsid w:val="00C13CA6"/>
    <w:rsid w:val="00C21CAF"/>
    <w:rsid w:val="00C3209E"/>
    <w:rsid w:val="00C5318A"/>
    <w:rsid w:val="00C702DF"/>
    <w:rsid w:val="00C74BD1"/>
    <w:rsid w:val="00C80652"/>
    <w:rsid w:val="00C83E54"/>
    <w:rsid w:val="00C90D8A"/>
    <w:rsid w:val="00CD0B29"/>
    <w:rsid w:val="00CF2CBA"/>
    <w:rsid w:val="00D10BF5"/>
    <w:rsid w:val="00D31A54"/>
    <w:rsid w:val="00D521F2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5077C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B7CAF"/>
    <w:rsid w:val="00ED13C5"/>
    <w:rsid w:val="00EF0EE5"/>
    <w:rsid w:val="00EF199C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B23B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F82C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2020-02-19T02:12:00Z</dcterms:created>
  <dcterms:modified xsi:type="dcterms:W3CDTF">2020-04-23T02:18:00Z</dcterms:modified>
</cp:coreProperties>
</file>