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674"/>
        <w:gridCol w:w="2720"/>
        <w:gridCol w:w="965"/>
        <w:gridCol w:w="73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restart"/>
            <w:shd w:val="clear" w:color="auto" w:fill="auto"/>
            <w:vAlign w:val="center"/>
          </w:tcPr>
          <w:p>
            <w:pPr>
              <w:pStyle w:val="4"/>
              <w:spacing w:before="156" w:beforeLines="50" w:line="240" w:lineRule="exact"/>
              <w:rPr>
                <w:sz w:val="21"/>
                <w:szCs w:val="21"/>
              </w:rPr>
            </w:pPr>
            <w:r>
              <w:rPr>
                <w:sz w:val="21"/>
                <w:szCs w:val="21"/>
              </w:rPr>
              <w:drawing>
                <wp:anchor distT="0" distB="0" distL="114300" distR="114300" simplePos="0" relativeHeight="251661312" behindDoc="0" locked="0" layoutInCell="1" allowOverlap="1">
                  <wp:simplePos x="0" y="0"/>
                  <wp:positionH relativeFrom="column">
                    <wp:posOffset>53975</wp:posOffset>
                  </wp:positionH>
                  <wp:positionV relativeFrom="paragraph">
                    <wp:posOffset>297180</wp:posOffset>
                  </wp:positionV>
                  <wp:extent cx="699770" cy="715645"/>
                  <wp:effectExtent l="19050" t="0" r="5080" b="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noChangeArrowheads="1"/>
                          </pic:cNvPicPr>
                        </pic:nvPicPr>
                        <pic:blipFill>
                          <a:blip r:embed="rId5" cstate="print"/>
                          <a:srcRect/>
                          <a:stretch>
                            <a:fillRect/>
                          </a:stretch>
                        </pic:blipFill>
                        <pic:spPr>
                          <a:xfrm>
                            <a:off x="0" y="0"/>
                            <a:ext cx="699770" cy="715645"/>
                          </a:xfrm>
                          <a:prstGeom prst="rect">
                            <a:avLst/>
                          </a:prstGeom>
                          <a:noFill/>
                          <a:ln w="9525">
                            <a:noFill/>
                            <a:miter lim="800000"/>
                            <a:headEnd/>
                            <a:tailEnd/>
                          </a:ln>
                        </pic:spPr>
                      </pic:pic>
                    </a:graphicData>
                  </a:graphic>
                </wp:anchor>
              </w:drawing>
            </w:r>
          </w:p>
        </w:tc>
        <w:tc>
          <w:tcPr>
            <w:tcW w:w="7636" w:type="dxa"/>
            <w:gridSpan w:val="5"/>
            <w:shd w:val="clear" w:color="auto" w:fill="auto"/>
            <w:vAlign w:val="center"/>
          </w:tcPr>
          <w:p>
            <w:pPr>
              <w:pStyle w:val="4"/>
              <w:spacing w:line="240" w:lineRule="exact"/>
              <w:rPr>
                <w:rFonts w:ascii="华文中宋" w:hAnsi="华文中宋" w:eastAsia="华文中宋"/>
                <w:b/>
                <w:sz w:val="24"/>
                <w:szCs w:val="24"/>
              </w:rPr>
            </w:pPr>
            <w:r>
              <w:rPr>
                <w:rFonts w:hint="eastAsia" w:ascii="黑体" w:eastAsia="黑体"/>
                <w:b/>
                <w:sz w:val="24"/>
                <w:szCs w:val="24"/>
              </w:rPr>
              <w:t>恒逸实业（文莱）有限公司</w:t>
            </w:r>
            <w:r>
              <w:rPr>
                <w:rFonts w:hint="eastAsia" w:ascii="华文中宋" w:hAnsi="华文中宋" w:eastAsia="华文中宋"/>
                <w:b/>
                <w:sz w:val="24"/>
                <w:szCs w:val="24"/>
              </w:rPr>
              <w:t xml:space="preserve">  </w:t>
            </w:r>
            <w:r>
              <w:rPr>
                <w:rFonts w:ascii="Arial Unicode MS" w:hAnsi="Arial Unicode MS" w:eastAsia="Arial Unicode MS" w:cs="Arial Unicode MS"/>
                <w:b/>
                <w:sz w:val="24"/>
                <w:szCs w:val="24"/>
              </w:rPr>
              <w:t>Hengyi Industries Sdn Bhd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sz w:val="21"/>
                <w:szCs w:val="21"/>
              </w:rPr>
            </w:pPr>
          </w:p>
        </w:tc>
        <w:tc>
          <w:tcPr>
            <w:tcW w:w="7636" w:type="dxa"/>
            <w:gridSpan w:val="5"/>
            <w:shd w:val="clear" w:color="auto" w:fill="auto"/>
            <w:vAlign w:val="center"/>
          </w:tcPr>
          <w:p>
            <w:pPr>
              <w:pStyle w:val="4"/>
              <w:spacing w:line="240" w:lineRule="exact"/>
              <w:rPr>
                <w:rFonts w:ascii="黑体" w:eastAsia="黑体"/>
                <w:b/>
                <w:sz w:val="24"/>
                <w:szCs w:val="24"/>
              </w:rPr>
            </w:pPr>
            <w:r>
              <w:rPr>
                <w:rFonts w:hint="eastAsia" w:ascii="黑体" w:eastAsia="黑体"/>
                <w:b/>
                <w:sz w:val="24"/>
                <w:szCs w:val="24"/>
              </w:rPr>
              <w:t>月度HSE会议纪要</w:t>
            </w:r>
            <w:r>
              <w:rPr>
                <w:rFonts w:hint="eastAsia" w:ascii="Arial Unicode MS" w:hAnsi="Arial Unicode MS" w:eastAsia="Arial Unicode MS" w:cs="Arial Unicode MS"/>
                <w:b/>
                <w:sz w:val="24"/>
                <w:szCs w:val="24"/>
              </w:rPr>
              <w:t xml:space="preserve">/ Monthly HSE Meeting </w:t>
            </w:r>
            <w:r>
              <w:rPr>
                <w:rFonts w:ascii="Arial Unicode MS" w:hAnsi="Arial Unicode MS" w:eastAsia="Arial Unicode MS" w:cs="Arial Unicode MS"/>
                <w:b/>
                <w:sz w:val="24"/>
                <w:szCs w:val="24"/>
              </w:rPr>
              <w:t>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56" w:type="dxa"/>
            <w:vMerge w:val="continue"/>
            <w:shd w:val="clear" w:color="auto" w:fill="auto"/>
          </w:tcPr>
          <w:p>
            <w:pPr>
              <w:pStyle w:val="4"/>
              <w:spacing w:line="240" w:lineRule="exact"/>
              <w:rPr>
                <w:sz w:val="21"/>
                <w:szCs w:val="21"/>
              </w:rPr>
            </w:pPr>
          </w:p>
        </w:tc>
        <w:tc>
          <w:tcPr>
            <w:tcW w:w="1674"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记录编号</w:t>
            </w:r>
          </w:p>
          <w:p>
            <w:pPr>
              <w:pStyle w:val="4"/>
              <w:spacing w:line="240" w:lineRule="exact"/>
              <w:rPr>
                <w:rFonts w:ascii="Arial Unicode MS" w:hAnsi="Arial Unicode MS"/>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pPr>
              <w:pStyle w:val="4"/>
              <w:spacing w:line="240" w:lineRule="exact"/>
              <w:rPr>
                <w:rFonts w:ascii="Arial Unicode MS" w:hAnsi="Arial Unicode MS"/>
                <w:sz w:val="21"/>
                <w:szCs w:val="21"/>
              </w:rPr>
            </w:pPr>
            <w:r>
              <w:rPr>
                <w:rFonts w:hint="eastAsia" w:ascii="Arial" w:hAnsi="Arial" w:eastAsia="黑体" w:cs="Arial"/>
                <w:sz w:val="21"/>
                <w:szCs w:val="21"/>
              </w:rPr>
              <w:t>HYBN-T6-11-0075-2020-1</w:t>
            </w:r>
          </w:p>
        </w:tc>
        <w:tc>
          <w:tcPr>
            <w:tcW w:w="2277" w:type="dxa"/>
            <w:gridSpan w:val="2"/>
            <w:shd w:val="clear" w:color="auto" w:fill="auto"/>
            <w:vAlign w:val="center"/>
          </w:tcPr>
          <w:sdt>
            <w:sdtPr>
              <w:id w:val="-102894198"/>
            </w:sdtPr>
            <w:sdtEndPr>
              <w:rPr>
                <w:rFonts w:ascii="Arial Unicode MS" w:hAnsi="Arial Unicode MS" w:eastAsia="Arial Unicode MS" w:cs="Arial Unicode MS"/>
                <w:szCs w:val="21"/>
              </w:rPr>
            </w:sdtEndPr>
            <w:sdtContent>
              <w:p>
                <w:pPr>
                  <w:jc w:val="center"/>
                  <w:rPr>
                    <w:rFonts w:ascii="Arial Unicode MS" w:hAnsi="Arial Unicode MS" w:eastAsia="Arial Unicode MS" w:cs="Arial Unicode MS"/>
                    <w:szCs w:val="21"/>
                  </w:rPr>
                </w:pPr>
                <w:r>
                  <w:rPr>
                    <w:rFonts w:ascii="Arial Unicode MS" w:hAnsi="Arial Unicode MS" w:eastAsia="Arial Unicode MS" w:cs="Arial Unicode MS"/>
                    <w:szCs w:val="21"/>
                  </w:rPr>
                  <w:t xml:space="preserve">Page  </w:t>
                </w:r>
                <w:sdt>
                  <w:sdtPr>
                    <w:rPr>
                      <w:rFonts w:ascii="Arial Unicode MS" w:hAnsi="Arial Unicode MS" w:eastAsia="Arial Unicode MS" w:cs="Arial Unicode MS"/>
                      <w:szCs w:val="21"/>
                    </w:rPr>
                    <w:id w:val="625747045"/>
                  </w:sdtPr>
                  <w:sdtEndPr>
                    <w:rPr>
                      <w:rFonts w:ascii="Arial Unicode MS" w:hAnsi="Arial Unicode MS" w:eastAsia="Arial Unicode MS" w:cs="Arial Unicode MS"/>
                      <w:szCs w:val="24"/>
                    </w:rPr>
                  </w:sdtEndPr>
                  <w:sdtContent>
                    <w:sdt>
                      <w:sdtPr>
                        <w:rPr>
                          <w:rFonts w:ascii="Arial Unicode MS" w:hAnsi="Arial Unicode MS" w:eastAsia="Arial Unicode MS" w:cs="Arial Unicode MS"/>
                        </w:rPr>
                        <w:id w:val="-1988687231"/>
                      </w:sdtPr>
                      <w:sdtEndPr>
                        <w:rPr>
                          <w:rFonts w:ascii="Arial Unicode MS" w:hAnsi="Arial Unicode MS" w:eastAsia="Arial Unicode MS" w:cs="Arial Unicode MS"/>
                        </w:rPr>
                      </w:sdtEndPr>
                      <w:sdtContent>
                        <w:r>
                          <w:rPr>
                            <w:rFonts w:ascii="Arial Unicode MS" w:hAnsi="Arial Unicode MS" w:eastAsia="Arial Unicode MS" w:cs="Arial Unicode MS"/>
                          </w:rPr>
                          <w:fldChar w:fldCharType="begin"/>
                        </w:r>
                        <w:r>
                          <w:rPr>
                            <w:rFonts w:ascii="Arial Unicode MS" w:hAnsi="Arial Unicode MS" w:eastAsia="Arial Unicode MS" w:cs="Arial Unicode MS"/>
                          </w:rPr>
                          <w:instrText xml:space="preserve"> PAGE </w:instrText>
                        </w:r>
                        <w:r>
                          <w:rPr>
                            <w:rFonts w:ascii="Arial Unicode MS" w:hAnsi="Arial Unicode MS" w:eastAsia="Arial Unicode MS" w:cs="Arial Unicode MS"/>
                          </w:rPr>
                          <w:fldChar w:fldCharType="separate"/>
                        </w:r>
                        <w:r>
                          <w:rPr>
                            <w:rFonts w:ascii="Arial Unicode MS" w:hAnsi="Arial Unicode MS" w:eastAsia="Arial Unicode MS" w:cs="Arial Unicode MS"/>
                          </w:rPr>
                          <w:t>1</w:t>
                        </w:r>
                        <w:r>
                          <w:rPr>
                            <w:rFonts w:ascii="Arial Unicode MS" w:hAnsi="Arial Unicode MS" w:eastAsia="Arial Unicode MS" w:cs="Arial Unicode MS"/>
                          </w:rPr>
                          <w:fldChar w:fldCharType="end"/>
                        </w:r>
                        <w:r>
                          <w:rPr>
                            <w:rFonts w:ascii="Arial Unicode MS" w:hAnsi="Arial Unicode MS" w:eastAsia="Arial Unicode MS" w:cs="Arial Unicode MS"/>
                            <w:lang w:val="zh-CN"/>
                          </w:rPr>
                          <w:t xml:space="preserve"> </w:t>
                        </w:r>
                        <w:r>
                          <w:rPr>
                            <w:rFonts w:hint="eastAsia" w:ascii="Arial Unicode MS" w:hAnsi="Arial Unicode MS" w:eastAsia="Arial Unicode MS" w:cs="Arial Unicode MS"/>
                            <w:lang w:val="zh-CN"/>
                          </w:rPr>
                          <w:t xml:space="preserve"> </w:t>
                        </w:r>
                        <w:r>
                          <w:rPr>
                            <w:rFonts w:ascii="Arial Unicode MS" w:hAnsi="Arial Unicode MS" w:eastAsia="Arial Unicode MS" w:cs="Arial Unicode MS"/>
                            <w:bCs/>
                            <w:szCs w:val="21"/>
                          </w:rPr>
                          <w:t>of</w:t>
                        </w:r>
                        <w:r>
                          <w:rPr>
                            <w:rFonts w:hint="eastAsia" w:ascii="Arial Unicode MS" w:hAnsi="Arial Unicode MS" w:eastAsia="Arial Unicode MS" w:cs="Arial Unicode MS"/>
                            <w:lang w:val="zh-CN"/>
                          </w:rPr>
                          <w:t xml:space="preserve"> </w:t>
                        </w:r>
                        <w:r>
                          <w:rPr>
                            <w:rFonts w:ascii="Arial Unicode MS" w:hAnsi="Arial Unicode MS" w:eastAsia="Arial Unicode MS" w:cs="Arial Unicode MS"/>
                            <w:lang w:val="zh-CN"/>
                          </w:rPr>
                          <w:t xml:space="preserve"> </w:t>
                        </w:r>
                        <w:r>
                          <w:rPr>
                            <w:rFonts w:hint="eastAsia" w:ascii="Arial Unicode MS" w:hAnsi="Arial Unicode MS" w:eastAsia="Arial Unicode MS" w:cs="Arial Unicode MS"/>
                          </w:rPr>
                          <w:t>2</w:t>
                        </w:r>
                      </w:sdtContent>
                    </w:sdt>
                  </w:sdtContent>
                </w:sdt>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56"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会议名称</w:t>
            </w:r>
          </w:p>
          <w:p>
            <w:pPr>
              <w:pStyle w:val="4"/>
              <w:spacing w:line="240" w:lineRule="exact"/>
              <w:rPr>
                <w:rFonts w:ascii="Arial Unicode MS" w:hAnsi="Arial Unicode MS"/>
                <w:sz w:val="21"/>
                <w:szCs w:val="21"/>
              </w:rPr>
            </w:pPr>
            <w:r>
              <w:rPr>
                <w:rFonts w:hint="eastAsia" w:ascii="Arial Unicode MS" w:hAnsi="Arial Unicode MS"/>
                <w:sz w:val="21"/>
                <w:szCs w:val="21"/>
              </w:rPr>
              <w:t>Meeting Title</w:t>
            </w:r>
          </w:p>
        </w:tc>
        <w:tc>
          <w:tcPr>
            <w:tcW w:w="4394"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 xml:space="preserve">Monthly HSE meeting 月度HSE例会  </w:t>
            </w:r>
          </w:p>
        </w:tc>
        <w:tc>
          <w:tcPr>
            <w:tcW w:w="1701" w:type="dxa"/>
            <w:gridSpan w:val="2"/>
            <w:shd w:val="clear" w:color="auto" w:fill="auto"/>
            <w:vAlign w:val="center"/>
          </w:tcPr>
          <w:p>
            <w:pPr>
              <w:tabs>
                <w:tab w:val="left" w:pos="615"/>
              </w:tabs>
              <w:spacing w:line="240" w:lineRule="exact"/>
              <w:jc w:val="center"/>
              <w:rPr>
                <w:rFonts w:ascii="Arial Unicode MS" w:hAnsi="Arial Unicode MS"/>
                <w:szCs w:val="21"/>
              </w:rPr>
            </w:pPr>
            <w:r>
              <w:rPr>
                <w:rFonts w:hint="eastAsia" w:ascii="Arial Unicode MS" w:hAnsi="Arial Unicode MS"/>
                <w:szCs w:val="21"/>
              </w:rPr>
              <w:t>主 持 人</w:t>
            </w:r>
          </w:p>
          <w:p>
            <w:pPr>
              <w:pStyle w:val="4"/>
              <w:spacing w:line="240" w:lineRule="exact"/>
              <w:rPr>
                <w:rFonts w:ascii="Arial Unicode MS" w:hAnsi="Arial Unicode MS"/>
                <w:sz w:val="21"/>
                <w:szCs w:val="21"/>
              </w:rPr>
            </w:pPr>
            <w:r>
              <w:rPr>
                <w:rFonts w:hint="eastAsia" w:ascii="Arial Unicode MS" w:hAnsi="Arial Unicode MS"/>
                <w:sz w:val="21"/>
                <w:szCs w:val="21"/>
              </w:rPr>
              <w:t>Chairperson</w:t>
            </w:r>
          </w:p>
        </w:tc>
        <w:tc>
          <w:tcPr>
            <w:tcW w:w="1541"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海诚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56"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时间 / Date</w:t>
            </w:r>
          </w:p>
        </w:tc>
        <w:tc>
          <w:tcPr>
            <w:tcW w:w="4394"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2020年</w:t>
            </w:r>
            <w:r>
              <w:rPr>
                <w:rFonts w:hint="eastAsia" w:ascii="Arial Unicode MS" w:hAnsi="Arial Unicode MS"/>
                <w:sz w:val="21"/>
                <w:szCs w:val="21"/>
                <w:lang w:val="en-US" w:eastAsia="zh-CN"/>
              </w:rPr>
              <w:t>10</w:t>
            </w:r>
            <w:r>
              <w:rPr>
                <w:rFonts w:hint="eastAsia" w:ascii="Arial Unicode MS" w:hAnsi="Arial Unicode MS"/>
                <w:sz w:val="21"/>
                <w:szCs w:val="21"/>
              </w:rPr>
              <w:t>月</w:t>
            </w:r>
            <w:r>
              <w:rPr>
                <w:rFonts w:hint="eastAsia" w:ascii="Arial Unicode MS" w:hAnsi="Arial Unicode MS"/>
                <w:sz w:val="21"/>
                <w:szCs w:val="21"/>
                <w:lang w:val="en-US" w:eastAsia="zh-CN"/>
              </w:rPr>
              <w:t>1</w:t>
            </w:r>
            <w:r>
              <w:rPr>
                <w:rFonts w:hint="eastAsia" w:ascii="Arial Unicode MS" w:hAnsi="Arial Unicode MS"/>
                <w:sz w:val="21"/>
                <w:szCs w:val="21"/>
              </w:rPr>
              <w:t>日</w:t>
            </w:r>
          </w:p>
        </w:tc>
        <w:tc>
          <w:tcPr>
            <w:tcW w:w="1701" w:type="dxa"/>
            <w:gridSpan w:val="2"/>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地点</w:t>
            </w:r>
            <w:r>
              <w:rPr>
                <w:rFonts w:ascii="Arial Unicode MS" w:hAnsi="Arial Unicode MS"/>
                <w:sz w:val="21"/>
                <w:szCs w:val="21"/>
                <w:lang w:val="en-GB"/>
              </w:rPr>
              <w:t xml:space="preserve"> / </w:t>
            </w:r>
            <w:r>
              <w:rPr>
                <w:rFonts w:hint="eastAsia" w:ascii="Arial Unicode MS" w:hAnsi="Arial Unicode MS"/>
                <w:sz w:val="21"/>
                <w:szCs w:val="21"/>
              </w:rPr>
              <w:t>Venue</w:t>
            </w:r>
          </w:p>
        </w:tc>
        <w:tc>
          <w:tcPr>
            <w:tcW w:w="1541" w:type="dxa"/>
            <w:shd w:val="clear" w:color="auto" w:fill="auto"/>
            <w:vAlign w:val="center"/>
          </w:tcPr>
          <w:p>
            <w:pPr>
              <w:pStyle w:val="4"/>
              <w:spacing w:line="240" w:lineRule="exact"/>
              <w:rPr>
                <w:rFonts w:ascii="Arial Unicode MS" w:hAnsi="Arial Unicode MS"/>
                <w:sz w:val="21"/>
                <w:szCs w:val="21"/>
              </w:rPr>
            </w:pPr>
            <w:r>
              <w:rPr>
                <w:rFonts w:hint="eastAsia" w:ascii="Arial Unicode MS" w:hAnsi="Arial Unicode MS"/>
                <w:sz w:val="21"/>
                <w:szCs w:val="21"/>
              </w:rPr>
              <w:t>CCR 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92" w:type="dxa"/>
            <w:gridSpan w:val="6"/>
            <w:shd w:val="clear" w:color="auto" w:fill="auto"/>
            <w:vAlign w:val="center"/>
          </w:tcPr>
          <w:p>
            <w:pPr>
              <w:pStyle w:val="4"/>
              <w:spacing w:line="320" w:lineRule="exact"/>
              <w:jc w:val="left"/>
              <w:rPr>
                <w:b/>
                <w:sz w:val="21"/>
                <w:szCs w:val="21"/>
                <w:lang w:val="en-GB"/>
              </w:rPr>
            </w:pPr>
            <w:r>
              <w:rPr>
                <w:rFonts w:hint="eastAsia" w:ascii="Arial Unicode MS" w:hAnsi="Arial Unicode MS" w:eastAsia="仿宋_GB2312"/>
                <w:b/>
                <w:sz w:val="21"/>
                <w:szCs w:val="21"/>
                <w:lang w:val="en-GB"/>
              </w:rPr>
              <w:t>签发</w:t>
            </w:r>
            <w:r>
              <w:rPr>
                <w:rFonts w:hint="eastAsia" w:ascii="Arial Unicode MS" w:hAnsi="Arial Unicode MS" w:eastAsia="仿宋_GB2312"/>
                <w:b/>
                <w:sz w:val="21"/>
                <w:szCs w:val="21"/>
              </w:rPr>
              <w:t>人</w:t>
            </w:r>
            <w:r>
              <w:rPr>
                <w:rFonts w:ascii="Arial Unicode MS" w:hAnsi="Arial Unicode MS" w:eastAsia="仿宋_GB2312"/>
                <w:b/>
                <w:sz w:val="21"/>
                <w:szCs w:val="21"/>
                <w:lang w:val="en-GB"/>
              </w:rPr>
              <w:t xml:space="preserve"> / </w:t>
            </w:r>
            <w:r>
              <w:rPr>
                <w:rFonts w:ascii="Arial Unicode MS" w:hAnsi="Arial Unicode MS" w:eastAsia="仿宋_GB2312"/>
                <w:b/>
                <w:sz w:val="21"/>
                <w:szCs w:val="21"/>
              </w:rPr>
              <w:t>signer:</w:t>
            </w:r>
            <w:r>
              <w:rPr>
                <w:rFonts w:ascii="Arial Unicode MS" w:hAnsi="Arial Unicode MS" w:eastAsia="仿宋_GB2312"/>
                <w:b/>
                <w:szCs w:val="21"/>
              </w:rPr>
              <w:t xml:space="preserve"> </w:t>
            </w:r>
          </w:p>
          <w:p>
            <w:pPr>
              <w:pStyle w:val="4"/>
              <w:spacing w:line="320" w:lineRule="exact"/>
              <w:ind w:firstLine="1470" w:firstLineChars="700"/>
              <w:jc w:val="both"/>
              <w:rPr>
                <w:sz w:val="21"/>
                <w:szCs w:val="21"/>
              </w:rPr>
            </w:pPr>
            <w:r>
              <w:rPr>
                <w:rFonts w:hint="eastAsia"/>
                <w:sz w:val="21"/>
                <w:szCs w:val="21"/>
              </w:rPr>
              <w:t xml:space="preserve">        </w:t>
            </w:r>
          </w:p>
          <w:p>
            <w:pPr>
              <w:pStyle w:val="4"/>
              <w:spacing w:line="320" w:lineRule="exact"/>
              <w:jc w:val="right"/>
              <w:rPr>
                <w:rFonts w:ascii="Arial Unicode MS" w:hAnsi="Arial Unicode MS"/>
                <w:sz w:val="21"/>
                <w:szCs w:val="21"/>
                <w:lang w:val="en-GB"/>
              </w:rPr>
            </w:pPr>
            <w:r>
              <w:rPr>
                <w:rFonts w:hint="eastAsia" w:ascii="Arial Unicode MS" w:hAnsi="Arial Unicode MS" w:eastAsia="仿宋_GB2312"/>
                <w:b/>
                <w:sz w:val="21"/>
                <w:szCs w:val="21"/>
                <w:lang w:val="en-GB"/>
              </w:rPr>
              <w:t>签发日期</w:t>
            </w:r>
            <w:r>
              <w:rPr>
                <w:rFonts w:ascii="Arial Unicode MS" w:hAnsi="Arial Unicode MS" w:eastAsia="仿宋_GB2312"/>
                <w:b/>
                <w:sz w:val="21"/>
                <w:szCs w:val="21"/>
                <w:lang w:val="en-GB"/>
              </w:rPr>
              <w:t xml:space="preserve"> / </w:t>
            </w:r>
            <w:r>
              <w:rPr>
                <w:rFonts w:ascii="Arial Unicode MS" w:hAnsi="Arial Unicode MS" w:eastAsia="仿宋_GB2312"/>
                <w:b/>
                <w:sz w:val="21"/>
                <w:szCs w:val="21"/>
              </w:rPr>
              <w:t>signing Date</w:t>
            </w:r>
            <w:r>
              <w:rPr>
                <w:rFonts w:hint="eastAsia" w:ascii="Arial Unicode MS" w:hAnsi="Arial Unicode MS" w:eastAsia="仿宋_GB2312"/>
                <w:b/>
                <w:sz w:val="21"/>
                <w:szCs w:val="21"/>
              </w:rPr>
              <w:t>：</w:t>
            </w:r>
            <w:r>
              <w:rPr>
                <w:rFonts w:hint="eastAsia" w:ascii="Arial Unicode MS" w:hAnsi="Arial Unicode MS" w:eastAsia="仿宋_GB2312"/>
                <w:bCs/>
                <w:sz w:val="21"/>
                <w:szCs w:val="21"/>
              </w:rPr>
              <w:t>2020年</w:t>
            </w:r>
            <w:r>
              <w:rPr>
                <w:rFonts w:hint="eastAsia" w:ascii="Arial Unicode MS" w:hAnsi="Arial Unicode MS" w:eastAsia="仿宋_GB2312"/>
                <w:bCs/>
                <w:sz w:val="21"/>
                <w:szCs w:val="21"/>
                <w:lang w:val="en-US" w:eastAsia="zh-CN"/>
              </w:rPr>
              <w:t>10</w:t>
            </w:r>
            <w:r>
              <w:rPr>
                <w:rFonts w:hint="eastAsia" w:ascii="Arial Unicode MS" w:hAnsi="Arial Unicode MS" w:eastAsia="仿宋_GB2312"/>
                <w:bCs/>
                <w:sz w:val="21"/>
                <w:szCs w:val="21"/>
              </w:rPr>
              <w:t>月</w:t>
            </w:r>
            <w:r>
              <w:rPr>
                <w:rFonts w:hint="eastAsia" w:ascii="Arial Unicode MS" w:hAnsi="Arial Unicode MS" w:eastAsia="仿宋_GB2312"/>
                <w:bCs/>
                <w:sz w:val="21"/>
                <w:szCs w:val="21"/>
                <w:lang w:val="en-US" w:eastAsia="zh-CN"/>
              </w:rPr>
              <w:t>1</w:t>
            </w:r>
            <w:r>
              <w:rPr>
                <w:rFonts w:hint="eastAsia" w:ascii="Arial Unicode MS" w:hAnsi="Arial Unicode MS" w:eastAsia="仿宋_GB2312"/>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92" w:type="dxa"/>
            <w:gridSpan w:val="6"/>
            <w:shd w:val="clear" w:color="auto" w:fill="auto"/>
            <w:vAlign w:val="center"/>
          </w:tcPr>
          <w:p>
            <w:pPr>
              <w:pStyle w:val="4"/>
              <w:spacing w:line="276" w:lineRule="auto"/>
              <w:jc w:val="left"/>
              <w:rPr>
                <w:rFonts w:ascii="Arial Unicode MS" w:hAnsi="Arial Unicode MS" w:eastAsia="仿宋_GB2312"/>
                <w:bCs/>
                <w:sz w:val="24"/>
                <w:szCs w:val="24"/>
              </w:rPr>
            </w:pPr>
            <w:r>
              <w:rPr>
                <w:rFonts w:hint="eastAsia" w:ascii="Arial Unicode MS" w:hAnsi="Arial Unicode MS" w:eastAsia="仿宋_GB2312"/>
                <w:b/>
                <w:sz w:val="21"/>
                <w:szCs w:val="21"/>
                <w:lang w:val="en-GB"/>
              </w:rPr>
              <w:t>参会人员 / Attendees:</w:t>
            </w:r>
            <w:r>
              <w:rPr>
                <w:rFonts w:hint="eastAsia" w:ascii="Arial Unicode MS" w:hAnsi="Arial Unicode MS" w:eastAsia="仿宋_GB2312"/>
                <w:bCs/>
                <w:sz w:val="24"/>
                <w:szCs w:val="24"/>
              </w:rPr>
              <w:t>（详情见HSE月度例会会议签到表）</w:t>
            </w:r>
          </w:p>
          <w:p>
            <w:pPr>
              <w:pStyle w:val="4"/>
              <w:spacing w:line="276" w:lineRule="auto"/>
              <w:jc w:val="left"/>
              <w:rPr>
                <w:rFonts w:ascii="Arial Unicode MS" w:hAnsi="Arial Unicode MS" w:eastAsia="仿宋_GB2312"/>
                <w:bCs/>
                <w:sz w:val="24"/>
                <w:szCs w:val="24"/>
              </w:rPr>
            </w:pPr>
            <w:r>
              <w:rPr>
                <w:rFonts w:hint="eastAsia" w:ascii="Arial Unicode MS" w:hAnsi="Arial Unicode MS" w:eastAsia="仿宋_GB2312"/>
                <w:bCs/>
                <w:color w:val="auto"/>
                <w:sz w:val="24"/>
                <w:szCs w:val="24"/>
                <w:highlight w:val="none"/>
              </w:rPr>
              <w:t>孙建怀、海诚、杨帆、赵挺云、李文涛、</w:t>
            </w:r>
            <w:r>
              <w:rPr>
                <w:rFonts w:hint="eastAsia" w:ascii="Arial Unicode MS" w:hAnsi="Arial Unicode MS" w:eastAsia="仿宋_GB2312"/>
                <w:bCs/>
                <w:color w:val="auto"/>
                <w:sz w:val="24"/>
                <w:szCs w:val="24"/>
                <w:highlight w:val="none"/>
                <w:lang w:eastAsia="zh-CN"/>
              </w:rPr>
              <w:t>柳世旭</w:t>
            </w:r>
            <w:r>
              <w:rPr>
                <w:rFonts w:hint="eastAsia" w:ascii="Arial Unicode MS" w:hAnsi="Arial Unicode MS" w:eastAsia="仿宋_GB2312"/>
                <w:bCs/>
                <w:color w:val="auto"/>
                <w:sz w:val="24"/>
                <w:szCs w:val="24"/>
                <w:highlight w:val="none"/>
              </w:rPr>
              <w:t>、周凯、何昆、杨仕海、</w:t>
            </w:r>
            <w:r>
              <w:rPr>
                <w:rFonts w:hint="eastAsia" w:ascii="Arial Unicode MS" w:hAnsi="Arial Unicode MS" w:eastAsia="仿宋_GB2312"/>
                <w:bCs/>
                <w:color w:val="auto"/>
                <w:sz w:val="24"/>
                <w:szCs w:val="24"/>
                <w:highlight w:val="none"/>
                <w:lang w:eastAsia="zh-CN"/>
              </w:rPr>
              <w:t>叶爱慧</w:t>
            </w:r>
            <w:r>
              <w:rPr>
                <w:rFonts w:hint="eastAsia" w:ascii="Arial Unicode MS" w:hAnsi="Arial Unicode MS" w:eastAsia="仿宋_GB2312"/>
                <w:bCs/>
                <w:color w:val="auto"/>
                <w:sz w:val="24"/>
                <w:szCs w:val="24"/>
                <w:highlight w:val="none"/>
              </w:rPr>
              <w:t>、</w:t>
            </w:r>
            <w:r>
              <w:rPr>
                <w:rFonts w:hint="eastAsia" w:ascii="Arial Unicode MS" w:hAnsi="Arial Unicode MS" w:eastAsia="仿宋_GB2312"/>
                <w:bCs/>
                <w:color w:val="auto"/>
                <w:sz w:val="24"/>
                <w:szCs w:val="24"/>
                <w:highlight w:val="none"/>
                <w:lang w:eastAsia="zh-CN"/>
              </w:rPr>
              <w:t>高俊杰、</w:t>
            </w:r>
            <w:r>
              <w:rPr>
                <w:rFonts w:hint="eastAsia" w:ascii="Arial Unicode MS" w:hAnsi="Arial Unicode MS" w:eastAsia="仿宋_GB2312"/>
                <w:bCs/>
                <w:color w:val="auto"/>
                <w:sz w:val="24"/>
                <w:szCs w:val="24"/>
                <w:highlight w:val="none"/>
              </w:rPr>
              <w:t>毛奕清、郑跃玲、</w:t>
            </w:r>
            <w:r>
              <w:rPr>
                <w:rFonts w:hint="eastAsia" w:ascii="Arial Unicode MS" w:hAnsi="Arial Unicode MS" w:eastAsia="仿宋_GB2312"/>
                <w:bCs/>
                <w:color w:val="auto"/>
                <w:sz w:val="24"/>
                <w:szCs w:val="24"/>
                <w:highlight w:val="none"/>
                <w:lang w:eastAsia="zh-CN"/>
              </w:rPr>
              <w:t>张宁、汪郑峰、苗健、张雷博、米江华、孙伟峰</w:t>
            </w:r>
            <w:r>
              <w:rPr>
                <w:rFonts w:hint="eastAsia" w:ascii="Arial Unicode MS" w:hAnsi="Arial Unicode MS" w:eastAsia="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0" w:hRule="atLeast"/>
          <w:jc w:val="center"/>
        </w:trPr>
        <w:tc>
          <w:tcPr>
            <w:tcW w:w="9092" w:type="dxa"/>
            <w:gridSpan w:val="6"/>
            <w:shd w:val="clear" w:color="auto" w:fill="auto"/>
            <w:vAlign w:val="center"/>
          </w:tcPr>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val="en-GB" w:eastAsia="zh-CN"/>
              </w:rPr>
              <w:t>纪要内容 / Content：</w:t>
            </w:r>
          </w:p>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eastAsia="zh-CN"/>
              </w:rPr>
              <w:t>2020年</w:t>
            </w:r>
            <w:r>
              <w:rPr>
                <w:rFonts w:hint="eastAsia" w:ascii="Arial Unicode MS" w:hAnsi="Arial Unicode MS" w:eastAsia="仿宋_GB2312"/>
                <w:bCs/>
                <w:sz w:val="24"/>
                <w:szCs w:val="24"/>
                <w:lang w:val="en-US" w:eastAsia="zh-CN"/>
              </w:rPr>
              <w:t>10</w:t>
            </w:r>
            <w:r>
              <w:rPr>
                <w:rFonts w:hint="eastAsia" w:ascii="Arial Unicode MS" w:hAnsi="Arial Unicode MS" w:eastAsia="仿宋_GB2312"/>
                <w:bCs/>
                <w:sz w:val="24"/>
                <w:szCs w:val="24"/>
                <w:lang w:eastAsia="zh-CN"/>
              </w:rPr>
              <w:t>月</w:t>
            </w:r>
            <w:r>
              <w:rPr>
                <w:rFonts w:hint="eastAsia" w:ascii="Arial Unicode MS" w:hAnsi="Arial Unicode MS" w:eastAsia="仿宋_GB2312"/>
                <w:bCs/>
                <w:sz w:val="24"/>
                <w:szCs w:val="24"/>
                <w:lang w:val="en-US" w:eastAsia="zh-CN"/>
              </w:rPr>
              <w:t>1</w:t>
            </w:r>
            <w:r>
              <w:rPr>
                <w:rFonts w:hint="eastAsia" w:ascii="Arial Unicode MS" w:hAnsi="Arial Unicode MS" w:eastAsia="仿宋_GB2312"/>
                <w:bCs/>
                <w:sz w:val="24"/>
                <w:szCs w:val="24"/>
                <w:lang w:eastAsia="zh-CN"/>
              </w:rPr>
              <w:t>日，炼油二部召开</w:t>
            </w:r>
            <w:r>
              <w:rPr>
                <w:rFonts w:hint="eastAsia" w:ascii="Arial Unicode MS" w:hAnsi="Arial Unicode MS" w:eastAsia="仿宋_GB2312"/>
                <w:bCs/>
                <w:sz w:val="24"/>
                <w:szCs w:val="24"/>
                <w:lang w:val="en-US" w:eastAsia="zh-CN"/>
              </w:rPr>
              <w:t>9</w:t>
            </w:r>
            <w:r>
              <w:rPr>
                <w:rFonts w:hint="eastAsia" w:ascii="Arial Unicode MS" w:hAnsi="Arial Unicode MS" w:eastAsia="仿宋_GB2312"/>
                <w:bCs/>
                <w:sz w:val="24"/>
                <w:szCs w:val="24"/>
                <w:lang w:eastAsia="zh-CN"/>
              </w:rPr>
              <w:t>月份HSE例会，会议开始全体管理人员学习了威廉姆斯炼油厂换热器爆炸事故视频，全体管理人员就视频中提到的变更管理，沟通管理等方面指出不足，孙部长总结了大家的发言，指出换热器投用顺序，气相返回线未开，违章指挥，备用</w:t>
            </w:r>
            <w:bookmarkStart w:id="0" w:name="_GoBack"/>
            <w:bookmarkEnd w:id="0"/>
            <w:r>
              <w:rPr>
                <w:rFonts w:hint="eastAsia" w:ascii="Arial Unicode MS" w:hAnsi="Arial Unicode MS" w:eastAsia="仿宋_GB2312"/>
                <w:bCs/>
                <w:sz w:val="24"/>
                <w:szCs w:val="24"/>
                <w:lang w:eastAsia="zh-CN"/>
              </w:rPr>
              <w:t>设备管理等六项问题。加裂、加氢</w:t>
            </w:r>
            <w:r>
              <w:rPr>
                <w:rFonts w:hint="eastAsia" w:ascii="Arial Unicode MS" w:hAnsi="Arial Unicode MS" w:eastAsia="仿宋_GB2312"/>
                <w:bCs/>
                <w:sz w:val="24"/>
                <w:szCs w:val="24"/>
                <w:lang w:val="en-US" w:eastAsia="zh-CN"/>
              </w:rPr>
              <w:t>HSE工程师对安全日、周、月检表进行数据分析和总结，</w:t>
            </w:r>
            <w:r>
              <w:rPr>
                <w:rFonts w:hint="eastAsia" w:ascii="Arial Unicode MS" w:hAnsi="Arial Unicode MS" w:eastAsia="仿宋_GB2312"/>
                <w:bCs/>
                <w:sz w:val="24"/>
                <w:szCs w:val="24"/>
                <w:lang w:eastAsia="zh-CN"/>
              </w:rPr>
              <w:t>海部长作出点评。接下来孙部长指出下一步</w:t>
            </w:r>
            <w:r>
              <w:rPr>
                <w:rFonts w:hint="eastAsia" w:ascii="Arial Unicode MS" w:hAnsi="Arial Unicode MS" w:eastAsia="仿宋_GB2312"/>
                <w:bCs/>
                <w:sz w:val="24"/>
                <w:szCs w:val="24"/>
                <w:lang w:val="en-US" w:eastAsia="zh-CN"/>
              </w:rPr>
              <w:t>HSE工作方向。第三步</w:t>
            </w:r>
            <w:r>
              <w:rPr>
                <w:rFonts w:hint="eastAsia" w:ascii="Arial Unicode MS" w:hAnsi="Arial Unicode MS" w:eastAsia="仿宋_GB2312"/>
                <w:bCs/>
                <w:sz w:val="24"/>
                <w:szCs w:val="24"/>
                <w:lang w:eastAsia="zh-CN"/>
              </w:rPr>
              <w:t>讨论了</w:t>
            </w:r>
            <w:r>
              <w:rPr>
                <w:rFonts w:hint="eastAsia" w:ascii="Arial Unicode MS" w:hAnsi="Arial Unicode MS" w:eastAsia="仿宋_GB2312"/>
                <w:bCs/>
                <w:sz w:val="24"/>
                <w:szCs w:val="24"/>
                <w:lang w:val="en-US" w:eastAsia="zh-CN"/>
              </w:rPr>
              <w:t>9</w:t>
            </w:r>
            <w:r>
              <w:rPr>
                <w:rFonts w:hint="eastAsia" w:ascii="Arial Unicode MS" w:hAnsi="Arial Unicode MS" w:eastAsia="仿宋_GB2312"/>
                <w:bCs/>
                <w:sz w:val="24"/>
                <w:szCs w:val="24"/>
                <w:lang w:eastAsia="zh-CN"/>
              </w:rPr>
              <w:t>月份HSE月报并提出修改意见，部门领导对安全专业工作进行点评并布置</w:t>
            </w:r>
            <w:r>
              <w:rPr>
                <w:rFonts w:hint="eastAsia" w:ascii="Arial Unicode MS" w:hAnsi="Arial Unicode MS" w:eastAsia="仿宋_GB2312"/>
                <w:bCs/>
                <w:sz w:val="24"/>
                <w:szCs w:val="24"/>
                <w:lang w:val="en-US" w:eastAsia="zh-CN"/>
              </w:rPr>
              <w:t>10</w:t>
            </w:r>
            <w:r>
              <w:rPr>
                <w:rFonts w:hint="eastAsia" w:ascii="Arial Unicode MS" w:hAnsi="Arial Unicode MS" w:eastAsia="仿宋_GB2312"/>
                <w:bCs/>
                <w:sz w:val="24"/>
                <w:szCs w:val="24"/>
                <w:lang w:eastAsia="zh-CN"/>
              </w:rPr>
              <w:t>月重点工作，形成会议纪要如下：</w:t>
            </w:r>
          </w:p>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eastAsia="zh-CN"/>
              </w:rPr>
              <w:t>1、会议传达了</w:t>
            </w:r>
            <w:r>
              <w:rPr>
                <w:rFonts w:hint="eastAsia" w:ascii="Arial Unicode MS" w:hAnsi="Arial Unicode MS" w:eastAsia="仿宋_GB2312"/>
                <w:bCs/>
                <w:sz w:val="24"/>
                <w:szCs w:val="24"/>
                <w:lang w:val="en-US" w:eastAsia="zh-CN"/>
              </w:rPr>
              <w:t>9</w:t>
            </w:r>
            <w:r>
              <w:rPr>
                <w:rFonts w:hint="eastAsia" w:ascii="Arial Unicode MS" w:hAnsi="Arial Unicode MS" w:eastAsia="仿宋_GB2312"/>
                <w:bCs/>
                <w:sz w:val="24"/>
                <w:szCs w:val="24"/>
                <w:lang w:eastAsia="zh-CN"/>
              </w:rPr>
              <w:t>月份公司HSE例会精神及工作要求，学习了三部高压氢气窜火炬事件。海部指出：现场所有作业要受控，班长和管理人员有责任对各项作业进行风险提示。</w:t>
            </w:r>
          </w:p>
          <w:p>
            <w:pPr>
              <w:pStyle w:val="4"/>
              <w:spacing w:line="360" w:lineRule="auto"/>
              <w:ind w:firstLine="480" w:firstLineChars="200"/>
              <w:jc w:val="left"/>
              <w:rPr>
                <w:rFonts w:hint="eastAsia" w:ascii="Arial Unicode MS" w:hAnsi="Arial Unicode MS" w:eastAsia="仿宋_GB2312"/>
                <w:bCs/>
                <w:sz w:val="24"/>
                <w:szCs w:val="24"/>
                <w:lang w:eastAsia="zh-CN"/>
              </w:rPr>
            </w:pPr>
            <w:r>
              <w:rPr>
                <w:rFonts w:hint="eastAsia" w:ascii="Arial Unicode MS" w:hAnsi="Arial Unicode MS" w:eastAsia="仿宋_GB2312"/>
                <w:bCs/>
                <w:sz w:val="24"/>
                <w:szCs w:val="24"/>
                <w:lang w:eastAsia="zh-CN"/>
              </w:rPr>
              <w:t>2、利用安全学习时间学习部门的安全管理制度，班组组织详细解读，班组成员学习制度入脑入心，自发自觉地遵章守纪。</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eastAsia="zh-CN"/>
              </w:rPr>
              <w:t>3、日周月检已开展了</w:t>
            </w:r>
            <w:r>
              <w:rPr>
                <w:rFonts w:hint="eastAsia" w:ascii="Arial Unicode MS" w:hAnsi="Arial Unicode MS" w:eastAsia="仿宋_GB2312"/>
                <w:bCs/>
                <w:sz w:val="24"/>
                <w:szCs w:val="24"/>
                <w:lang w:val="en-US" w:eastAsia="zh-CN"/>
              </w:rPr>
              <w:t>三个月，专业管理力度得到加强。对现场发生的问题要剖析原因，对现场出现的各类不良苗头要有敏感性，及时纠偏，把各类事件扼杀在萌芽阶段。</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4、岛上医务室被岛下诊所取代，消防队承担了应急救治任务，班组员工很多还不清楚诊所地点、营业时间和联系方式，请打印资料并组织学习、签名。</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5、各装置有阀门手轮位置过高影响操作，请排查和指定解决方法。</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6、一旦装置发生明确事故，义务消防员要第一时间使用消防设施控制事故。</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7、隐患整改没有闭环的，请工艺和设备创造条件，有条件整改的及时整改。</w:t>
            </w:r>
          </w:p>
          <w:p>
            <w:pPr>
              <w:pStyle w:val="4"/>
              <w:numPr>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8、九月班组的自主管理意识有提高，文莱员工管理要明确标准和规范，促进成长。随着回国休假计划出台，中方员工合理安排休假，文方员工培养要加快进度，每月培训、考试不放松。</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9、加裂停工消缺检修，每日通报HSE工作计划和检查情况，工艺口控制好降温降量速度，严防高压窜低压现象，重要操作步骤要求签名确认，设备大机组开停机按操作票进行。检修过程中，各项作业都要有检查卡，有利于各工种的配合和规范操作。</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10、煤柴油加氢装置发现个别地下阀门井内阀门腐蚀严重，安排对部门内所有阀门井组织检查，有腐蚀严重的安排刷油漆。地下阀门井内施工如有必要使用长管呼吸器作业和安排化验人员分析。</w:t>
            </w:r>
          </w:p>
          <w:p>
            <w:pPr>
              <w:pStyle w:val="4"/>
              <w:numPr>
                <w:ilvl w:val="0"/>
                <w:numId w:val="0"/>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11、10月开始各班组的安全演练也要按评分表得分排序，列入班组考核。应急演练逐渐向“双盲”测试靠拢。</w:t>
            </w:r>
          </w:p>
          <w:p>
            <w:pPr>
              <w:pStyle w:val="4"/>
              <w:numPr>
                <w:ilvl w:val="0"/>
                <w:numId w:val="1"/>
              </w:numPr>
              <w:spacing w:line="360" w:lineRule="auto"/>
              <w:ind w:firstLine="480" w:firstLineChars="200"/>
              <w:jc w:val="left"/>
              <w:rPr>
                <w:rFonts w:hint="eastAsia"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《炼油二部绩效考核细则》第二版发布实施，各专业按细则考核。</w:t>
            </w:r>
          </w:p>
          <w:p>
            <w:pPr>
              <w:pStyle w:val="4"/>
              <w:numPr>
                <w:ilvl w:val="0"/>
                <w:numId w:val="1"/>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检修期间注意高温降暑工作，确保人员无中暑现象。</w:t>
            </w:r>
          </w:p>
          <w:p>
            <w:pPr>
              <w:pStyle w:val="4"/>
              <w:numPr>
                <w:ilvl w:val="0"/>
                <w:numId w:val="1"/>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下雨天较多，外操考虑在外操室放置备用的工作服，避免受寒生病。外操室配备雨衣。</w:t>
            </w:r>
          </w:p>
          <w:p>
            <w:pPr>
              <w:pStyle w:val="4"/>
              <w:numPr>
                <w:ilvl w:val="0"/>
                <w:numId w:val="1"/>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工艺口安排各装置清理无用的禁动牌和盲板牌。</w:t>
            </w:r>
          </w:p>
          <w:p>
            <w:pPr>
              <w:pStyle w:val="4"/>
              <w:numPr>
                <w:ilvl w:val="0"/>
                <w:numId w:val="1"/>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各项工作安排要进行过程跟踪，确认进度，考核要找准责任人。</w:t>
            </w:r>
          </w:p>
          <w:p>
            <w:pPr>
              <w:pStyle w:val="4"/>
              <w:numPr>
                <w:ilvl w:val="0"/>
                <w:numId w:val="1"/>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近日在装置地面发现烟头，地面上发现考核当班班组，二层平台及以上隐蔽部位发现考核包干区，落实到承包人。</w:t>
            </w:r>
          </w:p>
          <w:p>
            <w:pPr>
              <w:pStyle w:val="4"/>
              <w:numPr>
                <w:ilvl w:val="0"/>
                <w:numId w:val="1"/>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监护人素质有待提高，搭架子作业时脚手架杆运送过程中可能碰到细小管线的要制止作业，采用其他方法运送。</w:t>
            </w:r>
          </w:p>
          <w:p>
            <w:pPr>
              <w:pStyle w:val="4"/>
              <w:numPr>
                <w:numId w:val="0"/>
              </w:numPr>
              <w:spacing w:line="360" w:lineRule="auto"/>
              <w:ind w:firstLine="480" w:firstLineChars="200"/>
              <w:jc w:val="left"/>
              <w:rPr>
                <w:rFonts w:hint="default" w:ascii="Arial Unicode MS" w:hAnsi="Arial Unicode MS" w:eastAsia="仿宋_GB2312"/>
                <w:bCs/>
                <w:sz w:val="24"/>
                <w:szCs w:val="24"/>
                <w:lang w:val="en-US" w:eastAsia="zh-CN"/>
              </w:rPr>
            </w:pPr>
            <w:r>
              <w:rPr>
                <w:rFonts w:hint="eastAsia" w:ascii="Arial Unicode MS" w:hAnsi="Arial Unicode MS" w:eastAsia="仿宋_GB2312"/>
                <w:bCs/>
                <w:sz w:val="24"/>
                <w:szCs w:val="24"/>
                <w:lang w:val="en-US" w:eastAsia="zh-CN"/>
              </w:rPr>
              <w:t>19、安全人员培养形成梯队，从学制度，学管理入手。</w:t>
            </w:r>
          </w:p>
          <w:p>
            <w:pPr>
              <w:pStyle w:val="4"/>
              <w:spacing w:line="360" w:lineRule="auto"/>
              <w:ind w:firstLine="480" w:firstLineChars="200"/>
              <w:jc w:val="left"/>
              <w:rPr>
                <w:rFonts w:hint="eastAsia" w:ascii="Arial Unicode MS" w:hAnsi="Arial Unicode MS" w:eastAsia="仿宋_GB2312"/>
                <w:bCs/>
                <w:sz w:val="24"/>
                <w:szCs w:val="24"/>
                <w:lang w:eastAsia="zh-CN"/>
              </w:rPr>
            </w:pPr>
          </w:p>
        </w:tc>
      </w:tr>
    </w:tbl>
    <w:p>
      <w:pPr>
        <w:spacing w:line="360" w:lineRule="exact"/>
        <w:rPr>
          <w:b/>
          <w:szCs w:val="21"/>
          <w:lang w:val="en-GB"/>
        </w:rPr>
      </w:pPr>
    </w:p>
    <w:sectPr>
      <w:footerReference r:id="rId3" w:type="default"/>
      <w:pgSz w:w="11906" w:h="16838"/>
      <w:pgMar w:top="1134" w:right="1418" w:bottom="1134" w:left="1418" w:header="113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spacing w:line="360" w:lineRule="exact"/>
      <w:rPr>
        <w:rFonts w:ascii="Arial Unicode MS" w:hAnsi="Arial Unicode MS" w:eastAsia="Arial Unicode MS" w:cs="Arial Unicode MS"/>
        <w:sz w:val="21"/>
        <w:szCs w:val="21"/>
      </w:rPr>
    </w:pPr>
    <w:r>
      <w:rPr>
        <w:rFonts w:hint="eastAsia" w:asciiTheme="minorEastAsia" w:hAnsiTheme="minorEastAsia" w:cstheme="minorEastAsia"/>
        <w:sz w:val="21"/>
        <w:szCs w:val="21"/>
      </w:rPr>
      <w:t>恒逸实业（文莱）有限公司</w:t>
    </w:r>
    <w:r>
      <w:rPr>
        <w:rFonts w:hint="eastAsia" w:ascii="Arial Unicode MS" w:hAnsi="Arial Unicode MS" w:eastAsia="华文中宋"/>
        <w:sz w:val="21"/>
        <w:szCs w:val="21"/>
      </w:rPr>
      <w:t xml:space="preserve"> </w:t>
    </w:r>
    <w:r>
      <w:rPr>
        <w:rFonts w:ascii="Arial Unicode MS" w:hAnsi="Arial Unicode MS" w:eastAsia="华文中宋"/>
        <w:sz w:val="21"/>
        <w:szCs w:val="21"/>
      </w:rPr>
      <w:t>Hengyi</w:t>
    </w:r>
    <w:r>
      <w:rPr>
        <w:rFonts w:hint="eastAsia" w:ascii="Arial Unicode MS" w:hAnsi="Arial Unicode MS" w:eastAsia="华文中宋"/>
        <w:sz w:val="21"/>
        <w:szCs w:val="21"/>
      </w:rPr>
      <w:t xml:space="preserve"> </w:t>
    </w:r>
    <w:r>
      <w:rPr>
        <w:rFonts w:ascii="Arial Unicode MS" w:hAnsi="Arial Unicode MS" w:eastAsia="华文中宋"/>
        <w:sz w:val="21"/>
        <w:szCs w:val="21"/>
      </w:rPr>
      <w:t>Industries Sdn Bhd</w:t>
    </w:r>
    <w:r>
      <w:rPr>
        <w:rFonts w:hint="eastAsia" w:ascii="Arial Unicode MS" w:hAnsi="Arial Unicode MS" w:eastAsia="华文中宋"/>
        <w:sz w:val="21"/>
        <w:szCs w:val="21"/>
      </w:rPr>
      <w:t xml:space="preserve"> </w:t>
    </w:r>
    <w:r>
      <w:rPr>
        <w:rFonts w:ascii="Arial Unicode MS" w:hAnsi="Arial Unicode MS" w:eastAsia="华文中宋"/>
        <w:sz w:val="21"/>
        <w:szCs w:val="21"/>
      </w:rPr>
      <w:t xml:space="preserve">                      </w:t>
    </w:r>
    <w:r>
      <w:rPr>
        <w:rFonts w:ascii="Arial Unicode MS" w:hAnsi="Arial Unicode MS" w:eastAsia="Arial Unicode MS" w:cs="Arial Unicode MS"/>
        <w:sz w:val="21"/>
        <w:szCs w:val="21"/>
      </w:rPr>
      <w:t xml:space="preserve">Page  </w:t>
    </w:r>
    <w:sdt>
      <w:sdtPr>
        <w:rPr>
          <w:rFonts w:ascii="Arial Unicode MS" w:hAnsi="Arial Unicode MS" w:eastAsia="Arial Unicode MS" w:cs="Arial Unicode MS"/>
          <w:sz w:val="21"/>
          <w:szCs w:val="21"/>
        </w:rPr>
        <w:id w:val="326410974"/>
      </w:sdtPr>
      <w:sdtEndPr>
        <w:rPr>
          <w:rFonts w:ascii="Arial Unicode MS" w:hAnsi="Arial Unicode MS" w:eastAsia="Arial Unicode MS" w:cs="Arial Unicode MS"/>
          <w:sz w:val="21"/>
          <w:szCs w:val="21"/>
        </w:rPr>
      </w:sdtEndPr>
      <w:sdtContent>
        <w:sdt>
          <w:sdtPr>
            <w:rPr>
              <w:rFonts w:ascii="Arial Unicode MS" w:hAnsi="Arial Unicode MS" w:eastAsia="Arial Unicode MS" w:cs="Arial Unicode MS"/>
              <w:sz w:val="21"/>
              <w:szCs w:val="21"/>
            </w:rPr>
            <w:id w:val="98381352"/>
          </w:sdtPr>
          <w:sdtEndPr>
            <w:rPr>
              <w:rFonts w:ascii="Arial Unicode MS" w:hAnsi="Arial Unicode MS" w:eastAsia="Arial Unicode MS" w:cs="Arial Unicode MS"/>
              <w:sz w:val="21"/>
              <w:szCs w:val="21"/>
            </w:rPr>
          </w:sdtEndPr>
          <w:sdtContent>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PAGE</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r>
              <w:rPr>
                <w:rFonts w:ascii="Arial Unicode MS" w:hAnsi="Arial Unicode MS" w:eastAsia="Arial Unicode MS" w:cs="Arial Unicode MS"/>
                <w:bCs/>
                <w:sz w:val="21"/>
                <w:szCs w:val="21"/>
              </w:rPr>
              <w:t xml:space="preserve">  of  </w:t>
            </w:r>
            <w:r>
              <w:rPr>
                <w:rFonts w:ascii="Arial Unicode MS" w:hAnsi="Arial Unicode MS" w:eastAsia="Arial Unicode MS" w:cs="Arial Unicode MS"/>
                <w:bCs/>
                <w:sz w:val="21"/>
                <w:szCs w:val="21"/>
              </w:rPr>
              <w:fldChar w:fldCharType="begin"/>
            </w:r>
            <w:r>
              <w:rPr>
                <w:rFonts w:ascii="Arial Unicode MS" w:hAnsi="Arial Unicode MS" w:eastAsia="Arial Unicode MS" w:cs="Arial Unicode MS"/>
                <w:bCs/>
                <w:sz w:val="21"/>
                <w:szCs w:val="21"/>
              </w:rPr>
              <w:instrText xml:space="preserve">NUMPAGES</w:instrText>
            </w:r>
            <w:r>
              <w:rPr>
                <w:rFonts w:ascii="Arial Unicode MS" w:hAnsi="Arial Unicode MS" w:eastAsia="Arial Unicode MS" w:cs="Arial Unicode MS"/>
                <w:bCs/>
                <w:sz w:val="21"/>
                <w:szCs w:val="21"/>
              </w:rPr>
              <w:fldChar w:fldCharType="separate"/>
            </w:r>
            <w:r>
              <w:rPr>
                <w:rFonts w:ascii="Arial Unicode MS" w:hAnsi="Arial Unicode MS" w:eastAsia="Arial Unicode MS" w:cs="Arial Unicode MS"/>
                <w:bCs/>
                <w:sz w:val="21"/>
                <w:szCs w:val="21"/>
              </w:rPr>
              <w:t>2</w:t>
            </w:r>
            <w:r>
              <w:rPr>
                <w:rFonts w:ascii="Arial Unicode MS" w:hAnsi="Arial Unicode MS" w:eastAsia="Arial Unicode MS" w:cs="Arial Unicode MS"/>
                <w:bCs/>
                <w:sz w:val="21"/>
                <w:szCs w:val="21"/>
              </w:rPr>
              <w:fldChar w:fldCharType="end"/>
            </w:r>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F7A5"/>
    <w:multiLevelType w:val="singleLevel"/>
    <w:tmpl w:val="25CEF7A5"/>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84"/>
    <w:rsid w:val="00002432"/>
    <w:rsid w:val="00014B2C"/>
    <w:rsid w:val="000A17AA"/>
    <w:rsid w:val="000B243F"/>
    <w:rsid w:val="000C59AB"/>
    <w:rsid w:val="001332CC"/>
    <w:rsid w:val="001C7943"/>
    <w:rsid w:val="001F6EA8"/>
    <w:rsid w:val="00203BC9"/>
    <w:rsid w:val="00257B65"/>
    <w:rsid w:val="002638D3"/>
    <w:rsid w:val="002A2B97"/>
    <w:rsid w:val="002B1992"/>
    <w:rsid w:val="002C317F"/>
    <w:rsid w:val="0030534B"/>
    <w:rsid w:val="00316317"/>
    <w:rsid w:val="00320498"/>
    <w:rsid w:val="00363CEF"/>
    <w:rsid w:val="003C470E"/>
    <w:rsid w:val="003D5285"/>
    <w:rsid w:val="00406120"/>
    <w:rsid w:val="00414D37"/>
    <w:rsid w:val="0043398A"/>
    <w:rsid w:val="00495A9B"/>
    <w:rsid w:val="004A1126"/>
    <w:rsid w:val="004E69A5"/>
    <w:rsid w:val="004E76A5"/>
    <w:rsid w:val="00591698"/>
    <w:rsid w:val="005C724D"/>
    <w:rsid w:val="00672539"/>
    <w:rsid w:val="006A3DEF"/>
    <w:rsid w:val="00763706"/>
    <w:rsid w:val="007905AD"/>
    <w:rsid w:val="007978A5"/>
    <w:rsid w:val="007D44D8"/>
    <w:rsid w:val="0080303D"/>
    <w:rsid w:val="00806304"/>
    <w:rsid w:val="00824C81"/>
    <w:rsid w:val="00836F9D"/>
    <w:rsid w:val="008A6C7F"/>
    <w:rsid w:val="008D6DBD"/>
    <w:rsid w:val="008F317D"/>
    <w:rsid w:val="008F4655"/>
    <w:rsid w:val="0098574C"/>
    <w:rsid w:val="009D1CEA"/>
    <w:rsid w:val="009F4422"/>
    <w:rsid w:val="00A2457E"/>
    <w:rsid w:val="00A86718"/>
    <w:rsid w:val="00A91780"/>
    <w:rsid w:val="00AA6527"/>
    <w:rsid w:val="00AD6BE5"/>
    <w:rsid w:val="00AD7A6D"/>
    <w:rsid w:val="00AF4175"/>
    <w:rsid w:val="00B13DDB"/>
    <w:rsid w:val="00BC438B"/>
    <w:rsid w:val="00D15518"/>
    <w:rsid w:val="00D3467E"/>
    <w:rsid w:val="00D444F6"/>
    <w:rsid w:val="00D66384"/>
    <w:rsid w:val="00EA3612"/>
    <w:rsid w:val="00EC7640"/>
    <w:rsid w:val="00EF36C8"/>
    <w:rsid w:val="00F321E6"/>
    <w:rsid w:val="00F33CBC"/>
    <w:rsid w:val="00FE67AA"/>
    <w:rsid w:val="00FF08B5"/>
    <w:rsid w:val="07412718"/>
    <w:rsid w:val="07E21A38"/>
    <w:rsid w:val="084F2288"/>
    <w:rsid w:val="08D72D8C"/>
    <w:rsid w:val="0AF652D9"/>
    <w:rsid w:val="0FA274DE"/>
    <w:rsid w:val="0FB22ABB"/>
    <w:rsid w:val="1229340F"/>
    <w:rsid w:val="129E68A3"/>
    <w:rsid w:val="138C1F30"/>
    <w:rsid w:val="13EA57DF"/>
    <w:rsid w:val="146D3F34"/>
    <w:rsid w:val="17640693"/>
    <w:rsid w:val="19FF2136"/>
    <w:rsid w:val="1B7F7366"/>
    <w:rsid w:val="1BB552A4"/>
    <w:rsid w:val="1C9E7C27"/>
    <w:rsid w:val="20A83AA2"/>
    <w:rsid w:val="21D41974"/>
    <w:rsid w:val="26CC129E"/>
    <w:rsid w:val="2BDC50A4"/>
    <w:rsid w:val="2C79357F"/>
    <w:rsid w:val="2D635B08"/>
    <w:rsid w:val="2F281E5C"/>
    <w:rsid w:val="309E01F0"/>
    <w:rsid w:val="3210493A"/>
    <w:rsid w:val="32C946A6"/>
    <w:rsid w:val="33224618"/>
    <w:rsid w:val="33EF5186"/>
    <w:rsid w:val="35651E44"/>
    <w:rsid w:val="35D06EE8"/>
    <w:rsid w:val="38664709"/>
    <w:rsid w:val="387B77DA"/>
    <w:rsid w:val="3910062A"/>
    <w:rsid w:val="3A1953F7"/>
    <w:rsid w:val="3DF5089A"/>
    <w:rsid w:val="40894E55"/>
    <w:rsid w:val="418555C4"/>
    <w:rsid w:val="43651FFA"/>
    <w:rsid w:val="43FB0B9C"/>
    <w:rsid w:val="461F5F7F"/>
    <w:rsid w:val="47995431"/>
    <w:rsid w:val="479E44AB"/>
    <w:rsid w:val="486C06A7"/>
    <w:rsid w:val="4E4A28DB"/>
    <w:rsid w:val="4EE51C57"/>
    <w:rsid w:val="51137063"/>
    <w:rsid w:val="5625777D"/>
    <w:rsid w:val="56633DE6"/>
    <w:rsid w:val="56992604"/>
    <w:rsid w:val="5E261A1B"/>
    <w:rsid w:val="612C3095"/>
    <w:rsid w:val="6145071E"/>
    <w:rsid w:val="616E64D0"/>
    <w:rsid w:val="62CA2D9C"/>
    <w:rsid w:val="66013BFE"/>
    <w:rsid w:val="6905789E"/>
    <w:rsid w:val="6A1B1042"/>
    <w:rsid w:val="6A331EB7"/>
    <w:rsid w:val="6D5C0782"/>
    <w:rsid w:val="6E8A6A47"/>
    <w:rsid w:val="6EA50390"/>
    <w:rsid w:val="6EA728F1"/>
    <w:rsid w:val="6F600F96"/>
    <w:rsid w:val="718473E8"/>
    <w:rsid w:val="72996F3D"/>
    <w:rsid w:val="72A34343"/>
    <w:rsid w:val="742117D8"/>
    <w:rsid w:val="7A13634F"/>
    <w:rsid w:val="7C1B5D34"/>
    <w:rsid w:val="7C5C693D"/>
    <w:rsid w:val="7E82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203</Words>
  <Characters>1158</Characters>
  <Lines>9</Lines>
  <Paragraphs>2</Paragraphs>
  <TotalTime>0</TotalTime>
  <ScaleCrop>false</ScaleCrop>
  <LinksUpToDate>false</LinksUpToDate>
  <CharactersWithSpaces>1359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2018-03-07T01:52:00Z</dcterms:created>
  <dc:creator>孙进</dc:creator>
  <cp:lastModifiedBy>Administrator</cp:lastModifiedBy>
  <cp:lastPrinted>2020-08-04T03:07:00Z</cp:lastPrinted>
  <dcterms:modified xsi:type="dcterms:W3CDTF">2020-10-02T13:00:01Z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