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850"/>
        <w:gridCol w:w="2268"/>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restart"/>
            <w:shd w:val="clear" w:color="auto" w:fill="auto"/>
            <w:vAlign w:val="center"/>
          </w:tcPr>
          <w:p>
            <w:pPr>
              <w:pStyle w:val="4"/>
              <w:spacing w:beforeLines="50"/>
              <w:rPr>
                <w:color w:val="000000" w:themeColor="text1"/>
                <w:sz w:val="21"/>
                <w:szCs w:val="21"/>
                <w:highlight w:val="none"/>
              </w:rPr>
            </w:pPr>
            <w:r>
              <w:rPr>
                <w:color w:val="000000" w:themeColor="text1"/>
                <w:sz w:val="21"/>
                <w:szCs w:val="21"/>
                <w:highlight w:val="none"/>
              </w:rPr>
              <w:drawing>
                <wp:inline distT="0" distB="0" distL="0" distR="0">
                  <wp:extent cx="628650" cy="647700"/>
                  <wp:effectExtent l="19050" t="0" r="0" b="0"/>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noChangeArrowheads="1"/>
                          </pic:cNvPicPr>
                        </pic:nvPicPr>
                        <pic:blipFill>
                          <a:blip r:embed="rId4" cstate="print"/>
                          <a:srcRect/>
                          <a:stretch>
                            <a:fillRect/>
                          </a:stretch>
                        </pic:blipFill>
                        <pic:spPr>
                          <a:xfrm>
                            <a:off x="0" y="0"/>
                            <a:ext cx="628650" cy="647700"/>
                          </a:xfrm>
                          <a:prstGeom prst="rect">
                            <a:avLst/>
                          </a:prstGeom>
                          <a:noFill/>
                          <a:ln w="9525">
                            <a:noFill/>
                            <a:miter lim="800000"/>
                            <a:headEnd/>
                            <a:tailEnd/>
                          </a:ln>
                        </pic:spPr>
                      </pic:pic>
                    </a:graphicData>
                  </a:graphic>
                </wp:inline>
              </w:drawing>
            </w:r>
          </w:p>
        </w:tc>
        <w:tc>
          <w:tcPr>
            <w:tcW w:w="6755" w:type="dxa"/>
            <w:gridSpan w:val="4"/>
            <w:shd w:val="clear" w:color="auto" w:fill="auto"/>
            <w:vAlign w:val="center"/>
          </w:tcPr>
          <w:p>
            <w:pPr>
              <w:pStyle w:val="4"/>
              <w:spacing w:line="320" w:lineRule="exact"/>
              <w:rPr>
                <w:rFonts w:ascii="华文中宋" w:hAnsi="华文中宋" w:eastAsia="华文中宋"/>
                <w:b/>
                <w:color w:val="000000" w:themeColor="text1"/>
                <w:sz w:val="24"/>
                <w:szCs w:val="24"/>
                <w:highlight w:val="none"/>
              </w:rPr>
            </w:pPr>
            <w:r>
              <w:rPr>
                <w:rFonts w:ascii="Arial Unicode MS" w:hAnsi="Arial Unicode MS" w:eastAsia="Arial Unicode MS" w:cs="Arial Unicode MS"/>
                <w:b/>
                <w:color w:val="000000" w:themeColor="text1"/>
                <w:sz w:val="24"/>
                <w:szCs w:val="24"/>
                <w:highlight w:val="none"/>
              </w:rPr>
              <w:t>Hengyi Industries Sdn Bhd</w:t>
            </w:r>
            <w:r>
              <w:rPr>
                <w:rFonts w:hint="eastAsia" w:ascii="华文中宋" w:hAnsi="华文中宋" w:eastAsia="华文中宋"/>
                <w:b/>
                <w:color w:val="000000" w:themeColor="text1"/>
                <w:sz w:val="24"/>
                <w:szCs w:val="24"/>
                <w:highlight w:val="none"/>
              </w:rPr>
              <w:t xml:space="preserve">  </w:t>
            </w:r>
            <w:r>
              <w:rPr>
                <w:rFonts w:ascii="华文中宋" w:hAnsi="华文中宋" w:eastAsia="华文中宋"/>
                <w:b/>
                <w:color w:val="000000" w:themeColor="text1"/>
                <w:sz w:val="24"/>
                <w:szCs w:val="24"/>
                <w:highlight w:val="none"/>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000000" w:themeColor="text1"/>
                <w:sz w:val="21"/>
                <w:szCs w:val="21"/>
                <w:highlight w:val="none"/>
              </w:rPr>
            </w:pPr>
          </w:p>
        </w:tc>
        <w:tc>
          <w:tcPr>
            <w:tcW w:w="6755" w:type="dxa"/>
            <w:gridSpan w:val="4"/>
            <w:shd w:val="clear" w:color="auto" w:fill="auto"/>
            <w:vAlign w:val="center"/>
          </w:tcPr>
          <w:p>
            <w:pPr>
              <w:pStyle w:val="4"/>
              <w:spacing w:line="320" w:lineRule="exact"/>
              <w:rPr>
                <w:rFonts w:ascii="Arial Unicode MS" w:hAnsi="Arial Unicode MS" w:eastAsia="Arial Unicode MS" w:cs="Arial Unicode MS"/>
                <w:b/>
                <w:color w:val="000000" w:themeColor="text1"/>
                <w:sz w:val="24"/>
                <w:szCs w:val="24"/>
                <w:highlight w:val="none"/>
              </w:rPr>
            </w:pPr>
            <w:r>
              <w:rPr>
                <w:rFonts w:hint="eastAsia" w:ascii="Arial Unicode MS" w:hAnsi="Arial Unicode MS" w:eastAsia="Arial Unicode MS" w:cs="Arial Unicode MS"/>
                <w:b/>
                <w:color w:val="000000" w:themeColor="text1"/>
                <w:sz w:val="24"/>
                <w:szCs w:val="24"/>
                <w:highlight w:val="none"/>
              </w:rPr>
              <w:t>HSE Monthly Work Report/</w:t>
            </w:r>
          </w:p>
          <w:p>
            <w:pPr>
              <w:pStyle w:val="4"/>
              <w:spacing w:line="320" w:lineRule="exact"/>
              <w:rPr>
                <w:rFonts w:ascii="Arial Unicode MS" w:hAnsi="Arial Unicode MS" w:eastAsia="Arial Unicode MS" w:cs="Arial Unicode MS"/>
                <w:b/>
                <w:color w:val="000000" w:themeColor="text1"/>
                <w:sz w:val="24"/>
                <w:szCs w:val="24"/>
                <w:highlight w:val="none"/>
                <w:lang w:val="en-GB"/>
              </w:rPr>
            </w:pPr>
            <w:r>
              <w:rPr>
                <w:rFonts w:hint="eastAsia" w:ascii="Arial Unicode MS" w:hAnsi="Arial Unicode MS" w:eastAsia="Arial Unicode MS" w:cs="Arial Unicode MS"/>
                <w:b/>
                <w:color w:val="000000" w:themeColor="text1"/>
                <w:sz w:val="24"/>
                <w:szCs w:val="24"/>
                <w:highlight w:val="none"/>
              </w:rPr>
              <w:t>HSE月度工作汇报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000000" w:themeColor="text1"/>
                <w:sz w:val="21"/>
                <w:szCs w:val="21"/>
                <w:highlight w:val="none"/>
              </w:rPr>
            </w:pPr>
          </w:p>
        </w:tc>
        <w:tc>
          <w:tcPr>
            <w:tcW w:w="1701" w:type="dxa"/>
            <w:shd w:val="clear" w:color="auto" w:fill="auto"/>
            <w:vAlign w:val="center"/>
          </w:tcPr>
          <w:p>
            <w:pPr>
              <w:pStyle w:val="4"/>
              <w:spacing w:line="240" w:lineRule="exact"/>
              <w:rPr>
                <w:rFonts w:ascii="Arial Unicode MS" w:hAnsi="Arial Unicode MS"/>
                <w:color w:val="000000" w:themeColor="text1"/>
                <w:sz w:val="21"/>
                <w:szCs w:val="21"/>
                <w:highlight w:val="none"/>
              </w:rPr>
            </w:pPr>
            <w:r>
              <w:rPr>
                <w:rFonts w:ascii="Arial Unicode MS" w:hAnsi="Arial Unicode MS"/>
                <w:color w:val="000000" w:themeColor="text1"/>
                <w:spacing w:val="-4"/>
                <w:sz w:val="21"/>
                <w:szCs w:val="21"/>
                <w:highlight w:val="none"/>
              </w:rPr>
              <w:t xml:space="preserve">Record </w:t>
            </w:r>
            <w:r>
              <w:rPr>
                <w:rFonts w:hint="eastAsia" w:ascii="Arial Unicode MS" w:hAnsi="Arial Unicode MS"/>
                <w:color w:val="000000" w:themeColor="text1"/>
                <w:spacing w:val="-4"/>
                <w:sz w:val="21"/>
                <w:szCs w:val="21"/>
                <w:highlight w:val="none"/>
              </w:rPr>
              <w:t>.</w:t>
            </w:r>
            <w:r>
              <w:rPr>
                <w:rFonts w:ascii="Arial Unicode MS" w:hAnsi="Arial Unicode MS"/>
                <w:color w:val="000000" w:themeColor="text1"/>
                <w:spacing w:val="-4"/>
                <w:sz w:val="21"/>
                <w:szCs w:val="21"/>
                <w:highlight w:val="none"/>
              </w:rPr>
              <w:t>No.</w:t>
            </w:r>
          </w:p>
        </w:tc>
        <w:tc>
          <w:tcPr>
            <w:tcW w:w="3118" w:type="dxa"/>
            <w:gridSpan w:val="2"/>
            <w:shd w:val="clear" w:color="auto" w:fill="auto"/>
            <w:vAlign w:val="center"/>
          </w:tcPr>
          <w:p>
            <w:pPr>
              <w:pStyle w:val="4"/>
              <w:spacing w:line="240" w:lineRule="exact"/>
              <w:rPr>
                <w:rFonts w:ascii="Arial Unicode MS" w:hAnsi="Arial Unicode MS"/>
                <w:color w:val="000000" w:themeColor="text1"/>
                <w:spacing w:val="-4"/>
                <w:sz w:val="21"/>
                <w:szCs w:val="21"/>
                <w:highlight w:val="none"/>
              </w:rPr>
            </w:pPr>
            <w:r>
              <w:rPr>
                <w:rFonts w:hint="eastAsia" w:ascii="Arial Unicode MS" w:hAnsi="Arial Unicode MS" w:eastAsia="黑体"/>
                <w:color w:val="000000" w:themeColor="text1"/>
                <w:spacing w:val="-6"/>
                <w:sz w:val="21"/>
                <w:szCs w:val="21"/>
                <w:highlight w:val="none"/>
              </w:rPr>
              <w:t>HYBN-T6-XX-0001-2018</w:t>
            </w:r>
          </w:p>
        </w:tc>
        <w:tc>
          <w:tcPr>
            <w:tcW w:w="1936" w:type="dxa"/>
            <w:shd w:val="clear" w:color="auto" w:fill="auto"/>
            <w:vAlign w:val="center"/>
          </w:tcPr>
          <w:p>
            <w:pPr>
              <w:tabs>
                <w:tab w:val="left" w:pos="615"/>
              </w:tabs>
              <w:spacing w:line="240" w:lineRule="exact"/>
              <w:jc w:val="center"/>
              <w:rPr>
                <w:rFonts w:hint="default" w:ascii="Arial Unicode MS" w:hAnsi="Arial Unicode MS" w:eastAsia="Arial Unicode MS"/>
                <w:color w:val="000000" w:themeColor="text1"/>
                <w:szCs w:val="21"/>
                <w:highlight w:val="none"/>
                <w:lang w:val="en-US" w:eastAsia="zh-CN"/>
              </w:rPr>
            </w:pPr>
            <w:r>
              <w:rPr>
                <w:rFonts w:ascii="Arial Unicode MS" w:hAnsi="Arial Unicode MS" w:eastAsia="Arial Unicode MS" w:cs="Arial Unicode MS"/>
                <w:color w:val="000000" w:themeColor="text1"/>
                <w:szCs w:val="21"/>
                <w:highlight w:val="none"/>
              </w:rPr>
              <w:t xml:space="preserve">Page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color w:val="000000" w:themeColor="text1"/>
                <w:szCs w:val="21"/>
                <w:highlight w:val="none"/>
              </w:rPr>
              <w:fldChar w:fldCharType="begin"/>
            </w:r>
            <w:r>
              <w:rPr>
                <w:rFonts w:ascii="Arial Unicode MS" w:hAnsi="Arial Unicode MS" w:eastAsia="Arial Unicode MS" w:cs="Arial Unicode MS"/>
                <w:color w:val="000000" w:themeColor="text1"/>
                <w:szCs w:val="21"/>
                <w:highlight w:val="none"/>
              </w:rPr>
              <w:instrText xml:space="preserve">PAGE  \* Arabic  \* MERGEFORMAT</w:instrText>
            </w:r>
            <w:r>
              <w:rPr>
                <w:rFonts w:ascii="Arial Unicode MS" w:hAnsi="Arial Unicode MS" w:eastAsia="Arial Unicode MS" w:cs="Arial Unicode MS"/>
                <w:color w:val="000000" w:themeColor="text1"/>
                <w:szCs w:val="21"/>
                <w:highlight w:val="none"/>
              </w:rPr>
              <w:fldChar w:fldCharType="separate"/>
            </w:r>
            <w:r>
              <w:rPr>
                <w:rFonts w:ascii="Arial Unicode MS" w:hAnsi="Arial Unicode MS" w:eastAsia="Arial Unicode MS" w:cs="Arial Unicode MS"/>
                <w:color w:val="000000" w:themeColor="text1"/>
                <w:szCs w:val="21"/>
                <w:highlight w:val="none"/>
                <w:lang w:val="zh-CN"/>
              </w:rPr>
              <w:t>1</w:t>
            </w:r>
            <w:r>
              <w:rPr>
                <w:rFonts w:ascii="Arial Unicode MS" w:hAnsi="Arial Unicode MS" w:eastAsia="Arial Unicode MS" w:cs="Arial Unicode MS"/>
                <w:color w:val="000000" w:themeColor="text1"/>
                <w:szCs w:val="21"/>
                <w:highlight w:val="none"/>
              </w:rPr>
              <w:fldChar w:fldCharType="end"/>
            </w:r>
            <w:r>
              <w:rPr>
                <w:rFonts w:ascii="Arial Unicode MS" w:hAnsi="Arial Unicode MS" w:eastAsia="Arial Unicode MS" w:cs="Arial Unicode MS"/>
                <w:color w:val="000000" w:themeColor="text1"/>
                <w:szCs w:val="21"/>
                <w:highlight w:val="none"/>
              </w:rPr>
              <w:t xml:space="preserve">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bCs/>
                <w:color w:val="000000" w:themeColor="text1"/>
                <w:szCs w:val="21"/>
                <w:highlight w:val="none"/>
              </w:rPr>
              <w:t xml:space="preserve">of </w:t>
            </w:r>
            <w:r>
              <w:rPr>
                <w:rFonts w:ascii="Arial Unicode MS" w:hAnsi="Arial Unicode MS" w:eastAsia="Arial Unicode MS" w:cs="Arial Unicode MS"/>
                <w:color w:val="000000" w:themeColor="text1"/>
                <w:szCs w:val="21"/>
                <w:highlight w:val="none"/>
                <w:lang w:val="zh-CN"/>
              </w:rPr>
              <w:t xml:space="preserve"> </w:t>
            </w:r>
            <w:r>
              <w:rPr>
                <w:rFonts w:hint="eastAsia" w:ascii="Arial Unicode MS" w:hAnsi="Arial Unicode MS" w:eastAsia="Arial Unicode MS" w:cs="Arial Unicode MS"/>
                <w:color w:val="000000" w:themeColor="text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Department /</w:t>
            </w:r>
          </w:p>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color w:val="000000" w:themeColor="text1"/>
                <w:sz w:val="21"/>
                <w:szCs w:val="21"/>
                <w:highlight w:val="none"/>
              </w:rPr>
              <w:t>部门</w:t>
            </w:r>
          </w:p>
        </w:tc>
        <w:tc>
          <w:tcPr>
            <w:tcW w:w="2551" w:type="dxa"/>
            <w:gridSpan w:val="2"/>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炼油二部</w:t>
            </w:r>
          </w:p>
        </w:tc>
        <w:tc>
          <w:tcPr>
            <w:tcW w:w="2268" w:type="dxa"/>
            <w:shd w:val="clear" w:color="auto" w:fill="auto"/>
            <w:vAlign w:val="center"/>
          </w:tcPr>
          <w:p>
            <w:pPr>
              <w:tabs>
                <w:tab w:val="left" w:pos="615"/>
              </w:tabs>
              <w:spacing w:line="240" w:lineRule="exact"/>
              <w:jc w:val="center"/>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Fill in the person/</w:t>
            </w:r>
          </w:p>
          <w:p>
            <w:pPr>
              <w:tabs>
                <w:tab w:val="left" w:pos="615"/>
              </w:tabs>
              <w:spacing w:line="240" w:lineRule="exact"/>
              <w:jc w:val="center"/>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填写人</w:t>
            </w:r>
          </w:p>
        </w:tc>
        <w:tc>
          <w:tcPr>
            <w:tcW w:w="1936" w:type="dxa"/>
            <w:shd w:val="clear" w:color="auto" w:fill="auto"/>
            <w:vAlign w:val="center"/>
          </w:tcPr>
          <w:p>
            <w:pPr>
              <w:pStyle w:val="4"/>
              <w:spacing w:line="240" w:lineRule="exact"/>
              <w:rPr>
                <w:rFonts w:hint="default" w:ascii="Arial Unicode MS" w:hAnsi="Arial Unicode MS" w:eastAsia="宋体"/>
                <w:color w:val="000000" w:themeColor="text1"/>
                <w:sz w:val="21"/>
                <w:szCs w:val="21"/>
                <w:highlight w:val="none"/>
                <w:lang w:val="en-US" w:eastAsia="zh-CN"/>
              </w:rPr>
            </w:pPr>
            <w:r>
              <w:rPr>
                <w:rFonts w:hint="eastAsia" w:ascii="Arial Unicode MS" w:hAnsi="Arial Unicode MS" w:eastAsia="宋体"/>
                <w:color w:val="000000" w:themeColor="text1"/>
                <w:sz w:val="21"/>
                <w:szCs w:val="21"/>
                <w:highlight w:val="none"/>
              </w:rPr>
              <w:t xml:space="preserve"> </w:t>
            </w:r>
            <w:r>
              <w:rPr>
                <w:rFonts w:hint="eastAsia" w:ascii="Arial Unicode MS" w:hAnsi="Arial Unicode MS" w:eastAsia="宋体"/>
                <w:color w:val="000000" w:themeColor="text1"/>
                <w:sz w:val="21"/>
                <w:szCs w:val="21"/>
                <w:highlight w:val="none"/>
                <w:lang w:val="en-US" w:eastAsia="zh-CN"/>
              </w:rPr>
              <w:t>毛奕清 陆新宝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Date/时间</w:t>
            </w:r>
          </w:p>
        </w:tc>
        <w:tc>
          <w:tcPr>
            <w:tcW w:w="2551" w:type="dxa"/>
            <w:gridSpan w:val="2"/>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lang w:val="en-US" w:eastAsia="zh-CN"/>
              </w:rPr>
              <w:t>12</w:t>
            </w:r>
            <w:r>
              <w:rPr>
                <w:rFonts w:hint="eastAsia" w:ascii="Arial Unicode MS" w:hAnsi="Arial Unicode MS" w:eastAsia="宋体"/>
                <w:color w:val="000000" w:themeColor="text1"/>
                <w:sz w:val="21"/>
                <w:szCs w:val="21"/>
                <w:highlight w:val="none"/>
              </w:rPr>
              <w:t>月</w:t>
            </w:r>
            <w:r>
              <w:rPr>
                <w:rFonts w:hint="eastAsia" w:ascii="Arial Unicode MS" w:hAnsi="Arial Unicode MS" w:eastAsia="宋体"/>
                <w:color w:val="000000" w:themeColor="text1"/>
                <w:sz w:val="21"/>
                <w:szCs w:val="21"/>
                <w:highlight w:val="none"/>
                <w:lang w:val="en-US" w:eastAsia="zh-CN"/>
              </w:rPr>
              <w:t>31</w:t>
            </w:r>
            <w:r>
              <w:rPr>
                <w:rFonts w:hint="eastAsia" w:ascii="Arial Unicode MS" w:hAnsi="Arial Unicode MS" w:eastAsia="宋体"/>
                <w:color w:val="000000" w:themeColor="text1"/>
                <w:sz w:val="21"/>
                <w:szCs w:val="21"/>
                <w:highlight w:val="none"/>
              </w:rPr>
              <w:t>日</w:t>
            </w:r>
          </w:p>
        </w:tc>
        <w:tc>
          <w:tcPr>
            <w:tcW w:w="2268" w:type="dxa"/>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Department Manager/部门负责人</w:t>
            </w:r>
          </w:p>
        </w:tc>
        <w:tc>
          <w:tcPr>
            <w:tcW w:w="1936" w:type="dxa"/>
            <w:shd w:val="clear" w:color="auto" w:fill="auto"/>
            <w:vAlign w:val="center"/>
          </w:tcPr>
          <w:p>
            <w:pPr>
              <w:pStyle w:val="4"/>
              <w:spacing w:line="240" w:lineRule="exact"/>
              <w:rPr>
                <w:rFonts w:hint="default" w:ascii="Arial Unicode MS" w:hAnsi="Arial Unicode MS" w:eastAsia="宋体"/>
                <w:color w:val="000000" w:themeColor="text1"/>
                <w:sz w:val="21"/>
                <w:szCs w:val="21"/>
                <w:highlight w:val="none"/>
                <w:lang w:val="en-US" w:eastAsia="zh-CN"/>
              </w:rPr>
            </w:pPr>
            <w:r>
              <w:rPr>
                <w:rFonts w:hint="eastAsia" w:ascii="Arial Unicode MS" w:hAnsi="Arial Unicode MS" w:eastAsia="宋体"/>
                <w:color w:val="000000" w:themeColor="text1"/>
                <w:sz w:val="21"/>
                <w:szCs w:val="21"/>
                <w:highlight w:val="none"/>
                <w:lang w:val="en-US" w:eastAsia="zh-CN"/>
              </w:rPr>
              <w:t>海诚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5" w:type="dxa"/>
            <w:gridSpan w:val="5"/>
            <w:shd w:val="clear" w:color="auto" w:fill="auto"/>
            <w:vAlign w:val="center"/>
          </w:tcPr>
          <w:p>
            <w:pPr>
              <w:pStyle w:val="4"/>
              <w:numPr>
                <w:ilvl w:val="0"/>
                <w:numId w:val="0"/>
              </w:numPr>
              <w:spacing w:line="320" w:lineRule="exact"/>
              <w:jc w:val="left"/>
              <w:rPr>
                <w:rFonts w:hint="default"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炼油二部12月HSE工作主要围绕部门年终包干区轮换工作、部门HSE年终工作总结和2021年度培训计划制定；迎接公司HSE检查准备工作；加裂现场跑冒滴漏消漏动火施工；柴油加氢反应器8个支吊架动火施工；加氢和加裂“双盲”火警应急测试；12月班组安全活动集中学习以及应急演练等工作开展。</w:t>
            </w:r>
            <w:r>
              <w:rPr>
                <w:rFonts w:hint="eastAsia" w:ascii="宋体" w:hAnsi="宋体" w:eastAsia="宋体" w:cs="宋体"/>
                <w:b w:val="0"/>
                <w:bCs/>
                <w:color w:val="000000" w:themeColor="text1"/>
                <w:sz w:val="21"/>
                <w:szCs w:val="21"/>
                <w:highlight w:val="none"/>
                <w:lang w:val="en-US" w:eastAsia="zh-CN"/>
              </w:rPr>
              <w:t>为确保部门各项HSE工作安全有效推进，HSE工作具体从以下几个方面开展：</w:t>
            </w:r>
          </w:p>
          <w:p>
            <w:pPr>
              <w:pStyle w:val="4"/>
              <w:numPr>
                <w:ilvl w:val="0"/>
                <w:numId w:val="0"/>
              </w:numPr>
              <w:spacing w:line="320" w:lineRule="exact"/>
              <w:jc w:val="left"/>
              <w:rPr>
                <w:rFonts w:hint="default"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一、</w:t>
            </w:r>
            <w:r>
              <w:rPr>
                <w:rFonts w:hint="eastAsia" w:ascii="宋体" w:hAnsi="宋体" w:eastAsia="宋体" w:cs="宋体"/>
                <w:b/>
                <w:color w:val="000000" w:themeColor="text1"/>
                <w:sz w:val="21"/>
                <w:szCs w:val="21"/>
                <w:highlight w:val="none"/>
              </w:rPr>
              <w:t>H</w:t>
            </w:r>
            <w:r>
              <w:rPr>
                <w:rFonts w:ascii="宋体" w:hAnsi="宋体" w:eastAsia="宋体" w:cs="宋体"/>
                <w:b/>
                <w:color w:val="000000" w:themeColor="text1"/>
                <w:sz w:val="21"/>
                <w:szCs w:val="21"/>
                <w:highlight w:val="none"/>
              </w:rPr>
              <w:t>SE</w:t>
            </w:r>
            <w:r>
              <w:rPr>
                <w:rFonts w:hint="eastAsia" w:ascii="宋体" w:hAnsi="宋体" w:eastAsia="宋体" w:cs="宋体"/>
                <w:b/>
                <w:color w:val="000000" w:themeColor="text1"/>
                <w:sz w:val="21"/>
                <w:szCs w:val="21"/>
                <w:highlight w:val="none"/>
                <w:lang w:val="en-US" w:eastAsia="zh-CN"/>
              </w:rPr>
              <w:t>综合管理工作</w:t>
            </w: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1、HSE设施</w:t>
            </w:r>
          </w:p>
          <w:p>
            <w:pPr>
              <w:pStyle w:val="14"/>
              <w:numPr>
                <w:ilvl w:val="0"/>
                <w:numId w:val="0"/>
              </w:numPr>
              <w:ind w:left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炼油二部HSE设施共计三大类15种，具体见明细表：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863"/>
              <w:gridCol w:w="1442"/>
              <w:gridCol w:w="740"/>
              <w:gridCol w:w="681"/>
              <w:gridCol w:w="928"/>
              <w:gridCol w:w="859"/>
              <w:gridCol w:w="98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tcBorders>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类别</w:t>
                  </w:r>
                </w:p>
              </w:tc>
              <w:tc>
                <w:tcPr>
                  <w:tcW w:w="1442"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HSE设施名称</w:t>
                  </w:r>
                </w:p>
              </w:tc>
              <w:tc>
                <w:tcPr>
                  <w:tcW w:w="740"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加裂装置</w:t>
                  </w:r>
                </w:p>
              </w:tc>
              <w:tc>
                <w:tcPr>
                  <w:tcW w:w="681"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气分装置</w:t>
                  </w:r>
                </w:p>
              </w:tc>
              <w:tc>
                <w:tcPr>
                  <w:tcW w:w="928"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煤柴油装置</w:t>
                  </w:r>
                </w:p>
              </w:tc>
              <w:tc>
                <w:tcPr>
                  <w:tcW w:w="859"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合计</w:t>
                  </w:r>
                </w:p>
              </w:tc>
              <w:tc>
                <w:tcPr>
                  <w:tcW w:w="980"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完好率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restart"/>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气防类</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固定式可燃气报警器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48</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20</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42</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110</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固定式硫化氢报警器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52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45</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固定式氢气报警器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固定式氨气报警器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区域声光报警器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8</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火焰探测器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8</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便携式四合一检测仪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13</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9</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21</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90.4%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便携式硫化氢检测仪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13</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84.6%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便携式氢气检测仪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8</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空气呼吸器</w:t>
                  </w:r>
                </w:p>
              </w:tc>
              <w:tc>
                <w:tcPr>
                  <w:tcW w:w="1421"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859"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980"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安全类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洗眼器</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风向标</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消防蒸汽环</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31</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环保类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污水提升泵</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烟囱</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bl>
          <w:p>
            <w:pPr>
              <w:pStyle w:val="4"/>
              <w:numPr>
                <w:ilvl w:val="0"/>
                <w:numId w:val="0"/>
              </w:numPr>
              <w:spacing w:line="320" w:lineRule="exact"/>
              <w:ind w:left="421" w:leftChars="0"/>
              <w:jc w:val="left"/>
              <w:rPr>
                <w:rFonts w:hint="eastAsia" w:ascii="宋体" w:hAnsi="宋体" w:eastAsia="宋体" w:cs="宋体"/>
                <w:b/>
                <w:color w:val="000000" w:themeColor="text1"/>
                <w:sz w:val="21"/>
                <w:szCs w:val="21"/>
                <w:highlight w:val="none"/>
                <w:lang w:val="en-US" w:eastAsia="zh-CN"/>
              </w:rPr>
            </w:pPr>
          </w:p>
          <w:p>
            <w:pPr>
              <w:pStyle w:val="4"/>
              <w:numPr>
                <w:ilvl w:val="0"/>
                <w:numId w:val="0"/>
              </w:numPr>
              <w:spacing w:line="320" w:lineRule="exact"/>
              <w:ind w:left="421" w:leftChars="0"/>
              <w:jc w:val="left"/>
              <w:rPr>
                <w:rFonts w:hint="default" w:ascii="宋体" w:hAnsi="宋体" w:eastAsia="宋体" w:cs="宋体"/>
                <w:b w:val="0"/>
                <w:bCs/>
                <w:color w:val="000000" w:themeColor="text1"/>
                <w:kern w:val="2"/>
                <w:sz w:val="21"/>
                <w:szCs w:val="21"/>
                <w:highlight w:val="none"/>
                <w:vertAlign w:val="baseline"/>
                <w:lang w:val="en-US" w:eastAsia="zh-CN" w:bidi="ar-SA"/>
              </w:rPr>
            </w:pP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val="0"/>
                <w:bCs/>
                <w:color w:val="000000" w:themeColor="text1"/>
                <w:kern w:val="2"/>
                <w:sz w:val="21"/>
                <w:szCs w:val="21"/>
                <w:highlight w:val="none"/>
                <w:lang w:val="en-US" w:eastAsia="zh-CN" w:bidi="ar-SA"/>
              </w:rPr>
              <w:t xml:space="preserve">部门本月各类HSE设施存在问题3项，具体明细如下：     </w:t>
            </w:r>
          </w:p>
          <w:tbl>
            <w:tblPr>
              <w:tblStyle w:val="6"/>
              <w:tblW w:w="6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16"/>
              <w:gridCol w:w="1328"/>
              <w:gridCol w:w="815"/>
              <w:gridCol w:w="170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序号</w:t>
                  </w:r>
                </w:p>
              </w:tc>
              <w:tc>
                <w:tcPr>
                  <w:tcW w:w="1116"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设备名称</w:t>
                  </w:r>
                </w:p>
              </w:tc>
              <w:tc>
                <w:tcPr>
                  <w:tcW w:w="1328"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问题描述</w:t>
                  </w:r>
                </w:p>
              </w:tc>
              <w:tc>
                <w:tcPr>
                  <w:tcW w:w="815"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数量</w:t>
                  </w:r>
                </w:p>
              </w:tc>
              <w:tc>
                <w:tcPr>
                  <w:tcW w:w="1700"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原因分析</w:t>
                  </w:r>
                </w:p>
              </w:tc>
              <w:tc>
                <w:tcPr>
                  <w:tcW w:w="1458"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1116"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固定式硫化氢报警器</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加氢装置报警3次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加裂气分报警2次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（因仪表半年一次定期校验导致报警不例入）</w:t>
                  </w:r>
                </w:p>
              </w:tc>
              <w:tc>
                <w:tcPr>
                  <w:tcW w:w="815"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5</w:t>
                  </w:r>
                </w:p>
              </w:tc>
              <w:tc>
                <w:tcPr>
                  <w:tcW w:w="170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加氢D201清洗液位计报警1次；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电气UPS供电故障及恢复系统报警2次；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双盲火灾手动演练报警1次；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加裂现场取样报警1次；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双盲火灾手动演练报警1次</w:t>
                  </w:r>
                </w:p>
              </w:tc>
              <w:tc>
                <w:tcPr>
                  <w:tcW w:w="14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各类报警均恢复正常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1116" w:type="dxa"/>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便携式四合一检测仪</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仪器故障</w:t>
                  </w:r>
                </w:p>
              </w:tc>
              <w:tc>
                <w:tcPr>
                  <w:tcW w:w="815"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4</w:t>
                  </w:r>
                </w:p>
              </w:tc>
              <w:tc>
                <w:tcPr>
                  <w:tcW w:w="1700" w:type="dxa"/>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传感器损坏2台</w:t>
                  </w:r>
                </w:p>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不能正常开机2台</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7月24日交物装回国维修2台，未返回。12月交机动部检查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1116"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便携式硫化氢检测仪</w:t>
                  </w:r>
                </w:p>
              </w:tc>
              <w:tc>
                <w:tcPr>
                  <w:tcW w:w="1328"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电池电量不足</w:t>
                  </w:r>
                </w:p>
              </w:tc>
              <w:tc>
                <w:tcPr>
                  <w:tcW w:w="815"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170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无法充电及更换电池</w:t>
                  </w:r>
                </w:p>
              </w:tc>
              <w:tc>
                <w:tcPr>
                  <w:tcW w:w="1458"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ToxiREA 3 PGM-1700型号2台无电量。</w:t>
                  </w:r>
                </w:p>
              </w:tc>
            </w:tr>
          </w:tbl>
          <w:p>
            <w:pPr>
              <w:pStyle w:val="4"/>
              <w:numPr>
                <w:ilvl w:val="0"/>
                <w:numId w:val="0"/>
              </w:numPr>
              <w:spacing w:line="320" w:lineRule="exact"/>
              <w:jc w:val="left"/>
              <w:rPr>
                <w:rFonts w:hint="default" w:ascii="宋体" w:hAnsi="宋体" w:eastAsia="宋体" w:cs="宋体"/>
                <w:b w:val="0"/>
                <w:bCs/>
                <w:color w:val="000000" w:themeColor="text1"/>
                <w:kern w:val="2"/>
                <w:sz w:val="21"/>
                <w:szCs w:val="21"/>
                <w:highlight w:val="none"/>
                <w:lang w:val="en-US" w:eastAsia="zh-CN" w:bidi="ar-SA"/>
              </w:rPr>
            </w:pP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从存在问题来看，各装置现场固报报警只有1次意外触发，就是柴油回流罐D201清洗液位计。加氢装置本月报警次数校对仪表本身和手动以外明显减少（减少2次），说明大家对现场各种作业管理更趋规范。</w:t>
            </w: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加裂装置FGS系统报警主要是现场酸性水取样造成硫化氢固报报警。</w:t>
            </w: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本月对加裂、加氢现场探测仪表全部进行了调校和测试。</w:t>
            </w: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现场固报报警主要在于硫化氢报警，因此要求在存在有硫化氢中毒风险的作业，特别是酸性水取样作业，要求各班组按要求佩戴空呼进行取样。经检查各班组均能按要求执行。</w:t>
            </w:r>
          </w:p>
          <w:p>
            <w:pPr>
              <w:pStyle w:val="4"/>
              <w:numPr>
                <w:ilvl w:val="0"/>
                <w:numId w:val="0"/>
              </w:numPr>
              <w:spacing w:line="320" w:lineRule="exact"/>
              <w:ind w:firstLine="420" w:firstLineChars="200"/>
              <w:jc w:val="left"/>
              <w:rPr>
                <w:rFonts w:hint="default"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本月对加氢两个损坏便携式四合一，报物装部马自玉带回国维修。</w:t>
            </w:r>
          </w:p>
          <w:p>
            <w:pPr>
              <w:pStyle w:val="4"/>
              <w:numPr>
                <w:ilvl w:val="0"/>
                <w:numId w:val="0"/>
              </w:numPr>
              <w:spacing w:line="320" w:lineRule="exact"/>
              <w:ind w:left="421" w:leftChars="0"/>
              <w:jc w:val="left"/>
              <w:rPr>
                <w:rFonts w:hint="eastAsia"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2、HSE培训</w:t>
            </w:r>
          </w:p>
          <w:p>
            <w:pPr>
              <w:pStyle w:val="4"/>
              <w:numPr>
                <w:ilvl w:val="0"/>
                <w:numId w:val="0"/>
              </w:numPr>
              <w:spacing w:line="320" w:lineRule="exact"/>
              <w:ind w:left="421" w:leftChars="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炼油二部12月份培训计划见下表：</w:t>
            </w:r>
          </w:p>
          <w:tbl>
            <w:tblPr>
              <w:tblStyle w:val="5"/>
              <w:tblW w:w="751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1462"/>
              <w:gridCol w:w="759"/>
              <w:gridCol w:w="763"/>
              <w:gridCol w:w="764"/>
              <w:gridCol w:w="37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atLeast"/>
                <w:jc w:val="center"/>
              </w:trPr>
              <w:tc>
                <w:tcPr>
                  <w:tcW w:w="1462" w:type="dxa"/>
                  <w:tcBorders>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培训时间</w:t>
                  </w:r>
                </w:p>
              </w:tc>
              <w:tc>
                <w:tcPr>
                  <w:tcW w:w="759"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cs="宋体"/>
                      <w:b/>
                      <w:i w:val="0"/>
                      <w:color w:val="000000" w:themeColor="text1"/>
                      <w:kern w:val="0"/>
                      <w:sz w:val="13"/>
                      <w:szCs w:val="13"/>
                      <w:highlight w:val="none"/>
                      <w:u w:val="none"/>
                      <w:lang w:val="en-US" w:eastAsia="zh-CN" w:bidi="ar"/>
                    </w:rPr>
                    <w:t>装置</w:t>
                  </w:r>
                </w:p>
              </w:tc>
              <w:tc>
                <w:tcPr>
                  <w:tcW w:w="763"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地点</w:t>
                  </w:r>
                </w:p>
              </w:tc>
              <w:tc>
                <w:tcPr>
                  <w:tcW w:w="764"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类型</w:t>
                  </w:r>
                </w:p>
              </w:tc>
              <w:tc>
                <w:tcPr>
                  <w:tcW w:w="3768" w:type="dxa"/>
                  <w:tcBorders>
                    <w:left w:val="single" w:color="000000" w:sz="4" w:space="0"/>
                    <w:bottom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培训内容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1462"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2020.</w:t>
                  </w:r>
                  <w:r>
                    <w:rPr>
                      <w:rFonts w:hint="eastAsia" w:ascii="宋体" w:hAnsi="宋体" w:cs="宋体"/>
                      <w:i w:val="0"/>
                      <w:color w:val="auto"/>
                      <w:kern w:val="0"/>
                      <w:sz w:val="13"/>
                      <w:szCs w:val="13"/>
                      <w:highlight w:val="none"/>
                      <w:u w:val="none"/>
                      <w:lang w:val="en-US" w:eastAsia="zh-CN" w:bidi="ar"/>
                    </w:rPr>
                    <w:t>12</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14-2020.12.17</w:t>
                  </w:r>
                </w:p>
              </w:tc>
              <w:tc>
                <w:tcPr>
                  <w:tcW w:w="7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煤柴油加氢装置</w:t>
                  </w:r>
                </w:p>
              </w:tc>
              <w:tc>
                <w:tcPr>
                  <w:tcW w:w="763"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装置现场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会议室</w:t>
                  </w:r>
                </w:p>
              </w:tc>
              <w:tc>
                <w:tcPr>
                  <w:tcW w:w="764"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班组HSE活动</w:t>
                  </w:r>
                </w:p>
              </w:tc>
              <w:tc>
                <w:tcPr>
                  <w:tcW w:w="3768" w:type="dxa"/>
                  <w:vMerge w:val="restart"/>
                  <w:tcBorders>
                    <w:top w:val="single" w:color="000000" w:sz="4" w:space="0"/>
                    <w:lef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1）2020.8.7热电部5#汽机低真空跳机事件通报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2）灵活焦化C305冲塔酸性气联锁中断引起硫磺联合装置波动事故报告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3）气分取样不规范导致机泵干气密封流量波动通报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 xml:space="preserve">4）机泵边沟着火以及人员烧伤应急处置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5炼油三部11.13无有效动火许可证事件</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视频两个：《受限空间急救演练》《台塑车辆碰撞管线着火》</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车辆驾驶安全提示和教育</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宣贯公司针对疫情要求和精神</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1462" w:type="dxa"/>
                  <w:tcBorders>
                    <w:top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2020.</w:t>
                  </w:r>
                  <w:r>
                    <w:rPr>
                      <w:rFonts w:hint="eastAsia" w:ascii="宋体" w:hAnsi="宋体" w:cs="宋体"/>
                      <w:i w:val="0"/>
                      <w:color w:val="auto"/>
                      <w:kern w:val="0"/>
                      <w:sz w:val="13"/>
                      <w:szCs w:val="13"/>
                      <w:highlight w:val="none"/>
                      <w:u w:val="none"/>
                      <w:lang w:val="en-US" w:eastAsia="zh-CN" w:bidi="ar"/>
                    </w:rPr>
                    <w:t>12</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21-2020.12.24</w:t>
                  </w:r>
                </w:p>
              </w:tc>
              <w:tc>
                <w:tcPr>
                  <w:tcW w:w="759"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加裂气分装置</w:t>
                  </w:r>
                </w:p>
              </w:tc>
              <w:tc>
                <w:tcPr>
                  <w:tcW w:w="763"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p>
              </w:tc>
              <w:tc>
                <w:tcPr>
                  <w:tcW w:w="764"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p>
              </w:tc>
              <w:tc>
                <w:tcPr>
                  <w:tcW w:w="3768" w:type="dxa"/>
                  <w:vMerge w:val="continue"/>
                  <w:tcBorders>
                    <w:lef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3"/>
                      <w:szCs w:val="13"/>
                      <w:highlight w:val="none"/>
                      <w:u w:val="none"/>
                    </w:rPr>
                  </w:pPr>
                </w:p>
              </w:tc>
            </w:tr>
          </w:tbl>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本月副班安全学习按培训计划开展。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煤柴油加氢装置：第</w:t>
            </w:r>
            <w:r>
              <w:rPr>
                <w:rFonts w:hint="eastAsia" w:ascii="宋体" w:hAnsi="宋体" w:cs="宋体"/>
                <w:b w:val="0"/>
                <w:bCs/>
                <w:color w:val="000000" w:themeColor="text1"/>
                <w:sz w:val="21"/>
                <w:szCs w:val="21"/>
                <w:highlight w:val="none"/>
                <w:lang w:val="en-US" w:eastAsia="zh-CN"/>
              </w:rPr>
              <w:t>三</w:t>
            </w:r>
            <w:r>
              <w:rPr>
                <w:rFonts w:hint="eastAsia" w:ascii="宋体" w:hAnsi="宋体" w:eastAsia="宋体" w:cs="宋体"/>
                <w:b w:val="0"/>
                <w:bCs/>
                <w:color w:val="000000" w:themeColor="text1"/>
                <w:sz w:val="21"/>
                <w:szCs w:val="21"/>
                <w:highlight w:val="none"/>
                <w:lang w:val="en-US" w:eastAsia="zh-CN"/>
              </w:rPr>
              <w:t>周开始对班组</w:t>
            </w:r>
            <w:r>
              <w:rPr>
                <w:rFonts w:hint="eastAsia" w:ascii="宋体" w:hAnsi="宋体" w:cs="宋体"/>
                <w:b w:val="0"/>
                <w:bCs/>
                <w:color w:val="000000" w:themeColor="text1"/>
                <w:sz w:val="21"/>
                <w:szCs w:val="21"/>
                <w:highlight w:val="none"/>
                <w:lang w:val="en-US" w:eastAsia="zh-CN"/>
              </w:rPr>
              <w:t>12月份</w:t>
            </w:r>
            <w:r>
              <w:rPr>
                <w:rFonts w:hint="eastAsia" w:ascii="宋体" w:hAnsi="宋体" w:eastAsia="宋体" w:cs="宋体"/>
                <w:b w:val="0"/>
                <w:bCs/>
                <w:color w:val="000000" w:themeColor="text1"/>
                <w:sz w:val="21"/>
                <w:szCs w:val="21"/>
                <w:highlight w:val="none"/>
                <w:lang w:val="en-US" w:eastAsia="zh-CN"/>
              </w:rPr>
              <w:t>的</w:t>
            </w:r>
            <w:r>
              <w:rPr>
                <w:rFonts w:hint="eastAsia" w:ascii="宋体" w:hAnsi="宋体" w:cs="宋体"/>
                <w:b w:val="0"/>
                <w:bCs/>
                <w:color w:val="000000" w:themeColor="text1"/>
                <w:sz w:val="21"/>
                <w:szCs w:val="21"/>
                <w:highlight w:val="none"/>
                <w:lang w:val="en-US" w:eastAsia="zh-CN"/>
              </w:rPr>
              <w:t>安全活动</w:t>
            </w:r>
            <w:r>
              <w:rPr>
                <w:rFonts w:hint="eastAsia" w:ascii="宋体" w:hAnsi="宋体" w:eastAsia="宋体" w:cs="宋体"/>
                <w:b w:val="0"/>
                <w:bCs/>
                <w:color w:val="000000" w:themeColor="text1"/>
                <w:sz w:val="21"/>
                <w:szCs w:val="21"/>
                <w:highlight w:val="none"/>
                <w:lang w:val="en-US" w:eastAsia="zh-CN"/>
              </w:rPr>
              <w:t>学习效果以及佩戴空呼情况进行抽查</w:t>
            </w:r>
            <w:r>
              <w:rPr>
                <w:rFonts w:hint="eastAsia" w:asciiTheme="minorEastAsia" w:hAnsiTheme="minorEastAsia" w:eastAsiaTheme="minorEastAsia" w:cstheme="minorEastAsia"/>
                <w:color w:val="000000" w:themeColor="text1"/>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本月空呼佩戴每班组抽检了一人，无不合格人员。应急演练点评、</w:t>
            </w:r>
            <w:r>
              <w:rPr>
                <w:rFonts w:hint="eastAsia" w:asciiTheme="minorEastAsia" w:hAnsiTheme="minorEastAsia" w:cstheme="minorEastAsia"/>
                <w:color w:val="000000" w:themeColor="text1"/>
                <w:sz w:val="21"/>
                <w:szCs w:val="21"/>
                <w:highlight w:val="none"/>
                <w:lang w:val="en-US" w:eastAsia="zh-CN"/>
              </w:rPr>
              <w:t>试卷和成绩表汇总留档。</w:t>
            </w:r>
          </w:p>
          <w:p>
            <w:pPr>
              <w:pStyle w:val="4"/>
              <w:numPr>
                <w:ilvl w:val="0"/>
                <w:numId w:val="0"/>
              </w:numPr>
              <w:spacing w:line="320" w:lineRule="exact"/>
              <w:ind w:firstLine="420" w:firstLineChars="200"/>
              <w:jc w:val="left"/>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12月 14日至12月 17日对加氢四个班组对各岗位文莱员工进行验证量化打分，其中，对各岗位文莱员工进行验证量化打分，其中，验证优秀人员4人，不及格 0 人，通过率 100 %、优秀率 40%。按培训方案奖励本人，师傅，班组。考试点评做成文件翻译成英文提交给郑跃玲。下月制定全年学习计划并按内容开展教学。</w:t>
            </w:r>
          </w:p>
          <w:p>
            <w:pPr>
              <w:pStyle w:val="4"/>
              <w:numPr>
                <w:ilvl w:val="0"/>
                <w:numId w:val="0"/>
              </w:numPr>
              <w:spacing w:line="320" w:lineRule="exact"/>
              <w:ind w:firstLine="420" w:firstLineChars="200"/>
              <w:jc w:val="left"/>
              <w:rPr>
                <w:rFonts w:hint="eastAsia" w:asciiTheme="minorEastAsia" w:hAnsiTheme="minorEastAsia" w:cstheme="minorEastAsia"/>
                <w:color w:val="000000" w:themeColor="text1"/>
                <w:sz w:val="21"/>
                <w:szCs w:val="21"/>
                <w:highlight w:val="none"/>
                <w:lang w:val="en-US" w:eastAsia="zh-CN"/>
              </w:rPr>
            </w:pPr>
          </w:p>
          <w:p>
            <w:pPr>
              <w:pStyle w:val="4"/>
              <w:numPr>
                <w:ilvl w:val="0"/>
                <w:numId w:val="0"/>
              </w:numPr>
              <w:spacing w:line="320" w:lineRule="exact"/>
              <w:ind w:firstLine="360" w:firstLineChars="200"/>
              <w:jc w:val="left"/>
              <w:rPr>
                <w:rFonts w:hint="eastAsia" w:asciiTheme="minorEastAsia" w:hAnsiTheme="minorEastAsia" w:eastAsiaTheme="minorEastAsia" w:cstheme="minorEastAsia"/>
                <w:color w:val="auto"/>
                <w:sz w:val="21"/>
                <w:szCs w:val="21"/>
                <w:highlight w:val="none"/>
                <w:lang w:val="en-US" w:eastAsia="zh-CN"/>
              </w:rPr>
            </w:pPr>
            <w:r>
              <w:rPr>
                <w:highlight w:val="none"/>
              </w:rPr>
              <w:drawing>
                <wp:anchor distT="0" distB="0" distL="114300" distR="114300" simplePos="0" relativeHeight="251660288" behindDoc="0" locked="0" layoutInCell="1" allowOverlap="1">
                  <wp:simplePos x="0" y="0"/>
                  <wp:positionH relativeFrom="column">
                    <wp:posOffset>-52705</wp:posOffset>
                  </wp:positionH>
                  <wp:positionV relativeFrom="paragraph">
                    <wp:posOffset>24765</wp:posOffset>
                  </wp:positionV>
                  <wp:extent cx="5234305" cy="1995805"/>
                  <wp:effectExtent l="0" t="0" r="4445" b="444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34305" cy="1995805"/>
                          </a:xfrm>
                          <a:prstGeom prst="rect">
                            <a:avLst/>
                          </a:prstGeom>
                          <a:noFill/>
                          <a:ln>
                            <a:noFill/>
                          </a:ln>
                        </pic:spPr>
                      </pic:pic>
                    </a:graphicData>
                  </a:graphic>
                </wp:anchor>
              </w:drawing>
            </w:r>
            <w:r>
              <w:rPr>
                <w:rFonts w:hint="eastAsia" w:asciiTheme="minorEastAsia" w:hAnsiTheme="minorEastAsia" w:cstheme="minorEastAsia"/>
                <w:color w:val="000000" w:themeColor="text1"/>
                <w:sz w:val="21"/>
                <w:szCs w:val="21"/>
                <w:highlight w:val="none"/>
                <w:lang w:val="en-US" w:eastAsia="zh-CN"/>
              </w:rPr>
              <w:t>加裂气分装置：</w:t>
            </w:r>
            <w:r>
              <w:rPr>
                <w:rFonts w:hint="eastAsia" w:ascii="宋体" w:hAnsi="宋体" w:eastAsia="宋体" w:cs="宋体"/>
                <w:b w:val="0"/>
                <w:bCs/>
                <w:color w:val="000000" w:themeColor="text1"/>
                <w:sz w:val="21"/>
                <w:szCs w:val="21"/>
                <w:highlight w:val="none"/>
                <w:lang w:val="en-US" w:eastAsia="zh-CN"/>
              </w:rPr>
              <w:t>第</w:t>
            </w:r>
            <w:r>
              <w:rPr>
                <w:rFonts w:hint="eastAsia" w:ascii="宋体" w:hAnsi="宋体" w:cs="宋体"/>
                <w:b w:val="0"/>
                <w:bCs/>
                <w:color w:val="000000" w:themeColor="text1"/>
                <w:sz w:val="21"/>
                <w:szCs w:val="21"/>
                <w:highlight w:val="none"/>
                <w:lang w:val="en-US" w:eastAsia="zh-CN"/>
              </w:rPr>
              <w:t>四</w:t>
            </w:r>
            <w:r>
              <w:rPr>
                <w:rFonts w:hint="eastAsia" w:ascii="宋体" w:hAnsi="宋体" w:eastAsia="宋体" w:cs="宋体"/>
                <w:b w:val="0"/>
                <w:bCs/>
                <w:color w:val="000000" w:themeColor="text1"/>
                <w:sz w:val="21"/>
                <w:szCs w:val="21"/>
                <w:highlight w:val="none"/>
                <w:lang w:val="en-US" w:eastAsia="zh-CN"/>
              </w:rPr>
              <w:t>周开始对班组</w:t>
            </w:r>
            <w:r>
              <w:rPr>
                <w:rFonts w:hint="eastAsia" w:ascii="宋体" w:hAnsi="宋体" w:cs="宋体"/>
                <w:b w:val="0"/>
                <w:bCs/>
                <w:color w:val="000000" w:themeColor="text1"/>
                <w:sz w:val="21"/>
                <w:szCs w:val="21"/>
                <w:highlight w:val="none"/>
                <w:lang w:val="en-US" w:eastAsia="zh-CN"/>
              </w:rPr>
              <w:t>12月份</w:t>
            </w:r>
            <w:r>
              <w:rPr>
                <w:rFonts w:hint="eastAsia" w:ascii="宋体" w:hAnsi="宋体" w:eastAsia="宋体" w:cs="宋体"/>
                <w:b w:val="0"/>
                <w:bCs/>
                <w:color w:val="000000" w:themeColor="text1"/>
                <w:sz w:val="21"/>
                <w:szCs w:val="21"/>
                <w:highlight w:val="none"/>
                <w:lang w:val="en-US" w:eastAsia="zh-CN"/>
              </w:rPr>
              <w:t>的</w:t>
            </w:r>
            <w:r>
              <w:rPr>
                <w:rFonts w:hint="eastAsia" w:ascii="宋体" w:hAnsi="宋体" w:cs="宋体"/>
                <w:b w:val="0"/>
                <w:bCs/>
                <w:color w:val="000000" w:themeColor="text1"/>
                <w:sz w:val="21"/>
                <w:szCs w:val="21"/>
                <w:highlight w:val="none"/>
                <w:lang w:val="en-US" w:eastAsia="zh-CN"/>
              </w:rPr>
              <w:t>安全活动</w:t>
            </w:r>
            <w:r>
              <w:rPr>
                <w:rFonts w:hint="eastAsia" w:ascii="宋体" w:hAnsi="宋体" w:eastAsia="宋体" w:cs="宋体"/>
                <w:b w:val="0"/>
                <w:bCs/>
                <w:color w:val="000000" w:themeColor="text1"/>
                <w:sz w:val="21"/>
                <w:szCs w:val="21"/>
                <w:highlight w:val="none"/>
                <w:lang w:val="en-US" w:eastAsia="zh-CN"/>
              </w:rPr>
              <w:t>学习效果以及佩戴空呼情况进行抽查</w:t>
            </w:r>
            <w:r>
              <w:rPr>
                <w:rFonts w:hint="eastAsia" w:asciiTheme="minorEastAsia" w:hAnsiTheme="minorEastAsia" w:eastAsiaTheme="minorEastAsia" w:cstheme="minorEastAsia"/>
                <w:color w:val="000000" w:themeColor="text1"/>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本月空呼佩戴每班组抽检了一人，无不合格人员。</w:t>
            </w:r>
            <w:r>
              <w:rPr>
                <w:rFonts w:hint="eastAsia" w:asciiTheme="minorEastAsia" w:hAnsiTheme="minorEastAsia" w:cstheme="minorEastAsia"/>
                <w:color w:val="auto"/>
                <w:sz w:val="21"/>
                <w:szCs w:val="21"/>
                <w:highlight w:val="none"/>
                <w:lang w:val="en-US" w:eastAsia="zh-CN"/>
              </w:rPr>
              <w:t>应急演练点评、</w:t>
            </w:r>
            <w:r>
              <w:rPr>
                <w:rFonts w:hint="eastAsia" w:asciiTheme="minorEastAsia" w:hAnsiTheme="minorEastAsia" w:cstheme="minorEastAsia"/>
                <w:color w:val="000000" w:themeColor="text1"/>
                <w:sz w:val="21"/>
                <w:szCs w:val="21"/>
                <w:highlight w:val="none"/>
                <w:lang w:val="en-US" w:eastAsia="zh-CN"/>
              </w:rPr>
              <w:t>试卷和成绩表汇总留档。</w:t>
            </w:r>
          </w:p>
          <w:p>
            <w:pPr>
              <w:pStyle w:val="4"/>
              <w:numPr>
                <w:ilvl w:val="0"/>
                <w:numId w:val="0"/>
              </w:numPr>
              <w:spacing w:line="320" w:lineRule="exact"/>
              <w:ind w:firstLine="420" w:firstLineChars="200"/>
              <w:jc w:val="left"/>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12月13日至12月16日对加裂四个班组共计15名文莱员工进行HSE专业第二阶段第6期培训验证，对各岗位文莱员工进行验证量化打分全部合格，其中，验证优秀人员4人，优秀率26.7%。按培训方案奖励本人，师傅，班组。考试点评做成文件翻译成英文提交。下月制定全年学习计划并按内容开展教学。</w:t>
            </w:r>
          </w:p>
          <w:p>
            <w:pPr>
              <w:pStyle w:val="4"/>
              <w:numPr>
                <w:ilvl w:val="0"/>
                <w:numId w:val="0"/>
              </w:numPr>
              <w:spacing w:line="320" w:lineRule="exact"/>
              <w:ind w:firstLine="420"/>
              <w:jc w:val="left"/>
              <w:rPr>
                <w:rFonts w:hint="eastAsia" w:asciiTheme="minorEastAsia" w:hAnsiTheme="minorEastAsia" w:cstheme="minorEastAsia"/>
                <w:color w:val="000000" w:themeColor="text1"/>
                <w:sz w:val="21"/>
                <w:szCs w:val="21"/>
                <w:highlight w:val="none"/>
                <w:lang w:val="en-US" w:eastAsia="zh-CN"/>
              </w:rPr>
            </w:pPr>
            <w:r>
              <w:drawing>
                <wp:anchor distT="0" distB="0" distL="114300" distR="114300" simplePos="0" relativeHeight="251661312" behindDoc="0" locked="0" layoutInCell="1" allowOverlap="1">
                  <wp:simplePos x="0" y="0"/>
                  <wp:positionH relativeFrom="column">
                    <wp:posOffset>-49530</wp:posOffset>
                  </wp:positionH>
                  <wp:positionV relativeFrom="paragraph">
                    <wp:posOffset>59690</wp:posOffset>
                  </wp:positionV>
                  <wp:extent cx="5279390" cy="1913255"/>
                  <wp:effectExtent l="0" t="0" r="16510" b="1079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79390" cy="1913255"/>
                          </a:xfrm>
                          <a:prstGeom prst="rect">
                            <a:avLst/>
                          </a:prstGeom>
                          <a:noFill/>
                          <a:ln>
                            <a:noFill/>
                          </a:ln>
                        </pic:spPr>
                      </pic:pic>
                    </a:graphicData>
                  </a:graphic>
                </wp:anchor>
              </w:drawing>
            </w:r>
          </w:p>
          <w:p>
            <w:pPr>
              <w:ind w:firstLine="420" w:firstLineChars="200"/>
              <w:jc w:val="both"/>
              <w:rPr>
                <w:rFonts w:hint="default" w:asciiTheme="minorEastAsia" w:hAnsiTheme="minorEastAsia" w:eastAsiaTheme="minorEastAsia" w:cstheme="minorEastAsia"/>
                <w:color w:val="000000" w:themeColor="text1"/>
                <w:kern w:val="2"/>
                <w:sz w:val="21"/>
                <w:szCs w:val="21"/>
                <w:highlight w:val="none"/>
                <w:lang w:val="en-US" w:eastAsia="zh-CN" w:bidi="ar-SA"/>
              </w:rPr>
            </w:pPr>
            <w:r>
              <w:rPr>
                <w:rFonts w:hint="eastAsia" w:asciiTheme="minorEastAsia" w:hAnsiTheme="minorEastAsia" w:cstheme="minorEastAsia"/>
                <w:color w:val="000000" w:themeColor="text1"/>
                <w:sz w:val="21"/>
                <w:szCs w:val="21"/>
                <w:highlight w:val="none"/>
                <w:lang w:val="en-US" w:eastAsia="zh-CN"/>
              </w:rPr>
              <w:t>本月工程师</w:t>
            </w:r>
            <w:r>
              <w:rPr>
                <w:rFonts w:hint="default" w:asciiTheme="minorEastAsia" w:hAnsiTheme="minorEastAsia" w:cstheme="minorEastAsia"/>
                <w:color w:val="000000" w:themeColor="text1"/>
                <w:sz w:val="21"/>
                <w:szCs w:val="21"/>
                <w:highlight w:val="none"/>
                <w:lang w:val="en-US" w:eastAsia="zh-CN"/>
              </w:rPr>
              <w:t>阿地里</w:t>
            </w:r>
            <w:r>
              <w:rPr>
                <w:rFonts w:hint="eastAsia" w:asciiTheme="minorEastAsia" w:hAnsiTheme="minorEastAsia" w:cstheme="minorEastAsia"/>
                <w:color w:val="000000" w:themeColor="text1"/>
                <w:sz w:val="21"/>
                <w:szCs w:val="21"/>
                <w:highlight w:val="none"/>
                <w:lang w:val="en-US" w:eastAsia="zh-CN"/>
              </w:rPr>
              <w:t>抵达文莱，按要求完成公司级和</w:t>
            </w:r>
            <w:r>
              <w:rPr>
                <w:rFonts w:hint="default" w:asciiTheme="minorEastAsia" w:hAnsiTheme="minorEastAsia" w:cstheme="minorEastAsia"/>
                <w:color w:val="000000" w:themeColor="text1"/>
                <w:sz w:val="21"/>
                <w:szCs w:val="21"/>
                <w:highlight w:val="none"/>
                <w:lang w:val="en-US" w:eastAsia="zh-CN"/>
              </w:rPr>
              <w:t>部门级</w:t>
            </w:r>
            <w:r>
              <w:rPr>
                <w:rFonts w:hint="eastAsia" w:asciiTheme="minorEastAsia" w:hAnsiTheme="minorEastAsia" w:cstheme="minorEastAsia"/>
                <w:color w:val="000000" w:themeColor="text1"/>
                <w:sz w:val="21"/>
                <w:szCs w:val="21"/>
                <w:highlight w:val="none"/>
                <w:lang w:val="en-US" w:eastAsia="zh-CN"/>
              </w:rPr>
              <w:t>安全培训，成绩和考卷建档留存。</w:t>
            </w:r>
          </w:p>
          <w:p>
            <w:pPr>
              <w:pStyle w:val="14"/>
              <w:numPr>
                <w:ilvl w:val="0"/>
                <w:numId w:val="0"/>
              </w:numPr>
              <w:ind w:firstLine="422" w:firstLineChars="200"/>
              <w:jc w:val="both"/>
              <w:rPr>
                <w:rFonts w:hint="default" w:ascii="宋体" w:hAnsi="宋体" w:eastAsia="宋体" w:cs="宋体"/>
                <w:b/>
                <w:color w:val="000000" w:themeColor="text1"/>
                <w:kern w:val="2"/>
                <w:sz w:val="21"/>
                <w:szCs w:val="21"/>
                <w:highlight w:val="none"/>
                <w:lang w:val="en-US" w:eastAsia="zh-CN" w:bidi="ar-SA"/>
              </w:rPr>
            </w:pPr>
            <w:r>
              <w:rPr>
                <w:rFonts w:hint="eastAsia" w:ascii="宋体" w:hAnsi="宋体" w:cs="宋体"/>
                <w:b/>
                <w:color w:val="000000" w:themeColor="text1"/>
                <w:kern w:val="2"/>
                <w:sz w:val="21"/>
                <w:szCs w:val="21"/>
                <w:highlight w:val="none"/>
                <w:lang w:val="en-US" w:eastAsia="zh-CN" w:bidi="ar-SA"/>
              </w:rPr>
              <w:t>3、HSE标识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炼油二部各类HSE标识统计表如下：</w:t>
            </w:r>
          </w:p>
          <w:tbl>
            <w:tblPr>
              <w:tblStyle w:val="6"/>
              <w:tblW w:w="4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07"/>
              <w:gridCol w:w="620"/>
              <w:gridCol w:w="122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标识类别</w:t>
                  </w:r>
                </w:p>
              </w:tc>
              <w:tc>
                <w:tcPr>
                  <w:tcW w:w="707"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加裂</w:t>
                  </w:r>
                </w:p>
              </w:tc>
              <w:tc>
                <w:tcPr>
                  <w:tcW w:w="620"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气分</w:t>
                  </w:r>
                </w:p>
              </w:tc>
              <w:tc>
                <w:tcPr>
                  <w:tcW w:w="1223"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煤柴油</w:t>
                  </w:r>
                </w:p>
              </w:tc>
              <w:tc>
                <w:tcPr>
                  <w:tcW w:w="718"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禁止类标识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40</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58</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警告</w:t>
                  </w:r>
                  <w:r>
                    <w:rPr>
                      <w:rFonts w:hint="eastAsia" w:ascii="宋体" w:hAnsi="宋体" w:eastAsia="宋体" w:cs="宋体"/>
                      <w:color w:val="000000" w:themeColor="text1"/>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85</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20</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73</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提示</w:t>
                  </w:r>
                  <w:r>
                    <w:rPr>
                      <w:rFonts w:hint="eastAsia" w:ascii="宋体" w:hAnsi="宋体" w:eastAsia="宋体" w:cs="宋体"/>
                      <w:color w:val="000000" w:themeColor="text1"/>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56</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w:t>
                  </w:r>
                </w:p>
              </w:tc>
              <w:tc>
                <w:tcPr>
                  <w:tcW w:w="1223"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50</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环保标识</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氮气提示</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40</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20</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default" w:ascii="宋体" w:hAnsi="宋体" w:eastAsia="宋体" w:cs="宋体"/>
                      <w:color w:val="000000" w:themeColor="text1"/>
                      <w:sz w:val="13"/>
                      <w:szCs w:val="13"/>
                      <w:highlight w:val="none"/>
                      <w:lang w:val="en-US" w:eastAsia="zh-CN"/>
                    </w:rPr>
                  </w:pPr>
                  <w:r>
                    <w:rPr>
                      <w:rFonts w:hint="eastAsia" w:ascii="宋体" w:hAnsi="宋体" w:eastAsia="宋体" w:cs="宋体"/>
                      <w:color w:val="000000" w:themeColor="text1"/>
                      <w:sz w:val="13"/>
                      <w:szCs w:val="13"/>
                      <w:highlight w:val="none"/>
                      <w:lang w:eastAsia="zh-CN"/>
                    </w:rPr>
                    <w:t>洗眼器提示</w:t>
                  </w:r>
                  <w:r>
                    <w:rPr>
                      <w:rFonts w:hint="eastAsia" w:ascii="宋体" w:hAnsi="宋体" w:eastAsia="宋体" w:cs="宋体"/>
                      <w:color w:val="000000" w:themeColor="text1"/>
                      <w:sz w:val="13"/>
                      <w:szCs w:val="13"/>
                      <w:highlight w:val="none"/>
                      <w:lang w:val="en-US" w:eastAsia="zh-CN"/>
                    </w:rPr>
                    <w:t>标识</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6</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val="en-US" w:eastAsia="zh-CN"/>
                    </w:rPr>
                    <w:t>装置</w:t>
                  </w:r>
                  <w:r>
                    <w:rPr>
                      <w:rFonts w:hint="eastAsia" w:ascii="宋体" w:hAnsi="宋体" w:eastAsia="宋体" w:cs="宋体"/>
                      <w:color w:val="000000" w:themeColor="text1"/>
                      <w:sz w:val="13"/>
                      <w:szCs w:val="13"/>
                      <w:highlight w:val="none"/>
                      <w:lang w:eastAsia="zh-CN"/>
                    </w:rPr>
                    <w:t>告示牌</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职业卫生告示牌</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r>
          </w:tbl>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本月部门HSE标识存在问题共1项，具体见下表：</w:t>
            </w:r>
          </w:p>
          <w:tbl>
            <w:tblPr>
              <w:tblStyle w:val="6"/>
              <w:tblW w:w="5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484"/>
              <w:gridCol w:w="1828"/>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序号</w:t>
                  </w:r>
                </w:p>
              </w:tc>
              <w:tc>
                <w:tcPr>
                  <w:tcW w:w="1484"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标识类别</w:t>
                  </w:r>
                </w:p>
              </w:tc>
              <w:tc>
                <w:tcPr>
                  <w:tcW w:w="1828"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问题描述</w:t>
                  </w:r>
                </w:p>
              </w:tc>
              <w:tc>
                <w:tcPr>
                  <w:tcW w:w="1849"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w:t>
                  </w:r>
                </w:p>
              </w:tc>
              <w:tc>
                <w:tcPr>
                  <w:tcW w:w="1484"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警告类标识</w:t>
                  </w:r>
                </w:p>
              </w:tc>
              <w:tc>
                <w:tcPr>
                  <w:tcW w:w="1828"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各装置该类标识褪色严重</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需公司统一协调解决</w:t>
                  </w:r>
                </w:p>
              </w:tc>
            </w:tr>
          </w:tbl>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本月仔细核查高噪音区域和含硫化氢区域，都设置了相应的警示牌。加氢装置新增2块小心坠落警示牌，净化风罐警示牌掉落，回装。加裂装置新增加了1块小心坠落警示牌</w:t>
            </w:r>
          </w:p>
          <w:p>
            <w:pPr>
              <w:pStyle w:val="14"/>
              <w:numPr>
                <w:ilvl w:val="0"/>
                <w:numId w:val="0"/>
              </w:numPr>
              <w:ind w:leftChars="20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4、变更管理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随着部门各装置平稳运行，根据运行工况部门作出相应操作调整，部门目前共计12项变更：</w:t>
            </w:r>
          </w:p>
          <w:p>
            <w:pPr>
              <w:pStyle w:val="14"/>
              <w:numPr>
                <w:ilvl w:val="0"/>
                <w:numId w:val="3"/>
              </w:numPr>
              <w:ind w:firstLine="421"/>
              <w:jc w:val="both"/>
              <w:rPr>
                <w:rFonts w:hint="eastAsia" w:ascii="宋体" w:hAnsi="宋体" w:cs="宋体"/>
                <w:b w:val="0"/>
                <w:bCs/>
                <w:color w:val="000000" w:themeColor="text1"/>
                <w:kern w:val="2"/>
                <w:sz w:val="21"/>
                <w:szCs w:val="21"/>
                <w:highlight w:val="none"/>
                <w:lang w:val="en-US" w:eastAsia="zh-CN" w:bidi="ar-SA"/>
              </w:rPr>
            </w:pPr>
            <w:r>
              <w:rPr>
                <w:highlight w:val="none"/>
              </w:rPr>
              <w:t>管理变更</w:t>
            </w:r>
            <w:r>
              <w:rPr>
                <w:rFonts w:hint="eastAsia" w:ascii="宋体" w:hAnsi="宋体" w:cs="宋体"/>
                <w:b w:val="0"/>
                <w:bCs/>
                <w:color w:val="000000" w:themeColor="text1"/>
                <w:kern w:val="2"/>
                <w:sz w:val="21"/>
                <w:szCs w:val="21"/>
                <w:highlight w:val="none"/>
                <w:lang w:val="en-US" w:eastAsia="zh-CN" w:bidi="ar-SA"/>
              </w:rPr>
              <w:t>1项(包括组织机构变更；部门职责范围变更；管理体系、管理制度变更；部门定员和人员变更）</w:t>
            </w:r>
          </w:p>
          <w:p>
            <w:pPr>
              <w:pStyle w:val="14"/>
              <w:numPr>
                <w:ilvl w:val="0"/>
                <w:numId w:val="3"/>
              </w:numPr>
              <w:ind w:firstLine="421"/>
              <w:jc w:val="both"/>
              <w:rPr>
                <w:rFonts w:hint="eastAsia" w:ascii="宋体" w:hAnsi="宋体" w:cs="宋体"/>
                <w:b w:val="0"/>
                <w:bCs/>
                <w:color w:val="000000" w:themeColor="text1"/>
                <w:kern w:val="2"/>
                <w:sz w:val="21"/>
                <w:szCs w:val="21"/>
                <w:highlight w:val="none"/>
                <w:lang w:val="en-US" w:eastAsia="zh-CN" w:bidi="ar-SA"/>
              </w:rPr>
            </w:pPr>
            <w:r>
              <w:rPr>
                <w:highlight w:val="none"/>
              </w:rPr>
              <w:t>设备、设施变更</w:t>
            </w:r>
            <w:r>
              <w:rPr>
                <w:rFonts w:hint="eastAsia" w:ascii="宋体" w:hAnsi="宋体" w:cs="宋体"/>
                <w:b w:val="0"/>
                <w:bCs/>
                <w:color w:val="000000" w:themeColor="text1"/>
                <w:kern w:val="2"/>
                <w:sz w:val="21"/>
                <w:szCs w:val="21"/>
                <w:highlight w:val="none"/>
                <w:lang w:val="en-US" w:eastAsia="zh-CN" w:bidi="ar-SA"/>
              </w:rPr>
              <w:t>0项</w:t>
            </w:r>
            <w:r>
              <w:rPr>
                <w:rFonts w:hint="eastAsia"/>
                <w:highlight w:val="none"/>
                <w:lang w:eastAsia="zh-CN"/>
              </w:rPr>
              <w:t>（包括设备、设施的关键部位更新、改造；设备、材料的代用；临时增加的电器设备；电力系统及公用工程的变化；设备报警联锁的改变；设备操作规程的修订）</w:t>
            </w:r>
          </w:p>
          <w:p>
            <w:pPr>
              <w:pStyle w:val="14"/>
              <w:numPr>
                <w:ilvl w:val="0"/>
                <w:numId w:val="3"/>
              </w:numPr>
              <w:ind w:firstLine="421"/>
              <w:jc w:val="both"/>
              <w:rPr>
                <w:rFonts w:hint="eastAsia" w:ascii="宋体" w:hAnsi="宋体" w:cs="宋体"/>
                <w:b w:val="0"/>
                <w:bCs/>
                <w:color w:val="000000" w:themeColor="text1"/>
                <w:kern w:val="2"/>
                <w:sz w:val="21"/>
                <w:szCs w:val="21"/>
                <w:highlight w:val="none"/>
                <w:lang w:val="en-US" w:eastAsia="zh-CN" w:bidi="ar-SA"/>
              </w:rPr>
            </w:pPr>
            <w:r>
              <w:rPr>
                <w:rFonts w:eastAsia="宋体"/>
                <w:highlight w:val="none"/>
              </w:rPr>
              <w:t>工艺技术变更</w:t>
            </w:r>
            <w:r>
              <w:rPr>
                <w:rFonts w:hint="eastAsia" w:ascii="宋体" w:hAnsi="宋体" w:cs="宋体"/>
                <w:b w:val="0"/>
                <w:bCs/>
                <w:color w:val="000000" w:themeColor="text1"/>
                <w:kern w:val="2"/>
                <w:sz w:val="21"/>
                <w:szCs w:val="21"/>
                <w:highlight w:val="none"/>
                <w:lang w:val="en-US" w:eastAsia="zh-CN" w:bidi="ar-SA"/>
              </w:rPr>
              <w:t>9项（包括生产装置新建、改建、扩建；生产工艺技术路线改变；工艺控制指标修订、报警联锁改变；首次加工原油新品种；化工原材料品种变化；工艺技术规程、岗位操作法改变）</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bookmarkStart w:id="0" w:name="_GoBack"/>
            <w:bookmarkEnd w:id="0"/>
            <w:r>
              <w:rPr>
                <w:rFonts w:hint="eastAsia" w:ascii="宋体" w:hAnsi="宋体" w:cs="宋体"/>
                <w:b w:val="0"/>
                <w:bCs/>
                <w:color w:val="000000" w:themeColor="text1"/>
                <w:kern w:val="2"/>
                <w:sz w:val="21"/>
                <w:szCs w:val="21"/>
                <w:highlight w:val="none"/>
                <w:lang w:val="en-US" w:eastAsia="zh-CN" w:bidi="ar-SA"/>
              </w:rPr>
              <w:t>本月0项变更施工完成（煤柴油加氢装置）。截止目前，已完成9项工艺变更，剩余0项。动态台账见下表：</w:t>
            </w:r>
          </w:p>
          <w:tbl>
            <w:tblPr>
              <w:tblStyle w:val="5"/>
              <w:tblpPr w:leftFromText="180" w:rightFromText="180" w:vertAnchor="text" w:horzAnchor="page" w:tblpXSpec="center" w:tblpY="68"/>
              <w:tblOverlap w:val="never"/>
              <w:tblW w:w="8086" w:type="dxa"/>
              <w:jc w:val="center"/>
              <w:shd w:val="clear" w:color="auto" w:fill="auto"/>
              <w:tblLayout w:type="fixed"/>
              <w:tblCellMar>
                <w:top w:w="0" w:type="dxa"/>
                <w:left w:w="0" w:type="dxa"/>
                <w:bottom w:w="0" w:type="dxa"/>
                <w:right w:w="0" w:type="dxa"/>
              </w:tblCellMar>
            </w:tblPr>
            <w:tblGrid>
              <w:gridCol w:w="357"/>
              <w:gridCol w:w="587"/>
              <w:gridCol w:w="812"/>
              <w:gridCol w:w="2998"/>
              <w:gridCol w:w="806"/>
              <w:gridCol w:w="656"/>
              <w:gridCol w:w="1870"/>
            </w:tblGrid>
            <w:tr>
              <w:tblPrEx>
                <w:shd w:val="clear" w:color="auto" w:fill="auto"/>
                <w:tblCellMar>
                  <w:top w:w="0" w:type="dxa"/>
                  <w:left w:w="0" w:type="dxa"/>
                  <w:bottom w:w="0" w:type="dxa"/>
                  <w:right w:w="0" w:type="dxa"/>
                </w:tblCellMar>
              </w:tblPrEx>
              <w:trPr>
                <w:trHeight w:val="27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序号</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变更类别</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变更</w:t>
                  </w:r>
                  <w:r>
                    <w:rPr>
                      <w:rFonts w:hint="eastAsia" w:ascii="宋体" w:hAnsi="宋体" w:eastAsia="宋体" w:cs="宋体"/>
                      <w:i w:val="0"/>
                      <w:color w:val="000000" w:themeColor="text1"/>
                      <w:kern w:val="0"/>
                      <w:sz w:val="13"/>
                      <w:szCs w:val="13"/>
                      <w:highlight w:val="none"/>
                      <w:u w:val="none"/>
                      <w:lang w:val="en-US" w:eastAsia="zh-CN" w:bidi="ar"/>
                    </w:rPr>
                    <w:t>名称</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实施日期</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完成情况</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进度更新</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气分装置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气体分馏增加异丁烷至不合格液化气流程技措</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2020.2.24</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气分装置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气体分馏装置C201底物料增加至不合格液化气线流程</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2019.12.21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27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柴加装置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柴油加氢缓蚀剂罐增加石脑油配剂线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2020.1.20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——同第五项</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加裂装置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加氢裂化装置P210出口至开工油换热器E206入口增加跨接线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2019.11.17</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气分装置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气体分馏装置C201底物料增加水冷器</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sz w:val="13"/>
                      <w:szCs w:val="13"/>
                      <w:highlight w:val="none"/>
                      <w:u w:val="none"/>
                      <w:lang w:val="en-US" w:eastAsia="zh-CN"/>
                    </w:rPr>
                    <w:t>2020.4</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煤</w:t>
                  </w:r>
                  <w:r>
                    <w:rPr>
                      <w:rFonts w:hint="eastAsia" w:ascii="宋体" w:hAnsi="宋体" w:cs="宋体"/>
                      <w:i w:val="0"/>
                      <w:color w:val="000000" w:themeColor="text1"/>
                      <w:kern w:val="0"/>
                      <w:sz w:val="13"/>
                      <w:szCs w:val="13"/>
                      <w:highlight w:val="none"/>
                      <w:u w:val="none"/>
                      <w:lang w:val="en-US" w:eastAsia="zh-CN" w:bidi="ar"/>
                    </w:rPr>
                    <w:t>柴</w:t>
                  </w:r>
                  <w:r>
                    <w:rPr>
                      <w:rFonts w:hint="eastAsia" w:ascii="宋体" w:hAnsi="宋体" w:eastAsia="宋体" w:cs="宋体"/>
                      <w:i w:val="0"/>
                      <w:color w:val="000000" w:themeColor="text1"/>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煤</w:t>
                  </w:r>
                  <w:r>
                    <w:rPr>
                      <w:rFonts w:hint="eastAsia" w:ascii="宋体" w:hAnsi="宋体" w:cs="宋体"/>
                      <w:i w:val="0"/>
                      <w:color w:val="000000" w:themeColor="text1"/>
                      <w:kern w:val="0"/>
                      <w:sz w:val="13"/>
                      <w:szCs w:val="13"/>
                      <w:highlight w:val="none"/>
                      <w:u w:val="none"/>
                      <w:lang w:val="en-US" w:eastAsia="zh-CN" w:bidi="ar"/>
                    </w:rPr>
                    <w:t>柴</w:t>
                  </w:r>
                  <w:r>
                    <w:rPr>
                      <w:rFonts w:hint="eastAsia" w:ascii="宋体" w:hAnsi="宋体" w:eastAsia="宋体" w:cs="宋体"/>
                      <w:i w:val="0"/>
                      <w:color w:val="000000" w:themeColor="text1"/>
                      <w:kern w:val="0"/>
                      <w:sz w:val="13"/>
                      <w:szCs w:val="13"/>
                      <w:highlight w:val="none"/>
                      <w:u w:val="none"/>
                      <w:lang w:val="en-US" w:eastAsia="zh-CN" w:bidi="ar"/>
                    </w:rPr>
                    <w:t>油加氢装置燃料气</w:t>
                  </w:r>
                  <w:r>
                    <w:rPr>
                      <w:rFonts w:hint="eastAsia" w:ascii="宋体" w:hAnsi="宋体" w:cs="宋体"/>
                      <w:i w:val="0"/>
                      <w:color w:val="000000" w:themeColor="text1"/>
                      <w:kern w:val="0"/>
                      <w:sz w:val="13"/>
                      <w:szCs w:val="13"/>
                      <w:highlight w:val="none"/>
                      <w:u w:val="none"/>
                      <w:lang w:val="en-US" w:eastAsia="zh-CN" w:bidi="ar"/>
                    </w:rPr>
                    <w:t>线路</w:t>
                  </w:r>
                  <w:r>
                    <w:rPr>
                      <w:rFonts w:hint="eastAsia" w:ascii="宋体" w:hAnsi="宋体" w:eastAsia="宋体" w:cs="宋体"/>
                      <w:i w:val="0"/>
                      <w:color w:val="000000" w:themeColor="text1"/>
                      <w:kern w:val="0"/>
                      <w:sz w:val="13"/>
                      <w:szCs w:val="13"/>
                      <w:highlight w:val="none"/>
                      <w:u w:val="none"/>
                      <w:lang w:val="en-US" w:eastAsia="zh-CN" w:bidi="ar"/>
                    </w:rPr>
                    <w:t>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themeColor="text1"/>
                      <w:sz w:val="13"/>
                      <w:szCs w:val="13"/>
                      <w:highlight w:val="none"/>
                      <w:u w:val="none"/>
                      <w:lang w:val="en-US" w:eastAsia="zh-CN"/>
                    </w:rPr>
                  </w:pPr>
                  <w:r>
                    <w:rPr>
                      <w:rFonts w:hint="eastAsia" w:ascii="宋体" w:hAnsi="宋体" w:eastAsia="宋体" w:cs="宋体"/>
                      <w:i w:val="0"/>
                      <w:color w:val="000000" w:themeColor="text1"/>
                      <w:kern w:val="0"/>
                      <w:sz w:val="13"/>
                      <w:szCs w:val="13"/>
                      <w:highlight w:val="none"/>
                      <w:u w:val="none"/>
                      <w:lang w:val="en-US" w:eastAsia="zh-CN" w:bidi="ar"/>
                    </w:rPr>
                    <w:t>2020.6</w:t>
                  </w:r>
                  <w:r>
                    <w:rPr>
                      <w:rFonts w:hint="eastAsia" w:ascii="宋体" w:hAnsi="宋体" w:cs="宋体"/>
                      <w:i w:val="0"/>
                      <w:color w:val="000000" w:themeColor="text1"/>
                      <w:kern w:val="0"/>
                      <w:sz w:val="13"/>
                      <w:szCs w:val="13"/>
                      <w:highlight w:val="none"/>
                      <w:u w:val="none"/>
                      <w:lang w:val="en-US" w:eastAsia="zh-CN" w:bidi="ar"/>
                    </w:rPr>
                    <w:t>.18</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000000" w:themeColor="text1"/>
                      <w:sz w:val="13"/>
                      <w:szCs w:val="13"/>
                      <w:highlight w:val="none"/>
                      <w:u w:val="none"/>
                      <w:lang w:val="en-US" w:eastAsia="zh-CN"/>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7</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煤加装置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煤油加氢装置石脑油管线改造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2020.</w:t>
                  </w:r>
                  <w:r>
                    <w:rPr>
                      <w:rFonts w:hint="eastAsia" w:ascii="宋体" w:hAnsi="宋体" w:cs="宋体"/>
                      <w:i w:val="0"/>
                      <w:color w:val="auto"/>
                      <w:kern w:val="0"/>
                      <w:sz w:val="13"/>
                      <w:szCs w:val="13"/>
                      <w:highlight w:val="none"/>
                      <w:u w:val="none"/>
                      <w:lang w:val="en-US" w:eastAsia="zh-CN" w:bidi="ar"/>
                    </w:rPr>
                    <w:t>7</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煤加装置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煤油加氢装置抗氧剂流量计改造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2020.6</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cs="宋体"/>
                      <w:i w:val="0"/>
                      <w:color w:val="auto"/>
                      <w:sz w:val="13"/>
                      <w:szCs w:val="13"/>
                      <w:highlight w:val="none"/>
                      <w:u w:val="none"/>
                      <w:lang w:val="en-US" w:eastAsia="zh-CN"/>
                    </w:rPr>
                    <w:t>9.28完成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9</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煤加装置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柴油加氢装置轻烃出装置流程改造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2020.</w:t>
                  </w:r>
                  <w:r>
                    <w:rPr>
                      <w:rFonts w:hint="eastAsia" w:ascii="宋体" w:hAnsi="宋体" w:cs="宋体"/>
                      <w:i w:val="0"/>
                      <w:color w:val="auto"/>
                      <w:kern w:val="0"/>
                      <w:sz w:val="13"/>
                      <w:szCs w:val="13"/>
                      <w:highlight w:val="none"/>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设备变更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themeColor="text1"/>
                      <w:kern w:val="0"/>
                      <w:sz w:val="13"/>
                      <w:szCs w:val="13"/>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000000" w:themeColor="text1"/>
                      <w:kern w:val="0"/>
                      <w:sz w:val="13"/>
                      <w:szCs w:val="13"/>
                      <w:highlight w:val="none"/>
                      <w:u w:val="none"/>
                      <w:lang w:val="en-US" w:eastAsia="zh-CN" w:bidi="ar"/>
                    </w:rPr>
                  </w:pPr>
                </w:p>
              </w:tc>
            </w:tr>
            <w:tr>
              <w:tblPrEx>
                <w:shd w:val="clear" w:color="auto" w:fill="auto"/>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邓乔，方云英离职。</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杨帆提升岗位为副部长。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《HYBN-T9-11-0030-2020-2_炼油二部绩效考核细则》发布</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孙伟峰，叶爱慧岗位变更为工艺技术员。</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郑跃玲岗位变更为综合统计员。</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李桂能岗位变更为副班长。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班组9人，操作岗位定岗</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《HYBN-T5-11-0022-2020-1 炼油二部各岗位HSE职责说明》《HYBN-T9-11-0039-2020-1 炼油二部HSE综合管理细则》《HYBN-T9-11-0040-2020-1 炼油二部安全管理细则》发布</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班组5人，外副操变更为内副操</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班组4人，操作岗位定岗</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shd w:val="clear" w:color="auto" w:fill="auto"/>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毛奕清岗位变更为HSE主任工程师。</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汪兵强岗位内主操变更为副班长。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马微岗位副班长变更为内主操。</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《HYBN-T9-11-0030-2020-2_炼油二部绩效考核细则》修改、审核、发布</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苏航离职</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2020.12</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 --</w:t>
                  </w:r>
                </w:p>
              </w:tc>
            </w:tr>
          </w:tbl>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ind w:firstLine="422" w:firstLineChars="200"/>
              <w:jc w:val="both"/>
              <w:rPr>
                <w:rFonts w:hint="default" w:ascii="宋体" w:hAnsi="宋体" w:eastAsia="宋体" w:cs="宋体"/>
                <w:b/>
                <w:color w:val="000000" w:themeColor="text1"/>
                <w:kern w:val="2"/>
                <w:sz w:val="21"/>
                <w:szCs w:val="21"/>
                <w:highlight w:val="none"/>
                <w:lang w:val="en-US" w:eastAsia="zh-CN" w:bidi="ar-SA"/>
              </w:rPr>
            </w:pPr>
            <w:r>
              <w:rPr>
                <w:rFonts w:hint="eastAsia" w:ascii="宋体" w:hAnsi="宋体" w:cs="宋体"/>
                <w:b/>
                <w:color w:val="000000" w:themeColor="text1"/>
                <w:kern w:val="2"/>
                <w:sz w:val="21"/>
                <w:szCs w:val="21"/>
                <w:highlight w:val="none"/>
                <w:lang w:val="en-US" w:eastAsia="zh-CN" w:bidi="ar-SA"/>
              </w:rPr>
              <w:t>5、隐患管理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隐患排查及治理逐渐成为运行期间重点工作，也是有效杜绝事故发生的重要手段。我部一方面积极响应公司“查隐患、保安全”活动，一方面转化完善部门隐患管理细则，明确规范了从隐患发现到整改、从隐患登记上报到申报隐患奖励的闭环管理要求。</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5.1 隐患排查</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本月炼油二部共排查各类隐患49项，经过评审及重新量化打分后，共计申报37项隐患奖励，其中加氢17项、加裂20项。</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较上月28项隐患略有增加，静密封漏点类数量有增加。随着公司奖励资金的及时发放和部门鼓励政策，装置组织进行了高温阀门的盘根专项检查，各类现象不明显的隐患不断被发现。经过长期的查隐患奖励机制和安全卫士评选工作的引导，班组查隐患的能力和巡检质量在不断提升。</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各类隐患中，设备类隐患仍是部门主要隐患类型。而且设备类隐患大多数属于公司级的隐患，更加表明设备的安全运行是装置安稳长运行的基础。尤其值得关注的是本月光是加裂装置新氢压缩机就申报10项隐患，循环机1项隐患，超过本月申报隐患的一半，占比55 %。12月10日还发生一起加裂新氢压缩机连锁停机活塞杆断裂的严重应急事件。</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查隐患活动开展一年多以来，已经整理出中英文版本的查隐患奖励申请表，本月文莱同事上报4项查隐患保安全申请，参与度明显提高，后期专业要继续鼓励发现隐患。</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另外各装置应继续加强内外操联系配合，加大工艺、设备参数对照力度。</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5.2 隐患奖励：</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本月22日组织工艺、设备、安全各专业及部门领导隐患评审，共计申报37项隐患奖励（加氢17项、加裂20项），申报奖励金额1330文币。其中部门级34项，公司级3项，其中37项完成整改。公司级隐患奖励具体见下表：</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p>
          <w:tbl>
            <w:tblPr>
              <w:tblStyle w:val="5"/>
              <w:tblW w:w="6604" w:type="dxa"/>
              <w:jc w:val="center"/>
              <w:shd w:val="clear" w:color="auto" w:fill="auto"/>
              <w:tblLayout w:type="fixed"/>
              <w:tblCellMar>
                <w:top w:w="0" w:type="dxa"/>
                <w:left w:w="0" w:type="dxa"/>
                <w:bottom w:w="0" w:type="dxa"/>
                <w:right w:w="0" w:type="dxa"/>
              </w:tblCellMar>
            </w:tblPr>
            <w:tblGrid>
              <w:gridCol w:w="550"/>
              <w:gridCol w:w="3085"/>
              <w:gridCol w:w="454"/>
              <w:gridCol w:w="550"/>
              <w:gridCol w:w="655"/>
              <w:gridCol w:w="655"/>
              <w:gridCol w:w="655"/>
            </w:tblGrid>
            <w:tr>
              <w:tblPrEx>
                <w:tblCellMar>
                  <w:top w:w="0" w:type="dxa"/>
                  <w:left w:w="0" w:type="dxa"/>
                  <w:bottom w:w="0" w:type="dxa"/>
                  <w:right w:w="0" w:type="dxa"/>
                </w:tblCellMar>
              </w:tblPrEx>
              <w:trPr>
                <w:trHeight w:val="9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序号</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隐患名称</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S</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L</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D</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R</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级别</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气分装置SR301差压表引线接头崩开大量泄漏液化气</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6.0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加裂装置K102B机三级缸外侧靠曲轴端堵头泄漏氢气</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加裂装置K102C机三级缸进气阀工况异常</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bl>
          <w:p>
            <w:pPr>
              <w:pStyle w:val="14"/>
              <w:numPr>
                <w:ilvl w:val="0"/>
                <w:numId w:val="0"/>
              </w:numPr>
              <w:ind w:firstLine="42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6、应急管理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自装置运行以来，部门逐步规范应急管理。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一是由安全专业根据消气防技能制定演练计划，每月组织各班组进行应急演练，重点考察人员现场消、气防操作水平和应急报警、处置的能力。</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本月应急演练内容如下；</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82"/>
              <w:gridCol w:w="710"/>
              <w:gridCol w:w="2364"/>
              <w:gridCol w:w="637"/>
              <w:gridCol w:w="718"/>
              <w:gridCol w:w="1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131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应急预案名称</w:t>
                  </w:r>
                </w:p>
              </w:tc>
              <w:tc>
                <w:tcPr>
                  <w:tcW w:w="7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计划演练时间</w:t>
                  </w:r>
                </w:p>
              </w:tc>
              <w:tc>
                <w:tcPr>
                  <w:tcW w:w="71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演练方式</w:t>
                  </w:r>
                </w:p>
              </w:tc>
              <w:tc>
                <w:tcPr>
                  <w:tcW w:w="236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演练目的</w:t>
                  </w:r>
                </w:p>
              </w:tc>
              <w:tc>
                <w:tcPr>
                  <w:tcW w:w="63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组织单位</w:t>
                  </w:r>
                </w:p>
              </w:tc>
              <w:tc>
                <w:tcPr>
                  <w:tcW w:w="7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配合单位</w:t>
                  </w:r>
                </w:p>
              </w:tc>
              <w:tc>
                <w:tcPr>
                  <w:tcW w:w="154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应急物资准备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val="en-US" w:eastAsia="zh-CN"/>
                    </w:rPr>
                    <w:t>轻烃泵附近动火导致地沟初起火灾应急处置</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十二月</w:t>
                  </w:r>
                </w:p>
              </w:tc>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现场演练</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szCs w:val="21"/>
                      <w:highlight w:val="none"/>
                    </w:rPr>
                  </w:pPr>
                  <w:r>
                    <w:rPr>
                      <w:rFonts w:hint="eastAsia" w:ascii="Arial"/>
                      <w:sz w:val="13"/>
                      <w:szCs w:val="13"/>
                      <w:highlight w:val="none"/>
                    </w:rPr>
                    <w:t>考察监护人对扑救初起火灾</w:t>
                  </w:r>
                  <w:r>
                    <w:rPr>
                      <w:rFonts w:hint="eastAsia" w:ascii="Arial"/>
                      <w:sz w:val="13"/>
                      <w:szCs w:val="13"/>
                      <w:highlight w:val="none"/>
                      <w:lang w:val="en-US" w:eastAsia="zh-CN"/>
                    </w:rPr>
                    <w:t>和应急报警</w:t>
                  </w:r>
                  <w:r>
                    <w:rPr>
                      <w:rFonts w:hint="eastAsia" w:ascii="Arial"/>
                      <w:sz w:val="13"/>
                      <w:szCs w:val="13"/>
                      <w:highlight w:val="none"/>
                    </w:rPr>
                    <w:t>的能力，初期消防设备设施的使用及装置应急操作等</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rPr>
                    <w:t>炼油二部各班组</w:t>
                  </w: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无</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val="en-US" w:eastAsia="zh-CN"/>
                    </w:rPr>
                    <w:t>灭火器、消防水炮、地上消防栓、警戒带等等</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加裂、加氢装置通过组织监护人员在履职过程中发现异常并处置的应急演练，同时考察班组人员到达现场时间，力争以最合理的路线，最快时间赶赴现场进行补救初期火灾以及人员的救治情况。测试综合评分见副班综合评分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演习点评：</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加裂在第三周的事故应急演练中成绩依次是四班，二班，一班，三班。班组应急人员到达现场时间全部控制在3分钟内。其中三班演练效果较差，存在问题是个别人员对报警电话不完全清楚，警戒区域范围过小不符合方案要求，报警内容不完全清楚。其他班组：四班安排班组所有文莱员工接引消防队未参与其他应急处置工作。一班，二班警戒区域范围过小不符合方案要求，其余应急演练打分项符合方案内容和要求。</w:t>
            </w:r>
          </w:p>
          <w:p>
            <w:pPr>
              <w:pStyle w:val="4"/>
              <w:numPr>
                <w:ilvl w:val="0"/>
                <w:numId w:val="0"/>
              </w:numPr>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w:t>
            </w:r>
            <w:r>
              <w:rPr>
                <w:rFonts w:hint="eastAsia" w:asciiTheme="minorEastAsia" w:hAnsiTheme="minorEastAsia" w:eastAsiaTheme="minorEastAsia" w:cstheme="minorEastAsia"/>
                <w:color w:val="000000" w:themeColor="text1"/>
                <w:kern w:val="2"/>
                <w:sz w:val="21"/>
                <w:szCs w:val="21"/>
                <w:highlight w:val="none"/>
                <w:lang w:val="en-US" w:eastAsia="zh-CN" w:bidi="ar-SA"/>
              </w:rPr>
              <w:t>加氢在第二周的事故演练中一班准备不充分，一、二、三班都存在下风向接近并灭火的问题和报警人员未提及人员受伤问题，一班、二班灭火人员离火源不到1米开始灭火。四班从报警到人员跑到现场救火1分4秒，二班最慢1分38秒。二班将警戒区域设置为PRC\PRD从东到西，浪费时间，其余各班封堵了管廊两头，达到警示效果又没有阻碍灭火人员进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通过本次对各班组的应急响应时长测试，均满足人员救火抢救的时间要求，但救火熟练度和风向问题应作为日后培训、演练工作的重点，达到以最快的响应速度开展装置内部救火工作的目的。明年制定新的演练计划多次进行人员中毒和现场着火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12月10日上午加氢、加裂进行火灾报警双盲测试，加氢39秒内操李东博呼叫，1分37秒外操黎斌跑到报警点反馈。加裂35秒内操马微呼叫，但位置解释不详细，2分20秒外操三人和班长车向东首先跑到报警点检查。确认是演练，反馈内操结束应急。</w:t>
            </w:r>
          </w:p>
          <w:p>
            <w:pPr>
              <w:pStyle w:val="14"/>
              <w:numPr>
                <w:ilvl w:val="0"/>
                <w:numId w:val="0"/>
              </w:numPr>
              <w:ind w:firstLine="42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7、事故管理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自运行以来，运行较为平稳，除2次非计划停工以外，无人身伤害事故、着火爆炸事故等。针对这两起非计划停工事件，部门已根据实际情况完成“四不放过登记表”，详细分析事件经过及发生原因，并根据经验教训制定防范措施，避免此类事件再次发生。</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p>
          <w:tbl>
            <w:tblPr>
              <w:tblStyle w:val="5"/>
              <w:tblpPr w:leftFromText="180" w:rightFromText="180" w:vertAnchor="text" w:horzAnchor="page" w:tblpX="924" w:tblpY="38"/>
              <w:tblOverlap w:val="never"/>
              <w:tblW w:w="0" w:type="auto"/>
              <w:tblInd w:w="0" w:type="dxa"/>
              <w:shd w:val="clear" w:color="auto" w:fill="auto"/>
              <w:tblLayout w:type="fixed"/>
              <w:tblCellMar>
                <w:top w:w="0" w:type="dxa"/>
                <w:left w:w="0" w:type="dxa"/>
                <w:bottom w:w="0" w:type="dxa"/>
                <w:right w:w="0" w:type="dxa"/>
              </w:tblCellMar>
            </w:tblPr>
            <w:tblGrid>
              <w:gridCol w:w="292"/>
              <w:gridCol w:w="550"/>
              <w:gridCol w:w="680"/>
              <w:gridCol w:w="553"/>
              <w:gridCol w:w="680"/>
              <w:gridCol w:w="3540"/>
            </w:tblGrid>
            <w:tr>
              <w:tblPrEx>
                <w:tblCellMar>
                  <w:top w:w="0" w:type="dxa"/>
                  <w:left w:w="0" w:type="dxa"/>
                  <w:bottom w:w="0" w:type="dxa"/>
                  <w:right w:w="0" w:type="dxa"/>
                </w:tblCellMar>
              </w:tblPrEx>
              <w:trPr>
                <w:trHeight w:val="27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序号</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装置</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事故类别</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事故级别</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时间</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事故名称</w:t>
                  </w:r>
                </w:p>
              </w:tc>
            </w:tr>
            <w:tr>
              <w:tblPrEx>
                <w:tblCellMar>
                  <w:top w:w="0" w:type="dxa"/>
                  <w:left w:w="0" w:type="dxa"/>
                  <w:bottom w:w="0" w:type="dxa"/>
                  <w:right w:w="0" w:type="dxa"/>
                </w:tblCellMar>
              </w:tblPrEx>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煤油加氢</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2019.11.12</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作业失误造成压缩机润滑油压力低低联锁停车</w:t>
                  </w:r>
                </w:p>
              </w:tc>
            </w:tr>
            <w:tr>
              <w:tblPrEx>
                <w:tblCellMar>
                  <w:top w:w="0" w:type="dxa"/>
                  <w:left w:w="0" w:type="dxa"/>
                  <w:bottom w:w="0" w:type="dxa"/>
                  <w:right w:w="0" w:type="dxa"/>
                </w:tblCellMar>
              </w:tblPrEx>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加氢裂化</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2020.2.24</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加氢裂化装置反应温升异常处理不当引发进料中断非计划停工</w:t>
                  </w:r>
                </w:p>
              </w:tc>
            </w:tr>
          </w:tbl>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本月炼油二部问题通报:</w:t>
            </w:r>
          </w:p>
          <w:p>
            <w:pPr>
              <w:pStyle w:val="14"/>
              <w:numPr>
                <w:ilvl w:val="0"/>
                <w:numId w:val="0"/>
              </w:numPr>
              <w:ind w:firstLine="420" w:firstLineChars="200"/>
              <w:jc w:val="both"/>
              <w:rPr>
                <w:rFonts w:hint="default" w:ascii="宋体" w:hAnsi="宋体" w:eastAsia="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12月24日加氢三班人员受伤医疗处置事件。</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本月应急事件：0件</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事件级别：公司级。</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事件名称：无</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事件级别：装置级</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事件名称：无</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本月重复发生的事件：无</w:t>
            </w: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二、安全管理方面</w:t>
            </w: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1、危险源辨识与风险评价</w:t>
            </w:r>
          </w:p>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w:t>
            </w:r>
            <w:r>
              <w:rPr>
                <w:rFonts w:hint="default" w:ascii="宋体" w:hAnsi="宋体" w:cs="宋体"/>
                <w:b w:val="0"/>
                <w:bCs/>
                <w:color w:val="000000" w:themeColor="text1"/>
                <w:kern w:val="2"/>
                <w:sz w:val="21"/>
                <w:szCs w:val="21"/>
                <w:highlight w:val="none"/>
                <w:lang w:val="en-US" w:eastAsia="zh-CN" w:bidi="ar-SA"/>
              </w:rPr>
              <w:t>根据各装置日常生产的各个重要操作节点和关键设备，统一做好风险辨识工作，将风险控制到最低，使得日常工作安全有序推进。如循环氢压缩机、反应进料泵启停等重大操作和关键设备，从安全角度出发，组织工艺、设备相关人员进行工作安全分析，明确操作步骤和结构，根据每一步骤存在的风险进行识别，制定风险管控措施。</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2020年度</w:t>
            </w:r>
            <w:r>
              <w:rPr>
                <w:rFonts w:hint="eastAsia" w:ascii="宋体" w:hAnsi="宋体" w:cs="宋体"/>
                <w:b w:val="0"/>
                <w:bCs/>
                <w:color w:val="000000" w:themeColor="text1"/>
                <w:kern w:val="2"/>
                <w:sz w:val="21"/>
                <w:szCs w:val="21"/>
                <w:highlight w:val="none"/>
                <w:lang w:val="en-US" w:eastAsia="zh-CN" w:bidi="ar-SA"/>
              </w:rPr>
              <w:t>，按照公司要求，</w:t>
            </w:r>
            <w:r>
              <w:rPr>
                <w:rFonts w:hint="default" w:ascii="宋体" w:hAnsi="宋体" w:cs="宋体"/>
                <w:b w:val="0"/>
                <w:bCs/>
                <w:color w:val="000000" w:themeColor="text1"/>
                <w:kern w:val="2"/>
                <w:sz w:val="21"/>
                <w:szCs w:val="21"/>
                <w:highlight w:val="none"/>
                <w:lang w:val="en-US" w:eastAsia="zh-CN" w:bidi="ar-SA"/>
              </w:rPr>
              <w:t>炼油二部</w:t>
            </w:r>
            <w:r>
              <w:rPr>
                <w:rFonts w:hint="eastAsia" w:ascii="宋体" w:hAnsi="宋体" w:cs="宋体"/>
                <w:b w:val="0"/>
                <w:bCs/>
                <w:color w:val="000000" w:themeColor="text1"/>
                <w:kern w:val="2"/>
                <w:sz w:val="21"/>
                <w:szCs w:val="21"/>
                <w:highlight w:val="none"/>
                <w:lang w:val="en-US" w:eastAsia="zh-CN" w:bidi="ar-SA"/>
              </w:rPr>
              <w:t>组织</w:t>
            </w:r>
            <w:r>
              <w:rPr>
                <w:rFonts w:hint="default" w:ascii="宋体" w:hAnsi="宋体" w:cs="宋体"/>
                <w:b w:val="0"/>
                <w:bCs/>
                <w:color w:val="000000" w:themeColor="text1"/>
                <w:kern w:val="2"/>
                <w:sz w:val="21"/>
                <w:szCs w:val="21"/>
                <w:highlight w:val="none"/>
                <w:lang w:val="en-US" w:eastAsia="zh-CN" w:bidi="ar-SA"/>
              </w:rPr>
              <w:t>评价小组，针对38项常规、非常规工作进行工作安全分析（JHA），对13类设备编制设备检查表（SCL），最后由部门组织评审，</w:t>
            </w:r>
            <w:r>
              <w:rPr>
                <w:rFonts w:hint="eastAsia" w:ascii="宋体" w:hAnsi="宋体" w:cs="宋体"/>
                <w:b w:val="0"/>
                <w:bCs/>
                <w:color w:val="000000" w:themeColor="text1"/>
                <w:kern w:val="2"/>
                <w:sz w:val="21"/>
                <w:szCs w:val="21"/>
                <w:highlight w:val="none"/>
                <w:lang w:val="en-US" w:eastAsia="zh-CN" w:bidi="ar-SA"/>
              </w:rPr>
              <w:t>按照矩阵法对风险进行打分，</w:t>
            </w:r>
            <w:r>
              <w:rPr>
                <w:rFonts w:hint="default" w:ascii="宋体" w:hAnsi="宋体" w:cs="宋体"/>
                <w:b w:val="0"/>
                <w:bCs/>
                <w:color w:val="000000" w:themeColor="text1"/>
                <w:kern w:val="2"/>
                <w:sz w:val="21"/>
                <w:szCs w:val="21"/>
                <w:highlight w:val="none"/>
                <w:lang w:val="en-US" w:eastAsia="zh-CN" w:bidi="ar-SA"/>
              </w:rPr>
              <w:t>形成部门统一风险辨识结果。</w:t>
            </w:r>
            <w:r>
              <w:rPr>
                <w:rFonts w:hint="eastAsia" w:ascii="宋体" w:hAnsi="宋体" w:cs="宋体"/>
                <w:b w:val="0"/>
                <w:bCs/>
                <w:color w:val="000000" w:themeColor="text1"/>
                <w:kern w:val="2"/>
                <w:sz w:val="21"/>
                <w:szCs w:val="21"/>
                <w:highlight w:val="none"/>
                <w:lang w:val="en-US" w:eastAsia="zh-CN" w:bidi="ar-SA"/>
              </w:rPr>
              <w:t>3与15日前将最终结果上报公司主管人员。</w:t>
            </w:r>
          </w:p>
          <w:p>
            <w:pPr>
              <w:pStyle w:val="14"/>
              <w:numPr>
                <w:ilvl w:val="0"/>
                <w:numId w:val="0"/>
              </w:numPr>
              <w:ind w:firstLine="421"/>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按照公司要求，</w:t>
            </w:r>
            <w:r>
              <w:rPr>
                <w:rFonts w:hint="default" w:ascii="宋体" w:hAnsi="宋体" w:cs="宋体"/>
                <w:b w:val="0"/>
                <w:bCs/>
                <w:color w:val="000000" w:themeColor="text1"/>
                <w:kern w:val="2"/>
                <w:sz w:val="21"/>
                <w:szCs w:val="21"/>
                <w:highlight w:val="none"/>
                <w:lang w:val="en-US" w:eastAsia="zh-CN" w:bidi="ar-SA"/>
              </w:rPr>
              <w:t>炼油二部</w:t>
            </w:r>
            <w:r>
              <w:rPr>
                <w:rFonts w:hint="eastAsia" w:ascii="宋体" w:hAnsi="宋体" w:cs="宋体"/>
                <w:b w:val="0"/>
                <w:bCs/>
                <w:color w:val="000000" w:themeColor="text1"/>
                <w:kern w:val="2"/>
                <w:sz w:val="21"/>
                <w:szCs w:val="21"/>
                <w:highlight w:val="none"/>
                <w:lang w:val="en-US" w:eastAsia="zh-CN" w:bidi="ar-SA"/>
              </w:rPr>
              <w:t>组织</w:t>
            </w:r>
            <w:r>
              <w:rPr>
                <w:rFonts w:hint="default" w:ascii="宋体" w:hAnsi="宋体" w:cs="宋体"/>
                <w:b w:val="0"/>
                <w:bCs/>
                <w:color w:val="000000" w:themeColor="text1"/>
                <w:kern w:val="2"/>
                <w:sz w:val="21"/>
                <w:szCs w:val="21"/>
                <w:highlight w:val="none"/>
                <w:lang w:val="en-US" w:eastAsia="zh-CN" w:bidi="ar-SA"/>
              </w:rPr>
              <w:t>评价小组，针对</w:t>
            </w:r>
            <w:r>
              <w:rPr>
                <w:rFonts w:hint="eastAsia" w:ascii="宋体" w:hAnsi="宋体" w:cs="宋体"/>
                <w:b w:val="0"/>
                <w:bCs/>
                <w:color w:val="000000" w:themeColor="text1"/>
                <w:kern w:val="2"/>
                <w:sz w:val="21"/>
                <w:szCs w:val="21"/>
                <w:highlight w:val="none"/>
                <w:lang w:val="en-US" w:eastAsia="zh-CN" w:bidi="ar-SA"/>
              </w:rPr>
              <w:t>部门内的4套关键装置、27处重点部位进行风险评价</w:t>
            </w:r>
            <w:r>
              <w:rPr>
                <w:rFonts w:hint="default" w:ascii="宋体" w:hAnsi="宋体" w:cs="宋体"/>
                <w:b w:val="0"/>
                <w:bCs/>
                <w:color w:val="000000" w:themeColor="text1"/>
                <w:kern w:val="2"/>
                <w:sz w:val="21"/>
                <w:szCs w:val="21"/>
                <w:highlight w:val="none"/>
                <w:lang w:val="en-US" w:eastAsia="zh-CN" w:bidi="ar-SA"/>
              </w:rPr>
              <w:t>，</w:t>
            </w:r>
            <w:r>
              <w:rPr>
                <w:rFonts w:hint="eastAsia" w:ascii="宋体" w:hAnsi="宋体" w:cs="宋体"/>
                <w:b w:val="0"/>
                <w:bCs/>
                <w:color w:val="000000" w:themeColor="text1"/>
                <w:kern w:val="2"/>
                <w:sz w:val="21"/>
                <w:szCs w:val="21"/>
                <w:highlight w:val="none"/>
                <w:lang w:val="en-US" w:eastAsia="zh-CN" w:bidi="ar-SA"/>
              </w:rPr>
              <w:t>其中加裂装置10处重点部位、气分装置9处重点部位、煤柴油加氢装置8处重点部位进行SCL分析、HAZOP分析；对辨识出的危险源按照矩阵法进行风险评价，制定措施，</w:t>
            </w:r>
            <w:r>
              <w:rPr>
                <w:rFonts w:hint="default" w:ascii="宋体" w:hAnsi="宋体" w:cs="宋体"/>
                <w:b w:val="0"/>
                <w:bCs/>
                <w:color w:val="000000" w:themeColor="text1"/>
                <w:kern w:val="2"/>
                <w:sz w:val="21"/>
                <w:szCs w:val="21"/>
                <w:highlight w:val="none"/>
                <w:lang w:val="en-US" w:eastAsia="zh-CN" w:bidi="ar-SA"/>
              </w:rPr>
              <w:t>形成部门统一风险辨识结果</w:t>
            </w:r>
            <w:r>
              <w:rPr>
                <w:rFonts w:hint="eastAsia" w:ascii="宋体" w:hAnsi="宋体" w:cs="宋体"/>
                <w:b w:val="0"/>
                <w:bCs/>
                <w:color w:val="000000" w:themeColor="text1"/>
                <w:kern w:val="2"/>
                <w:sz w:val="21"/>
                <w:szCs w:val="21"/>
                <w:highlight w:val="none"/>
                <w:lang w:val="en-US" w:eastAsia="zh-CN" w:bidi="ar-SA"/>
              </w:rPr>
              <w:t>并将最终结果上报公司主管人员。</w:t>
            </w:r>
          </w:p>
          <w:p>
            <w:pPr>
              <w:pStyle w:val="14"/>
              <w:numPr>
                <w:ilvl w:val="0"/>
                <w:numId w:val="5"/>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危险化学品管理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炼油二部4套装置目前化学品共计44项，其中危险化学品29项，见危化品明细表：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810"/>
              <w:gridCol w:w="890"/>
              <w:gridCol w:w="1630"/>
              <w:gridCol w:w="790"/>
              <w:gridCol w:w="107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cs="宋体"/>
                      <w:b/>
                      <w:bCs w:val="0"/>
                      <w:color w:val="000000" w:themeColor="text1"/>
                      <w:kern w:val="2"/>
                      <w:sz w:val="13"/>
                      <w:szCs w:val="13"/>
                      <w:highlight w:val="none"/>
                      <w:vertAlign w:val="baseline"/>
                      <w:lang w:val="en-US" w:eastAsia="zh-CN" w:bidi="ar-SA"/>
                    </w:rPr>
                    <w:t>序号</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装置</w:t>
                  </w:r>
                </w:p>
              </w:tc>
              <w:tc>
                <w:tcPr>
                  <w:tcW w:w="8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名称</w:t>
                  </w:r>
                </w:p>
              </w:tc>
              <w:tc>
                <w:tcPr>
                  <w:tcW w:w="163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危险类别</w:t>
                  </w:r>
                </w:p>
              </w:tc>
              <w:tc>
                <w:tcPr>
                  <w:tcW w:w="7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CN危规号</w:t>
                  </w:r>
                </w:p>
              </w:tc>
              <w:tc>
                <w:tcPr>
                  <w:tcW w:w="107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年用量</w:t>
                  </w:r>
                </w:p>
              </w:tc>
              <w:tc>
                <w:tcPr>
                  <w:tcW w:w="1143"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CAS登记号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1</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煤油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急性毒性5</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33501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130万吨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8008-20-6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39480万方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石脑油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急性毒性4</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32004</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3"/>
                      <w:szCs w:val="13"/>
                      <w:highlight w:val="none"/>
                    </w:rPr>
                  </w:pPr>
                  <w:r>
                    <w:rPr>
                      <w:rFonts w:hint="eastAsia" w:ascii="宋体" w:hAnsi="宋体" w:cs="宋体"/>
                      <w:kern w:val="0"/>
                      <w:sz w:val="13"/>
                      <w:szCs w:val="13"/>
                      <w:highlight w:val="none"/>
                    </w:rPr>
                    <w:t>丁烷 106-97-8</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3"/>
                      <w:szCs w:val="13"/>
                      <w:highlight w:val="none"/>
                    </w:rPr>
                  </w:pPr>
                  <w:r>
                    <w:rPr>
                      <w:rFonts w:hint="eastAsia" w:ascii="宋体" w:hAnsi="宋体" w:cs="宋体"/>
                      <w:kern w:val="0"/>
                      <w:sz w:val="13"/>
                      <w:szCs w:val="13"/>
                      <w:highlight w:val="none"/>
                    </w:rPr>
                    <w:t>戊烷 109-66-0</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己烷 110-54-3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4</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5</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6</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rPr>
                    <w:t>柴油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可燃液体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无</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220万吨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color w:val="000000"/>
                      <w:sz w:val="13"/>
                      <w:szCs w:val="13"/>
                      <w:highlight w:val="none"/>
                      <w:shd w:val="clear" w:color="auto" w:fill="FFFFFF"/>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7</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汽油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皮肤腐蚀/刺激：分类2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86290-81-5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8</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39480万标方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9</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10</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胺液MDEA</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第8.2 类碱性腐蚀品</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82507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3.78万吨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111-42-2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11</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二甲基二硫</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急性毒性3</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32114 </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199.1吨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21007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蜡油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无</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220万吨/年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14</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柴油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33501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14．7吨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15</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氢气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8.67万吨/年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16</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硫化氢</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21006</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4.25万吨/年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17</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33.68万吨</w:t>
                  </w:r>
                  <w:r>
                    <w:rPr>
                      <w:rFonts w:hint="eastAsia" w:ascii="宋体" w:hAnsi="宋体" w:cs="宋体"/>
                      <w:color w:val="000000"/>
                      <w:sz w:val="13"/>
                      <w:szCs w:val="13"/>
                      <w:highlight w:val="none"/>
                      <w:lang w:val="en-US" w:eastAsia="zh-CN"/>
                    </w:rPr>
                    <w:t>/</w:t>
                  </w:r>
                  <w:r>
                    <w:rPr>
                      <w:rFonts w:hint="eastAsia" w:ascii="宋体" w:hAnsi="宋体" w:eastAsia="宋体" w:cs="宋体"/>
                      <w:color w:val="000000"/>
                      <w:sz w:val="13"/>
                      <w:szCs w:val="13"/>
                      <w:highlight w:val="none"/>
                    </w:rPr>
                    <w:t>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18</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石脑油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易燃液体,第3.1项 低闪点液体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32004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190万吨/年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8030-30-6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19</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气体,第2.3项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23003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0.29万吨/年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20</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气体,第2.4项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23004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21</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片碱、烧碱</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第八类 腐蚀品,第8.2项 碱性腐蚀品</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82001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0.5吨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1310-73-2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22</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硫化剂DMDS</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 第3．2项 中闪点易燃液体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32114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23</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胺液</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易燃液体,第3.3易燃液体和蒸汽</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27358</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24</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lang w:val="en-US" w:eastAsia="zh-CN"/>
                    </w:rPr>
                    <w:t>11810吨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25</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62.25万吨/年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26</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27</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异丁烷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气体,第2.3项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21012</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22.29万吨/年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28</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乙烷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21009</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3.16万吨/年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74-84-0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29</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丙烯</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21018</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1.79万吨/年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115-07-1</w:t>
                  </w:r>
                </w:p>
              </w:tc>
            </w:tr>
          </w:tbl>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3、高风险作业管理</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3.1高风险作业统计：本月炼油二部共开具各类高风险作业票证26张：其中特殊动火0张，一类动火13张、二类动火1张、高处作业7张、临时用电2张、受限空间作业2张、起重吊装作业1张。高风险作业较上月数量下降明显（11月共31张）：本月高风险作业主要集中在柴油加氢装置反应器更换支吊架动火作业以及施工脚手架搭设；加裂P104压力表焊缝补焊和润滑油管加支撑动火作业，3.5MPa蒸汽界区手阀预热线手阀法兰补焊，K101新增支吊架动火作业，具体见下表：</w:t>
            </w:r>
          </w:p>
          <w:tbl>
            <w:tblPr>
              <w:tblStyle w:val="5"/>
              <w:tblpPr w:leftFromText="180" w:rightFromText="180" w:vertAnchor="text" w:horzAnchor="page" w:tblpX="297" w:tblpY="232"/>
              <w:tblOverlap w:val="never"/>
              <w:tblW w:w="7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6"/>
              <w:gridCol w:w="500"/>
              <w:gridCol w:w="467"/>
              <w:gridCol w:w="542"/>
              <w:gridCol w:w="466"/>
              <w:gridCol w:w="542"/>
              <w:gridCol w:w="575"/>
              <w:gridCol w:w="708"/>
              <w:gridCol w:w="708"/>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2"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509" w:type="dxa"/>
                  <w:gridSpan w:val="3"/>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动火作业</w:t>
                  </w:r>
                </w:p>
              </w:tc>
              <w:tc>
                <w:tcPr>
                  <w:tcW w:w="1008"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高处作业</w:t>
                  </w:r>
                </w:p>
              </w:tc>
              <w:tc>
                <w:tcPr>
                  <w:tcW w:w="57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受限空间作业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射线探伤作业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起重吊装作业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临时用电</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动土作业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断路作业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特殊</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一</w:t>
                  </w:r>
                  <w:r>
                    <w:rPr>
                      <w:rFonts w:hint="eastAsia" w:ascii="宋体" w:hAnsi="宋体" w:cs="宋体"/>
                      <w:b/>
                      <w:i w:val="0"/>
                      <w:color w:val="000000"/>
                      <w:kern w:val="0"/>
                      <w:sz w:val="13"/>
                      <w:szCs w:val="13"/>
                      <w:highlight w:val="none"/>
                      <w:u w:val="none"/>
                      <w:lang w:val="en-US" w:eastAsia="zh-CN" w:bidi="ar"/>
                    </w:rPr>
                    <w:t>类</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二</w:t>
                  </w:r>
                  <w:r>
                    <w:rPr>
                      <w:rFonts w:hint="eastAsia" w:ascii="宋体" w:hAnsi="宋体" w:cs="宋体"/>
                      <w:b/>
                      <w:i w:val="0"/>
                      <w:color w:val="000000"/>
                      <w:kern w:val="0"/>
                      <w:sz w:val="13"/>
                      <w:szCs w:val="13"/>
                      <w:highlight w:val="none"/>
                      <w:u w:val="none"/>
                      <w:lang w:val="en-US" w:eastAsia="zh-CN" w:bidi="ar"/>
                    </w:rPr>
                    <w:t>类</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特殊</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一般</w:t>
                  </w:r>
                </w:p>
              </w:tc>
              <w:tc>
                <w:tcPr>
                  <w:tcW w:w="575"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0"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煤柴油加氢</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7</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5</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3"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加裂气分</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6</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1"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sz w:val="13"/>
                      <w:szCs w:val="13"/>
                      <w:highlight w:val="none"/>
                      <w:u w:val="none"/>
                      <w:lang w:val="en-US"/>
                    </w:rPr>
                  </w:pPr>
                  <w:r>
                    <w:rPr>
                      <w:rFonts w:hint="eastAsia" w:ascii="宋体" w:hAnsi="宋体" w:cs="宋体"/>
                      <w:b/>
                      <w:i w:val="0"/>
                      <w:color w:val="000000"/>
                      <w:kern w:val="0"/>
                      <w:sz w:val="13"/>
                      <w:szCs w:val="13"/>
                      <w:highlight w:val="none"/>
                      <w:u w:val="none"/>
                      <w:lang w:val="en-US" w:eastAsia="zh-CN" w:bidi="ar"/>
                    </w:rPr>
                    <w:t>12</w:t>
                  </w:r>
                  <w:r>
                    <w:rPr>
                      <w:rFonts w:hint="eastAsia" w:ascii="宋体" w:hAnsi="宋体" w:eastAsia="宋体" w:cs="宋体"/>
                      <w:b/>
                      <w:i w:val="0"/>
                      <w:color w:val="000000"/>
                      <w:kern w:val="0"/>
                      <w:sz w:val="13"/>
                      <w:szCs w:val="13"/>
                      <w:highlight w:val="none"/>
                      <w:u w:val="none"/>
                      <w:lang w:val="en-US" w:eastAsia="zh-CN" w:bidi="ar"/>
                    </w:rPr>
                    <w:t>月</w:t>
                  </w:r>
                  <w:r>
                    <w:rPr>
                      <w:rFonts w:hint="eastAsia" w:ascii="宋体" w:hAnsi="宋体" w:cs="宋体"/>
                      <w:b/>
                      <w:i w:val="0"/>
                      <w:color w:val="000000"/>
                      <w:kern w:val="0"/>
                      <w:sz w:val="13"/>
                      <w:szCs w:val="13"/>
                      <w:highlight w:val="none"/>
                      <w:u w:val="none"/>
                      <w:lang w:val="en-US" w:eastAsia="zh-CN" w:bidi="ar"/>
                    </w:rPr>
                    <w:t>合计</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13</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7</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bl>
          <w:p>
            <w:pPr>
              <w:pStyle w:val="14"/>
              <w:numPr>
                <w:ilvl w:val="0"/>
                <w:numId w:val="0"/>
              </w:numPr>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3.2 高风险作业检查</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为更好营造炼油二部“安全作业 安全运行”的良好氛围，杜绝“三违”问题发生，结合运行阶段隐患排查活动特点，以全员开展安全检查的形式，提高员工的安全意识，提高安全操作水平。</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10月起要求监护人携带高风险作业监护规范中英文版本和公司下发的监护人卡。</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本月加氢加裂自查高风险作业问题</w:t>
            </w:r>
            <w:r>
              <w:rPr>
                <w:rFonts w:hint="default" w:ascii="宋体" w:hAnsi="宋体" w:cs="宋体"/>
                <w:b w:val="0"/>
                <w:bCs/>
                <w:color w:val="000000" w:themeColor="text1"/>
                <w:kern w:val="2"/>
                <w:sz w:val="21"/>
                <w:szCs w:val="21"/>
                <w:highlight w:val="none"/>
                <w:lang w:val="en-US" w:eastAsia="zh-CN" w:bidi="ar-SA"/>
              </w:rPr>
              <w:t>共</w:t>
            </w:r>
            <w:r>
              <w:rPr>
                <w:rFonts w:hint="eastAsia" w:ascii="宋体" w:hAnsi="宋体" w:cs="宋体"/>
                <w:b w:val="0"/>
                <w:bCs/>
                <w:color w:val="000000" w:themeColor="text1"/>
                <w:kern w:val="2"/>
                <w:sz w:val="21"/>
                <w:szCs w:val="21"/>
                <w:highlight w:val="none"/>
                <w:lang w:val="en-US" w:eastAsia="zh-CN" w:bidi="ar-SA"/>
              </w:rPr>
              <w:t>2</w:t>
            </w:r>
            <w:r>
              <w:rPr>
                <w:rFonts w:hint="default" w:ascii="宋体" w:hAnsi="宋体" w:cs="宋体"/>
                <w:b w:val="0"/>
                <w:bCs/>
                <w:color w:val="000000" w:themeColor="text1"/>
                <w:kern w:val="2"/>
                <w:sz w:val="21"/>
                <w:szCs w:val="21"/>
                <w:highlight w:val="none"/>
                <w:lang w:val="en-US" w:eastAsia="zh-CN" w:bidi="ar-SA"/>
              </w:rPr>
              <w:t>项</w:t>
            </w:r>
            <w:r>
              <w:rPr>
                <w:rFonts w:hint="eastAsia" w:ascii="宋体" w:hAnsi="宋体" w:cs="宋体"/>
                <w:b w:val="0"/>
                <w:bCs/>
                <w:color w:val="000000" w:themeColor="text1"/>
                <w:kern w:val="2"/>
                <w:sz w:val="21"/>
                <w:szCs w:val="21"/>
                <w:highlight w:val="none"/>
                <w:lang w:val="en-US" w:eastAsia="zh-CN" w:bidi="ar-SA"/>
              </w:rPr>
              <w:t>。</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加氢装置高风险作业存在问题主要为：</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1、12月16日上午架子工回去拿材料返回后未告知监护人就开始作业，被监护人发现并制止。（三班责任人:胡安树）</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2、12月24日上午柴油加氢反应器在动火切割旧支吊架过程中高温火焰接触到仪表引线，现场及时制止作业并联系当班班长现场确认消除风险后恢复施工。</w:t>
            </w:r>
          </w:p>
          <w:p>
            <w:pPr>
              <w:pStyle w:val="14"/>
              <w:numPr>
                <w:ilvl w:val="0"/>
                <w:numId w:val="0"/>
              </w:numPr>
              <w:ind w:leftChars="200"/>
              <w:jc w:val="both"/>
              <w:rPr>
                <w:rFonts w:hint="default" w:ascii="宋体" w:hAnsi="宋体" w:eastAsia="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本月动火施工作业较多，做到每项作业开始之前必定提问考试，并花费长时间在现场和监护人一起在现场进行风险辨识以及落实安全措施。HSE督查人员到现场后顺利回答提问，未出现履职不合格问题项。</w:t>
            </w:r>
          </w:p>
          <w:p>
            <w:pPr>
              <w:pStyle w:val="14"/>
              <w:numPr>
                <w:ilvl w:val="0"/>
                <w:numId w:val="6"/>
              </w:numPr>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环保管理方面</w:t>
            </w:r>
          </w:p>
          <w:p>
            <w:pPr>
              <w:pStyle w:val="14"/>
              <w:numPr>
                <w:ilvl w:val="0"/>
                <w:numId w:val="0"/>
              </w:numPr>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 xml:space="preserve">    11</w:t>
            </w:r>
            <w:r>
              <w:rPr>
                <w:rFonts w:hint="eastAsia" w:ascii="宋体" w:hAnsi="宋体" w:cs="宋体"/>
                <w:b w:val="0"/>
                <w:bCs/>
                <w:color w:val="000000" w:themeColor="text1"/>
                <w:kern w:val="2"/>
                <w:sz w:val="21"/>
                <w:szCs w:val="21"/>
                <w:highlight w:val="none"/>
                <w:lang w:val="en-US" w:eastAsia="zh-CN" w:bidi="ar-SA"/>
              </w:rPr>
              <w:t>月按HSE部管理要求，完成《环境因素识别和评价表》，共辨识出10项环境因素，分别对不同状态的环境因素进行辨识评价，同时根据风险不同识别5项重要环境因素。</w:t>
            </w: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1、水体污染管理</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鉴于公司环保压力大，同时满足各装置运行期间外排污水受控，一方面对各装置内共计63口雨水井、67口含油污水井逐一清理，做好污水、雨排系统的正常投用工作，一方面做好水质监测工作，一旦发现乱排乱放情况要求责任班组进行清理，确保清污分流。</w:t>
            </w:r>
          </w:p>
          <w:tbl>
            <w:tblPr>
              <w:tblStyle w:val="5"/>
              <w:tblW w:w="6750" w:type="dxa"/>
              <w:jc w:val="center"/>
              <w:shd w:val="clear" w:color="auto" w:fill="auto"/>
              <w:tblLayout w:type="fixed"/>
              <w:tblCellMar>
                <w:top w:w="0" w:type="dxa"/>
                <w:left w:w="0" w:type="dxa"/>
                <w:bottom w:w="0" w:type="dxa"/>
                <w:right w:w="0" w:type="dxa"/>
              </w:tblCellMar>
            </w:tblPr>
            <w:tblGrid>
              <w:gridCol w:w="1400"/>
              <w:gridCol w:w="1000"/>
              <w:gridCol w:w="1010"/>
              <w:gridCol w:w="1310"/>
              <w:gridCol w:w="640"/>
              <w:gridCol w:w="550"/>
              <w:gridCol w:w="840"/>
            </w:tblGrid>
            <w:tr>
              <w:tblPrEx>
                <w:shd w:val="clear" w:color="auto" w:fill="auto"/>
                <w:tblCellMar>
                  <w:top w:w="0" w:type="dxa"/>
                  <w:left w:w="0" w:type="dxa"/>
                  <w:bottom w:w="0" w:type="dxa"/>
                  <w:right w:w="0" w:type="dxa"/>
                </w:tblCellMar>
              </w:tblPrEx>
              <w:trPr>
                <w:trHeight w:val="270" w:hRule="atLeast"/>
                <w:jc w:val="center"/>
              </w:trPr>
              <w:tc>
                <w:tcPr>
                  <w:tcW w:w="675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炼油二部含油污水各项指标</w:t>
                  </w:r>
                  <w:r>
                    <w:rPr>
                      <w:rFonts w:hint="eastAsia" w:ascii="宋体" w:hAnsi="宋体" w:cs="宋体"/>
                      <w:b/>
                      <w:bCs/>
                      <w:i w:val="0"/>
                      <w:color w:val="000000"/>
                      <w:kern w:val="0"/>
                      <w:sz w:val="13"/>
                      <w:szCs w:val="13"/>
                      <w:highlight w:val="none"/>
                      <w:u w:val="none"/>
                      <w:lang w:val="en-US" w:eastAsia="zh-CN" w:bidi="ar"/>
                    </w:rPr>
                    <w:t>总计</w:t>
                  </w:r>
                  <w:r>
                    <w:rPr>
                      <w:rFonts w:hint="eastAsia" w:ascii="宋体" w:hAnsi="宋体" w:eastAsia="宋体" w:cs="宋体"/>
                      <w:b/>
                      <w:bCs/>
                      <w:i w:val="0"/>
                      <w:color w:val="000000"/>
                      <w:kern w:val="0"/>
                      <w:sz w:val="13"/>
                      <w:szCs w:val="13"/>
                      <w:highlight w:val="none"/>
                      <w:u w:val="none"/>
                      <w:lang w:val="en-US" w:eastAsia="zh-CN" w:bidi="ar"/>
                    </w:rPr>
                    <w:t>（</w:t>
                  </w:r>
                  <w:r>
                    <w:rPr>
                      <w:rFonts w:hint="eastAsia" w:ascii="宋体" w:hAnsi="宋体" w:cs="宋体"/>
                      <w:b/>
                      <w:bCs/>
                      <w:i w:val="0"/>
                      <w:color w:val="000000"/>
                      <w:kern w:val="0"/>
                      <w:sz w:val="13"/>
                      <w:szCs w:val="13"/>
                      <w:highlight w:val="none"/>
                      <w:u w:val="none"/>
                      <w:lang w:val="en-US" w:eastAsia="zh-CN" w:bidi="ar"/>
                    </w:rPr>
                    <w:t>2020年12月</w:t>
                  </w:r>
                  <w:r>
                    <w:rPr>
                      <w:rFonts w:hint="eastAsia" w:ascii="宋体" w:hAnsi="宋体" w:eastAsia="宋体" w:cs="宋体"/>
                      <w:b/>
                      <w:bCs/>
                      <w:i w:val="0"/>
                      <w:color w:val="000000"/>
                      <w:kern w:val="0"/>
                      <w:sz w:val="13"/>
                      <w:szCs w:val="13"/>
                      <w:highlight w:val="none"/>
                      <w:u w:val="none"/>
                      <w:lang w:val="en-US" w:eastAsia="zh-CN" w:bidi="ar"/>
                    </w:rPr>
                    <w:t>）</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组分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最大值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最小值</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平均值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合格</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不合格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合格率</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CODcr,≤ 800,mg/L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27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11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16.2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100</w:t>
                  </w:r>
                </w:p>
              </w:tc>
            </w:tr>
            <w:tr>
              <w:tblPrEx>
                <w:tblCellMar>
                  <w:top w:w="0" w:type="dxa"/>
                  <w:left w:w="0" w:type="dxa"/>
                  <w:bottom w:w="0" w:type="dxa"/>
                  <w:right w:w="0" w:type="dxa"/>
                </w:tblCellMar>
              </w:tblPrEx>
              <w:trPr>
                <w:trHeight w:val="233"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PH值,6 ～ 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8.54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7.33</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eastAsia="宋体" w:cs="宋体"/>
                      <w:i w:val="0"/>
                      <w:color w:val="000000" w:themeColor="text1"/>
                      <w:kern w:val="0"/>
                      <w:sz w:val="13"/>
                      <w:szCs w:val="13"/>
                      <w:highlight w:val="none"/>
                      <w:u w:val="none"/>
                      <w:lang w:val="en-US" w:eastAsia="zh-CN" w:bidi="ar"/>
                    </w:rPr>
                    <w:t>7.</w:t>
                  </w:r>
                  <w:r>
                    <w:rPr>
                      <w:rFonts w:hint="eastAsia" w:ascii="宋体" w:hAnsi="宋体" w:cs="宋体"/>
                      <w:i w:val="0"/>
                      <w:color w:val="000000" w:themeColor="text1"/>
                      <w:kern w:val="0"/>
                      <w:sz w:val="13"/>
                      <w:szCs w:val="13"/>
                      <w:highlight w:val="none"/>
                      <w:u w:val="none"/>
                      <w:lang w:val="en-US" w:eastAsia="zh-CN" w:bidi="ar"/>
                    </w:rPr>
                    <w:t>99</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100</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油含量,≤ 200,mg/L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未分析</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sz w:val="13"/>
                      <w:szCs w:val="13"/>
                      <w:highlight w:val="none"/>
                      <w:u w:val="none"/>
                      <w:lang w:val="en-US" w:eastAsia="zh-CN"/>
                    </w:rPr>
                    <w:t>未分析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硫酸根离子</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kern w:val="2"/>
                      <w:sz w:val="13"/>
                      <w:szCs w:val="13"/>
                      <w:highlight w:val="none"/>
                      <w:u w:val="none"/>
                      <w:lang w:val="en-US" w:eastAsia="zh-CN" w:bidi="ar-SA"/>
                    </w:rPr>
                  </w:pPr>
                  <w:r>
                    <w:rPr>
                      <w:rFonts w:hint="eastAsia" w:ascii="宋体" w:hAnsi="宋体" w:cs="宋体"/>
                      <w:i w:val="0"/>
                      <w:color w:val="000000" w:themeColor="text1"/>
                      <w:sz w:val="13"/>
                      <w:szCs w:val="13"/>
                      <w:highlight w:val="none"/>
                      <w:u w:val="none"/>
                      <w:lang w:val="en-US" w:eastAsia="zh-CN"/>
                    </w:rPr>
                    <w:t>未分析</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kern w:val="2"/>
                      <w:sz w:val="13"/>
                      <w:szCs w:val="13"/>
                      <w:highlight w:val="none"/>
                      <w:u w:val="none"/>
                      <w:lang w:val="en-US" w:eastAsia="zh-CN" w:bidi="ar-SA"/>
                    </w:rPr>
                  </w:pPr>
                  <w:r>
                    <w:rPr>
                      <w:rFonts w:hint="eastAsia" w:ascii="宋体" w:hAnsi="宋体" w:cs="宋体"/>
                      <w:i w:val="0"/>
                      <w:color w:val="000000" w:themeColor="text1"/>
                      <w:sz w:val="13"/>
                      <w:szCs w:val="13"/>
                      <w:highlight w:val="none"/>
                      <w:u w:val="none"/>
                      <w:lang w:val="en-US" w:eastAsia="zh-CN"/>
                    </w:rPr>
                    <w:t>未分析</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kern w:val="2"/>
                      <w:sz w:val="13"/>
                      <w:szCs w:val="13"/>
                      <w:highlight w:val="none"/>
                      <w:u w:val="none"/>
                      <w:lang w:val="en-US" w:eastAsia="zh-CN" w:bidi="ar-SA"/>
                    </w:rPr>
                  </w:pPr>
                  <w:r>
                    <w:rPr>
                      <w:rFonts w:hint="eastAsia" w:ascii="宋体" w:hAnsi="宋体" w:cs="宋体"/>
                      <w:i w:val="0"/>
                      <w:color w:val="000000" w:themeColor="text1"/>
                      <w:sz w:val="13"/>
                      <w:szCs w:val="13"/>
                      <w:highlight w:val="none"/>
                      <w:u w:val="none"/>
                      <w:lang w:val="en-US" w:eastAsia="zh-CN"/>
                    </w:rPr>
                    <w:t>未分析</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kern w:val="2"/>
                      <w:sz w:val="13"/>
                      <w:szCs w:val="13"/>
                      <w:highlight w:val="none"/>
                      <w:u w:val="none"/>
                      <w:lang w:val="en-US" w:eastAsia="zh-CN" w:bidi="ar-SA"/>
                    </w:rPr>
                  </w:pPr>
                  <w:r>
                    <w:rPr>
                      <w:rFonts w:hint="eastAsia" w:ascii="宋体" w:hAnsi="宋体" w:cs="宋体"/>
                      <w:i w:val="0"/>
                      <w:color w:val="000000" w:themeColor="text1"/>
                      <w:sz w:val="13"/>
                      <w:szCs w:val="13"/>
                      <w:highlight w:val="none"/>
                      <w:u w:val="none"/>
                      <w:lang w:val="en-US" w:eastAsia="zh-CN"/>
                    </w:rPr>
                    <w:t>未分析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kern w:val="2"/>
                      <w:sz w:val="13"/>
                      <w:szCs w:val="13"/>
                      <w:highlight w:val="none"/>
                      <w:u w:val="none"/>
                      <w:lang w:val="en-US" w:eastAsia="zh-CN" w:bidi="ar-SA"/>
                    </w:rPr>
                  </w:pPr>
                  <w:r>
                    <w:rPr>
                      <w:rFonts w:hint="eastAsia" w:ascii="宋体" w:hAnsi="宋体" w:cs="宋体"/>
                      <w:i w:val="0"/>
                      <w:color w:val="000000" w:themeColor="text1"/>
                      <w:sz w:val="13"/>
                      <w:szCs w:val="13"/>
                      <w:highlight w:val="none"/>
                      <w:u w:val="none"/>
                      <w:lang w:val="en-US" w:eastAsia="zh-CN"/>
                    </w:rPr>
                    <w:t>未分析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kern w:val="2"/>
                      <w:sz w:val="13"/>
                      <w:szCs w:val="13"/>
                      <w:highlight w:val="none"/>
                      <w:u w:val="none"/>
                      <w:lang w:val="en-US" w:eastAsia="zh-CN" w:bidi="ar-SA"/>
                    </w:rPr>
                  </w:pPr>
                  <w:r>
                    <w:rPr>
                      <w:rFonts w:hint="eastAsia" w:ascii="宋体" w:hAnsi="宋体" w:cs="宋体"/>
                      <w:i w:val="0"/>
                      <w:color w:val="000000" w:themeColor="text1"/>
                      <w:sz w:val="13"/>
                      <w:szCs w:val="13"/>
                      <w:highlight w:val="none"/>
                      <w:u w:val="none"/>
                      <w:lang w:val="en-US" w:eastAsia="zh-CN"/>
                    </w:rPr>
                    <w:t>未分析</w:t>
                  </w:r>
                </w:p>
              </w:tc>
            </w:tr>
          </w:tbl>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12月（数据来源：LMIS数据查询，采样点：含油污水池）炼油二部4套装置共取样2次，其中柴油加氢2次、加裂0次、气分0次。</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自4月起，公共工程部不再强制性要求含油污水必须分析合格才能外送；一方面部门针对含油污水COD、含油量超标问题采取的相应措施已见成效：首先要求各装置不得将污油乱排乱放，做好污油收集清理工作；其次定期通过将含油污水表面污油抽出至地下污油系统，使含油污水正常外排，减少对下游装置的冲击；再次，环保指标异常时及时进行污油处理，并与质检联系加样，分析异常时严禁外送含油污水。</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本月继续对加氢、加裂装置内青苔进行检查，每周对班组进行检查要求，通过各班组处理，目前现场面貌有所好转。本月加氢加裂消耗次氯酸钠25升，及时补充。</w:t>
            </w:r>
          </w:p>
          <w:p>
            <w:pPr>
              <w:pStyle w:val="14"/>
              <w:numPr>
                <w:ilvl w:val="0"/>
                <w:numId w:val="0"/>
              </w:numPr>
              <w:ind w:firstLine="422" w:firstLine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2、大气污染管理</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12月份机动部答复因为仪器故障未检测各加热炉烟气数据。</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11月24日对各加热炉进行烟气分析，各指标正常，未出现烟气超标、大气污染问题</w:t>
            </w:r>
          </w:p>
          <w:tbl>
            <w:tblPr>
              <w:tblStyle w:val="6"/>
              <w:tblpPr w:leftFromText="180" w:rightFromText="180" w:vertAnchor="text" w:horzAnchor="page" w:tblpX="941" w:tblpY="1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1351"/>
              <w:gridCol w:w="1662"/>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eastAsia" w:ascii="宋体" w:hAnsi="宋体" w:cs="宋体"/>
                      <w:b w:val="0"/>
                      <w:bCs/>
                      <w:color w:val="000000" w:themeColor="text1"/>
                      <w:kern w:val="2"/>
                      <w:sz w:val="18"/>
                      <w:szCs w:val="18"/>
                      <w:highlight w:val="none"/>
                      <w:vertAlign w:val="baseline"/>
                      <w:lang w:val="en-US" w:eastAsia="zh-CN" w:bidi="ar-SA"/>
                    </w:rPr>
                  </w:pPr>
                </w:p>
              </w:tc>
              <w:tc>
                <w:tcPr>
                  <w:tcW w:w="135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1040-F101</w:t>
                  </w:r>
                </w:p>
              </w:tc>
              <w:tc>
                <w:tcPr>
                  <w:tcW w:w="1662"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1030-F101</w:t>
                  </w:r>
                </w:p>
              </w:tc>
              <w:tc>
                <w:tcPr>
                  <w:tcW w:w="1663"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1020-F101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环境温度℃</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29.4</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32.8</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烟气温度℃</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110.1</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131.4</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氧含量%</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3.7</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4.8</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CO(ppm)</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873</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二氧化碳%</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9.8</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9.11</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NO(ppm)</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27</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氮氧化物(ppm)</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28</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eastAsia"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SO</w:t>
                  </w:r>
                  <w:r>
                    <w:rPr>
                      <w:rFonts w:hint="eastAsia" w:ascii="宋体" w:hAnsi="宋体" w:cs="宋体"/>
                      <w:b/>
                      <w:bCs w:val="0"/>
                      <w:color w:val="000000" w:themeColor="text1"/>
                      <w:kern w:val="2"/>
                      <w:sz w:val="18"/>
                      <w:szCs w:val="18"/>
                      <w:highlight w:val="none"/>
                      <w:vertAlign w:val="subscript"/>
                      <w:lang w:val="en-US" w:eastAsia="zh-CN" w:bidi="ar-SA"/>
                    </w:rPr>
                    <w:t>2</w:t>
                  </w:r>
                  <w:r>
                    <w:rPr>
                      <w:rFonts w:hint="eastAsia" w:ascii="宋体" w:hAnsi="宋体" w:cs="宋体"/>
                      <w:b/>
                      <w:bCs w:val="0"/>
                      <w:color w:val="000000" w:themeColor="text1"/>
                      <w:kern w:val="2"/>
                      <w:sz w:val="18"/>
                      <w:szCs w:val="18"/>
                      <w:highlight w:val="none"/>
                      <w:vertAlign w:val="baseline"/>
                      <w:lang w:val="en-US" w:eastAsia="zh-CN" w:bidi="ar-SA"/>
                    </w:rPr>
                    <w:t>(ppm)</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r>
          </w:tbl>
          <w:p>
            <w:pPr>
              <w:pStyle w:val="14"/>
              <w:numPr>
                <w:ilvl w:val="0"/>
                <w:numId w:val="0"/>
              </w:numPr>
              <w:ind w:firstLine="420" w:firstLineChars="200"/>
              <w:jc w:val="both"/>
              <w:rPr>
                <w:rFonts w:hint="eastAsia" w:ascii="宋体" w:hAnsi="宋体" w:cs="宋体"/>
                <w:b w:val="0"/>
                <w:bCs/>
                <w:color w:val="FF0000"/>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FF0000"/>
                <w:kern w:val="2"/>
                <w:sz w:val="21"/>
                <w:szCs w:val="21"/>
                <w:highlight w:val="none"/>
                <w:lang w:val="en-US" w:eastAsia="zh-CN" w:bidi="ar-SA"/>
              </w:rPr>
            </w:pP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3、废弃物管理</w:t>
            </w:r>
          </w:p>
          <w:p>
            <w:pPr>
              <w:pStyle w:val="4"/>
              <w:numPr>
                <w:ilvl w:val="0"/>
                <w:numId w:val="0"/>
              </w:numPr>
              <w:spacing w:line="240" w:lineRule="auto"/>
              <w:ind w:firstLine="420" w:firstLineChars="200"/>
              <w:jc w:val="left"/>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炼油二部根据公司要求，定点放置工业固废、危险废弃物收集桶，做好垃圾分类工作。原本该由公司定期（每周六、日）有外委拉运，但因外委人员不能上岛，所以未能及时清理各装置现场固废。HSE部答复会协调安排其他承包商清理。</w:t>
            </w:r>
          </w:p>
          <w:p>
            <w:pPr>
              <w:pStyle w:val="4"/>
              <w:numPr>
                <w:ilvl w:val="0"/>
                <w:numId w:val="0"/>
              </w:numPr>
              <w:spacing w:line="240" w:lineRule="auto"/>
              <w:ind w:firstLine="420" w:firstLineChars="200"/>
              <w:jc w:val="left"/>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本月部门加强了对班组垃圾清理及分类情况进行检查。发现工业固废、危险废弃物没有完全做到分类放置，主要原因是在加裂新氢压缩机K102C施工结束后施工人员随意放置废弃物导致，已经要求各班组落实检维修作业票证中关于完工验收的要求，现场监护人作为废弃物分类处置的第一责任人，同时在12月份的班组安全活动中组织讨论了如何做好废弃物分类处置的议题。</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12月22日清理一次装置现场缓蚀剂、润滑油</w:t>
            </w:r>
            <w:r>
              <w:rPr>
                <w:rFonts w:hint="default" w:ascii="宋体" w:hAnsi="宋体" w:cs="宋体"/>
                <w:b w:val="0"/>
                <w:bCs/>
                <w:color w:val="auto"/>
                <w:kern w:val="2"/>
                <w:sz w:val="21"/>
                <w:szCs w:val="21"/>
                <w:highlight w:val="none"/>
                <w:lang w:val="en-US" w:eastAsia="zh-CN" w:bidi="ar-SA"/>
              </w:rPr>
              <w:t>空桶</w:t>
            </w:r>
            <w:r>
              <w:rPr>
                <w:rFonts w:hint="eastAsia" w:ascii="宋体" w:hAnsi="宋体" w:cs="宋体"/>
                <w:b w:val="0"/>
                <w:bCs/>
                <w:color w:val="auto"/>
                <w:kern w:val="2"/>
                <w:sz w:val="21"/>
                <w:szCs w:val="21"/>
                <w:highlight w:val="none"/>
                <w:lang w:val="en-US" w:eastAsia="zh-CN" w:bidi="ar-SA"/>
              </w:rPr>
              <w:t>14</w:t>
            </w:r>
            <w:r>
              <w:rPr>
                <w:rFonts w:hint="default" w:ascii="宋体" w:hAnsi="宋体" w:cs="宋体"/>
                <w:b w:val="0"/>
                <w:bCs/>
                <w:color w:val="auto"/>
                <w:kern w:val="2"/>
                <w:sz w:val="21"/>
                <w:szCs w:val="21"/>
                <w:highlight w:val="none"/>
                <w:lang w:val="en-US" w:eastAsia="zh-CN" w:bidi="ar-SA"/>
              </w:rPr>
              <w:t>个</w:t>
            </w:r>
            <w:r>
              <w:rPr>
                <w:rFonts w:hint="eastAsia" w:ascii="宋体" w:hAnsi="宋体" w:cs="宋体"/>
                <w:b w:val="0"/>
                <w:bCs/>
                <w:color w:val="auto"/>
                <w:kern w:val="2"/>
                <w:sz w:val="21"/>
                <w:szCs w:val="21"/>
                <w:highlight w:val="none"/>
                <w:lang w:val="en-US" w:eastAsia="zh-CN" w:bidi="ar-SA"/>
              </w:rPr>
              <w:t>。现场卫生保持整洁。本月起加强对固体废物的检查，杜绝危废和一般固废混放。月末LSL人员能及时上岛，垃圾清理及时。</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制订</w:t>
            </w:r>
            <w:r>
              <w:rPr>
                <w:rFonts w:hint="default" w:ascii="宋体" w:hAnsi="宋体" w:cs="宋体"/>
                <w:b w:val="0"/>
                <w:bCs/>
                <w:color w:val="auto"/>
                <w:kern w:val="2"/>
                <w:sz w:val="21"/>
                <w:szCs w:val="21"/>
                <w:highlight w:val="none"/>
                <w:lang w:val="en-US" w:eastAsia="zh-CN" w:bidi="ar-SA"/>
              </w:rPr>
              <w:t>包干区交接</w:t>
            </w:r>
            <w:r>
              <w:rPr>
                <w:rFonts w:hint="eastAsia" w:ascii="宋体" w:hAnsi="宋体" w:cs="宋体"/>
                <w:b w:val="0"/>
                <w:bCs/>
                <w:color w:val="auto"/>
                <w:kern w:val="2"/>
                <w:sz w:val="21"/>
                <w:szCs w:val="21"/>
                <w:highlight w:val="none"/>
                <w:lang w:val="en-US" w:eastAsia="zh-CN" w:bidi="ar-SA"/>
              </w:rPr>
              <w:t>检查</w:t>
            </w:r>
            <w:r>
              <w:rPr>
                <w:rFonts w:hint="default" w:ascii="宋体" w:hAnsi="宋体" w:cs="宋体"/>
                <w:b w:val="0"/>
                <w:bCs/>
                <w:color w:val="auto"/>
                <w:kern w:val="2"/>
                <w:sz w:val="21"/>
                <w:szCs w:val="21"/>
                <w:highlight w:val="none"/>
                <w:lang w:val="en-US" w:eastAsia="zh-CN" w:bidi="ar-SA"/>
              </w:rPr>
              <w:t>明细</w:t>
            </w:r>
            <w:r>
              <w:rPr>
                <w:rFonts w:hint="eastAsia" w:ascii="宋体" w:hAnsi="宋体" w:cs="宋体"/>
                <w:b w:val="0"/>
                <w:bCs/>
                <w:color w:val="auto"/>
                <w:kern w:val="2"/>
                <w:sz w:val="21"/>
                <w:szCs w:val="21"/>
                <w:highlight w:val="none"/>
                <w:lang w:val="en-US" w:eastAsia="zh-CN" w:bidi="ar-SA"/>
              </w:rPr>
              <w:t>表</w:t>
            </w:r>
            <w:r>
              <w:rPr>
                <w:rFonts w:hint="default" w:ascii="宋体" w:hAnsi="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各班按条目整改，现场面貌有明显提升，为迎接设备、工艺、安全大检查打下良好基础。</w:t>
            </w:r>
          </w:p>
          <w:p>
            <w:pPr>
              <w:pStyle w:val="4"/>
              <w:numPr>
                <w:ilvl w:val="0"/>
                <w:numId w:val="0"/>
              </w:numPr>
              <w:spacing w:line="240" w:lineRule="auto"/>
              <w:jc w:val="left"/>
              <w:rPr>
                <w:rFonts w:hint="eastAsia" w:ascii="宋体" w:hAnsi="宋体" w:cs="宋体"/>
                <w:b/>
                <w:bCs/>
                <w:color w:val="000000" w:themeColor="text1"/>
                <w:kern w:val="2"/>
                <w:sz w:val="21"/>
                <w:szCs w:val="21"/>
                <w:highlight w:val="none"/>
                <w:lang w:val="en-US" w:eastAsia="zh-CN" w:bidi="ar-SA"/>
              </w:rPr>
            </w:pPr>
            <w:r>
              <w:rPr>
                <w:rFonts w:hint="eastAsia" w:asciiTheme="minorEastAsia" w:hAnsiTheme="minorEastAsia" w:cstheme="minorEastAsia"/>
                <w:b/>
                <w:bCs/>
                <w:color w:val="auto"/>
                <w:sz w:val="21"/>
                <w:szCs w:val="21"/>
                <w:highlight w:val="none"/>
                <w:lang w:val="en-US" w:eastAsia="zh-CN"/>
              </w:rPr>
              <w:t>四、</w:t>
            </w:r>
            <w:r>
              <w:rPr>
                <w:rFonts w:hint="eastAsia" w:ascii="宋体" w:hAnsi="宋体" w:cs="宋体"/>
                <w:b/>
                <w:bCs/>
                <w:color w:val="000000" w:themeColor="text1"/>
                <w:kern w:val="2"/>
                <w:sz w:val="21"/>
                <w:szCs w:val="21"/>
                <w:highlight w:val="none"/>
                <w:lang w:val="en-US" w:eastAsia="zh-CN" w:bidi="ar-SA"/>
              </w:rPr>
              <w:t>职业健康管理方面</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1、噪声管理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从3月监测结果来看，其中加裂装置内4处噪声超指标、装置边界2处超指标，但装置整体符合国家标准噪声指标要求，已进行噪声监测公示，对噪声值较大区域设置标识牌，提醒附近操作人员做好防护。</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110"/>
              <w:gridCol w:w="830"/>
              <w:gridCol w:w="640"/>
              <w:gridCol w:w="790"/>
              <w:gridCol w:w="840"/>
              <w:gridCol w:w="80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sz w:val="13"/>
                      <w:szCs w:val="13"/>
                      <w:highlight w:val="none"/>
                      <w:vertAlign w:val="baseline"/>
                      <w:lang w:val="en-US" w:eastAsia="zh-CN"/>
                    </w:rPr>
                  </w:pPr>
                  <w:r>
                    <w:rPr>
                      <w:rFonts w:hint="eastAsia"/>
                      <w:b/>
                      <w:bCs/>
                      <w:sz w:val="13"/>
                      <w:szCs w:val="13"/>
                      <w:highlight w:val="none"/>
                      <w:vertAlign w:val="baseline"/>
                      <w:lang w:val="en-US" w:eastAsia="zh-CN"/>
                    </w:rPr>
                    <w:t>采样区域</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采样点</w:t>
                  </w:r>
                </w:p>
              </w:tc>
              <w:tc>
                <w:tcPr>
                  <w:tcW w:w="8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分析项目</w:t>
                  </w:r>
                </w:p>
              </w:tc>
              <w:tc>
                <w:tcPr>
                  <w:tcW w:w="6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单位</w:t>
                  </w:r>
                </w:p>
              </w:tc>
              <w:tc>
                <w:tcPr>
                  <w:tcW w:w="24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 w:val="13"/>
                      <w:szCs w:val="13"/>
                      <w:highlight w:val="none"/>
                      <w:vertAlign w:val="baseline"/>
                    </w:rPr>
                  </w:pPr>
                  <w:r>
                    <w:rPr>
                      <w:rFonts w:hint="eastAsia"/>
                      <w:b/>
                      <w:bCs/>
                      <w:sz w:val="13"/>
                      <w:szCs w:val="13"/>
                      <w:highlight w:val="none"/>
                      <w:vertAlign w:val="baseline"/>
                      <w:lang w:val="en-US" w:eastAsia="zh-CN"/>
                    </w:rPr>
                    <w:t>测量值</w:t>
                  </w:r>
                </w:p>
              </w:tc>
              <w:tc>
                <w:tcPr>
                  <w:tcW w:w="98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sz w:val="13"/>
                      <w:szCs w:val="13"/>
                      <w:highlight w:val="none"/>
                      <w:vertAlign w:val="baseline"/>
                      <w:lang w:val="en-US" w:eastAsia="zh-CN"/>
                    </w:rPr>
                  </w:pPr>
                  <w:r>
                    <w:rPr>
                      <w:rFonts w:hint="eastAsia"/>
                      <w:b/>
                      <w:bCs/>
                      <w:sz w:val="13"/>
                      <w:szCs w:val="13"/>
                      <w:highlight w:val="none"/>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8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6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第一日</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第二日</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第三日</w:t>
                  </w:r>
                </w:p>
              </w:tc>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加裂装置内部</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原料区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76.8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高换区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70.1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71.2</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炉反区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加热炉一层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加热炉二层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分馏一区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78.2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分馏二区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81.6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胺液区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P104旁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K101一层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84.4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K101二层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85.6</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K102A一层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K102A二层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86.3</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K102C一层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K102C二层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PRA北侧</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81.1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81.0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80.8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 xml:space="preserve"> PRA南侧 </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 xml:space="preserve"> 84.9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 xml:space="preserve">急冷氢管线 </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88.1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 xml:space="preserve"> 88.4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88.2</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P101旁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92.9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90.5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92.5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P102旁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 xml:space="preserve">90.5 </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90.5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91.8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P217旁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 xml:space="preserve">94.1 </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92.0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93.5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A101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86.9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86.3</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82.8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A202</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A204</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83.2</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A205</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84.0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A207</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92.1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90.4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93.1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加裂装置边界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68.0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67.7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67.5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装置东北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64.4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65.1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67.2</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装置正东</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72.6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74.4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76.1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装置东南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71.4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71.5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70.9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74.2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74.1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74.8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装置西南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74.2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72.1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74.9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装置正西</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73.0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73.3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74.1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装置西北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67.5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74.2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73.9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气分装置内</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P101AB旁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87.8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88.2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85.8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P203AB旁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81.8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82.6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80.7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P302AB旁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87.1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86.8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88.9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A101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85.3</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A201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83.6</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A301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85.1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气分装置边界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69.0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68.9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69.0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装置正东</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69.8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70.6</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煤柴油加氢装置</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装置东侧北角</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61.9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63.2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65.1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装置东侧中间</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装置东侧南角</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装置西侧北角</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装置西侧中间</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装置西侧北角</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bl>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1、</w:t>
            </w:r>
            <w:r>
              <w:rPr>
                <w:rFonts w:hint="eastAsia" w:asciiTheme="minorEastAsia" w:hAnsiTheme="minorEastAsia" w:eastAsiaTheme="minorEastAsia" w:cstheme="minorEastAsia"/>
                <w:color w:val="000000" w:themeColor="text1"/>
                <w:sz w:val="21"/>
                <w:szCs w:val="21"/>
                <w:highlight w:val="none"/>
                <w:lang w:val="en-US" w:eastAsia="zh-CN"/>
              </w:rPr>
              <w:t>9月23日，质检部对加裂装置共计12处巡检点进行职业卫生检查，均未检测出硫化氢；噪声监测出加裂分馏空冷噪声86.9dB,3月份装置标定期间噪声监测已超标，</w:t>
            </w:r>
            <w:r>
              <w:rPr>
                <w:rFonts w:hint="eastAsia" w:ascii="宋体" w:hAnsi="宋体" w:cs="宋体"/>
                <w:b w:val="0"/>
                <w:bCs/>
                <w:color w:val="000000" w:themeColor="text1"/>
                <w:kern w:val="2"/>
                <w:sz w:val="21"/>
                <w:szCs w:val="21"/>
                <w:highlight w:val="none"/>
                <w:lang w:val="en-US" w:eastAsia="zh-CN" w:bidi="ar-SA"/>
              </w:rPr>
              <w:t>已进行噪声监测公示，该空冷平台区域设置警示标识牌，提醒附近操作人员做好防护。</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w:t>
            </w:r>
            <w:r>
              <w:rPr>
                <w:rFonts w:hint="eastAsia" w:ascii="宋体" w:hAnsi="宋体" w:cs="宋体"/>
                <w:b w:val="0"/>
                <w:bCs/>
                <w:color w:val="auto"/>
                <w:kern w:val="2"/>
                <w:sz w:val="21"/>
                <w:szCs w:val="21"/>
                <w:highlight w:val="none"/>
                <w:lang w:val="en-US" w:eastAsia="zh-CN" w:bidi="ar-SA"/>
              </w:rPr>
              <w:t>10月借质检中心的噪声仪对煤柴油加氢全装置班长和外操共24个巡检点进行噪声监测，全部正常。噪声最高是泵区3个巡检点，达到87dB接近上限。本月质检部未对加裂、加氢装置进行噪声监测。</w:t>
            </w:r>
          </w:p>
          <w:p>
            <w:pPr>
              <w:pStyle w:val="14"/>
              <w:numPr>
                <w:ilvl w:val="0"/>
                <w:numId w:val="0"/>
              </w:numPr>
              <w:ind w:firstLine="42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3、11月将加裂，加氢的高噪声部位进行公示，要求全体人员学习并签名，在接近高噪声区域主动佩戴耳塞防护。检查高噪声部位附近的警示牌正常。</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4、12月27日14时质检部对柴油加氢3个巡检点进行噪音监测，其中低分气脱硫塔C301处噪音超标（86dB）。对加氢裂化4个巡检点进行噪音监测，其中P-102，A-207处噪音超标（89.1dB/87.0dB）。已经张榜公示并</w:t>
            </w:r>
            <w:r>
              <w:rPr>
                <w:rFonts w:hint="eastAsia" w:ascii="宋体" w:hAnsi="宋体" w:cs="宋体"/>
                <w:b w:val="0"/>
                <w:bCs/>
                <w:color w:val="000000" w:themeColor="text1"/>
                <w:kern w:val="2"/>
                <w:sz w:val="21"/>
                <w:szCs w:val="21"/>
                <w:highlight w:val="none"/>
                <w:lang w:val="en-US" w:eastAsia="zh-CN" w:bidi="ar-SA"/>
              </w:rPr>
              <w:t>提醒附近操作人员做好防护。</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5、11月开始正常休假后，按规定提交回国人员职业健康体检计划表，每批次回国人员进行健康体检。目前孙宝良在健康体检时查出血小板数量少：56，指标100-300。已通知回国前复检。</w:t>
            </w:r>
          </w:p>
          <w:p>
            <w:pPr>
              <w:pStyle w:val="14"/>
              <w:numPr>
                <w:ilvl w:val="0"/>
                <w:numId w:val="7"/>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劳动防护</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部门</w:t>
            </w:r>
            <w:r>
              <w:rPr>
                <w:rFonts w:hint="eastAsia" w:asciiTheme="minorEastAsia" w:hAnsiTheme="minorEastAsia" w:eastAsiaTheme="minorEastAsia" w:cstheme="minorEastAsia"/>
                <w:color w:val="auto"/>
                <w:sz w:val="21"/>
                <w:szCs w:val="21"/>
                <w:highlight w:val="none"/>
                <w:lang w:val="en-US" w:eastAsia="zh-CN"/>
              </w:rPr>
              <w:t>每季度按需求发放劳动防护用品，每月对安全物资库房中的应急物资和普通劳保，做好清点工作，有特殊需求及时沟通，做到安全工作有物资保障。目前HSE部紧急采购3批劳保鞋，部门总共领到53双，已经全部发放。本月公司总库大于等于40码工作鞋，雨衣、雨鞋全部领完，反馈给HSE部进行采购。HSE部通知2021年度全员计划在1月初更换劳保鞋，并且强调每人每年2双。</w:t>
            </w:r>
            <w:r>
              <w:rPr>
                <w:rFonts w:hint="eastAsia" w:ascii="宋体" w:hAnsi="宋体" w:cs="宋体"/>
                <w:b w:val="0"/>
                <w:bCs/>
                <w:color w:val="000000" w:themeColor="text1"/>
                <w:kern w:val="2"/>
                <w:sz w:val="21"/>
                <w:szCs w:val="21"/>
                <w:highlight w:val="none"/>
                <w:lang w:val="en-US" w:eastAsia="zh-CN" w:bidi="ar-SA"/>
              </w:rPr>
              <w:t>12月新上岛工程师阿地里劳保物品发放。</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p>
          <w:tbl>
            <w:tblPr>
              <w:tblStyle w:val="5"/>
              <w:tblW w:w="6885" w:type="dxa"/>
              <w:jc w:val="center"/>
              <w:shd w:val="clear" w:color="auto" w:fill="auto"/>
              <w:tblLayout w:type="fixed"/>
              <w:tblCellMar>
                <w:top w:w="0" w:type="dxa"/>
                <w:left w:w="0" w:type="dxa"/>
                <w:bottom w:w="0" w:type="dxa"/>
                <w:right w:w="0" w:type="dxa"/>
              </w:tblCellMar>
            </w:tblPr>
            <w:tblGrid>
              <w:gridCol w:w="2236"/>
              <w:gridCol w:w="930"/>
              <w:gridCol w:w="930"/>
              <w:gridCol w:w="930"/>
              <w:gridCol w:w="930"/>
              <w:gridCol w:w="929"/>
            </w:tblGrid>
            <w:tr>
              <w:tblPrEx>
                <w:shd w:val="clear" w:color="auto" w:fill="auto"/>
                <w:tblCellMar>
                  <w:top w:w="0" w:type="dxa"/>
                  <w:left w:w="0" w:type="dxa"/>
                  <w:bottom w:w="0" w:type="dxa"/>
                  <w:right w:w="0" w:type="dxa"/>
                </w:tblCellMar>
              </w:tblPrEx>
              <w:trPr>
                <w:trHeight w:val="270" w:hRule="atLeast"/>
                <w:jc w:val="center"/>
              </w:trPr>
              <w:tc>
                <w:tcPr>
                  <w:tcW w:w="6885" w:type="dxa"/>
                  <w:gridSpan w:val="6"/>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炼油二部主要劳动防护用品发放汇总表（2020.</w:t>
                  </w:r>
                  <w:r>
                    <w:rPr>
                      <w:rFonts w:hint="eastAsia" w:ascii="宋体" w:hAnsi="宋体" w:cs="宋体"/>
                      <w:b/>
                      <w:i w:val="0"/>
                      <w:color w:val="auto"/>
                      <w:kern w:val="0"/>
                      <w:sz w:val="13"/>
                      <w:szCs w:val="13"/>
                      <w:highlight w:val="none"/>
                      <w:u w:val="none"/>
                      <w:lang w:val="en-US" w:eastAsia="zh-CN" w:bidi="ar"/>
                    </w:rPr>
                    <w:t>12</w:t>
                  </w:r>
                  <w:r>
                    <w:rPr>
                      <w:rFonts w:hint="eastAsia" w:ascii="宋体" w:hAnsi="宋体" w:eastAsia="宋体" w:cs="宋体"/>
                      <w:b/>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157" w:hRule="atLeast"/>
                <w:jc w:val="center"/>
              </w:trPr>
              <w:tc>
                <w:tcPr>
                  <w:tcW w:w="223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类别</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人数</w:t>
                  </w:r>
                </w:p>
              </w:tc>
              <w:tc>
                <w:tcPr>
                  <w:tcW w:w="186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应发</w:t>
                  </w:r>
                </w:p>
              </w:tc>
              <w:tc>
                <w:tcPr>
                  <w:tcW w:w="185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实发</w:t>
                  </w:r>
                </w:p>
              </w:tc>
            </w:tr>
            <w:tr>
              <w:tblPrEx>
                <w:tblCellMar>
                  <w:top w:w="0" w:type="dxa"/>
                  <w:left w:w="0" w:type="dxa"/>
                  <w:bottom w:w="0" w:type="dxa"/>
                  <w:right w:w="0" w:type="dxa"/>
                </w:tblCellMar>
              </w:tblPrEx>
              <w:trPr>
                <w:trHeight w:val="167" w:hRule="atLeast"/>
                <w:jc w:val="center"/>
              </w:trPr>
              <w:tc>
                <w:tcPr>
                  <w:tcW w:w="223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9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r>
            <w:tr>
              <w:tblPrEx>
                <w:shd w:val="clear" w:color="auto" w:fill="auto"/>
                <w:tblCellMar>
                  <w:top w:w="0" w:type="dxa"/>
                  <w:left w:w="0" w:type="dxa"/>
                  <w:bottom w:w="0" w:type="dxa"/>
                  <w:right w:w="0" w:type="dxa"/>
                </w:tblCellMar>
              </w:tblPrEx>
              <w:trPr>
                <w:trHeight w:val="158"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劳保鞋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13</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13</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工作裤</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r>
            <w:tr>
              <w:tblPrEx>
                <w:shd w:val="clear" w:color="auto" w:fill="auto"/>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劳保服（套）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防护眼镜</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r>
            <w:tr>
              <w:tblPrEx>
                <w:shd w:val="clear" w:color="auto" w:fill="auto"/>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防疫口罩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安全帽</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r>
          </w:tbl>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7"/>
              </w:numPr>
              <w:ind w:left="0" w:leftChars="0" w:firstLine="422" w:firstLine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防疫工作</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自文莱3月出现新冠肺炎以来，目前文莱国内</w:t>
            </w:r>
            <w:r>
              <w:rPr>
                <w:rFonts w:hint="eastAsia" w:asciiTheme="minorEastAsia" w:hAnsiTheme="minorEastAsia" w:eastAsiaTheme="minorEastAsia" w:cstheme="minorEastAsia"/>
                <w:color w:val="auto"/>
                <w:sz w:val="21"/>
                <w:szCs w:val="21"/>
                <w:highlight w:val="none"/>
                <w:lang w:val="en-US" w:eastAsia="zh-CN"/>
              </w:rPr>
              <w:t>疫情管理暂时放松要求，不再强制佩戴口罩</w:t>
            </w:r>
            <w:r>
              <w:rPr>
                <w:rFonts w:hint="eastAsia" w:ascii="宋体" w:hAnsi="宋体" w:cs="宋体"/>
                <w:b w:val="0"/>
                <w:bCs/>
                <w:color w:val="000000" w:themeColor="text1"/>
                <w:kern w:val="2"/>
                <w:sz w:val="21"/>
                <w:szCs w:val="21"/>
                <w:highlight w:val="none"/>
                <w:lang w:val="en-US" w:eastAsia="zh-CN" w:bidi="ar-SA"/>
              </w:rPr>
              <w:t>。近期国外疫情普遍反弹并有新变化，按照公司和部门的要求提醒全体员工外出注意防范，有异常及时汇报联系。</w:t>
            </w:r>
          </w:p>
          <w:p>
            <w:pPr>
              <w:pStyle w:val="14"/>
              <w:numPr>
                <w:ilvl w:val="0"/>
                <w:numId w:val="0"/>
              </w:numPr>
              <w:ind w:firstLine="420" w:firstLineChars="200"/>
              <w:jc w:val="both"/>
              <w:rPr>
                <w:rFonts w:hint="default" w:ascii="宋体" w:hAnsi="宋体" w:cs="宋体"/>
                <w:b w:val="0"/>
                <w:bCs/>
                <w:color w:val="FF0000"/>
                <w:kern w:val="2"/>
                <w:sz w:val="21"/>
                <w:szCs w:val="21"/>
                <w:highlight w:val="none"/>
                <w:lang w:val="en-US" w:eastAsia="zh-CN" w:bidi="ar-SA"/>
              </w:rPr>
            </w:pPr>
          </w:p>
          <w:p>
            <w:pPr>
              <w:pStyle w:val="14"/>
              <w:numPr>
                <w:ilvl w:val="0"/>
                <w:numId w:val="0"/>
              </w:numPr>
              <w:jc w:val="both"/>
              <w:rPr>
                <w:rFonts w:hint="eastAsia" w:ascii="宋体" w:hAnsi="宋体" w:cs="宋体"/>
                <w:b/>
                <w:bCs w:val="0"/>
                <w:i w:val="0"/>
                <w:iCs w:val="0"/>
                <w:color w:val="000000" w:themeColor="text1"/>
                <w:kern w:val="2"/>
                <w:sz w:val="21"/>
                <w:szCs w:val="21"/>
                <w:highlight w:val="none"/>
                <w:lang w:val="en-US" w:eastAsia="zh-CN" w:bidi="ar-SA"/>
              </w:rPr>
            </w:pPr>
            <w:r>
              <w:rPr>
                <w:rFonts w:hint="eastAsia" w:ascii="宋体" w:hAnsi="宋体" w:cs="宋体"/>
                <w:b/>
                <w:bCs w:val="0"/>
                <w:i w:val="0"/>
                <w:iCs w:val="0"/>
                <w:color w:val="000000" w:themeColor="text1"/>
                <w:kern w:val="2"/>
                <w:sz w:val="21"/>
                <w:szCs w:val="21"/>
                <w:highlight w:val="none"/>
                <w:lang w:val="en-US" w:eastAsia="zh-CN" w:bidi="ar-SA"/>
              </w:rPr>
              <w:t>五、消防安全管理方面</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部门根据公司要求，建立各装置消防档案，对装置内各类消防设备设施进行统计，明确</w:t>
            </w:r>
            <w:r>
              <w:rPr>
                <w:rFonts w:hint="default" w:ascii="宋体" w:hAnsi="宋体" w:cs="宋体"/>
                <w:b w:val="0"/>
                <w:bCs/>
                <w:color w:val="000000" w:themeColor="text1"/>
                <w:kern w:val="2"/>
                <w:sz w:val="21"/>
                <w:szCs w:val="21"/>
                <w:highlight w:val="none"/>
                <w:lang w:val="en-US" w:eastAsia="zh-CN" w:bidi="ar-SA"/>
              </w:rPr>
              <w:t>摆放位置，根据班组区域明确责任人，每月两次定期进行检查确认完好性</w:t>
            </w:r>
            <w:r>
              <w:rPr>
                <w:rFonts w:hint="eastAsia" w:ascii="宋体" w:hAnsi="宋体" w:cs="宋体"/>
                <w:b w:val="0"/>
                <w:bCs/>
                <w:color w:val="000000" w:themeColor="text1"/>
                <w:kern w:val="2"/>
                <w:sz w:val="21"/>
                <w:szCs w:val="21"/>
                <w:highlight w:val="none"/>
                <w:lang w:val="en-US" w:eastAsia="zh-CN" w:bidi="ar-SA"/>
              </w:rPr>
              <w:t>。安全主管人员定期进行消防检查工作，组织开展各类消防装备的培训工作，要求操作人员达到熟练操作现场各类的消防实操技能水平；组织现场应会考试及消防应急演练，考察班组人员掌握情况。将理论结合实际，提高人员实战能力，通过抽查考核结果来看，各岗位员工消防技能得到强化，处置初期事故能力得到显著提升，各装置应急水平有了较大提高。</w:t>
            </w:r>
          </w:p>
          <w:tbl>
            <w:tblPr>
              <w:tblStyle w:val="5"/>
              <w:tblW w:w="8099" w:type="dxa"/>
              <w:tblInd w:w="0" w:type="dxa"/>
              <w:shd w:val="clear" w:color="auto" w:fill="auto"/>
              <w:tblLayout w:type="fixed"/>
              <w:tblCellMar>
                <w:top w:w="0" w:type="dxa"/>
                <w:left w:w="0" w:type="dxa"/>
                <w:bottom w:w="0" w:type="dxa"/>
                <w:right w:w="0" w:type="dxa"/>
              </w:tblCellMar>
            </w:tblPr>
            <w:tblGrid>
              <w:gridCol w:w="622"/>
              <w:gridCol w:w="1408"/>
              <w:gridCol w:w="899"/>
              <w:gridCol w:w="899"/>
              <w:gridCol w:w="1116"/>
              <w:gridCol w:w="721"/>
              <w:gridCol w:w="978"/>
              <w:gridCol w:w="1456"/>
            </w:tblGrid>
            <w:tr>
              <w:tblPrEx>
                <w:shd w:val="clear" w:color="auto" w:fill="auto"/>
                <w:tblCellMar>
                  <w:top w:w="0" w:type="dxa"/>
                  <w:left w:w="0" w:type="dxa"/>
                  <w:bottom w:w="0" w:type="dxa"/>
                  <w:right w:w="0" w:type="dxa"/>
                </w:tblCellMar>
              </w:tblPrEx>
              <w:trPr>
                <w:trHeight w:val="283" w:hRule="atLeast"/>
              </w:trPr>
              <w:tc>
                <w:tcPr>
                  <w:tcW w:w="8099" w:type="dxa"/>
                  <w:gridSpan w:val="8"/>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炼油二部消防器材台账</w:t>
                  </w:r>
                </w:p>
              </w:tc>
            </w:tr>
            <w:tr>
              <w:tblPrEx>
                <w:shd w:val="clear" w:color="auto" w:fill="auto"/>
                <w:tblCellMar>
                  <w:top w:w="0" w:type="dxa"/>
                  <w:left w:w="0" w:type="dxa"/>
                  <w:bottom w:w="0" w:type="dxa"/>
                  <w:right w:w="0" w:type="dxa"/>
                </w:tblCellMar>
              </w:tblPrEx>
              <w:trPr>
                <w:trHeight w:val="283" w:hRule="atLeast"/>
              </w:trPr>
              <w:tc>
                <w:tcPr>
                  <w:tcW w:w="6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lang w:val="en-US" w:eastAsia="zh-CN"/>
                    </w:rPr>
                  </w:pPr>
                  <w:r>
                    <w:rPr>
                      <w:rFonts w:hint="eastAsia" w:ascii="宋体" w:hAnsi="宋体" w:eastAsia="宋体" w:cs="宋体"/>
                      <w:i w:val="0"/>
                      <w:color w:val="000000"/>
                      <w:sz w:val="13"/>
                      <w:szCs w:val="13"/>
                      <w:highlight w:val="none"/>
                      <w:u w:val="none"/>
                      <w:lang w:val="en-US" w:eastAsia="zh-CN"/>
                    </w:rPr>
                    <w:t>类别</w:t>
                  </w:r>
                </w:p>
              </w:tc>
              <w:tc>
                <w:tcPr>
                  <w:tcW w:w="14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安技装备名称</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加裂装置</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气分装置</w:t>
                  </w:r>
                </w:p>
              </w:tc>
              <w:tc>
                <w:tcPr>
                  <w:tcW w:w="1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煤柴油装置</w:t>
                  </w:r>
                </w:p>
              </w:tc>
              <w:tc>
                <w:tcPr>
                  <w:tcW w:w="7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合计</w:t>
                  </w:r>
                </w:p>
              </w:tc>
              <w:tc>
                <w:tcPr>
                  <w:tcW w:w="9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备注</w:t>
                  </w:r>
                </w:p>
              </w:tc>
              <w:tc>
                <w:tcPr>
                  <w:tcW w:w="14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完好率（%）</w:t>
                  </w:r>
                </w:p>
              </w:tc>
            </w:tr>
            <w:tr>
              <w:tblPrEx>
                <w:shd w:val="clear" w:color="auto" w:fill="auto"/>
                <w:tblCellMar>
                  <w:top w:w="0" w:type="dxa"/>
                  <w:left w:w="0" w:type="dxa"/>
                  <w:bottom w:w="0" w:type="dxa"/>
                  <w:right w:w="0" w:type="dxa"/>
                </w:tblCellMar>
              </w:tblPrEx>
              <w:trPr>
                <w:trHeight w:val="283" w:hRule="atLeast"/>
              </w:trPr>
              <w:tc>
                <w:tcPr>
                  <w:tcW w:w="622"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消防类</w:t>
                  </w:r>
                </w:p>
              </w:tc>
              <w:tc>
                <w:tcPr>
                  <w:tcW w:w="14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干粉灭火器</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910</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152</w:t>
                  </w:r>
                </w:p>
              </w:tc>
              <w:tc>
                <w:tcPr>
                  <w:tcW w:w="111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288</w:t>
                  </w:r>
                </w:p>
              </w:tc>
              <w:tc>
                <w:tcPr>
                  <w:tcW w:w="7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1350</w:t>
                  </w:r>
                </w:p>
              </w:tc>
              <w:tc>
                <w:tcPr>
                  <w:tcW w:w="97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推车灭火器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消防炮</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16</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消防栓</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消防栓箱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消防软管卷盘</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22</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消防竖管箱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雨淋阀组</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手动火灾报警器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bl>
          <w:p>
            <w:pPr>
              <w:pStyle w:val="4"/>
              <w:numPr>
                <w:ilvl w:val="0"/>
                <w:numId w:val="0"/>
              </w:numPr>
              <w:spacing w:line="240" w:lineRule="auto"/>
              <w:ind w:firstLine="420" w:firstLineChars="200"/>
              <w:jc w:val="left"/>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12月主要消防工作：</w:t>
            </w:r>
          </w:p>
          <w:p>
            <w:pPr>
              <w:pStyle w:val="4"/>
              <w:numPr>
                <w:ilvl w:val="0"/>
                <w:numId w:val="0"/>
              </w:numPr>
              <w:spacing w:line="240" w:lineRule="auto"/>
              <w:ind w:firstLine="420" w:firstLineChars="200"/>
              <w:jc w:val="left"/>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加氢装置消防检查各类问题3项：</w:t>
            </w:r>
          </w:p>
          <w:p>
            <w:pPr>
              <w:pStyle w:val="4"/>
              <w:numPr>
                <w:ilvl w:val="0"/>
                <w:numId w:val="0"/>
              </w:numPr>
              <w:spacing w:line="240" w:lineRule="auto"/>
              <w:ind w:firstLine="420" w:firstLineChars="200"/>
              <w:jc w:val="left"/>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主要是箱内有杂物，卡套老化问题，都落实考核并责令整改；本月对3号、4号、10号、14号消防阀门井抽水处理。</w:t>
            </w:r>
            <w:r>
              <w:rPr>
                <w:rFonts w:hint="eastAsia" w:ascii="宋体" w:hAnsi="宋体" w:cs="宋体"/>
                <w:b w:val="0"/>
                <w:bCs/>
                <w:color w:val="000000" w:themeColor="text1"/>
                <w:kern w:val="2"/>
                <w:sz w:val="21"/>
                <w:szCs w:val="21"/>
                <w:highlight w:val="none"/>
                <w:lang w:val="en-US" w:eastAsia="zh-CN" w:bidi="ar-SA"/>
              </w:rPr>
              <w:br w:type="textWrapping"/>
            </w:r>
            <w:r>
              <w:rPr>
                <w:rFonts w:hint="eastAsia" w:ascii="宋体" w:hAnsi="宋体" w:cs="宋体"/>
                <w:b w:val="0"/>
                <w:bCs/>
                <w:color w:val="000000" w:themeColor="text1"/>
                <w:kern w:val="2"/>
                <w:sz w:val="21"/>
                <w:szCs w:val="21"/>
                <w:highlight w:val="none"/>
                <w:lang w:val="en-US" w:eastAsia="zh-CN" w:bidi="ar-SA"/>
              </w:rPr>
              <w:t xml:space="preserve">     加裂气分装置消防检查各类问题3项，其中，加裂K101旁12月上半月消防检查卡有2处遗漏未检查。已落实考核。卡套老化问题待消防队通知领取。12月份第一周加裂气分装置消防阀井抽水处理。</w:t>
            </w:r>
          </w:p>
          <w:p>
            <w:pPr>
              <w:pStyle w:val="4"/>
              <w:numPr>
                <w:ilvl w:val="0"/>
                <w:numId w:val="0"/>
              </w:numPr>
              <w:spacing w:line="240" w:lineRule="auto"/>
              <w:ind w:firstLine="420" w:firstLineChars="200"/>
              <w:jc w:val="left"/>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消防队通知1月10日后消防器材检查卡才能下发，1月上半月使用旧卡打钩。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15" w:type="dxa"/>
            <w:gridSpan w:val="5"/>
            <w:shd w:val="clear" w:color="auto" w:fill="auto"/>
            <w:vAlign w:val="center"/>
          </w:tcPr>
          <w:p>
            <w:pPr>
              <w:pStyle w:val="4"/>
              <w:spacing w:line="320" w:lineRule="exact"/>
              <w:jc w:val="left"/>
              <w:rPr>
                <w:rFonts w:hint="eastAsia" w:ascii="宋体" w:hAnsi="宋体" w:eastAsia="宋体" w:cs="宋体"/>
                <w:sz w:val="21"/>
                <w:szCs w:val="21"/>
                <w:highlight w:val="none"/>
                <w:lang w:val="en-US" w:eastAsia="zh-CN"/>
              </w:rPr>
            </w:pPr>
            <w:r>
              <w:rPr>
                <w:rFonts w:hint="eastAsia" w:ascii="宋体" w:hAnsi="宋体" w:eastAsia="宋体" w:cs="宋体"/>
                <w:b/>
                <w:color w:val="000000" w:themeColor="text1"/>
                <w:sz w:val="21"/>
                <w:szCs w:val="21"/>
                <w:highlight w:val="none"/>
              </w:rPr>
              <w:t xml:space="preserve">意见及建议 </w:t>
            </w:r>
            <w:r>
              <w:rPr>
                <w:rFonts w:hint="eastAsia" w:ascii="宋体" w:hAnsi="宋体" w:eastAsia="宋体" w:cs="宋体"/>
                <w:b/>
                <w:color w:val="000000" w:themeColor="text1"/>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8315" w:type="dxa"/>
            <w:gridSpan w:val="5"/>
            <w:shd w:val="clear" w:color="auto" w:fill="auto"/>
            <w:vAlign w:val="center"/>
          </w:tcPr>
          <w:p>
            <w:pPr>
              <w:pStyle w:val="4"/>
              <w:spacing w:line="320" w:lineRule="exact"/>
              <w:jc w:val="left"/>
              <w:rPr>
                <w:rFonts w:ascii="宋体" w:hAnsi="宋体" w:eastAsia="宋体" w:cs="宋体"/>
                <w:color w:val="000000" w:themeColor="text1"/>
                <w:sz w:val="21"/>
                <w:szCs w:val="21"/>
                <w:highlight w:val="none"/>
              </w:rPr>
            </w:pPr>
            <w:r>
              <w:rPr>
                <w:rFonts w:hint="eastAsia" w:ascii="宋体" w:hAnsi="宋体" w:eastAsia="宋体" w:cs="宋体"/>
                <w:b/>
                <w:color w:val="000000" w:themeColor="text1"/>
                <w:sz w:val="21"/>
                <w:szCs w:val="21"/>
                <w:highlight w:val="none"/>
              </w:rPr>
              <w:t>下一步HSE工作计划：</w:t>
            </w:r>
          </w:p>
          <w:p>
            <w:pPr>
              <w:pStyle w:val="4"/>
              <w:numPr>
                <w:ilvl w:val="0"/>
                <w:numId w:val="8"/>
              </w:numPr>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制定</w:t>
            </w:r>
            <w:r>
              <w:rPr>
                <w:rFonts w:hint="eastAsia" w:ascii="宋体" w:hAnsi="宋体" w:eastAsia="宋体" w:cs="宋体"/>
                <w:color w:val="auto"/>
                <w:sz w:val="21"/>
                <w:szCs w:val="21"/>
                <w:highlight w:val="none"/>
                <w:lang w:val="en-US" w:eastAsia="zh-CN"/>
              </w:rPr>
              <w:t>2021年</w:t>
            </w:r>
            <w:r>
              <w:rPr>
                <w:rFonts w:hint="eastAsia" w:ascii="宋体" w:hAnsi="宋体" w:eastAsia="宋体" w:cs="宋体"/>
                <w:color w:val="auto"/>
                <w:sz w:val="21"/>
                <w:szCs w:val="21"/>
                <w:highlight w:val="none"/>
              </w:rPr>
              <w:t>上、下半月的安全学习计划，学习公司培训内容。</w:t>
            </w:r>
            <w:r>
              <w:rPr>
                <w:rFonts w:hint="eastAsia" w:ascii="宋体" w:hAnsi="宋体" w:eastAsia="宋体" w:cs="宋体"/>
                <w:color w:val="auto"/>
                <w:sz w:val="21"/>
                <w:szCs w:val="21"/>
                <w:highlight w:val="none"/>
                <w:lang w:val="en-US" w:eastAsia="zh-CN"/>
              </w:rPr>
              <w:t>由班组自行组织学习，副班期间验证学习效果。</w:t>
            </w:r>
          </w:p>
          <w:p>
            <w:pPr>
              <w:pStyle w:val="4"/>
              <w:numPr>
                <w:ilvl w:val="0"/>
                <w:numId w:val="8"/>
              </w:numPr>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按HSE部高风险监护要求，合理安排监护人员，督促班组提高监护质量。</w:t>
            </w:r>
          </w:p>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按《炼油二部202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年应急演练计划》</w:t>
            </w:r>
            <w:r>
              <w:rPr>
                <w:rFonts w:hint="eastAsia" w:ascii="宋体" w:hAnsi="宋体" w:cs="宋体"/>
                <w:color w:val="auto"/>
                <w:sz w:val="21"/>
                <w:szCs w:val="21"/>
                <w:highlight w:val="none"/>
                <w:lang w:eastAsia="zh-CN"/>
              </w:rPr>
              <w:t>配合公司</w:t>
            </w:r>
            <w:r>
              <w:rPr>
                <w:rFonts w:hint="eastAsia" w:ascii="宋体" w:hAnsi="宋体" w:eastAsia="宋体" w:cs="宋体"/>
                <w:color w:val="auto"/>
                <w:sz w:val="21"/>
                <w:szCs w:val="21"/>
                <w:highlight w:val="none"/>
              </w:rPr>
              <w:t>组织</w:t>
            </w:r>
            <w:r>
              <w:rPr>
                <w:rFonts w:hint="eastAsia" w:ascii="宋体" w:hAnsi="宋体" w:eastAsia="宋体" w:cs="宋体"/>
                <w:color w:val="auto"/>
                <w:sz w:val="21"/>
                <w:szCs w:val="21"/>
                <w:highlight w:val="none"/>
                <w:lang w:eastAsia="zh-CN"/>
              </w:rPr>
              <w:t>应急演练</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全岛人员疏散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Style w:val="4"/>
              <w:numPr>
                <w:ilvl w:val="0"/>
                <w:numId w:val="0"/>
              </w:numPr>
              <w:spacing w:line="320" w:lineRule="exact"/>
              <w:ind w:leftChars="200"/>
              <w:jc w:val="left"/>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4、制定文莱员工和中方员工培训计划，督促各班组继续做好文莱员工安全基础知识培训并考试。确保培训有计划、有目标、有效果。</w:t>
            </w:r>
          </w:p>
          <w:p>
            <w:pPr>
              <w:pStyle w:val="4"/>
              <w:numPr>
                <w:ilvl w:val="0"/>
                <w:numId w:val="0"/>
              </w:numPr>
              <w:spacing w:line="320" w:lineRule="exact"/>
              <w:ind w:leftChars="200"/>
              <w:jc w:val="left"/>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5、按2021年度制定的HSE工作计划和目标开展全年安全工作。</w:t>
            </w:r>
          </w:p>
        </w:tc>
      </w:tr>
    </w:tbl>
    <w:p>
      <w:pPr>
        <w:jc w:val="left"/>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okChampa">
    <w:altName w:val="Microsoft Sans Serif"/>
    <w:panose1 w:val="020B0604020202020204"/>
    <w:charset w:val="DE"/>
    <w:family w:val="swiss"/>
    <w:pitch w:val="default"/>
    <w:sig w:usb0="00000000" w:usb1="00000000" w:usb2="00000000" w:usb3="00000000" w:csb0="4001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Microsoft Sans Serif">
    <w:panose1 w:val="020B0604020202020204"/>
    <w:charset w:val="00"/>
    <w:family w:val="auto"/>
    <w:pitch w:val="default"/>
    <w:sig w:usb0="E5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D237A1"/>
    <w:multiLevelType w:val="singleLevel"/>
    <w:tmpl w:val="9DD237A1"/>
    <w:lvl w:ilvl="0" w:tentative="0">
      <w:start w:val="2"/>
      <w:numFmt w:val="decimal"/>
      <w:suff w:val="nothing"/>
      <w:lvlText w:val="%1、"/>
      <w:lvlJc w:val="left"/>
    </w:lvl>
  </w:abstractNum>
  <w:abstractNum w:abstractNumId="1">
    <w:nsid w:val="2CA9ED7A"/>
    <w:multiLevelType w:val="singleLevel"/>
    <w:tmpl w:val="2CA9ED7A"/>
    <w:lvl w:ilvl="0" w:tentative="0">
      <w:start w:val="1"/>
      <w:numFmt w:val="decimal"/>
      <w:suff w:val="nothing"/>
      <w:lvlText w:val="%1、"/>
      <w:lvlJc w:val="left"/>
    </w:lvl>
  </w:abstractNum>
  <w:abstractNum w:abstractNumId="2">
    <w:nsid w:val="326B72FE"/>
    <w:multiLevelType w:val="singleLevel"/>
    <w:tmpl w:val="326B72FE"/>
    <w:lvl w:ilvl="0" w:tentative="0">
      <w:start w:val="1"/>
      <w:numFmt w:val="decimal"/>
      <w:suff w:val="nothing"/>
      <w:lvlText w:val="%1、"/>
      <w:lvlJc w:val="left"/>
    </w:lvl>
  </w:abstractNum>
  <w:abstractNum w:abstractNumId="3">
    <w:nsid w:val="3609F6C2"/>
    <w:multiLevelType w:val="singleLevel"/>
    <w:tmpl w:val="3609F6C2"/>
    <w:lvl w:ilvl="0" w:tentative="0">
      <w:start w:val="1"/>
      <w:numFmt w:val="decimal"/>
      <w:suff w:val="nothing"/>
      <w:lvlText w:val="%1、"/>
      <w:lvlJc w:val="left"/>
    </w:lvl>
  </w:abstractNum>
  <w:abstractNum w:abstractNumId="4">
    <w:nsid w:val="3C7CA898"/>
    <w:multiLevelType w:val="singleLevel"/>
    <w:tmpl w:val="3C7CA898"/>
    <w:lvl w:ilvl="0" w:tentative="0">
      <w:start w:val="1"/>
      <w:numFmt w:val="decimal"/>
      <w:suff w:val="nothing"/>
      <w:lvlText w:val="%1、"/>
      <w:lvlJc w:val="left"/>
    </w:lvl>
  </w:abstractNum>
  <w:abstractNum w:abstractNumId="5">
    <w:nsid w:val="61C05DB4"/>
    <w:multiLevelType w:val="singleLevel"/>
    <w:tmpl w:val="61C05DB4"/>
    <w:lvl w:ilvl="0" w:tentative="0">
      <w:start w:val="2"/>
      <w:numFmt w:val="decimal"/>
      <w:suff w:val="nothing"/>
      <w:lvlText w:val="%1、"/>
      <w:lvlJc w:val="left"/>
    </w:lvl>
  </w:abstractNum>
  <w:abstractNum w:abstractNumId="6">
    <w:nsid w:val="7A44B3DC"/>
    <w:multiLevelType w:val="singleLevel"/>
    <w:tmpl w:val="7A44B3DC"/>
    <w:lvl w:ilvl="0" w:tentative="0">
      <w:start w:val="6"/>
      <w:numFmt w:val="decimal"/>
      <w:suff w:val="nothing"/>
      <w:lvlText w:val="%1）"/>
      <w:lvlJc w:val="left"/>
    </w:lvl>
  </w:abstractNum>
  <w:abstractNum w:abstractNumId="7">
    <w:nsid w:val="7B0B614F"/>
    <w:multiLevelType w:val="singleLevel"/>
    <w:tmpl w:val="7B0B614F"/>
    <w:lvl w:ilvl="0" w:tentative="0">
      <w:start w:val="3"/>
      <w:numFmt w:val="chineseCounting"/>
      <w:suff w:val="nothing"/>
      <w:lvlText w:val="%1、"/>
      <w:lvlJc w:val="left"/>
      <w:rPr>
        <w:rFonts w:hint="eastAsia"/>
      </w:rPr>
    </w:lvl>
  </w:abstractNum>
  <w:num w:numId="1">
    <w:abstractNumId w:val="4"/>
  </w:num>
  <w:num w:numId="2">
    <w:abstractNumId w:val="6"/>
  </w:num>
  <w:num w:numId="3">
    <w:abstractNumId w:val="3"/>
  </w:num>
  <w:num w:numId="4">
    <w:abstractNumId w:val="2"/>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02B"/>
    <w:rsid w:val="00021EF7"/>
    <w:rsid w:val="00045335"/>
    <w:rsid w:val="00046575"/>
    <w:rsid w:val="00050A77"/>
    <w:rsid w:val="00071668"/>
    <w:rsid w:val="000A112F"/>
    <w:rsid w:val="000A50C7"/>
    <w:rsid w:val="000B26DA"/>
    <w:rsid w:val="000E6E87"/>
    <w:rsid w:val="00101D4B"/>
    <w:rsid w:val="00115E70"/>
    <w:rsid w:val="0011764D"/>
    <w:rsid w:val="00126FB2"/>
    <w:rsid w:val="00151055"/>
    <w:rsid w:val="00166928"/>
    <w:rsid w:val="00172A27"/>
    <w:rsid w:val="0017411E"/>
    <w:rsid w:val="00174848"/>
    <w:rsid w:val="00196727"/>
    <w:rsid w:val="00204113"/>
    <w:rsid w:val="002437CE"/>
    <w:rsid w:val="00254CE2"/>
    <w:rsid w:val="0026158D"/>
    <w:rsid w:val="002901EA"/>
    <w:rsid w:val="00295CF4"/>
    <w:rsid w:val="002D66D5"/>
    <w:rsid w:val="00317B0A"/>
    <w:rsid w:val="003517ED"/>
    <w:rsid w:val="00360AFE"/>
    <w:rsid w:val="00382228"/>
    <w:rsid w:val="00393C1C"/>
    <w:rsid w:val="003979E0"/>
    <w:rsid w:val="003B6CFF"/>
    <w:rsid w:val="003C1B6B"/>
    <w:rsid w:val="003F0335"/>
    <w:rsid w:val="003F42B5"/>
    <w:rsid w:val="00425CF9"/>
    <w:rsid w:val="0043796C"/>
    <w:rsid w:val="00442449"/>
    <w:rsid w:val="00460DB8"/>
    <w:rsid w:val="004646BB"/>
    <w:rsid w:val="00474A2C"/>
    <w:rsid w:val="004B40B7"/>
    <w:rsid w:val="004D33D1"/>
    <w:rsid w:val="004D3EBD"/>
    <w:rsid w:val="00543BDC"/>
    <w:rsid w:val="00574259"/>
    <w:rsid w:val="005771AC"/>
    <w:rsid w:val="00594B5A"/>
    <w:rsid w:val="005A5AA6"/>
    <w:rsid w:val="005C3DD3"/>
    <w:rsid w:val="005E1837"/>
    <w:rsid w:val="00604306"/>
    <w:rsid w:val="006072E2"/>
    <w:rsid w:val="0064160F"/>
    <w:rsid w:val="00642660"/>
    <w:rsid w:val="00651B47"/>
    <w:rsid w:val="00654D6D"/>
    <w:rsid w:val="0067429D"/>
    <w:rsid w:val="0068525E"/>
    <w:rsid w:val="006C0754"/>
    <w:rsid w:val="006D1DC6"/>
    <w:rsid w:val="006D64C3"/>
    <w:rsid w:val="00716AE7"/>
    <w:rsid w:val="00745FC1"/>
    <w:rsid w:val="00772C23"/>
    <w:rsid w:val="007A1AEB"/>
    <w:rsid w:val="007D17DE"/>
    <w:rsid w:val="007E41E9"/>
    <w:rsid w:val="00803602"/>
    <w:rsid w:val="008072F8"/>
    <w:rsid w:val="00825BEE"/>
    <w:rsid w:val="008304DF"/>
    <w:rsid w:val="00830CDD"/>
    <w:rsid w:val="00834BFD"/>
    <w:rsid w:val="008427B2"/>
    <w:rsid w:val="008601BC"/>
    <w:rsid w:val="0086528F"/>
    <w:rsid w:val="00887E70"/>
    <w:rsid w:val="008A413A"/>
    <w:rsid w:val="008B3C65"/>
    <w:rsid w:val="008C5810"/>
    <w:rsid w:val="008C71D0"/>
    <w:rsid w:val="008D2E0B"/>
    <w:rsid w:val="008F22C7"/>
    <w:rsid w:val="0093448A"/>
    <w:rsid w:val="00935E2F"/>
    <w:rsid w:val="00941B23"/>
    <w:rsid w:val="0097022A"/>
    <w:rsid w:val="0097241C"/>
    <w:rsid w:val="009A3FBF"/>
    <w:rsid w:val="009E4FF5"/>
    <w:rsid w:val="00A07064"/>
    <w:rsid w:val="00A50DA3"/>
    <w:rsid w:val="00A51637"/>
    <w:rsid w:val="00A55CAE"/>
    <w:rsid w:val="00A83604"/>
    <w:rsid w:val="00AA0FD6"/>
    <w:rsid w:val="00AE08FA"/>
    <w:rsid w:val="00B12C69"/>
    <w:rsid w:val="00B23A46"/>
    <w:rsid w:val="00B57C4F"/>
    <w:rsid w:val="00B62533"/>
    <w:rsid w:val="00B6268E"/>
    <w:rsid w:val="00B657CC"/>
    <w:rsid w:val="00B91DF4"/>
    <w:rsid w:val="00B95504"/>
    <w:rsid w:val="00BC389E"/>
    <w:rsid w:val="00BE1372"/>
    <w:rsid w:val="00BE6EAD"/>
    <w:rsid w:val="00BF1C80"/>
    <w:rsid w:val="00BF7297"/>
    <w:rsid w:val="00C31A24"/>
    <w:rsid w:val="00C377C1"/>
    <w:rsid w:val="00CB1177"/>
    <w:rsid w:val="00CC6DC0"/>
    <w:rsid w:val="00CD0110"/>
    <w:rsid w:val="00CE2CB7"/>
    <w:rsid w:val="00CF5081"/>
    <w:rsid w:val="00D236BF"/>
    <w:rsid w:val="00D3662F"/>
    <w:rsid w:val="00D455D3"/>
    <w:rsid w:val="00D61AC7"/>
    <w:rsid w:val="00D95233"/>
    <w:rsid w:val="00D96D2A"/>
    <w:rsid w:val="00DA2F46"/>
    <w:rsid w:val="00DA761E"/>
    <w:rsid w:val="00DB0520"/>
    <w:rsid w:val="00DC257E"/>
    <w:rsid w:val="00DC39E6"/>
    <w:rsid w:val="00DE08D9"/>
    <w:rsid w:val="00E31613"/>
    <w:rsid w:val="00E419B7"/>
    <w:rsid w:val="00E441AC"/>
    <w:rsid w:val="00E458AC"/>
    <w:rsid w:val="00E552F9"/>
    <w:rsid w:val="00E67219"/>
    <w:rsid w:val="00E8050A"/>
    <w:rsid w:val="00E81483"/>
    <w:rsid w:val="00E9252C"/>
    <w:rsid w:val="00E955A8"/>
    <w:rsid w:val="00EA7D15"/>
    <w:rsid w:val="00EB2023"/>
    <w:rsid w:val="00EB7103"/>
    <w:rsid w:val="00ED5081"/>
    <w:rsid w:val="00EF2A30"/>
    <w:rsid w:val="00F020B6"/>
    <w:rsid w:val="00F02780"/>
    <w:rsid w:val="00F11871"/>
    <w:rsid w:val="00F238EA"/>
    <w:rsid w:val="00F418CC"/>
    <w:rsid w:val="00F55E21"/>
    <w:rsid w:val="00F571F0"/>
    <w:rsid w:val="00F77190"/>
    <w:rsid w:val="00F94910"/>
    <w:rsid w:val="00FA03BB"/>
    <w:rsid w:val="00FA5E78"/>
    <w:rsid w:val="00FA7315"/>
    <w:rsid w:val="00FD6B04"/>
    <w:rsid w:val="00FE3B23"/>
    <w:rsid w:val="010569EB"/>
    <w:rsid w:val="01364E34"/>
    <w:rsid w:val="013F75FE"/>
    <w:rsid w:val="01930534"/>
    <w:rsid w:val="01B93227"/>
    <w:rsid w:val="01CA7DC3"/>
    <w:rsid w:val="01DB6D34"/>
    <w:rsid w:val="01E76146"/>
    <w:rsid w:val="020B1D1E"/>
    <w:rsid w:val="021B780B"/>
    <w:rsid w:val="02867312"/>
    <w:rsid w:val="028F5F96"/>
    <w:rsid w:val="035646A7"/>
    <w:rsid w:val="038744CC"/>
    <w:rsid w:val="03C30973"/>
    <w:rsid w:val="040B29CE"/>
    <w:rsid w:val="04430A41"/>
    <w:rsid w:val="047D0D18"/>
    <w:rsid w:val="04983E58"/>
    <w:rsid w:val="04A74B88"/>
    <w:rsid w:val="05757612"/>
    <w:rsid w:val="05861BDE"/>
    <w:rsid w:val="05B6391C"/>
    <w:rsid w:val="05C92961"/>
    <w:rsid w:val="06543F4D"/>
    <w:rsid w:val="06BE755B"/>
    <w:rsid w:val="06BF7086"/>
    <w:rsid w:val="07065114"/>
    <w:rsid w:val="070F7272"/>
    <w:rsid w:val="072C5734"/>
    <w:rsid w:val="07755DBD"/>
    <w:rsid w:val="0779743B"/>
    <w:rsid w:val="078E5E5D"/>
    <w:rsid w:val="07C32AD2"/>
    <w:rsid w:val="07E973F5"/>
    <w:rsid w:val="080437A6"/>
    <w:rsid w:val="08340034"/>
    <w:rsid w:val="08354CA1"/>
    <w:rsid w:val="088B316B"/>
    <w:rsid w:val="08E20CDC"/>
    <w:rsid w:val="08F11CEE"/>
    <w:rsid w:val="09511AFC"/>
    <w:rsid w:val="095303BB"/>
    <w:rsid w:val="097E24F3"/>
    <w:rsid w:val="09D061EA"/>
    <w:rsid w:val="09D27193"/>
    <w:rsid w:val="09E57151"/>
    <w:rsid w:val="0A1519F2"/>
    <w:rsid w:val="0A43092E"/>
    <w:rsid w:val="0AB667E5"/>
    <w:rsid w:val="0AC74596"/>
    <w:rsid w:val="0B110224"/>
    <w:rsid w:val="0B303F21"/>
    <w:rsid w:val="0B34410E"/>
    <w:rsid w:val="0B9F08CB"/>
    <w:rsid w:val="0BB73E3E"/>
    <w:rsid w:val="0BC733E1"/>
    <w:rsid w:val="0BD55B76"/>
    <w:rsid w:val="0BDB3E9B"/>
    <w:rsid w:val="0C2E4CCF"/>
    <w:rsid w:val="0C8F4441"/>
    <w:rsid w:val="0CB11B6F"/>
    <w:rsid w:val="0CF43C22"/>
    <w:rsid w:val="0D0F41E7"/>
    <w:rsid w:val="0D50577F"/>
    <w:rsid w:val="0D5E0685"/>
    <w:rsid w:val="0D61119E"/>
    <w:rsid w:val="0D874147"/>
    <w:rsid w:val="0D8D3FF9"/>
    <w:rsid w:val="0DD64AD6"/>
    <w:rsid w:val="0E0728DC"/>
    <w:rsid w:val="0E1B5E6F"/>
    <w:rsid w:val="0E607EFE"/>
    <w:rsid w:val="0E9E5D23"/>
    <w:rsid w:val="0F0E61B4"/>
    <w:rsid w:val="0F207184"/>
    <w:rsid w:val="0F753174"/>
    <w:rsid w:val="0F863BDD"/>
    <w:rsid w:val="0FA87AB6"/>
    <w:rsid w:val="0FCB3EE3"/>
    <w:rsid w:val="105D3432"/>
    <w:rsid w:val="10D55505"/>
    <w:rsid w:val="11023C35"/>
    <w:rsid w:val="112041CD"/>
    <w:rsid w:val="113D36D1"/>
    <w:rsid w:val="11567EAE"/>
    <w:rsid w:val="117F2F3A"/>
    <w:rsid w:val="11B61A05"/>
    <w:rsid w:val="11E50EF6"/>
    <w:rsid w:val="12B2127B"/>
    <w:rsid w:val="12CD167E"/>
    <w:rsid w:val="12E651AD"/>
    <w:rsid w:val="12EC49B6"/>
    <w:rsid w:val="130E1528"/>
    <w:rsid w:val="131E18DE"/>
    <w:rsid w:val="13325073"/>
    <w:rsid w:val="133455B5"/>
    <w:rsid w:val="135D1014"/>
    <w:rsid w:val="1363039E"/>
    <w:rsid w:val="13A858C5"/>
    <w:rsid w:val="13DD6845"/>
    <w:rsid w:val="13E746EC"/>
    <w:rsid w:val="14095A4A"/>
    <w:rsid w:val="14156E41"/>
    <w:rsid w:val="14357C05"/>
    <w:rsid w:val="143E0A51"/>
    <w:rsid w:val="145B4AC5"/>
    <w:rsid w:val="14656E35"/>
    <w:rsid w:val="14BE61EB"/>
    <w:rsid w:val="151A485D"/>
    <w:rsid w:val="15506141"/>
    <w:rsid w:val="155B3FC3"/>
    <w:rsid w:val="158D5EE0"/>
    <w:rsid w:val="15926F97"/>
    <w:rsid w:val="16422CF3"/>
    <w:rsid w:val="164B11BA"/>
    <w:rsid w:val="166E3D9E"/>
    <w:rsid w:val="16794FAF"/>
    <w:rsid w:val="169664E4"/>
    <w:rsid w:val="16A65D64"/>
    <w:rsid w:val="16DE0C5B"/>
    <w:rsid w:val="16F2172F"/>
    <w:rsid w:val="171E0489"/>
    <w:rsid w:val="17210E76"/>
    <w:rsid w:val="17516C34"/>
    <w:rsid w:val="17576E39"/>
    <w:rsid w:val="17690D9D"/>
    <w:rsid w:val="17791F1A"/>
    <w:rsid w:val="18155628"/>
    <w:rsid w:val="188C38FF"/>
    <w:rsid w:val="189E6D2D"/>
    <w:rsid w:val="18E73387"/>
    <w:rsid w:val="19374697"/>
    <w:rsid w:val="193E00C1"/>
    <w:rsid w:val="19904A9B"/>
    <w:rsid w:val="19A84392"/>
    <w:rsid w:val="19B10FD0"/>
    <w:rsid w:val="19E622F6"/>
    <w:rsid w:val="19FC60BA"/>
    <w:rsid w:val="1A0365AE"/>
    <w:rsid w:val="1A204E74"/>
    <w:rsid w:val="1A2A0043"/>
    <w:rsid w:val="1A486384"/>
    <w:rsid w:val="1A56396D"/>
    <w:rsid w:val="1A6F204B"/>
    <w:rsid w:val="1A8850F9"/>
    <w:rsid w:val="1AC91654"/>
    <w:rsid w:val="1AF3519C"/>
    <w:rsid w:val="1B8669DE"/>
    <w:rsid w:val="1B882476"/>
    <w:rsid w:val="1B996295"/>
    <w:rsid w:val="1B9F2B40"/>
    <w:rsid w:val="1BC21DD1"/>
    <w:rsid w:val="1BC67844"/>
    <w:rsid w:val="1BDC79DE"/>
    <w:rsid w:val="1C166281"/>
    <w:rsid w:val="1C5A3AE1"/>
    <w:rsid w:val="1C610250"/>
    <w:rsid w:val="1C725CB7"/>
    <w:rsid w:val="1C742DF3"/>
    <w:rsid w:val="1CA4030D"/>
    <w:rsid w:val="1CDB1CF5"/>
    <w:rsid w:val="1CE87992"/>
    <w:rsid w:val="1CF21197"/>
    <w:rsid w:val="1D2509F8"/>
    <w:rsid w:val="1D39639E"/>
    <w:rsid w:val="1DA223B2"/>
    <w:rsid w:val="1DA90CE5"/>
    <w:rsid w:val="1DFF2D70"/>
    <w:rsid w:val="1E174A39"/>
    <w:rsid w:val="1E34060E"/>
    <w:rsid w:val="1E470088"/>
    <w:rsid w:val="1E7E0E4F"/>
    <w:rsid w:val="1E8B0950"/>
    <w:rsid w:val="1EF33EFB"/>
    <w:rsid w:val="1F1846C1"/>
    <w:rsid w:val="1FAD5173"/>
    <w:rsid w:val="1FC21193"/>
    <w:rsid w:val="1FD36AAD"/>
    <w:rsid w:val="1FEA36AC"/>
    <w:rsid w:val="20451281"/>
    <w:rsid w:val="207F07B0"/>
    <w:rsid w:val="209D53D7"/>
    <w:rsid w:val="20A90EC8"/>
    <w:rsid w:val="20FE1DFE"/>
    <w:rsid w:val="21850EB0"/>
    <w:rsid w:val="21895655"/>
    <w:rsid w:val="222C3819"/>
    <w:rsid w:val="227F5E13"/>
    <w:rsid w:val="22A45E0E"/>
    <w:rsid w:val="22D836EE"/>
    <w:rsid w:val="22E45CD0"/>
    <w:rsid w:val="230305B1"/>
    <w:rsid w:val="23DB1CC2"/>
    <w:rsid w:val="23DE6437"/>
    <w:rsid w:val="23E74E6E"/>
    <w:rsid w:val="23FC2F1B"/>
    <w:rsid w:val="243844EA"/>
    <w:rsid w:val="245264A4"/>
    <w:rsid w:val="24673827"/>
    <w:rsid w:val="24773772"/>
    <w:rsid w:val="247E093F"/>
    <w:rsid w:val="248A5495"/>
    <w:rsid w:val="24C921F4"/>
    <w:rsid w:val="24D05AF9"/>
    <w:rsid w:val="252773C4"/>
    <w:rsid w:val="253B5254"/>
    <w:rsid w:val="25432B3F"/>
    <w:rsid w:val="254A6EF9"/>
    <w:rsid w:val="25B52A09"/>
    <w:rsid w:val="26416DF4"/>
    <w:rsid w:val="266A4E01"/>
    <w:rsid w:val="26FA155C"/>
    <w:rsid w:val="27117B3B"/>
    <w:rsid w:val="27163DA3"/>
    <w:rsid w:val="2726634D"/>
    <w:rsid w:val="273B1554"/>
    <w:rsid w:val="27C12D8F"/>
    <w:rsid w:val="28C81064"/>
    <w:rsid w:val="28E11BC8"/>
    <w:rsid w:val="28F810BC"/>
    <w:rsid w:val="290636C3"/>
    <w:rsid w:val="29350EB3"/>
    <w:rsid w:val="29977865"/>
    <w:rsid w:val="29AF6CA2"/>
    <w:rsid w:val="29B514C3"/>
    <w:rsid w:val="29C1433C"/>
    <w:rsid w:val="29F27E0C"/>
    <w:rsid w:val="29FE733F"/>
    <w:rsid w:val="2A104B38"/>
    <w:rsid w:val="2A3560AF"/>
    <w:rsid w:val="2AA1322A"/>
    <w:rsid w:val="2AC55A51"/>
    <w:rsid w:val="2AE73867"/>
    <w:rsid w:val="2B3511B2"/>
    <w:rsid w:val="2B7703EE"/>
    <w:rsid w:val="2B91237F"/>
    <w:rsid w:val="2B985EEB"/>
    <w:rsid w:val="2BF36EEC"/>
    <w:rsid w:val="2C1E7F01"/>
    <w:rsid w:val="2C8629CA"/>
    <w:rsid w:val="2C901DBD"/>
    <w:rsid w:val="2CFB2A97"/>
    <w:rsid w:val="2D197858"/>
    <w:rsid w:val="2D1C4D6B"/>
    <w:rsid w:val="2D2D4B59"/>
    <w:rsid w:val="2D31477A"/>
    <w:rsid w:val="2D3C640D"/>
    <w:rsid w:val="2D81600D"/>
    <w:rsid w:val="2D82136A"/>
    <w:rsid w:val="2DB51E27"/>
    <w:rsid w:val="2DB90D09"/>
    <w:rsid w:val="2DCC61B7"/>
    <w:rsid w:val="2DE07BC1"/>
    <w:rsid w:val="2DEF21BC"/>
    <w:rsid w:val="2DEF7462"/>
    <w:rsid w:val="2DF76ACD"/>
    <w:rsid w:val="2E05543C"/>
    <w:rsid w:val="2E5E736B"/>
    <w:rsid w:val="2E866FF1"/>
    <w:rsid w:val="2EBE52F5"/>
    <w:rsid w:val="2F100842"/>
    <w:rsid w:val="2F3904F2"/>
    <w:rsid w:val="2F96524A"/>
    <w:rsid w:val="3041215F"/>
    <w:rsid w:val="304B53D1"/>
    <w:rsid w:val="305333CF"/>
    <w:rsid w:val="30897916"/>
    <w:rsid w:val="3094053A"/>
    <w:rsid w:val="30E664D9"/>
    <w:rsid w:val="31061549"/>
    <w:rsid w:val="31123AF3"/>
    <w:rsid w:val="314C3101"/>
    <w:rsid w:val="316818B1"/>
    <w:rsid w:val="319C2492"/>
    <w:rsid w:val="31BD3713"/>
    <w:rsid w:val="31E22D2E"/>
    <w:rsid w:val="32105418"/>
    <w:rsid w:val="324528AB"/>
    <w:rsid w:val="327C72F0"/>
    <w:rsid w:val="32B15D30"/>
    <w:rsid w:val="32CD6BF9"/>
    <w:rsid w:val="32D63D2E"/>
    <w:rsid w:val="33224DA0"/>
    <w:rsid w:val="33763FD7"/>
    <w:rsid w:val="33AA1458"/>
    <w:rsid w:val="33D542E8"/>
    <w:rsid w:val="34076047"/>
    <w:rsid w:val="34136804"/>
    <w:rsid w:val="34486366"/>
    <w:rsid w:val="34526DC3"/>
    <w:rsid w:val="34BA052A"/>
    <w:rsid w:val="34DB4F20"/>
    <w:rsid w:val="34E3717B"/>
    <w:rsid w:val="35021552"/>
    <w:rsid w:val="35467964"/>
    <w:rsid w:val="356174CA"/>
    <w:rsid w:val="3563612E"/>
    <w:rsid w:val="357F143F"/>
    <w:rsid w:val="35AF178F"/>
    <w:rsid w:val="35E160A4"/>
    <w:rsid w:val="35F672CB"/>
    <w:rsid w:val="35F707F2"/>
    <w:rsid w:val="369B4038"/>
    <w:rsid w:val="36C511DA"/>
    <w:rsid w:val="37102876"/>
    <w:rsid w:val="375630EB"/>
    <w:rsid w:val="37725457"/>
    <w:rsid w:val="379913AD"/>
    <w:rsid w:val="37C87525"/>
    <w:rsid w:val="37D05C75"/>
    <w:rsid w:val="37D1440F"/>
    <w:rsid w:val="381349CD"/>
    <w:rsid w:val="382E6313"/>
    <w:rsid w:val="38477E3A"/>
    <w:rsid w:val="38546D8B"/>
    <w:rsid w:val="385733E9"/>
    <w:rsid w:val="386E21D1"/>
    <w:rsid w:val="38987794"/>
    <w:rsid w:val="38B111EB"/>
    <w:rsid w:val="38B51368"/>
    <w:rsid w:val="396E73E3"/>
    <w:rsid w:val="398D5D5C"/>
    <w:rsid w:val="39F63CF4"/>
    <w:rsid w:val="3A102AE1"/>
    <w:rsid w:val="3A560415"/>
    <w:rsid w:val="3A6F3E43"/>
    <w:rsid w:val="3A7F2103"/>
    <w:rsid w:val="3B1E1290"/>
    <w:rsid w:val="3B267B43"/>
    <w:rsid w:val="3B4C4E08"/>
    <w:rsid w:val="3BBF5348"/>
    <w:rsid w:val="3BD36EFF"/>
    <w:rsid w:val="3C1C298E"/>
    <w:rsid w:val="3C5E10E6"/>
    <w:rsid w:val="3CF30269"/>
    <w:rsid w:val="3D192C0E"/>
    <w:rsid w:val="3D3F6F8F"/>
    <w:rsid w:val="3D4143AC"/>
    <w:rsid w:val="3D484174"/>
    <w:rsid w:val="3D881E5D"/>
    <w:rsid w:val="3DA92DF1"/>
    <w:rsid w:val="3E165C09"/>
    <w:rsid w:val="3E766696"/>
    <w:rsid w:val="3E92128B"/>
    <w:rsid w:val="3EB439A4"/>
    <w:rsid w:val="3EB64B20"/>
    <w:rsid w:val="3ED15EB6"/>
    <w:rsid w:val="3F12174B"/>
    <w:rsid w:val="3F423B86"/>
    <w:rsid w:val="3F7337E0"/>
    <w:rsid w:val="3F8705E3"/>
    <w:rsid w:val="3F955BB8"/>
    <w:rsid w:val="3FF96E2C"/>
    <w:rsid w:val="4077346A"/>
    <w:rsid w:val="40AD61C5"/>
    <w:rsid w:val="40B93EEE"/>
    <w:rsid w:val="40BA19F8"/>
    <w:rsid w:val="40BD2213"/>
    <w:rsid w:val="40DB48CF"/>
    <w:rsid w:val="40FA4AFB"/>
    <w:rsid w:val="41253F5D"/>
    <w:rsid w:val="4150437E"/>
    <w:rsid w:val="41534353"/>
    <w:rsid w:val="4172541A"/>
    <w:rsid w:val="41847BA6"/>
    <w:rsid w:val="41C24879"/>
    <w:rsid w:val="41E06217"/>
    <w:rsid w:val="41F54F5A"/>
    <w:rsid w:val="42130EBA"/>
    <w:rsid w:val="42490DCC"/>
    <w:rsid w:val="42687F2A"/>
    <w:rsid w:val="42737C98"/>
    <w:rsid w:val="42A233A7"/>
    <w:rsid w:val="42D63E36"/>
    <w:rsid w:val="42E107E2"/>
    <w:rsid w:val="434F5F6D"/>
    <w:rsid w:val="43A05323"/>
    <w:rsid w:val="43B8712B"/>
    <w:rsid w:val="43C37964"/>
    <w:rsid w:val="43F01C02"/>
    <w:rsid w:val="44242CC9"/>
    <w:rsid w:val="44384C42"/>
    <w:rsid w:val="443C34B2"/>
    <w:rsid w:val="445C2C2F"/>
    <w:rsid w:val="448D1E8D"/>
    <w:rsid w:val="44EA6A49"/>
    <w:rsid w:val="44F50768"/>
    <w:rsid w:val="45235DB7"/>
    <w:rsid w:val="45A06B8B"/>
    <w:rsid w:val="4614152E"/>
    <w:rsid w:val="463D41C4"/>
    <w:rsid w:val="466B6D3A"/>
    <w:rsid w:val="468451D2"/>
    <w:rsid w:val="46EA0515"/>
    <w:rsid w:val="46EB771C"/>
    <w:rsid w:val="46FD081D"/>
    <w:rsid w:val="478E10BB"/>
    <w:rsid w:val="479E6500"/>
    <w:rsid w:val="47A93D57"/>
    <w:rsid w:val="47BC04F2"/>
    <w:rsid w:val="47C66C4E"/>
    <w:rsid w:val="47C9013D"/>
    <w:rsid w:val="4829016C"/>
    <w:rsid w:val="48612D41"/>
    <w:rsid w:val="48663E39"/>
    <w:rsid w:val="48684DC2"/>
    <w:rsid w:val="48717D60"/>
    <w:rsid w:val="48CE65B8"/>
    <w:rsid w:val="48E45D76"/>
    <w:rsid w:val="48FA050B"/>
    <w:rsid w:val="490F3FDE"/>
    <w:rsid w:val="49294743"/>
    <w:rsid w:val="4956373C"/>
    <w:rsid w:val="49866073"/>
    <w:rsid w:val="49D21ECD"/>
    <w:rsid w:val="49D943F4"/>
    <w:rsid w:val="4A4A6819"/>
    <w:rsid w:val="4AB67E25"/>
    <w:rsid w:val="4ABB1E99"/>
    <w:rsid w:val="4AD4252A"/>
    <w:rsid w:val="4B057A9E"/>
    <w:rsid w:val="4B5D11C9"/>
    <w:rsid w:val="4B613C0D"/>
    <w:rsid w:val="4B7D7D66"/>
    <w:rsid w:val="4B877A48"/>
    <w:rsid w:val="4BB20E9F"/>
    <w:rsid w:val="4C061035"/>
    <w:rsid w:val="4C431332"/>
    <w:rsid w:val="4C4A0A08"/>
    <w:rsid w:val="4C641EEA"/>
    <w:rsid w:val="4C6C40C7"/>
    <w:rsid w:val="4C6E1D20"/>
    <w:rsid w:val="4CA60478"/>
    <w:rsid w:val="4D3D43B6"/>
    <w:rsid w:val="4D5258B8"/>
    <w:rsid w:val="4DC34132"/>
    <w:rsid w:val="4DD344D0"/>
    <w:rsid w:val="4DEC39FB"/>
    <w:rsid w:val="4E002DE4"/>
    <w:rsid w:val="4E0108E0"/>
    <w:rsid w:val="4E1247A2"/>
    <w:rsid w:val="4E3819A8"/>
    <w:rsid w:val="4E650AAA"/>
    <w:rsid w:val="4E780434"/>
    <w:rsid w:val="4E8613BF"/>
    <w:rsid w:val="4EFE7FE7"/>
    <w:rsid w:val="4F575969"/>
    <w:rsid w:val="4F697F08"/>
    <w:rsid w:val="4F7D7473"/>
    <w:rsid w:val="4F8A1070"/>
    <w:rsid w:val="4F9E6C72"/>
    <w:rsid w:val="4FAC2BA2"/>
    <w:rsid w:val="4FB33B95"/>
    <w:rsid w:val="4FD90AD9"/>
    <w:rsid w:val="4FEB5937"/>
    <w:rsid w:val="4FF16F35"/>
    <w:rsid w:val="4FF84FF0"/>
    <w:rsid w:val="50657C3F"/>
    <w:rsid w:val="509D041B"/>
    <w:rsid w:val="50B07FB8"/>
    <w:rsid w:val="50BB1C77"/>
    <w:rsid w:val="50E86CE1"/>
    <w:rsid w:val="511901AC"/>
    <w:rsid w:val="51303C5C"/>
    <w:rsid w:val="51456762"/>
    <w:rsid w:val="516D03CF"/>
    <w:rsid w:val="51C554A7"/>
    <w:rsid w:val="51DD5015"/>
    <w:rsid w:val="51ED037D"/>
    <w:rsid w:val="52262258"/>
    <w:rsid w:val="523F258B"/>
    <w:rsid w:val="52573B2C"/>
    <w:rsid w:val="531F68EF"/>
    <w:rsid w:val="53735E3F"/>
    <w:rsid w:val="53745B37"/>
    <w:rsid w:val="538D4177"/>
    <w:rsid w:val="539C3043"/>
    <w:rsid w:val="540E4306"/>
    <w:rsid w:val="54462E26"/>
    <w:rsid w:val="545B7466"/>
    <w:rsid w:val="5467146E"/>
    <w:rsid w:val="549C4364"/>
    <w:rsid w:val="54AD64B8"/>
    <w:rsid w:val="557A7269"/>
    <w:rsid w:val="55812005"/>
    <w:rsid w:val="561B4E94"/>
    <w:rsid w:val="56241275"/>
    <w:rsid w:val="563F77A1"/>
    <w:rsid w:val="563F7E61"/>
    <w:rsid w:val="565B3E09"/>
    <w:rsid w:val="56993F91"/>
    <w:rsid w:val="57082C48"/>
    <w:rsid w:val="577B69BD"/>
    <w:rsid w:val="577C21FE"/>
    <w:rsid w:val="578651C9"/>
    <w:rsid w:val="57A90016"/>
    <w:rsid w:val="57E40DAD"/>
    <w:rsid w:val="57EA5CD0"/>
    <w:rsid w:val="580C3EEC"/>
    <w:rsid w:val="58662639"/>
    <w:rsid w:val="5878541C"/>
    <w:rsid w:val="587A7F54"/>
    <w:rsid w:val="58A92CEC"/>
    <w:rsid w:val="58D446C3"/>
    <w:rsid w:val="595D1CB5"/>
    <w:rsid w:val="596E4564"/>
    <w:rsid w:val="599066F9"/>
    <w:rsid w:val="59A73705"/>
    <w:rsid w:val="59D87DCF"/>
    <w:rsid w:val="59F0742F"/>
    <w:rsid w:val="5A660BA5"/>
    <w:rsid w:val="5AA677CC"/>
    <w:rsid w:val="5ABD18CA"/>
    <w:rsid w:val="5B443737"/>
    <w:rsid w:val="5B5205DD"/>
    <w:rsid w:val="5B604CCA"/>
    <w:rsid w:val="5B8703E4"/>
    <w:rsid w:val="5BA265C2"/>
    <w:rsid w:val="5BC568B9"/>
    <w:rsid w:val="5BC71635"/>
    <w:rsid w:val="5BFF1D9A"/>
    <w:rsid w:val="5C0E7CF1"/>
    <w:rsid w:val="5C4A0EB4"/>
    <w:rsid w:val="5CC41382"/>
    <w:rsid w:val="5CDD295F"/>
    <w:rsid w:val="5CF115DF"/>
    <w:rsid w:val="5CF45BB2"/>
    <w:rsid w:val="5D194C3D"/>
    <w:rsid w:val="5D2232F7"/>
    <w:rsid w:val="5D580961"/>
    <w:rsid w:val="5DCA5050"/>
    <w:rsid w:val="5E073D09"/>
    <w:rsid w:val="5E2E4AE0"/>
    <w:rsid w:val="5E375644"/>
    <w:rsid w:val="5EC31AA9"/>
    <w:rsid w:val="5EEC330D"/>
    <w:rsid w:val="5EF3790D"/>
    <w:rsid w:val="5F0C3257"/>
    <w:rsid w:val="5F2B542C"/>
    <w:rsid w:val="5F7F4C48"/>
    <w:rsid w:val="5F902C08"/>
    <w:rsid w:val="5FC44E70"/>
    <w:rsid w:val="5FCC71BD"/>
    <w:rsid w:val="5FEE1EBE"/>
    <w:rsid w:val="5FFD786A"/>
    <w:rsid w:val="60163D08"/>
    <w:rsid w:val="60457738"/>
    <w:rsid w:val="6071081A"/>
    <w:rsid w:val="608753A8"/>
    <w:rsid w:val="611B27B8"/>
    <w:rsid w:val="61675558"/>
    <w:rsid w:val="61791EBB"/>
    <w:rsid w:val="61A258C3"/>
    <w:rsid w:val="61C50803"/>
    <w:rsid w:val="61CF285E"/>
    <w:rsid w:val="61E31FF7"/>
    <w:rsid w:val="61F72004"/>
    <w:rsid w:val="621F3623"/>
    <w:rsid w:val="622F7A0C"/>
    <w:rsid w:val="623364E2"/>
    <w:rsid w:val="6269371F"/>
    <w:rsid w:val="6280270B"/>
    <w:rsid w:val="6290138D"/>
    <w:rsid w:val="62FE4DB6"/>
    <w:rsid w:val="63411233"/>
    <w:rsid w:val="6371519C"/>
    <w:rsid w:val="63CF7EA0"/>
    <w:rsid w:val="63EB1278"/>
    <w:rsid w:val="63FE7C90"/>
    <w:rsid w:val="64130C9C"/>
    <w:rsid w:val="64890688"/>
    <w:rsid w:val="64A56503"/>
    <w:rsid w:val="64C12427"/>
    <w:rsid w:val="64CC7083"/>
    <w:rsid w:val="64DA32FF"/>
    <w:rsid w:val="64E61333"/>
    <w:rsid w:val="65565D21"/>
    <w:rsid w:val="655C17E3"/>
    <w:rsid w:val="65925BD2"/>
    <w:rsid w:val="65C1034B"/>
    <w:rsid w:val="65C42EAC"/>
    <w:rsid w:val="65E56C2E"/>
    <w:rsid w:val="660B7AD6"/>
    <w:rsid w:val="66166E16"/>
    <w:rsid w:val="664137D1"/>
    <w:rsid w:val="66644C03"/>
    <w:rsid w:val="672B09C0"/>
    <w:rsid w:val="67B17F2F"/>
    <w:rsid w:val="67BC34A3"/>
    <w:rsid w:val="67CD448E"/>
    <w:rsid w:val="68343D01"/>
    <w:rsid w:val="68345EFA"/>
    <w:rsid w:val="68521491"/>
    <w:rsid w:val="68651773"/>
    <w:rsid w:val="687363E0"/>
    <w:rsid w:val="687D25D7"/>
    <w:rsid w:val="68831DF1"/>
    <w:rsid w:val="688E69D5"/>
    <w:rsid w:val="68B005BF"/>
    <w:rsid w:val="68F10015"/>
    <w:rsid w:val="69453CAE"/>
    <w:rsid w:val="69D42DFD"/>
    <w:rsid w:val="6A4D38CC"/>
    <w:rsid w:val="6A83070A"/>
    <w:rsid w:val="6A952B73"/>
    <w:rsid w:val="6AA767DF"/>
    <w:rsid w:val="6B2F65CA"/>
    <w:rsid w:val="6B417688"/>
    <w:rsid w:val="6B792D95"/>
    <w:rsid w:val="6B7945B2"/>
    <w:rsid w:val="6B8332DC"/>
    <w:rsid w:val="6B836D12"/>
    <w:rsid w:val="6B8D7098"/>
    <w:rsid w:val="6BCE1881"/>
    <w:rsid w:val="6C133BBF"/>
    <w:rsid w:val="6C2528C3"/>
    <w:rsid w:val="6C434A75"/>
    <w:rsid w:val="6C587DD6"/>
    <w:rsid w:val="6C67143D"/>
    <w:rsid w:val="6CC15681"/>
    <w:rsid w:val="6CC169EA"/>
    <w:rsid w:val="6CCE3EAF"/>
    <w:rsid w:val="6CE80DD5"/>
    <w:rsid w:val="6D0C2EC7"/>
    <w:rsid w:val="6D6862A9"/>
    <w:rsid w:val="6D82609C"/>
    <w:rsid w:val="6DE60C71"/>
    <w:rsid w:val="6DF632CA"/>
    <w:rsid w:val="6E1E7816"/>
    <w:rsid w:val="6E5B73C2"/>
    <w:rsid w:val="6E6A7057"/>
    <w:rsid w:val="6EA460B0"/>
    <w:rsid w:val="6EA67F1E"/>
    <w:rsid w:val="6ED748E2"/>
    <w:rsid w:val="6EEA141A"/>
    <w:rsid w:val="6F006126"/>
    <w:rsid w:val="6F58119A"/>
    <w:rsid w:val="6F6A69DF"/>
    <w:rsid w:val="6FB474C1"/>
    <w:rsid w:val="6FD67D2D"/>
    <w:rsid w:val="702D1129"/>
    <w:rsid w:val="703F2A9B"/>
    <w:rsid w:val="70513BCB"/>
    <w:rsid w:val="70540A97"/>
    <w:rsid w:val="70877F12"/>
    <w:rsid w:val="708E0EFF"/>
    <w:rsid w:val="70F51FFE"/>
    <w:rsid w:val="710126B6"/>
    <w:rsid w:val="7113383B"/>
    <w:rsid w:val="711A3AEF"/>
    <w:rsid w:val="71387808"/>
    <w:rsid w:val="71647ABD"/>
    <w:rsid w:val="716672AC"/>
    <w:rsid w:val="71A44910"/>
    <w:rsid w:val="71B616E6"/>
    <w:rsid w:val="71E20A0C"/>
    <w:rsid w:val="72170A18"/>
    <w:rsid w:val="72251116"/>
    <w:rsid w:val="722700EC"/>
    <w:rsid w:val="72455907"/>
    <w:rsid w:val="724E6F6F"/>
    <w:rsid w:val="72597CAB"/>
    <w:rsid w:val="726E2F4A"/>
    <w:rsid w:val="72E03356"/>
    <w:rsid w:val="72E16C17"/>
    <w:rsid w:val="72EE7820"/>
    <w:rsid w:val="73046B30"/>
    <w:rsid w:val="730A3DBC"/>
    <w:rsid w:val="732F5F49"/>
    <w:rsid w:val="738C3045"/>
    <w:rsid w:val="73AF33E4"/>
    <w:rsid w:val="73C87D86"/>
    <w:rsid w:val="73F4453F"/>
    <w:rsid w:val="741B69D5"/>
    <w:rsid w:val="74A544A9"/>
    <w:rsid w:val="74C2167D"/>
    <w:rsid w:val="74FA64A1"/>
    <w:rsid w:val="75325EF2"/>
    <w:rsid w:val="7536125A"/>
    <w:rsid w:val="7543205F"/>
    <w:rsid w:val="7551049F"/>
    <w:rsid w:val="75603D7E"/>
    <w:rsid w:val="75817B06"/>
    <w:rsid w:val="75AB7FC6"/>
    <w:rsid w:val="75C0462A"/>
    <w:rsid w:val="75D65F80"/>
    <w:rsid w:val="75FD7FE8"/>
    <w:rsid w:val="760B3BA1"/>
    <w:rsid w:val="760B3C89"/>
    <w:rsid w:val="763114C8"/>
    <w:rsid w:val="76430AA4"/>
    <w:rsid w:val="769E5067"/>
    <w:rsid w:val="77017979"/>
    <w:rsid w:val="770B4E68"/>
    <w:rsid w:val="77347AF5"/>
    <w:rsid w:val="77414AF5"/>
    <w:rsid w:val="776B5ECA"/>
    <w:rsid w:val="777251DF"/>
    <w:rsid w:val="77796C16"/>
    <w:rsid w:val="77A52B64"/>
    <w:rsid w:val="77B02B59"/>
    <w:rsid w:val="77B37243"/>
    <w:rsid w:val="77F065FF"/>
    <w:rsid w:val="78057E51"/>
    <w:rsid w:val="781A041C"/>
    <w:rsid w:val="78433048"/>
    <w:rsid w:val="78824B08"/>
    <w:rsid w:val="7893796A"/>
    <w:rsid w:val="78A41443"/>
    <w:rsid w:val="79093DAC"/>
    <w:rsid w:val="79142267"/>
    <w:rsid w:val="794779F9"/>
    <w:rsid w:val="79754823"/>
    <w:rsid w:val="79E2446E"/>
    <w:rsid w:val="79E67FC4"/>
    <w:rsid w:val="79EC64A5"/>
    <w:rsid w:val="7A270EB2"/>
    <w:rsid w:val="7AC073C5"/>
    <w:rsid w:val="7AC80A51"/>
    <w:rsid w:val="7ACF2B88"/>
    <w:rsid w:val="7B471E31"/>
    <w:rsid w:val="7BB95525"/>
    <w:rsid w:val="7BF52AE7"/>
    <w:rsid w:val="7C3723FB"/>
    <w:rsid w:val="7C7258D8"/>
    <w:rsid w:val="7C8C70A3"/>
    <w:rsid w:val="7CE26DA4"/>
    <w:rsid w:val="7CF43267"/>
    <w:rsid w:val="7D6D4FDA"/>
    <w:rsid w:val="7D9B1FEF"/>
    <w:rsid w:val="7DD244DF"/>
    <w:rsid w:val="7DE35492"/>
    <w:rsid w:val="7E082C52"/>
    <w:rsid w:val="7E0B70A8"/>
    <w:rsid w:val="7E366456"/>
    <w:rsid w:val="7E8A5FEF"/>
    <w:rsid w:val="7E9F39E2"/>
    <w:rsid w:val="7EB5455D"/>
    <w:rsid w:val="7F81562B"/>
    <w:rsid w:val="7F8F15FF"/>
    <w:rsid w:val="7FA436FB"/>
    <w:rsid w:val="7FD0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DokChamp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Char1"/>
    <w:basedOn w:val="7"/>
    <w:link w:val="4"/>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2"/>
    <w:semiHidden/>
    <w:qFormat/>
    <w:uiPriority w:val="99"/>
    <w:rPr>
      <w:rFonts w:ascii="Times New Roman" w:hAnsi="Times New Roman" w:cs="Times New Roman"/>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3">
    <w:name w:val="页眉 Char"/>
    <w:semiHidden/>
    <w:qFormat/>
    <w:locked/>
    <w:uiPriority w:val="0"/>
    <w:rPr>
      <w:rFonts w:eastAsia="宋体"/>
      <w:kern w:val="2"/>
      <w:sz w:val="18"/>
      <w:szCs w:val="18"/>
      <w:lang w:val="en-US" w:eastAsia="zh-CN" w:bidi="ar-SA"/>
    </w:rPr>
  </w:style>
  <w:style w:type="paragraph" w:styleId="14">
    <w:name w:val="List Paragraph"/>
    <w:basedOn w:val="1"/>
    <w:qFormat/>
    <w:uiPriority w:val="34"/>
    <w:pPr>
      <w:ind w:firstLine="420" w:firstLineChars="200"/>
    </w:pPr>
  </w:style>
  <w:style w:type="paragraph" w:styleId="15">
    <w:name w:val="No Spacing"/>
    <w:qFormat/>
    <w:uiPriority w:val="1"/>
    <w:rPr>
      <w:rFonts w:ascii="Calibri" w:hAnsi="Calibri" w:eastAsia="宋体" w:cs="Times New Roman"/>
      <w:sz w:val="22"/>
      <w:szCs w:val="22"/>
      <w:lang w:val="en-US" w:eastAsia="zh-CN" w:bidi="ar-SA"/>
    </w:rPr>
  </w:style>
  <w:style w:type="character" w:customStyle="1" w:styleId="16">
    <w:name w:val="font121"/>
    <w:basedOn w:val="7"/>
    <w:qFormat/>
    <w:uiPriority w:val="0"/>
    <w:rPr>
      <w:rFonts w:hint="default" w:ascii="Arial" w:hAnsi="Arial" w:cs="Arial"/>
      <w:color w:val="000000"/>
      <w:sz w:val="22"/>
      <w:szCs w:val="22"/>
      <w:u w:val="none"/>
    </w:rPr>
  </w:style>
  <w:style w:type="character" w:customStyle="1" w:styleId="17">
    <w:name w:val="font71"/>
    <w:basedOn w:val="7"/>
    <w:qFormat/>
    <w:uiPriority w:val="0"/>
    <w:rPr>
      <w:rFonts w:ascii="黑体" w:hAnsi="宋体" w:eastAsia="黑体" w:cs="黑体"/>
      <w:color w:val="000000"/>
      <w:sz w:val="22"/>
      <w:szCs w:val="22"/>
      <w:u w:val="none"/>
    </w:rPr>
  </w:style>
  <w:style w:type="character" w:customStyle="1" w:styleId="18">
    <w:name w:val="font61"/>
    <w:basedOn w:val="7"/>
    <w:qFormat/>
    <w:uiPriority w:val="0"/>
    <w:rPr>
      <w:rFonts w:hint="default" w:ascii="Arial" w:hAnsi="Arial" w:cs="Arial"/>
      <w:color w:val="000000"/>
      <w:sz w:val="22"/>
      <w:szCs w:val="22"/>
      <w:u w:val="none"/>
    </w:rPr>
  </w:style>
  <w:style w:type="character" w:customStyle="1" w:styleId="19">
    <w:name w:val="font13"/>
    <w:basedOn w:val="7"/>
    <w:qFormat/>
    <w:uiPriority w:val="0"/>
    <w:rPr>
      <w:rFonts w:hint="eastAsia" w:ascii="黑体" w:hAnsi="宋体" w:eastAsia="黑体" w:cs="黑体"/>
      <w:color w:val="000000"/>
      <w:sz w:val="22"/>
      <w:szCs w:val="22"/>
      <w:u w:val="none"/>
    </w:rPr>
  </w:style>
  <w:style w:type="character" w:customStyle="1" w:styleId="20">
    <w:name w:val="font132"/>
    <w:basedOn w:val="7"/>
    <w:qFormat/>
    <w:uiPriority w:val="0"/>
    <w:rPr>
      <w:rFonts w:hint="eastAsia" w:ascii="宋体" w:hAnsi="宋体" w:eastAsia="宋体" w:cs="宋体"/>
      <w:color w:val="000000"/>
      <w:sz w:val="22"/>
      <w:szCs w:val="22"/>
      <w:u w:val="none"/>
    </w:rPr>
  </w:style>
  <w:style w:type="character" w:customStyle="1" w:styleId="21">
    <w:name w:val="font51"/>
    <w:basedOn w:val="7"/>
    <w:qFormat/>
    <w:uiPriority w:val="0"/>
    <w:rPr>
      <w:rFonts w:hint="eastAsia" w:ascii="等线" w:hAnsi="等线" w:eastAsia="等线" w:cs="等线"/>
      <w:color w:val="000000"/>
      <w:sz w:val="22"/>
      <w:szCs w:val="22"/>
      <w:u w:val="none"/>
    </w:rPr>
  </w:style>
  <w:style w:type="character" w:customStyle="1" w:styleId="22">
    <w:name w:val="font81"/>
    <w:basedOn w:val="7"/>
    <w:qFormat/>
    <w:uiPriority w:val="0"/>
    <w:rPr>
      <w:rFonts w:hint="eastAsia" w:ascii="等线" w:hAnsi="等线" w:eastAsia="等线" w:cs="等线"/>
      <w:color w:val="C65911"/>
      <w:sz w:val="22"/>
      <w:szCs w:val="22"/>
      <w:u w:val="none"/>
    </w:rPr>
  </w:style>
  <w:style w:type="character" w:customStyle="1" w:styleId="23">
    <w:name w:val="font41"/>
    <w:basedOn w:val="7"/>
    <w:qFormat/>
    <w:uiPriority w:val="0"/>
    <w:rPr>
      <w:rFonts w:hint="default" w:ascii="Arial" w:hAnsi="Arial" w:cs="Arial"/>
      <w:color w:val="000000"/>
      <w:sz w:val="22"/>
      <w:szCs w:val="22"/>
      <w:u w:val="none"/>
    </w:rPr>
  </w:style>
  <w:style w:type="character" w:customStyle="1" w:styleId="24">
    <w:name w:val="font11"/>
    <w:basedOn w:val="7"/>
    <w:qFormat/>
    <w:uiPriority w:val="0"/>
    <w:rPr>
      <w:rFonts w:ascii="黑体" w:hAnsi="宋体" w:eastAsia="黑体" w:cs="黑体"/>
      <w:color w:val="000000"/>
      <w:sz w:val="22"/>
      <w:szCs w:val="22"/>
      <w:u w:val="none"/>
    </w:rPr>
  </w:style>
  <w:style w:type="character" w:customStyle="1" w:styleId="25">
    <w:name w:val="font112"/>
    <w:basedOn w:val="7"/>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0C419-780F-41F6-8977-5F979683643C}">
  <ds:schemaRefs/>
</ds:datastoreItem>
</file>

<file path=docProps/app.xml><?xml version="1.0" encoding="utf-8"?>
<Properties xmlns="http://schemas.openxmlformats.org/officeDocument/2006/extended-properties" xmlns:vt="http://schemas.openxmlformats.org/officeDocument/2006/docPropsVTypes">
  <Template>Normal</Template>
  <Pages>3</Pages>
  <Words>312</Words>
  <Characters>1785</Characters>
  <Lines>14</Lines>
  <Paragraphs>4</Paragraphs>
  <TotalTime>79</TotalTime>
  <ScaleCrop>false</ScaleCrop>
  <LinksUpToDate>false</LinksUpToDate>
  <CharactersWithSpaces>2093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2018-08-21T02:45:00Z</dcterms:created>
  <dc:creator>丁再山</dc:creator>
  <cp:lastModifiedBy>ASUS</cp:lastModifiedBy>
  <cp:lastPrinted>2020-04-02T03:13:00Z</cp:lastPrinted>
  <dcterms:modified xsi:type="dcterms:W3CDTF">2020-12-31T07:14:08Z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