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auto"/>
                <w:sz w:val="21"/>
                <w:szCs w:val="21"/>
                <w:highlight w:val="none"/>
              </w:rPr>
            </w:pPr>
            <w:r>
              <w:rPr>
                <w:color w:val="auto"/>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auto"/>
                <w:sz w:val="24"/>
                <w:szCs w:val="24"/>
                <w:highlight w:val="none"/>
              </w:rPr>
            </w:pPr>
            <w:r>
              <w:rPr>
                <w:rFonts w:ascii="Arial Unicode MS" w:hAnsi="Arial Unicode MS" w:eastAsia="Arial Unicode MS" w:cs="Arial Unicode MS"/>
                <w:b/>
                <w:color w:val="auto"/>
                <w:sz w:val="24"/>
                <w:szCs w:val="24"/>
                <w:highlight w:val="none"/>
              </w:rPr>
              <w:t>Hengyi Industries Sdn Bhd</w:t>
            </w:r>
            <w:r>
              <w:rPr>
                <w:rFonts w:hint="eastAsia" w:ascii="华文中宋" w:hAnsi="华文中宋" w:eastAsia="华文中宋"/>
                <w:b/>
                <w:color w:val="auto"/>
                <w:sz w:val="24"/>
                <w:szCs w:val="24"/>
                <w:highlight w:val="none"/>
              </w:rPr>
              <w:t xml:space="preserve">  </w:t>
            </w:r>
            <w:r>
              <w:rPr>
                <w:rFonts w:ascii="华文中宋" w:hAnsi="华文中宋" w:eastAsia="华文中宋"/>
                <w:b/>
                <w:color w:val="auto"/>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auto"/>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auto"/>
                <w:sz w:val="24"/>
                <w:szCs w:val="24"/>
                <w:highlight w:val="none"/>
              </w:rPr>
            </w:pPr>
            <w:r>
              <w:rPr>
                <w:rFonts w:hint="eastAsia" w:ascii="Arial Unicode MS" w:hAnsi="Arial Unicode MS" w:eastAsia="Arial Unicode MS" w:cs="Arial Unicode MS"/>
                <w:b/>
                <w:color w:val="auto"/>
                <w:sz w:val="24"/>
                <w:szCs w:val="24"/>
                <w:highlight w:val="none"/>
              </w:rPr>
              <w:t>HSE Monthly Work Report/</w:t>
            </w:r>
          </w:p>
          <w:p>
            <w:pPr>
              <w:pStyle w:val="4"/>
              <w:spacing w:line="320" w:lineRule="exact"/>
              <w:rPr>
                <w:rFonts w:ascii="Arial Unicode MS" w:hAnsi="Arial Unicode MS" w:eastAsia="Arial Unicode MS" w:cs="Arial Unicode MS"/>
                <w:b/>
                <w:color w:val="auto"/>
                <w:sz w:val="24"/>
                <w:szCs w:val="24"/>
                <w:highlight w:val="none"/>
                <w:lang w:val="en-GB"/>
              </w:rPr>
            </w:pPr>
            <w:r>
              <w:rPr>
                <w:rFonts w:hint="eastAsia" w:ascii="Arial Unicode MS" w:hAnsi="Arial Unicode MS" w:eastAsia="Arial Unicode MS" w:cs="Arial Unicode MS"/>
                <w:b/>
                <w:color w:val="auto"/>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auto"/>
                <w:sz w:val="21"/>
                <w:szCs w:val="21"/>
                <w:highlight w:val="none"/>
              </w:rPr>
            </w:pPr>
          </w:p>
        </w:tc>
        <w:tc>
          <w:tcPr>
            <w:tcW w:w="1701" w:type="dxa"/>
            <w:shd w:val="clear" w:color="auto" w:fill="auto"/>
            <w:vAlign w:val="center"/>
          </w:tcPr>
          <w:p>
            <w:pPr>
              <w:pStyle w:val="4"/>
              <w:spacing w:line="240" w:lineRule="exact"/>
              <w:rPr>
                <w:rFonts w:ascii="Arial Unicode MS" w:hAnsi="Arial Unicode MS"/>
                <w:color w:val="auto"/>
                <w:sz w:val="21"/>
                <w:szCs w:val="21"/>
                <w:highlight w:val="none"/>
              </w:rPr>
            </w:pPr>
            <w:r>
              <w:rPr>
                <w:rFonts w:ascii="Arial Unicode MS" w:hAnsi="Arial Unicode MS"/>
                <w:color w:val="auto"/>
                <w:spacing w:val="-4"/>
                <w:sz w:val="21"/>
                <w:szCs w:val="21"/>
                <w:highlight w:val="none"/>
              </w:rPr>
              <w:t xml:space="preserve">Record </w:t>
            </w:r>
            <w:r>
              <w:rPr>
                <w:rFonts w:hint="eastAsia" w:ascii="Arial Unicode MS" w:hAnsi="Arial Unicode MS"/>
                <w:color w:val="auto"/>
                <w:spacing w:val="-4"/>
                <w:sz w:val="21"/>
                <w:szCs w:val="21"/>
                <w:highlight w:val="none"/>
              </w:rPr>
              <w:t>.</w:t>
            </w:r>
            <w:r>
              <w:rPr>
                <w:rFonts w:ascii="Arial Unicode MS" w:hAnsi="Arial Unicode MS"/>
                <w:color w:val="auto"/>
                <w:spacing w:val="-4"/>
                <w:sz w:val="21"/>
                <w:szCs w:val="21"/>
                <w:highlight w:val="none"/>
              </w:rPr>
              <w:t>No.</w:t>
            </w:r>
          </w:p>
        </w:tc>
        <w:tc>
          <w:tcPr>
            <w:tcW w:w="3118" w:type="dxa"/>
            <w:gridSpan w:val="2"/>
            <w:shd w:val="clear" w:color="auto" w:fill="auto"/>
            <w:vAlign w:val="center"/>
          </w:tcPr>
          <w:p>
            <w:pPr>
              <w:pStyle w:val="4"/>
              <w:spacing w:line="240" w:lineRule="exact"/>
              <w:rPr>
                <w:rFonts w:hint="default" w:ascii="Arial Unicode MS" w:hAnsi="Arial Unicode MS" w:eastAsia="黑体"/>
                <w:color w:val="auto"/>
                <w:spacing w:val="-4"/>
                <w:sz w:val="21"/>
                <w:szCs w:val="21"/>
                <w:highlight w:val="none"/>
                <w:lang w:val="en-US" w:eastAsia="zh-CN"/>
              </w:rPr>
            </w:pPr>
            <w:r>
              <w:rPr>
                <w:rFonts w:hint="eastAsia" w:ascii="Arial Unicode MS" w:hAnsi="Arial Unicode MS" w:eastAsia="黑体"/>
                <w:color w:val="auto"/>
                <w:spacing w:val="-6"/>
                <w:sz w:val="21"/>
                <w:szCs w:val="21"/>
                <w:highlight w:val="none"/>
              </w:rPr>
              <w:t>HYBN-T6-XX-0001-20</w:t>
            </w:r>
            <w:r>
              <w:rPr>
                <w:rFonts w:hint="eastAsia" w:ascii="Arial Unicode MS" w:hAnsi="Arial Unicode MS" w:eastAsia="黑体"/>
                <w:color w:val="auto"/>
                <w:spacing w:val="-6"/>
                <w:sz w:val="21"/>
                <w:szCs w:val="21"/>
                <w:highlight w:val="none"/>
                <w:lang w:val="en-US" w:eastAsia="zh-CN"/>
              </w:rPr>
              <w:t>21</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auto"/>
                <w:szCs w:val="21"/>
                <w:highlight w:val="none"/>
                <w:lang w:val="en-US" w:eastAsia="zh-CN"/>
              </w:rPr>
            </w:pPr>
            <w:r>
              <w:rPr>
                <w:rFonts w:ascii="Arial Unicode MS" w:hAnsi="Arial Unicode MS" w:eastAsia="Arial Unicode MS" w:cs="Arial Unicode MS"/>
                <w:color w:val="auto"/>
                <w:szCs w:val="21"/>
                <w:highlight w:val="none"/>
              </w:rPr>
              <w:t xml:space="preserve">Page </w:t>
            </w:r>
            <w:r>
              <w:rPr>
                <w:rFonts w:ascii="Arial Unicode MS" w:hAnsi="Arial Unicode MS" w:eastAsia="Arial Unicode MS" w:cs="Arial Unicode MS"/>
                <w:color w:val="auto"/>
                <w:szCs w:val="21"/>
                <w:highlight w:val="none"/>
                <w:lang w:val="zh-CN"/>
              </w:rPr>
              <w:t xml:space="preserve"> </w:t>
            </w:r>
            <w:r>
              <w:rPr>
                <w:rFonts w:ascii="Arial Unicode MS" w:hAnsi="Arial Unicode MS" w:eastAsia="Arial Unicode MS" w:cs="Arial Unicode MS"/>
                <w:color w:val="auto"/>
                <w:szCs w:val="21"/>
                <w:highlight w:val="none"/>
              </w:rPr>
              <w:fldChar w:fldCharType="begin"/>
            </w:r>
            <w:r>
              <w:rPr>
                <w:rFonts w:ascii="Arial Unicode MS" w:hAnsi="Arial Unicode MS" w:eastAsia="Arial Unicode MS" w:cs="Arial Unicode MS"/>
                <w:color w:val="auto"/>
                <w:szCs w:val="21"/>
                <w:highlight w:val="none"/>
              </w:rPr>
              <w:instrText xml:space="preserve">PAGE  \* Arabic  \* MERGEFORMAT</w:instrText>
            </w:r>
            <w:r>
              <w:rPr>
                <w:rFonts w:ascii="Arial Unicode MS" w:hAnsi="Arial Unicode MS" w:eastAsia="Arial Unicode MS" w:cs="Arial Unicode MS"/>
                <w:color w:val="auto"/>
                <w:szCs w:val="21"/>
                <w:highlight w:val="none"/>
              </w:rPr>
              <w:fldChar w:fldCharType="separate"/>
            </w:r>
            <w:r>
              <w:rPr>
                <w:rFonts w:ascii="Arial Unicode MS" w:hAnsi="Arial Unicode MS" w:eastAsia="Arial Unicode MS" w:cs="Arial Unicode MS"/>
                <w:color w:val="auto"/>
                <w:szCs w:val="21"/>
                <w:highlight w:val="none"/>
                <w:lang w:val="zh-CN"/>
              </w:rPr>
              <w:t>1</w:t>
            </w:r>
            <w:r>
              <w:rPr>
                <w:rFonts w:ascii="Arial Unicode MS" w:hAnsi="Arial Unicode MS" w:eastAsia="Arial Unicode MS" w:cs="Arial Unicode MS"/>
                <w:color w:val="auto"/>
                <w:szCs w:val="21"/>
                <w:highlight w:val="none"/>
              </w:rPr>
              <w:fldChar w:fldCharType="end"/>
            </w:r>
            <w:r>
              <w:rPr>
                <w:rFonts w:ascii="Arial Unicode MS" w:hAnsi="Arial Unicode MS" w:eastAsia="Arial Unicode MS" w:cs="Arial Unicode MS"/>
                <w:color w:val="auto"/>
                <w:szCs w:val="21"/>
                <w:highlight w:val="none"/>
              </w:rPr>
              <w:t xml:space="preserve"> </w:t>
            </w:r>
            <w:r>
              <w:rPr>
                <w:rFonts w:ascii="Arial Unicode MS" w:hAnsi="Arial Unicode MS" w:eastAsia="Arial Unicode MS" w:cs="Arial Unicode MS"/>
                <w:color w:val="auto"/>
                <w:szCs w:val="21"/>
                <w:highlight w:val="none"/>
                <w:lang w:val="zh-CN"/>
              </w:rPr>
              <w:t xml:space="preserve"> </w:t>
            </w:r>
            <w:r>
              <w:rPr>
                <w:rFonts w:ascii="Arial Unicode MS" w:hAnsi="Arial Unicode MS" w:eastAsia="Arial Unicode MS" w:cs="Arial Unicode MS"/>
                <w:bCs/>
                <w:color w:val="auto"/>
                <w:szCs w:val="21"/>
                <w:highlight w:val="none"/>
              </w:rPr>
              <w:t xml:space="preserve">of </w:t>
            </w:r>
            <w:r>
              <w:rPr>
                <w:rFonts w:ascii="Arial Unicode MS" w:hAnsi="Arial Unicode MS" w:eastAsia="Arial Unicode MS" w:cs="Arial Unicode MS"/>
                <w:color w:val="auto"/>
                <w:szCs w:val="21"/>
                <w:highlight w:val="none"/>
                <w:lang w:val="zh-CN"/>
              </w:rPr>
              <w:t xml:space="preserve"> </w:t>
            </w:r>
            <w:r>
              <w:rPr>
                <w:rFonts w:hint="eastAsia" w:ascii="Arial Unicode MS" w:hAnsi="Arial Unicode MS" w:eastAsia="Arial Unicode MS" w:cs="Arial Unicode MS"/>
                <w:color w:val="auto"/>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auto"/>
                <w:szCs w:val="21"/>
                <w:highlight w:val="none"/>
              </w:rPr>
            </w:pPr>
            <w:r>
              <w:rPr>
                <w:rFonts w:hint="eastAsia" w:ascii="Arial Unicode MS" w:hAnsi="Arial Unicode MS"/>
                <w:color w:val="auto"/>
                <w:szCs w:val="21"/>
                <w:highlight w:val="none"/>
              </w:rPr>
              <w:t>Department /</w:t>
            </w:r>
          </w:p>
          <w:p>
            <w:pPr>
              <w:pStyle w:val="4"/>
              <w:spacing w:line="240" w:lineRule="exact"/>
              <w:rPr>
                <w:rFonts w:ascii="Arial Unicode MS" w:hAnsi="Arial Unicode MS" w:eastAsia="宋体"/>
                <w:color w:val="auto"/>
                <w:sz w:val="21"/>
                <w:szCs w:val="21"/>
                <w:highlight w:val="none"/>
              </w:rPr>
            </w:pPr>
            <w:r>
              <w:rPr>
                <w:rFonts w:hint="eastAsia" w:ascii="Arial Unicode MS" w:hAnsi="Arial Unicode MS"/>
                <w:color w:val="auto"/>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auto"/>
                <w:sz w:val="21"/>
                <w:szCs w:val="21"/>
                <w:highlight w:val="none"/>
              </w:rPr>
            </w:pPr>
            <w:r>
              <w:rPr>
                <w:rFonts w:hint="eastAsia" w:ascii="Arial Unicode MS" w:hAnsi="Arial Unicode MS" w:eastAsia="宋体"/>
                <w:color w:val="auto"/>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auto"/>
                <w:szCs w:val="21"/>
                <w:highlight w:val="none"/>
              </w:rPr>
            </w:pPr>
            <w:r>
              <w:rPr>
                <w:rFonts w:hint="eastAsia" w:ascii="Arial Unicode MS" w:hAnsi="Arial Unicode MS"/>
                <w:color w:val="auto"/>
                <w:szCs w:val="21"/>
                <w:highlight w:val="none"/>
              </w:rPr>
              <w:t>Fill in the person/</w:t>
            </w:r>
          </w:p>
          <w:p>
            <w:pPr>
              <w:tabs>
                <w:tab w:val="left" w:pos="615"/>
              </w:tabs>
              <w:spacing w:line="240" w:lineRule="exact"/>
              <w:jc w:val="center"/>
              <w:rPr>
                <w:rFonts w:ascii="Arial Unicode MS" w:hAnsi="Arial Unicode MS"/>
                <w:color w:val="auto"/>
                <w:szCs w:val="21"/>
                <w:highlight w:val="none"/>
              </w:rPr>
            </w:pPr>
            <w:r>
              <w:rPr>
                <w:rFonts w:hint="eastAsia" w:ascii="Arial Unicode MS" w:hAnsi="Arial Unicode MS"/>
                <w:color w:val="auto"/>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auto"/>
                <w:sz w:val="21"/>
                <w:szCs w:val="21"/>
                <w:highlight w:val="none"/>
                <w:lang w:val="en-US" w:eastAsia="zh-CN"/>
              </w:rPr>
            </w:pPr>
            <w:r>
              <w:rPr>
                <w:rFonts w:hint="eastAsia" w:ascii="Arial Unicode MS" w:hAnsi="Arial Unicode MS" w:eastAsia="宋体"/>
                <w:color w:val="auto"/>
                <w:sz w:val="21"/>
                <w:szCs w:val="21"/>
                <w:highlight w:val="none"/>
              </w:rPr>
              <w:t xml:space="preserve"> </w:t>
            </w:r>
            <w:r>
              <w:rPr>
                <w:rFonts w:hint="eastAsia" w:ascii="Arial Unicode MS" w:hAnsi="Arial Unicode MS" w:eastAsia="宋体"/>
                <w:color w:val="auto"/>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auto"/>
                <w:sz w:val="21"/>
                <w:szCs w:val="21"/>
                <w:highlight w:val="none"/>
              </w:rPr>
            </w:pPr>
            <w:r>
              <w:rPr>
                <w:rFonts w:hint="eastAsia" w:ascii="Arial Unicode MS" w:hAnsi="Arial Unicode MS" w:eastAsia="宋体"/>
                <w:color w:val="auto"/>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auto"/>
                <w:sz w:val="21"/>
                <w:szCs w:val="21"/>
                <w:highlight w:val="none"/>
              </w:rPr>
            </w:pPr>
            <w:r>
              <w:rPr>
                <w:rFonts w:hint="eastAsia" w:ascii="Arial Unicode MS" w:hAnsi="Arial Unicode MS" w:eastAsia="宋体"/>
                <w:color w:val="auto"/>
                <w:sz w:val="21"/>
                <w:szCs w:val="21"/>
                <w:highlight w:val="none"/>
                <w:lang w:val="en-US" w:eastAsia="zh-CN"/>
              </w:rPr>
              <w:t>6</w:t>
            </w:r>
            <w:r>
              <w:rPr>
                <w:rFonts w:hint="eastAsia" w:ascii="Arial Unicode MS" w:hAnsi="Arial Unicode MS" w:eastAsia="宋体"/>
                <w:color w:val="auto"/>
                <w:sz w:val="21"/>
                <w:szCs w:val="21"/>
                <w:highlight w:val="none"/>
              </w:rPr>
              <w:t>月</w:t>
            </w:r>
            <w:r>
              <w:rPr>
                <w:rFonts w:hint="eastAsia" w:ascii="Arial Unicode MS" w:hAnsi="Arial Unicode MS" w:eastAsia="宋体"/>
                <w:color w:val="auto"/>
                <w:sz w:val="21"/>
                <w:szCs w:val="21"/>
                <w:highlight w:val="none"/>
                <w:lang w:val="en-US" w:eastAsia="zh-CN"/>
              </w:rPr>
              <w:t>30</w:t>
            </w:r>
            <w:r>
              <w:rPr>
                <w:rFonts w:hint="eastAsia" w:ascii="Arial Unicode MS" w:hAnsi="Arial Unicode MS" w:eastAsia="宋体"/>
                <w:color w:val="auto"/>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auto"/>
                <w:sz w:val="21"/>
                <w:szCs w:val="21"/>
                <w:highlight w:val="none"/>
              </w:rPr>
            </w:pPr>
            <w:r>
              <w:rPr>
                <w:rFonts w:hint="eastAsia" w:ascii="Arial Unicode MS" w:hAnsi="Arial Unicode MS" w:eastAsia="宋体"/>
                <w:color w:val="auto"/>
                <w:sz w:val="21"/>
                <w:szCs w:val="21"/>
                <w:highlight w:val="none"/>
              </w:rPr>
              <w:t>Department Manager/部门负责人</w:t>
            </w:r>
          </w:p>
        </w:tc>
        <w:tc>
          <w:tcPr>
            <w:tcW w:w="1936" w:type="dxa"/>
            <w:shd w:val="clear" w:color="auto" w:fill="auto"/>
            <w:vAlign w:val="center"/>
          </w:tcPr>
          <w:p>
            <w:pPr>
              <w:pStyle w:val="4"/>
              <w:spacing w:line="240" w:lineRule="exact"/>
              <w:rPr>
                <w:rFonts w:hint="eastAsia" w:ascii="Arial Unicode MS" w:hAnsi="Arial Unicode MS" w:eastAsia="宋体"/>
                <w:color w:val="auto"/>
                <w:sz w:val="21"/>
                <w:szCs w:val="21"/>
                <w:highlight w:val="none"/>
                <w:lang w:val="en-US" w:eastAsia="zh-CN"/>
              </w:rPr>
            </w:pPr>
            <w:r>
              <w:rPr>
                <w:rFonts w:hint="eastAsia" w:ascii="Arial Unicode MS" w:hAnsi="Arial Unicode MS" w:eastAsia="宋体"/>
                <w:color w:val="auto"/>
                <w:sz w:val="21"/>
                <w:szCs w:val="21"/>
                <w:highlight w:val="none"/>
                <w:lang w:val="en-US" w:eastAsia="zh-CN"/>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ind w:firstLine="421"/>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炼油二部6月HSE工作主要围绕整改公司HSE部月度检查整改反馈；柴油加氢D204装剂工作；梳理、整改装置现场各竖梯、斜梯和平台孔洞存在的安全隐患；加裂、加氢废油漏斗改造；班组安全活动讨论学习、全员消防器材培训和文莱同事培训验证考试等工作开展。HSE工作具体从以下几个方面开展：</w:t>
            </w:r>
          </w:p>
          <w:p>
            <w:pPr>
              <w:pStyle w:val="4"/>
              <w:numPr>
                <w:ilvl w:val="0"/>
                <w:numId w:val="0"/>
              </w:numPr>
              <w:spacing w:line="320" w:lineRule="exact"/>
              <w:ind w:firstLine="421"/>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H</w:t>
            </w:r>
            <w:r>
              <w:rPr>
                <w:rFonts w:ascii="宋体" w:hAnsi="宋体" w:eastAsia="宋体" w:cs="宋体"/>
                <w:b/>
                <w:color w:val="auto"/>
                <w:sz w:val="21"/>
                <w:szCs w:val="21"/>
                <w:highlight w:val="none"/>
              </w:rPr>
              <w:t>SE</w:t>
            </w:r>
            <w:r>
              <w:rPr>
                <w:rFonts w:hint="eastAsia" w:ascii="宋体" w:hAnsi="宋体" w:eastAsia="宋体" w:cs="宋体"/>
                <w:b/>
                <w:color w:val="auto"/>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90.9%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auto"/>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val="0"/>
                <w:bCs/>
                <w:color w:val="auto"/>
                <w:kern w:val="2"/>
                <w:sz w:val="21"/>
                <w:szCs w:val="21"/>
                <w:highlight w:val="none"/>
                <w:lang w:val="en-US" w:eastAsia="zh-CN" w:bidi="ar-SA"/>
              </w:rPr>
              <w:t xml:space="preserve">部门本月各类HSE设施存在问题3项，具体明细如下：  </w:t>
            </w:r>
          </w:p>
          <w:p>
            <w:pPr>
              <w:pStyle w:val="4"/>
              <w:numPr>
                <w:ilvl w:val="0"/>
                <w:numId w:val="0"/>
              </w:numPr>
              <w:spacing w:line="320" w:lineRule="exact"/>
              <w:ind w:left="421" w:leftChars="0"/>
              <w:jc w:val="left"/>
              <w:rPr>
                <w:rFonts w:hint="default"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加氢装置报警4次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加裂气分报警6次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10</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发现仪表00222故障，校准1次；加氢火焰探测头误报报警3次；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气分因消防水管网压力低雨淋阀压力开关报警2次；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加裂酸性水采样报警2次；加裂漏斗排放报警2次；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auto"/>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4</w:t>
                  </w:r>
                </w:p>
              </w:tc>
              <w:tc>
                <w:tcPr>
                  <w:tcW w:w="1700" w:type="dxa"/>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传感器损坏2台</w:t>
                  </w:r>
                </w:p>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电池失效1台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7月24日,11月2日，回国维修共2台。3月24日氧传感器故障1台送修的本月修好拿回。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3</w:t>
                  </w:r>
                </w:p>
              </w:tc>
              <w:tc>
                <w:tcPr>
                  <w:tcW w:w="1116" w:type="dxa"/>
                  <w:vAlign w:val="center"/>
                </w:tcPr>
                <w:p>
                  <w:pPr>
                    <w:spacing w:line="240" w:lineRule="auto"/>
                    <w:jc w:val="center"/>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定期校准</w:t>
                  </w:r>
                </w:p>
              </w:tc>
              <w:tc>
                <w:tcPr>
                  <w:tcW w:w="815"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8</w:t>
                  </w:r>
                </w:p>
              </w:tc>
              <w:tc>
                <w:tcPr>
                  <w:tcW w:w="1700"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8台效验好，7月初全部效验完成。</w:t>
                  </w:r>
                </w:p>
              </w:tc>
            </w:tr>
          </w:tbl>
          <w:p>
            <w:pPr>
              <w:pStyle w:val="4"/>
              <w:numPr>
                <w:ilvl w:val="0"/>
                <w:numId w:val="0"/>
              </w:numPr>
              <w:spacing w:line="320" w:lineRule="exact"/>
              <w:jc w:val="left"/>
              <w:rPr>
                <w:rFonts w:hint="default" w:ascii="宋体" w:hAnsi="宋体" w:eastAsia="宋体" w:cs="宋体"/>
                <w:b w:val="0"/>
                <w:bCs/>
                <w:color w:val="auto"/>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存在问题来看，现场固报本月报警次数（10次），集中在采样和排液，比上月（10次）持平。加氢装置本月报警次数（4次）比上月（1次）上升，其中仪表故障一次，火焰探测器误报3次，现场气体管理较好，没有触发报警。加裂装置本月报警次数（6次）比上月（9次）下降，由于酸性水和其他排液引起的共4次。气分因消防水管网压力低雨淋阀压力开关报警（短时间内填写2次）比上月（1次）持平。本月加氢发现FGS仪表故障，联系分析仪表及时修复。</w:t>
            </w:r>
          </w:p>
          <w:p>
            <w:pPr>
              <w:pStyle w:val="4"/>
              <w:numPr>
                <w:ilvl w:val="0"/>
                <w:numId w:val="0"/>
              </w:numPr>
              <w:spacing w:line="32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现场固报报警真实泄漏的主要在于硫化氢报警，因此要求存在有硫化氢中毒风险的作业，特别是加裂酸性水取样作业，要求各班组按要求佩戴空呼进行取样，经检查各班组均能按要求执行。加裂漏斗排放触发了2次报警，目前加裂地下污油罐后路改去火炬系统，加裂、加氢都完成漏斗改造工作，从根源上消除了漏斗排放时气体泄漏的途径，在7月作为效果验收，安全管理人员会对废油回收行为进行检查。</w:t>
            </w:r>
          </w:p>
          <w:p>
            <w:pPr>
              <w:pStyle w:val="4"/>
              <w:numPr>
                <w:ilvl w:val="0"/>
                <w:numId w:val="0"/>
              </w:numPr>
              <w:spacing w:line="32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目前公司标准气体到货，预计7月10日前对19台在用的四合一全部校准。目前8台已校准，其余11台已送去校准。目前在现场配置的各报警仪完好可以正常使用。</w:t>
            </w:r>
          </w:p>
          <w:p>
            <w:pPr>
              <w:pStyle w:val="4"/>
              <w:numPr>
                <w:ilvl w:val="0"/>
                <w:numId w:val="0"/>
              </w:numPr>
              <w:spacing w:line="32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本月按公司要求建立防爆手电管理台账，加裂发现手电不亮更换一个。加氢使用空呼中发现带扣松脱，安排缝补好。加裂发现空呼头套铁扣掉落，维修好。</w:t>
            </w:r>
          </w:p>
          <w:p>
            <w:pPr>
              <w:pStyle w:val="4"/>
              <w:numPr>
                <w:ilvl w:val="0"/>
                <w:numId w:val="0"/>
              </w:numPr>
              <w:spacing w:line="320" w:lineRule="exact"/>
              <w:ind w:left="421" w:leftChars="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炼油二部6月份培训计划见下表：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cs="宋体"/>
                      <w:b/>
                      <w:i w:val="0"/>
                      <w:color w:val="auto"/>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6</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14-2021.6.24</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1）文莱HSE手册-《起重作业》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2）文莱HSE指南-《作业票管理指南》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3）视频一个：《心肺复苏CPR施救培训视频》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4）2021年5月1日航煤加氢F101联锁事件分析。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5）危险化学品泄漏及人员眼部及其他部位受伤应急处置。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6）金山石化乙烯裂解炉发生火灾爆炸事故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7）5.11部分环保信息管理和学习关于JHA分析和SCL检查表，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8）环保信息管理内容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9）部门《环境因素识别和评价表》和《重要环境因素清单》内容学习。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6</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14-2021.6.18</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煤柴油加氢装置：煤柴油加氢装置：因打疫苗的原因，第三周第四周开始对班组6月份的安全活动学习效果以及消防器材使用进行考试验证，加氢一班组织学习效果不佳，普遍对学习内容掌握不熟练，班长张鑫试卷答题低于80分。试卷和成绩表汇总留档。依据2021年HSE培训计划，6月21日至6月26日对加氢四个班组10位文莱员工进行验证量化打分，其中，验证优秀人员1人，不及格 0 人，通过率 100 %、优秀率 10%。按培训方案奖励本人，师傅，班组。考试点评做成文件翻译成中英文提交。</w:t>
            </w:r>
          </w:p>
          <w:p>
            <w:pPr>
              <w:pStyle w:val="4"/>
              <w:numPr>
                <w:ilvl w:val="0"/>
                <w:numId w:val="0"/>
              </w:numPr>
              <w:spacing w:line="320" w:lineRule="exact"/>
              <w:ind w:firstLine="420" w:firstLineChars="200"/>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drawing>
                <wp:anchor distT="0" distB="0" distL="114300" distR="114300" simplePos="0" relativeHeight="251659264" behindDoc="0" locked="0" layoutInCell="1" allowOverlap="1">
                  <wp:simplePos x="0" y="0"/>
                  <wp:positionH relativeFrom="column">
                    <wp:posOffset>41275</wp:posOffset>
                  </wp:positionH>
                  <wp:positionV relativeFrom="page">
                    <wp:posOffset>7184390</wp:posOffset>
                  </wp:positionV>
                  <wp:extent cx="5135880" cy="1124585"/>
                  <wp:effectExtent l="0" t="0" r="7620" b="18415"/>
                  <wp:wrapTopAndBottom/>
                  <wp:docPr id="2" name="图片 2" descr="1624862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862289(1)"/>
                          <pic:cNvPicPr>
                            <a:picLocks noChangeAspect="1"/>
                          </pic:cNvPicPr>
                        </pic:nvPicPr>
                        <pic:blipFill>
                          <a:blip r:embed="rId5"/>
                          <a:stretch>
                            <a:fillRect/>
                          </a:stretch>
                        </pic:blipFill>
                        <pic:spPr>
                          <a:xfrm>
                            <a:off x="0" y="0"/>
                            <a:ext cx="5135880" cy="1124585"/>
                          </a:xfrm>
                          <a:prstGeom prst="rect">
                            <a:avLst/>
                          </a:prstGeom>
                        </pic:spPr>
                      </pic:pic>
                    </a:graphicData>
                  </a:graphic>
                </wp:anchor>
              </w:drawing>
            </w:r>
          </w:p>
          <w:p>
            <w:pPr>
              <w:pStyle w:val="4"/>
              <w:numPr>
                <w:ilvl w:val="0"/>
                <w:numId w:val="0"/>
              </w:numPr>
              <w:spacing w:line="320" w:lineRule="exact"/>
              <w:ind w:firstLine="420" w:firstLineChars="200"/>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drawing>
                <wp:anchor distT="0" distB="0" distL="114300" distR="114300" simplePos="0" relativeHeight="251660288" behindDoc="0" locked="0" layoutInCell="1" allowOverlap="1">
                  <wp:simplePos x="0" y="0"/>
                  <wp:positionH relativeFrom="column">
                    <wp:posOffset>635</wp:posOffset>
                  </wp:positionH>
                  <wp:positionV relativeFrom="page">
                    <wp:posOffset>1676400</wp:posOffset>
                  </wp:positionV>
                  <wp:extent cx="5213350" cy="1431925"/>
                  <wp:effectExtent l="0" t="0" r="6350" b="15875"/>
                  <wp:wrapTopAndBottom/>
                  <wp:docPr id="3" name="图片 3" descr="1625036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5036784(1)"/>
                          <pic:cNvPicPr>
                            <a:picLocks noChangeAspect="1"/>
                          </pic:cNvPicPr>
                        </pic:nvPicPr>
                        <pic:blipFill>
                          <a:blip r:embed="rId6"/>
                          <a:stretch>
                            <a:fillRect/>
                          </a:stretch>
                        </pic:blipFill>
                        <pic:spPr>
                          <a:xfrm>
                            <a:off x="0" y="0"/>
                            <a:ext cx="5213350" cy="1431925"/>
                          </a:xfrm>
                          <a:prstGeom prst="rect">
                            <a:avLst/>
                          </a:prstGeom>
                        </pic:spPr>
                      </pic:pic>
                    </a:graphicData>
                  </a:graphic>
                </wp:anchor>
              </w:drawing>
            </w:r>
            <w:r>
              <w:rPr>
                <w:rFonts w:hint="eastAsia" w:asciiTheme="minorEastAsia" w:hAnsiTheme="minorEastAsia" w:cstheme="minorEastAsia"/>
                <w:color w:val="auto"/>
                <w:sz w:val="21"/>
                <w:szCs w:val="21"/>
                <w:highlight w:val="none"/>
                <w:lang w:val="en-US" w:eastAsia="zh-CN"/>
              </w:rPr>
              <w:t>加裂气分装置：</w:t>
            </w:r>
            <w:r>
              <w:rPr>
                <w:rFonts w:hint="eastAsia" w:ascii="宋体" w:hAnsi="宋体" w:eastAsia="宋体" w:cs="宋体"/>
                <w:b w:val="0"/>
                <w:bCs/>
                <w:color w:val="auto"/>
                <w:sz w:val="21"/>
                <w:szCs w:val="21"/>
                <w:highlight w:val="none"/>
                <w:lang w:val="en-US" w:eastAsia="zh-CN"/>
              </w:rPr>
              <w:t>本月安全学习内容比上月有明显增加，各班组组织学习的效果有所下降，加裂四班班长对消防学习内容不够重视，班组成员请假较频繁且学习效果明显区别于其他班组。在事故演习中也反映出准备不充分的问题。各班事故演练总结见单独文件，共性问题是外操文莱员工力量不足，应急处置不及时。对各岗位文莱员工进行验证量化打分，其中，验证人员不及格 3人，通过率 83%。按培训方案考核本人，师傅，班组。本月班组岗位人员进行消防技能培训，虽然无不合格人员，但严格按照消防队提供的视频标准还有差距。</w:t>
            </w:r>
          </w:p>
          <w:p>
            <w:pPr>
              <w:pStyle w:val="4"/>
              <w:numPr>
                <w:ilvl w:val="0"/>
                <w:numId w:val="0"/>
              </w:numPr>
              <w:spacing w:line="320" w:lineRule="exact"/>
              <w:ind w:firstLine="420"/>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2"/>
                <w:sz w:val="21"/>
                <w:szCs w:val="21"/>
                <w:highlight w:val="none"/>
                <w:lang w:val="en-US" w:eastAsia="zh-CN" w:bidi="ar-SA"/>
              </w:rPr>
              <w:t>6月两名新员工经过公司级安全教育后，随后进行了部门级安全教育。下班组后班组安全教育完成，三级教育卡片填写完成存档。特地完善了部门级的HSE三级教育总表，为人员入职三级教育建立清晰的台账，每季度定期更新打印放入台账盒内。由于新员工教育和副班学习结合在一起，文莱新员工Hanif Akmal汉尼弗阿卡迈认为学习效果不佳，HSE工程师安排阿卡迈与7月新入职的两名员工一起进行部门级安全教育。</w:t>
            </w:r>
          </w:p>
          <w:p>
            <w:pPr>
              <w:pStyle w:val="14"/>
              <w:numPr>
                <w:ilvl w:val="0"/>
                <w:numId w:val="0"/>
              </w:numPr>
              <w:ind w:firstLine="422" w:firstLineChars="200"/>
              <w:jc w:val="both"/>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炼油二部各类HSE标识统计表如下：</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auto"/>
                      <w:sz w:val="13"/>
                      <w:szCs w:val="13"/>
                      <w:highlight w:val="none"/>
                      <w:vertAlign w:val="baseline"/>
                      <w:lang w:val="en-US" w:eastAsia="zh-CN"/>
                    </w:rPr>
                  </w:pPr>
                  <w:r>
                    <w:rPr>
                      <w:rFonts w:hint="eastAsia" w:ascii="宋体" w:hAnsi="宋体" w:eastAsia="宋体" w:cs="宋体"/>
                      <w:b/>
                      <w:bCs/>
                      <w:color w:val="auto"/>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auto"/>
                      <w:sz w:val="13"/>
                      <w:szCs w:val="13"/>
                      <w:highlight w:val="none"/>
                      <w:vertAlign w:val="baseline"/>
                      <w:lang w:val="en-US" w:eastAsia="zh-CN"/>
                    </w:rPr>
                  </w:pPr>
                  <w:r>
                    <w:rPr>
                      <w:rFonts w:hint="eastAsia" w:ascii="宋体" w:hAnsi="宋体" w:eastAsia="宋体" w:cs="宋体"/>
                      <w:b/>
                      <w:bCs/>
                      <w:color w:val="auto"/>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auto"/>
                      <w:sz w:val="13"/>
                      <w:szCs w:val="13"/>
                      <w:highlight w:val="none"/>
                      <w:vertAlign w:val="baseline"/>
                      <w:lang w:val="en-US" w:eastAsia="zh-CN"/>
                    </w:rPr>
                  </w:pPr>
                  <w:r>
                    <w:rPr>
                      <w:rFonts w:hint="eastAsia" w:ascii="宋体" w:hAnsi="宋体" w:eastAsia="宋体" w:cs="宋体"/>
                      <w:b/>
                      <w:bCs/>
                      <w:color w:val="auto"/>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auto"/>
                      <w:sz w:val="13"/>
                      <w:szCs w:val="13"/>
                      <w:highlight w:val="none"/>
                      <w:vertAlign w:val="baseline"/>
                      <w:lang w:val="en-US" w:eastAsia="zh-CN"/>
                    </w:rPr>
                  </w:pPr>
                  <w:r>
                    <w:rPr>
                      <w:rFonts w:hint="eastAsia" w:ascii="宋体" w:hAnsi="宋体" w:eastAsia="宋体" w:cs="宋体"/>
                      <w:b/>
                      <w:bCs/>
                      <w:color w:val="auto"/>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auto"/>
                      <w:sz w:val="13"/>
                      <w:szCs w:val="13"/>
                      <w:highlight w:val="none"/>
                      <w:vertAlign w:val="baseline"/>
                      <w:lang w:val="en-US" w:eastAsia="zh-CN"/>
                    </w:rPr>
                  </w:pPr>
                  <w:r>
                    <w:rPr>
                      <w:rFonts w:hint="eastAsia" w:ascii="宋体" w:hAnsi="宋体" w:eastAsia="宋体" w:cs="宋体"/>
                      <w:b/>
                      <w:bCs/>
                      <w:color w:val="auto"/>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42</w:t>
                  </w:r>
                </w:p>
              </w:tc>
              <w:tc>
                <w:tcPr>
                  <w:tcW w:w="620"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61</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lang w:val="en-US" w:eastAsia="zh-CN"/>
                    </w:rPr>
                    <w:t>警告</w:t>
                  </w:r>
                  <w:r>
                    <w:rPr>
                      <w:rFonts w:hint="eastAsia" w:ascii="宋体" w:hAnsi="宋体" w:eastAsia="宋体" w:cs="宋体"/>
                      <w:color w:val="auto"/>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lang w:val="en-US" w:eastAsia="zh-CN"/>
                    </w:rPr>
                    <w:t>提示</w:t>
                  </w:r>
                  <w:r>
                    <w:rPr>
                      <w:rFonts w:hint="eastAsia" w:ascii="宋体" w:hAnsi="宋体" w:eastAsia="宋体" w:cs="宋体"/>
                      <w:color w:val="auto"/>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51</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eastAsia="zh-CN"/>
                    </w:rPr>
                    <w:t>洗眼器提示</w:t>
                  </w:r>
                  <w:r>
                    <w:rPr>
                      <w:rFonts w:hint="eastAsia" w:ascii="宋体" w:hAnsi="宋体" w:eastAsia="宋体" w:cs="宋体"/>
                      <w:color w:val="auto"/>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val="en-US" w:eastAsia="zh-CN"/>
                    </w:rPr>
                    <w:t>装置</w:t>
                  </w:r>
                  <w:r>
                    <w:rPr>
                      <w:rFonts w:hint="eastAsia" w:ascii="宋体" w:hAnsi="宋体" w:eastAsia="宋体" w:cs="宋体"/>
                      <w:color w:val="auto"/>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auto"/>
                      <w:sz w:val="13"/>
                      <w:szCs w:val="13"/>
                      <w:highlight w:val="none"/>
                      <w:u w:val="none"/>
                      <w:lang w:val="en-US" w:eastAsia="zh-CN"/>
                    </w:rPr>
                  </w:pPr>
                  <w:r>
                    <w:rPr>
                      <w:rFonts w:hint="eastAsia" w:asciiTheme="minorEastAsia" w:hAnsiTheme="minorEastAsia" w:eastAsiaTheme="minorEastAsia" w:cstheme="minorEastAsia"/>
                      <w:b/>
                      <w:bCs/>
                      <w:i w:val="0"/>
                      <w:color w:val="auto"/>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auto"/>
                      <w:sz w:val="13"/>
                      <w:szCs w:val="13"/>
                      <w:highlight w:val="none"/>
                      <w:u w:val="none"/>
                      <w:lang w:val="en-US" w:eastAsia="zh-CN"/>
                    </w:rPr>
                  </w:pPr>
                  <w:r>
                    <w:rPr>
                      <w:rFonts w:hint="eastAsia" w:asciiTheme="minorEastAsia" w:hAnsiTheme="minorEastAsia" w:eastAsiaTheme="minorEastAsia" w:cstheme="minorEastAsia"/>
                      <w:i w:val="0"/>
                      <w:color w:val="auto"/>
                      <w:sz w:val="13"/>
                      <w:szCs w:val="13"/>
                      <w:highlight w:val="none"/>
                      <w:u w:val="none"/>
                      <w:lang w:val="en-US" w:eastAsia="zh-CN"/>
                    </w:rPr>
                    <w:t>需公司统一协调解决</w:t>
                  </w:r>
                </w:p>
              </w:tc>
            </w:tr>
          </w:tbl>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排查栏杆防护缺陷，加裂7项，气分3项，加氢17项，提交部门审核后采用警示提醒6处，加裂空冷A202至分馏一区临时竖梯2块，加氢脱硫区3块，加氢放空罐区1块。最近安排动火整改5处，具体结合孔洞排查表，按方案执行整改。</w:t>
            </w:r>
          </w:p>
          <w:p>
            <w:pPr>
              <w:pStyle w:val="14"/>
              <w:numPr>
                <w:ilvl w:val="0"/>
                <w:numId w:val="0"/>
              </w:numPr>
              <w:ind w:leftChars="200"/>
              <w:jc w:val="both"/>
              <w:rPr>
                <w:rFonts w:hint="default"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随着部门各装置平稳运行，根据运行工况部门作出相应操作调整，部门目前变更如下：</w:t>
            </w:r>
          </w:p>
          <w:p>
            <w:pPr>
              <w:pStyle w:val="14"/>
              <w:numPr>
                <w:ilvl w:val="0"/>
                <w:numId w:val="0"/>
              </w:numPr>
              <w:ind w:left="420" w:leftChars="0"/>
              <w:jc w:val="both"/>
              <w:rPr>
                <w:rFonts w:hint="eastAsia" w:ascii="宋体" w:hAnsi="宋体" w:cs="宋体"/>
                <w:b w:val="0"/>
                <w:bCs/>
                <w:color w:val="auto"/>
                <w:kern w:val="2"/>
                <w:sz w:val="21"/>
                <w:szCs w:val="21"/>
                <w:highlight w:val="none"/>
                <w:lang w:val="en-US" w:eastAsia="zh-CN" w:bidi="ar-SA"/>
              </w:rPr>
            </w:pPr>
            <w:r>
              <w:rPr>
                <w:rFonts w:hint="eastAsia"/>
                <w:color w:val="auto"/>
                <w:highlight w:val="none"/>
                <w:lang w:val="en-US" w:eastAsia="zh-CN"/>
              </w:rPr>
              <w:t>1、</w:t>
            </w:r>
            <w:r>
              <w:rPr>
                <w:color w:val="auto"/>
                <w:highlight w:val="none"/>
              </w:rPr>
              <w:t>设备、设施变更</w:t>
            </w:r>
            <w:r>
              <w:rPr>
                <w:rFonts w:hint="eastAsia" w:ascii="宋体" w:hAnsi="宋体" w:cs="宋体"/>
                <w:b w:val="0"/>
                <w:bCs/>
                <w:color w:val="auto"/>
                <w:kern w:val="2"/>
                <w:sz w:val="21"/>
                <w:szCs w:val="21"/>
                <w:highlight w:val="none"/>
                <w:lang w:val="en-US" w:eastAsia="zh-CN" w:bidi="ar-SA"/>
              </w:rPr>
              <w:t>0项</w:t>
            </w:r>
            <w:r>
              <w:rPr>
                <w:rFonts w:hint="eastAsia"/>
                <w:color w:val="auto"/>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0"/>
              </w:numPr>
              <w:ind w:left="420" w:leftChars="0"/>
              <w:jc w:val="both"/>
              <w:rPr>
                <w:rFonts w:hint="eastAsia" w:ascii="宋体" w:hAnsi="宋体" w:cs="宋体"/>
                <w:b w:val="0"/>
                <w:bCs/>
                <w:color w:val="auto"/>
                <w:kern w:val="2"/>
                <w:sz w:val="21"/>
                <w:szCs w:val="21"/>
                <w:highlight w:val="none"/>
                <w:lang w:val="en-US" w:eastAsia="zh-CN" w:bidi="ar-SA"/>
              </w:rPr>
            </w:pPr>
            <w:r>
              <w:rPr>
                <w:rFonts w:hint="eastAsia"/>
                <w:color w:val="auto"/>
                <w:highlight w:val="none"/>
                <w:lang w:val="en-US" w:eastAsia="zh-CN"/>
              </w:rPr>
              <w:t>2、</w:t>
            </w:r>
            <w:r>
              <w:rPr>
                <w:rFonts w:eastAsia="宋体"/>
                <w:color w:val="auto"/>
                <w:highlight w:val="none"/>
              </w:rPr>
              <w:t>工艺技术变更</w:t>
            </w:r>
            <w:r>
              <w:rPr>
                <w:rFonts w:hint="eastAsia"/>
                <w:color w:val="auto"/>
                <w:highlight w:val="none"/>
                <w:lang w:eastAsia="zh-CN"/>
              </w:rPr>
              <w:t>总</w:t>
            </w:r>
            <w:r>
              <w:rPr>
                <w:rFonts w:hint="eastAsia" w:ascii="宋体" w:hAnsi="宋体" w:cs="宋体"/>
                <w:b w:val="0"/>
                <w:bCs/>
                <w:color w:val="auto"/>
                <w:kern w:val="2"/>
                <w:sz w:val="21"/>
                <w:szCs w:val="21"/>
                <w:highlight w:val="none"/>
                <w:lang w:val="en-US" w:eastAsia="zh-CN" w:bidi="ar-SA"/>
              </w:rPr>
              <w:t>12项（包括生产装置新建、改建、扩建；生产工艺技术路线改变；工艺控制指标修订、报警联锁改变；首次加工原油新品种；化工原材料品种变化；工艺技术规程、岗位操作法改变）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本月2项变更施工完成（煤柴油加氢装置）。2021年完成3项工艺变更，剩余0项。</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本月按HSE部要求收集齐全技改变更的相关资料，加氢的变更验收表还没有按格式整理，近期整理后全部资料发送到各位管理人员邮箱。</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动态台账见下表：</w:t>
            </w: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变更</w:t>
                  </w:r>
                  <w:r>
                    <w:rPr>
                      <w:rFonts w:hint="eastAsia" w:ascii="宋体" w:hAnsi="宋体" w:eastAsia="宋体" w:cs="宋体"/>
                      <w:i w:val="0"/>
                      <w:color w:val="auto"/>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航煤</w:t>
                  </w:r>
                  <w:r>
                    <w:rPr>
                      <w:rFonts w:hint="eastAsia" w:ascii="宋体" w:hAnsi="宋体" w:eastAsia="宋体" w:cs="宋体"/>
                      <w:i w:val="0"/>
                      <w:color w:val="auto"/>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产品航煤调和化工轻油流程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3</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柴油装置加裂装置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罐区焦柴至加氢裂化直供焦化蜡油线流程改造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2021.4.1</w:t>
                  </w:r>
                  <w:r>
                    <w:rPr>
                      <w:rFonts w:hint="eastAsia" w:ascii="宋体" w:hAnsi="宋体" w:cs="宋体"/>
                      <w:i w:val="0"/>
                      <w:color w:val="auto"/>
                      <w:kern w:val="0"/>
                      <w:sz w:val="13"/>
                      <w:szCs w:val="13"/>
                      <w:highlight w:val="none"/>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煤油装置柴油装置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罐区焦汽至航煤加氢直供航煤流程改造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2021.4.</w:t>
                  </w:r>
                  <w:r>
                    <w:rPr>
                      <w:rFonts w:hint="eastAsia" w:ascii="宋体" w:hAnsi="宋体" w:cs="宋体"/>
                      <w:i w:val="0"/>
                      <w:color w:val="auto"/>
                      <w:kern w:val="0"/>
                      <w:sz w:val="13"/>
                      <w:szCs w:val="13"/>
                      <w:highlight w:val="none"/>
                      <w:u w:val="none"/>
                      <w:lang w:val="en-US" w:eastAsia="zh-CN" w:bidi="ar"/>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5.1 隐患排查</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炼油二部共排查各类隐患20项，经过评审及重新量化打分后，共计申报17项隐患奖励，其中加氢4项、加裂13项。本月四套装置空冷风机位号与电气对比，气分空冷在DCS上标识为F1F2F3F4，在配电间标识为A1A2A3A4，送电操作时请注意提醒。</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较上月58项隐患明显减少，无公司级隐患。加氢发现隐患数量基本持平，由上月的3项上升为本月的4项，加裂发现隐患数量明显下降，由上月的55项下降为本月的13项，主要原因是加氢班组本月生产平稳，经历的断电事故列入了7月的隐患；加裂发现隐患数量明显下降，气分发现隐患数量比5月的20项明显下降，只有3项。全体文莱同事发现隐患从5月的9项下降至1项，说明文莱同事查隐患没有形成习惯，特别是内操文莱同事考试题目里要求有把发现的隐患及时登记的，经考试提醒后会列入7月隐患申请。本月隐患发现数量下降与装置平稳生产有关。总体上班组查隐患的能力和巡检质量没有明显变化。</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各类隐患中，设备类隐患仍是部门主要隐患类型，占到16/17（94%）；其中泄漏类隐患占到设备隐患的7/16（44%）。仪表类隐患本月占比较大，达到7/17（41%），内外操核对发现流量、差压异常的有3起，超过了5月的2起，说明内操参与查隐患的意识开始提升。设备的安全运行是装置安稳长运行的基础，管好设备泄漏还是目前的重点工作。仪表类隐患比例逐渐提高说明装置朝精细化操作迈进，内操开始分析数据异常，发现隐患。</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查隐患活动开展一年多以来，公司已发布中英文版本的查隐患奖励申请表，本月陈盈嬟发现柴油加氢不合格柴油自E-109管线单向阀漏油，申请了较高的部门级奖金45元。各位工程师要继续鼓励班员特别是文莱同事发现隐患。另外各装置应继续加强内外操联系配合，加大工艺、设备参数对照力度，消除与仪表有关的隐患。</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在查隐患登记过程中还是有不好的现象，表现为加裂装置四个班组使用独立文件夹登记，不利于隐患的编号、排序和对比。其次，当月的隐患整理人水平还有待提高，申请表与统计表编号不同，提交中文版本的申请表等等错误，说明查隐患整理工作还要继续培养班组中的熟练工。</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22日组织工艺、设备、安全各专业及部门领导隐患评审，共计申报17项隐患奖励（加氢4项、加裂13项），申报奖励金额335文币。其中部门级17项，公司级0项，其中17项完成整改。本月无公司级隐患奖励。具体见下表：</w:t>
            </w: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3"/>
                      <w:szCs w:val="13"/>
                      <w:highlight w:val="none"/>
                      <w:u w:val="none"/>
                      <w:lang w:val="en-US" w:eastAsia="zh-CN" w:bidi="ar"/>
                    </w:rPr>
                  </w:pP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13"/>
                      <w:szCs w:val="13"/>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13"/>
                      <w:szCs w:val="13"/>
                      <w:highlight w:val="none"/>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3"/>
                      <w:szCs w:val="13"/>
                      <w:highlight w:val="none"/>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13"/>
                      <w:szCs w:val="13"/>
                      <w:highlight w:val="none"/>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13"/>
                      <w:szCs w:val="13"/>
                      <w:highlight w:val="none"/>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3"/>
                      <w:szCs w:val="13"/>
                      <w:highlight w:val="none"/>
                      <w:u w:val="none"/>
                      <w:lang w:val="en-US" w:eastAsia="zh-CN" w:bidi="ar"/>
                    </w:rPr>
                  </w:pPr>
                </w:p>
              </w:tc>
            </w:tr>
          </w:tbl>
          <w:p>
            <w:pPr>
              <w:pStyle w:val="14"/>
              <w:numPr>
                <w:ilvl w:val="0"/>
                <w:numId w:val="0"/>
              </w:numPr>
              <w:ind w:firstLine="420"/>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今年以来，各装置逐步按部门制度规范应急管理，结合工艺演习更加强化了应急演练的实战性，更加贴合装置实际。组织各班组进行应急演练，重点考察人员在事故处理过程中突发意外状况，现场处理消、气防操作和应急报警、处置人员受伤的实战能力。</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危险化学品泄漏及人员眼部及其他部位受伤应急处置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六月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考察班组人员对危险化学品的危害认识和眼部急救流程。</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val="en-US" w:eastAsia="zh-CN"/>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color w:val="auto"/>
                      <w:sz w:val="13"/>
                      <w:szCs w:val="13"/>
                      <w:highlight w:val="none"/>
                      <w:lang w:val="en-US" w:eastAsia="zh-CN"/>
                    </w:rPr>
                  </w:pPr>
                  <w:r>
                    <w:rPr>
                      <w:rFonts w:hint="eastAsia" w:ascii="Arial"/>
                      <w:color w:val="auto"/>
                      <w:sz w:val="13"/>
                      <w:szCs w:val="13"/>
                      <w:highlight w:val="none"/>
                      <w:lang w:eastAsia="zh-CN"/>
                    </w:rPr>
                    <w:t>洗眼器、吸油棉、铜铲、药箱、警戒带等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配合柴油加氢装置反应进料中断事故推演穿插了危险化学品泄漏及人员眼部及其他部位受伤应急处置。</w:t>
            </w:r>
            <w:r>
              <w:rPr>
                <w:rFonts w:hint="eastAsia" w:asciiTheme="minorEastAsia" w:hAnsiTheme="minorEastAsia" w:cstheme="minorEastAsia"/>
                <w:color w:val="auto"/>
                <w:sz w:val="21"/>
                <w:szCs w:val="21"/>
                <w:highlight w:val="none"/>
                <w:lang w:val="en-US" w:eastAsia="zh-CN"/>
              </w:rPr>
              <w:t>工艺演练进行到后段突发安全事故，班组自行发现状况，开始处理。加裂由文莱同事主导演习，加氢文莱同事参与演习。演习结束各班组写安全演习总结共计8份，HSE工程师和工艺工程师进行点评。</w:t>
            </w:r>
            <w:r>
              <w:rPr>
                <w:rFonts w:hint="eastAsia" w:ascii="宋体" w:hAnsi="宋体" w:eastAsia="宋体" w:cs="宋体"/>
                <w:b w:val="0"/>
                <w:bCs/>
                <w:color w:val="auto"/>
                <w:sz w:val="21"/>
                <w:szCs w:val="21"/>
                <w:highlight w:val="none"/>
                <w:lang w:val="en-US" w:eastAsia="zh-CN"/>
              </w:rPr>
              <w:t>应急演练记录按公司要求汇总</w:t>
            </w:r>
            <w:r>
              <w:rPr>
                <w:rFonts w:hint="eastAsia" w:ascii="宋体" w:hAnsi="宋体" w:cs="宋体"/>
                <w:b w:val="0"/>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加氢四个班组对失去视力人员普遍保护不足，对泄漏出来的油品安排清理不重视。加氢一班让伤员模拟送上救护车后回来继续参加事故演练。有外操人员少的问题，也有对人员受伤重视程度不足的问题。</w:t>
            </w:r>
            <w:r>
              <w:rPr>
                <w:rFonts w:hint="eastAsia" w:asciiTheme="minorEastAsia" w:hAnsiTheme="minorEastAsia" w:eastAsiaTheme="minorEastAsia" w:cstheme="minorEastAsia"/>
                <w:color w:val="auto"/>
                <w:sz w:val="21"/>
                <w:szCs w:val="21"/>
                <w:highlight w:val="none"/>
                <w:lang w:val="en-US" w:eastAsia="zh-CN"/>
              </w:rPr>
              <w:t>气分装置专门指定完全由文莱员工主导应急过程，测试综合评分由高到低排名分别是加裂三班，四班，一班，二班。四个班组应急演练记录已经存档。</w:t>
            </w:r>
            <w:r>
              <w:rPr>
                <w:rFonts w:hint="eastAsia" w:ascii="宋体" w:hAnsi="宋体" w:cs="宋体"/>
                <w:b w:val="0"/>
                <w:bCs/>
                <w:color w:val="auto"/>
                <w:sz w:val="21"/>
                <w:szCs w:val="21"/>
                <w:highlight w:val="none"/>
                <w:lang w:val="en-US" w:eastAsia="zh-CN"/>
              </w:rPr>
              <w:t>加裂四个班组暴露出的问题是</w:t>
            </w:r>
            <w:r>
              <w:rPr>
                <w:rFonts w:hint="eastAsia"/>
                <w:b w:val="0"/>
                <w:bCs/>
                <w:color w:val="auto"/>
                <w:highlight w:val="none"/>
                <w:lang w:val="en-US" w:eastAsia="zh-CN"/>
              </w:rPr>
              <w:t>班长或内操在向消防队报警时只是简单说“已经联系了消防队”没有具体叙述报警内容</w:t>
            </w:r>
            <w:r>
              <w:rPr>
                <w:rFonts w:hint="eastAsia" w:ascii="宋体" w:hAnsi="宋体" w:cs="宋体"/>
                <w:b w:val="0"/>
                <w:bCs/>
                <w:color w:val="auto"/>
                <w:sz w:val="21"/>
                <w:szCs w:val="21"/>
                <w:highlight w:val="none"/>
                <w:lang w:val="en-US" w:eastAsia="zh-CN"/>
              </w:rPr>
              <w:t>，在外操的</w:t>
            </w:r>
            <w:r>
              <w:rPr>
                <w:rFonts w:hint="eastAsia"/>
                <w:b w:val="0"/>
                <w:bCs/>
                <w:color w:val="auto"/>
                <w:highlight w:val="none"/>
                <w:lang w:val="en-US" w:eastAsia="zh-CN"/>
              </w:rPr>
              <w:t>文莱员工演练时一开始在没有中方员工参与的情况下不知所措，不知道该做些什么，现场班长又重新组织预演了一遍后才开始正式应急处置，</w:t>
            </w:r>
            <w:r>
              <w:rPr>
                <w:rFonts w:hint="eastAsia" w:ascii="宋体" w:hAnsi="宋体" w:cs="宋体"/>
                <w:b w:val="0"/>
                <w:bCs/>
                <w:color w:val="auto"/>
                <w:sz w:val="21"/>
                <w:szCs w:val="21"/>
                <w:highlight w:val="none"/>
                <w:lang w:val="en-US" w:eastAsia="zh-CN"/>
              </w:rPr>
              <w:t>四个班组的外操都没有使用消防炮稀释泄漏的液化气。加裂、加氢在演习后的总结上都落实具体措施修正，演练总结列入下月的学习内容。</w:t>
            </w:r>
          </w:p>
          <w:p>
            <w:pPr>
              <w:ind w:firstLine="420"/>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本月根据公司要求，部门全员进行了消气防器材的四个项目培训，班组人员消气防器材操作熟练度明显好于管理人员，平时对班组的考试和培训起到较好效果。</w:t>
            </w:r>
          </w:p>
          <w:p>
            <w:pPr>
              <w:pStyle w:val="4"/>
              <w:numPr>
                <w:ilvl w:val="0"/>
                <w:numId w:val="0"/>
              </w:numPr>
              <w:spacing w:line="320" w:lineRule="exact"/>
              <w:ind w:firstLine="422" w:firstLineChars="200"/>
              <w:jc w:val="left"/>
              <w:rPr>
                <w:rFonts w:hint="default"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事故名称</w:t>
                  </w:r>
                </w:p>
              </w:tc>
            </w:tr>
            <w:tr>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auto"/>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本月炼油二部问题通报:</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无。</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本月应急事件：2件</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事件名称：6月18日炼油一部停工，全厂应急。</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事件名称：6月28日炼油四部主风机进入安全运行状态，全厂应急。</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事件名称：无</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炼油二部</w:t>
            </w:r>
            <w:r>
              <w:rPr>
                <w:rFonts w:hint="default" w:ascii="宋体" w:hAnsi="宋体" w:cs="宋体"/>
                <w:b w:val="0"/>
                <w:bCs/>
                <w:color w:val="auto"/>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202</w:t>
            </w:r>
            <w:r>
              <w:rPr>
                <w:rFonts w:hint="eastAsia" w:ascii="宋体" w:hAnsi="宋体" w:cs="宋体"/>
                <w:b w:val="0"/>
                <w:bCs/>
                <w:color w:val="auto"/>
                <w:kern w:val="2"/>
                <w:sz w:val="21"/>
                <w:szCs w:val="21"/>
                <w:highlight w:val="none"/>
                <w:lang w:val="en-US" w:eastAsia="zh-CN" w:bidi="ar-SA"/>
              </w:rPr>
              <w:t>1</w:t>
            </w:r>
            <w:r>
              <w:rPr>
                <w:rFonts w:hint="default" w:ascii="宋体" w:hAnsi="宋体" w:cs="宋体"/>
                <w:b w:val="0"/>
                <w:bCs/>
                <w:color w:val="auto"/>
                <w:kern w:val="2"/>
                <w:sz w:val="21"/>
                <w:szCs w:val="21"/>
                <w:highlight w:val="none"/>
                <w:lang w:val="en-US" w:eastAsia="zh-CN" w:bidi="ar-SA"/>
              </w:rPr>
              <w:t>年度</w:t>
            </w:r>
            <w:r>
              <w:rPr>
                <w:rFonts w:hint="eastAsia" w:ascii="宋体" w:hAnsi="宋体" w:cs="宋体"/>
                <w:b w:val="0"/>
                <w:bCs/>
                <w:color w:val="auto"/>
                <w:kern w:val="2"/>
                <w:sz w:val="21"/>
                <w:szCs w:val="21"/>
                <w:highlight w:val="none"/>
                <w:lang w:val="en-US" w:eastAsia="zh-CN" w:bidi="ar-SA"/>
              </w:rPr>
              <w:t>，按照公司要求，HSE工程师3月31日开始组织</w:t>
            </w:r>
            <w:r>
              <w:rPr>
                <w:rFonts w:hint="default" w:ascii="宋体" w:hAnsi="宋体" w:cs="宋体"/>
                <w:b w:val="0"/>
                <w:bCs/>
                <w:color w:val="auto"/>
                <w:kern w:val="2"/>
                <w:sz w:val="21"/>
                <w:szCs w:val="21"/>
                <w:highlight w:val="none"/>
                <w:lang w:val="en-US" w:eastAsia="zh-CN" w:bidi="ar-SA"/>
              </w:rPr>
              <w:t>评价小组，</w:t>
            </w:r>
            <w:r>
              <w:rPr>
                <w:rFonts w:hint="eastAsia" w:ascii="宋体" w:hAnsi="宋体" w:cs="宋体"/>
                <w:b w:val="0"/>
                <w:bCs/>
                <w:color w:val="auto"/>
                <w:kern w:val="2"/>
                <w:sz w:val="21"/>
                <w:szCs w:val="21"/>
                <w:highlight w:val="none"/>
                <w:lang w:val="en-US" w:eastAsia="zh-CN" w:bidi="ar-SA"/>
              </w:rPr>
              <w:t>对班组发布评审计划，4月5日班组提交部门审核，</w:t>
            </w:r>
            <w:r>
              <w:rPr>
                <w:rFonts w:hint="default" w:ascii="宋体" w:hAnsi="宋体" w:cs="宋体"/>
                <w:b w:val="0"/>
                <w:bCs/>
                <w:color w:val="auto"/>
                <w:kern w:val="2"/>
                <w:sz w:val="21"/>
                <w:szCs w:val="21"/>
                <w:highlight w:val="none"/>
                <w:lang w:val="en-US" w:eastAsia="zh-CN" w:bidi="ar-SA"/>
              </w:rPr>
              <w:t>针对</w:t>
            </w:r>
            <w:r>
              <w:rPr>
                <w:rFonts w:hint="eastAsia" w:ascii="宋体" w:hAnsi="宋体" w:cs="宋体"/>
                <w:b w:val="0"/>
                <w:bCs/>
                <w:color w:val="auto"/>
                <w:kern w:val="2"/>
                <w:sz w:val="21"/>
                <w:szCs w:val="21"/>
                <w:highlight w:val="none"/>
                <w:lang w:val="en-US" w:eastAsia="zh-CN" w:bidi="ar-SA"/>
              </w:rPr>
              <w:t>50</w:t>
            </w:r>
            <w:r>
              <w:rPr>
                <w:rFonts w:hint="default" w:ascii="宋体" w:hAnsi="宋体" w:cs="宋体"/>
                <w:b w:val="0"/>
                <w:bCs/>
                <w:color w:val="auto"/>
                <w:kern w:val="2"/>
                <w:sz w:val="21"/>
                <w:szCs w:val="21"/>
                <w:highlight w:val="none"/>
                <w:lang w:val="en-US" w:eastAsia="zh-CN" w:bidi="ar-SA"/>
              </w:rPr>
              <w:t>项常规、非常规工作进行工作安全分析（JHA），对13类设备编制设备检查表（SCL），由部门组织评审，</w:t>
            </w:r>
            <w:r>
              <w:rPr>
                <w:rFonts w:hint="eastAsia" w:ascii="宋体" w:hAnsi="宋体" w:cs="宋体"/>
                <w:b w:val="0"/>
                <w:bCs/>
                <w:color w:val="auto"/>
                <w:kern w:val="2"/>
                <w:sz w:val="21"/>
                <w:szCs w:val="21"/>
                <w:highlight w:val="none"/>
                <w:lang w:val="en-US" w:eastAsia="zh-CN" w:bidi="ar-SA"/>
              </w:rPr>
              <w:t>按照矩阵法对风险进行打分，</w:t>
            </w:r>
            <w:r>
              <w:rPr>
                <w:rFonts w:hint="default" w:ascii="宋体" w:hAnsi="宋体" w:cs="宋体"/>
                <w:b w:val="0"/>
                <w:bCs/>
                <w:color w:val="auto"/>
                <w:kern w:val="2"/>
                <w:sz w:val="21"/>
                <w:szCs w:val="21"/>
                <w:highlight w:val="none"/>
                <w:lang w:val="en-US" w:eastAsia="zh-CN" w:bidi="ar-SA"/>
              </w:rPr>
              <w:t>形成部门统一风险辨识结果。</w:t>
            </w:r>
            <w:r>
              <w:rPr>
                <w:rFonts w:hint="eastAsia" w:ascii="宋体" w:hAnsi="宋体" w:cs="宋体"/>
                <w:b w:val="0"/>
                <w:bCs/>
                <w:color w:val="auto"/>
                <w:kern w:val="2"/>
                <w:sz w:val="21"/>
                <w:szCs w:val="21"/>
                <w:highlight w:val="none"/>
                <w:lang w:val="en-US" w:eastAsia="zh-CN" w:bidi="ar-SA"/>
              </w:rPr>
              <w:t>4与15日前将最终结果上报HSE主管人员，在部门网站发布。</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按照公司要求，接下来还要对部门内的4套关键装置、27处重点部位进行风险评价</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auto"/>
                <w:kern w:val="2"/>
                <w:sz w:val="21"/>
                <w:szCs w:val="21"/>
                <w:highlight w:val="none"/>
                <w:lang w:val="en-US" w:eastAsia="zh-CN" w:bidi="ar-SA"/>
              </w:rPr>
              <w:t>形成部门统一风险辨识结果</w:t>
            </w:r>
            <w:r>
              <w:rPr>
                <w:rFonts w:hint="eastAsia" w:ascii="宋体" w:hAnsi="宋体" w:cs="宋体"/>
                <w:b w:val="0"/>
                <w:bCs/>
                <w:color w:val="auto"/>
                <w:kern w:val="2"/>
                <w:sz w:val="21"/>
                <w:szCs w:val="21"/>
                <w:highlight w:val="none"/>
                <w:lang w:val="en-US" w:eastAsia="zh-CN" w:bidi="ar-SA"/>
              </w:rPr>
              <w:t>并将最终结果上报公司主管人员。</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4月梳理了装置内的服务站缺少的75根蒸汽胶管问题，设备已报计划采购胶皮管，第一批购买50根，未到货。</w:t>
            </w:r>
          </w:p>
          <w:p>
            <w:pPr>
              <w:pStyle w:val="14"/>
              <w:numPr>
                <w:ilvl w:val="0"/>
                <w:numId w:val="0"/>
              </w:numPr>
              <w:ind w:firstLine="421"/>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加裂气分摄像头有多处视线阻挡严重，5号摄像头月初开始进行移位施工，其他部位待管理人员讨论后定位置，定方案施工。</w:t>
            </w:r>
          </w:p>
          <w:p>
            <w:pPr>
              <w:pStyle w:val="14"/>
              <w:numPr>
                <w:ilvl w:val="0"/>
                <w:numId w:val="2"/>
              </w:numPr>
              <w:ind w:firstLine="421"/>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auto"/>
                      <w:kern w:val="2"/>
                      <w:sz w:val="13"/>
                      <w:szCs w:val="13"/>
                      <w:highlight w:val="none"/>
                      <w:vertAlign w:val="baseline"/>
                      <w:lang w:val="en-US" w:eastAsia="zh-CN" w:bidi="ar-SA"/>
                    </w:rPr>
                  </w:pPr>
                  <w:r>
                    <w:rPr>
                      <w:rFonts w:hint="eastAsia" w:ascii="宋体" w:hAnsi="宋体" w:cs="宋体"/>
                      <w:b/>
                      <w:bCs w:val="0"/>
                      <w:color w:val="auto"/>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auto"/>
                      <w:kern w:val="2"/>
                      <w:sz w:val="13"/>
                      <w:szCs w:val="13"/>
                      <w:highlight w:val="none"/>
                      <w:vertAlign w:val="baseline"/>
                      <w:lang w:val="en-US" w:eastAsia="zh-CN" w:bidi="ar-SA"/>
                    </w:rPr>
                  </w:pPr>
                  <w:r>
                    <w:rPr>
                      <w:rFonts w:hint="eastAsia" w:ascii="宋体" w:hAnsi="宋体" w:eastAsia="宋体" w:cs="宋体"/>
                      <w:b/>
                      <w:bCs w:val="0"/>
                      <w:color w:val="auto"/>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auto"/>
                      <w:kern w:val="0"/>
                      <w:sz w:val="13"/>
                      <w:szCs w:val="13"/>
                      <w:highlight w:val="none"/>
                    </w:rPr>
                  </w:pPr>
                  <w:r>
                    <w:rPr>
                      <w:rFonts w:hint="eastAsia" w:ascii="宋体" w:hAnsi="宋体" w:cs="宋体"/>
                      <w:color w:val="auto"/>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auto"/>
                      <w:kern w:val="0"/>
                      <w:sz w:val="13"/>
                      <w:szCs w:val="13"/>
                      <w:highlight w:val="none"/>
                    </w:rPr>
                  </w:pPr>
                  <w:r>
                    <w:rPr>
                      <w:rFonts w:hint="eastAsia" w:ascii="宋体" w:hAnsi="宋体" w:cs="宋体"/>
                      <w:color w:val="auto"/>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color w:val="auto"/>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color w:val="auto"/>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ascii="宋体" w:hAnsi="宋体" w:cs="宋体"/>
                      <w:color w:val="auto"/>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二甲基二硫</w:t>
                  </w:r>
                  <w:r>
                    <w:rPr>
                      <w:rFonts w:hint="eastAsia" w:ascii="宋体" w:hAnsi="宋体" w:cs="宋体"/>
                      <w:color w:val="auto"/>
                      <w:kern w:val="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color w:val="auto"/>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auto"/>
                      <w:kern w:val="2"/>
                      <w:sz w:val="13"/>
                      <w:szCs w:val="13"/>
                      <w:highlight w:val="none"/>
                      <w:vertAlign w:val="baseline"/>
                      <w:lang w:val="en-US" w:eastAsia="zh-CN" w:bidi="ar-SA"/>
                    </w:rPr>
                  </w:pPr>
                  <w:r>
                    <w:rPr>
                      <w:rFonts w:hint="eastAsia" w:ascii="宋体" w:hAnsi="宋体" w:eastAsia="宋体" w:cs="宋体"/>
                      <w:b w:val="0"/>
                      <w:bCs w:val="0"/>
                      <w:color w:val="auto"/>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33.68万吨</w:t>
                  </w:r>
                  <w:r>
                    <w:rPr>
                      <w:rFonts w:hint="eastAsia" w:ascii="宋体" w:hAnsi="宋体" w:cs="宋体"/>
                      <w:color w:val="auto"/>
                      <w:sz w:val="13"/>
                      <w:szCs w:val="13"/>
                      <w:highlight w:val="none"/>
                      <w:lang w:val="en-US" w:eastAsia="zh-CN"/>
                    </w:rPr>
                    <w:t>/</w:t>
                  </w:r>
                  <w:r>
                    <w:rPr>
                      <w:rFonts w:hint="eastAsia" w:ascii="宋体" w:hAnsi="宋体" w:eastAsia="宋体" w:cs="宋体"/>
                      <w:color w:val="auto"/>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color w:val="auto"/>
                      <w:sz w:val="13"/>
                      <w:szCs w:val="13"/>
                      <w:highlight w:val="none"/>
                      <w:lang w:val="en-US"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液氨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3"/>
                      <w:szCs w:val="13"/>
                      <w:highlight w:val="none"/>
                      <w:lang w:val="en-US" w:eastAsia="zh-CN"/>
                    </w:rPr>
                  </w:pPr>
                  <w:r>
                    <w:rPr>
                      <w:rFonts w:hint="eastAsia" w:ascii="宋体" w:hAnsi="宋体" w:cs="宋体"/>
                      <w:color w:val="auto"/>
                      <w:sz w:val="13"/>
                      <w:szCs w:val="13"/>
                      <w:highlight w:val="none"/>
                      <w:lang w:val="en-US" w:eastAsia="zh-CN"/>
                    </w:rPr>
                    <w:t>(开工用）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3"/>
                      <w:szCs w:val="13"/>
                      <w:highlight w:val="none"/>
                      <w:lang w:val="en-US" w:eastAsia="zh-CN"/>
                    </w:rPr>
                  </w:pP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片碱、烧碱</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3"/>
                      <w:szCs w:val="13"/>
                      <w:highlight w:val="none"/>
                      <w:lang w:val="en-US" w:eastAsia="zh-CN"/>
                    </w:rPr>
                  </w:pPr>
                  <w:r>
                    <w:rPr>
                      <w:rFonts w:hint="eastAsia" w:ascii="宋体" w:hAnsi="宋体" w:cs="宋体"/>
                      <w:color w:val="auto"/>
                      <w:sz w:val="13"/>
                      <w:szCs w:val="13"/>
                      <w:highlight w:val="none"/>
                      <w:lang w:eastAsia="zh-CN"/>
                    </w:rPr>
                    <w:t>（停工用）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硫化剂DMDS</w:t>
                  </w:r>
                  <w:r>
                    <w:rPr>
                      <w:rFonts w:hint="eastAsia" w:ascii="宋体" w:hAnsi="宋体" w:cs="宋体"/>
                      <w:color w:val="auto"/>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2"/>
                      <w:sz w:val="13"/>
                      <w:szCs w:val="13"/>
                      <w:highlight w:val="none"/>
                      <w:vertAlign w:val="baseline"/>
                      <w:lang w:val="en-US" w:eastAsia="zh-CN" w:bidi="ar-SA"/>
                    </w:rPr>
                  </w:pPr>
                  <w:r>
                    <w:rPr>
                      <w:rFonts w:hint="eastAsia" w:ascii="宋体" w:hAnsi="宋体" w:eastAsia="宋体" w:cs="宋体"/>
                      <w:color w:val="auto"/>
                      <w:sz w:val="13"/>
                      <w:szCs w:val="13"/>
                      <w:highlight w:val="none"/>
                    </w:rPr>
                    <w:t>115-07-1</w:t>
                  </w:r>
                </w:p>
              </w:tc>
            </w:tr>
          </w:tbl>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2"/>
              </w:numPr>
              <w:ind w:left="0" w:leftChars="0" w:firstLine="422" w:firstLineChars="200"/>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高风险作业管理</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3.1从4月开始，HSE部要求每日高风险作业在施工结束后向HSE部反馈进度同时汇报第二天的高风险作业计划，HSE工程师每天上报。对上报计划但今天不能执行的，第一时间汇报HSE部门。本月有4次非计划作业。</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3.2高风险作业统计：本月炼油二部共开具各类高风险作业票证64张：其中特殊动火0张，一类动火22张、二类动火1张、高处作业30张、受限空间作业0张、起重吊装作业6张、临时用电3张、断路作业0张。高风险作业较上月数量有下降（5月共73张）：本月高风险作业主要集中在柴油加氢装置D204装剂工作，以及平台护栏改造工作，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一</w:t>
                  </w:r>
                  <w:r>
                    <w:rPr>
                      <w:rFonts w:hint="eastAsia" w:ascii="宋体" w:hAnsi="宋体" w:cs="宋体"/>
                      <w:b/>
                      <w:i w:val="0"/>
                      <w:color w:val="auto"/>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二</w:t>
                  </w:r>
                  <w:r>
                    <w:rPr>
                      <w:rFonts w:hint="eastAsia" w:ascii="宋体" w:hAnsi="宋体" w:cs="宋体"/>
                      <w:b/>
                      <w:i w:val="0"/>
                      <w:color w:val="auto"/>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auto"/>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auto"/>
                      <w:kern w:val="0"/>
                      <w:sz w:val="13"/>
                      <w:szCs w:val="13"/>
                      <w:highlight w:val="none"/>
                      <w:u w:val="none"/>
                      <w:lang w:val="en-US" w:eastAsia="zh-CN" w:bidi="ar"/>
                    </w:rPr>
                  </w:pPr>
                  <w:r>
                    <w:rPr>
                      <w:rFonts w:hint="eastAsia" w:ascii="宋体" w:hAnsi="宋体" w:cs="宋体"/>
                      <w:b/>
                      <w:i w:val="0"/>
                      <w:color w:val="auto"/>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12</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sz w:val="13"/>
                      <w:szCs w:val="13"/>
                      <w:highlight w:val="none"/>
                      <w:u w:val="none"/>
                      <w:lang w:val="en-US"/>
                    </w:rPr>
                  </w:pPr>
                  <w:r>
                    <w:rPr>
                      <w:rFonts w:hint="eastAsia" w:ascii="宋体" w:hAnsi="宋体" w:cs="宋体"/>
                      <w:b/>
                      <w:i w:val="0"/>
                      <w:color w:val="auto"/>
                      <w:kern w:val="0"/>
                      <w:sz w:val="13"/>
                      <w:szCs w:val="13"/>
                      <w:highlight w:val="none"/>
                      <w:u w:val="none"/>
                      <w:lang w:val="en-US" w:eastAsia="zh-CN" w:bidi="ar"/>
                    </w:rPr>
                    <w:t>6</w:t>
                  </w:r>
                  <w:r>
                    <w:rPr>
                      <w:rFonts w:hint="eastAsia" w:ascii="宋体" w:hAnsi="宋体" w:eastAsia="宋体" w:cs="宋体"/>
                      <w:b/>
                      <w:i w:val="0"/>
                      <w:color w:val="auto"/>
                      <w:kern w:val="0"/>
                      <w:sz w:val="13"/>
                      <w:szCs w:val="13"/>
                      <w:highlight w:val="none"/>
                      <w:u w:val="none"/>
                      <w:lang w:val="en-US" w:eastAsia="zh-CN" w:bidi="ar"/>
                    </w:rPr>
                    <w:t>月</w:t>
                  </w:r>
                  <w:r>
                    <w:rPr>
                      <w:rFonts w:hint="eastAsia" w:ascii="宋体" w:hAnsi="宋体" w:cs="宋体"/>
                      <w:b/>
                      <w:i w:val="0"/>
                      <w:color w:val="auto"/>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22</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6</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3.3高风险作业检查</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为更好营造炼油二部“</w:t>
            </w:r>
            <w:r>
              <w:rPr>
                <w:rFonts w:hint="eastAsia" w:ascii="宋体" w:hAnsi="宋体" w:cs="宋体"/>
                <w:b w:val="0"/>
                <w:bCs/>
                <w:color w:val="auto"/>
                <w:kern w:val="2"/>
                <w:sz w:val="21"/>
                <w:szCs w:val="21"/>
                <w:highlight w:val="none"/>
                <w:lang w:val="en-US" w:eastAsia="zh-CN" w:bidi="ar-SA"/>
              </w:rPr>
              <w:t>属地</w:t>
            </w:r>
            <w:r>
              <w:rPr>
                <w:rFonts w:hint="default" w:ascii="宋体" w:hAnsi="宋体" w:cs="宋体"/>
                <w:b w:val="0"/>
                <w:bCs/>
                <w:color w:val="auto"/>
                <w:kern w:val="2"/>
                <w:sz w:val="21"/>
                <w:szCs w:val="21"/>
                <w:highlight w:val="none"/>
                <w:lang w:val="en-US" w:eastAsia="zh-CN" w:bidi="ar-SA"/>
              </w:rPr>
              <w:t>安全</w:t>
            </w:r>
            <w:r>
              <w:rPr>
                <w:rFonts w:hint="eastAsia" w:ascii="宋体" w:hAnsi="宋体" w:cs="宋体"/>
                <w:b w:val="0"/>
                <w:bCs/>
                <w:color w:val="auto"/>
                <w:kern w:val="2"/>
                <w:sz w:val="21"/>
                <w:szCs w:val="21"/>
                <w:highlight w:val="none"/>
                <w:lang w:val="en-US" w:eastAsia="zh-CN" w:bidi="ar-SA"/>
              </w:rPr>
              <w:t>施工</w:t>
            </w:r>
            <w:r>
              <w:rPr>
                <w:rFonts w:hint="default" w:ascii="宋体" w:hAnsi="宋体" w:cs="宋体"/>
                <w:b w:val="0"/>
                <w:bCs/>
                <w:color w:val="auto"/>
                <w:kern w:val="2"/>
                <w:sz w:val="21"/>
                <w:szCs w:val="21"/>
                <w:highlight w:val="none"/>
                <w:lang w:val="en-US" w:eastAsia="zh-CN" w:bidi="ar-SA"/>
              </w:rPr>
              <w:t>作业</w:t>
            </w:r>
            <w:r>
              <w:rPr>
                <w:rFonts w:hint="eastAsia" w:ascii="宋体" w:hAnsi="宋体" w:cs="宋体"/>
                <w:b w:val="0"/>
                <w:bCs/>
                <w:color w:val="auto"/>
                <w:kern w:val="2"/>
                <w:sz w:val="21"/>
                <w:szCs w:val="21"/>
                <w:highlight w:val="none"/>
                <w:lang w:val="en-US" w:eastAsia="zh-CN" w:bidi="ar-SA"/>
              </w:rPr>
              <w:t>管理</w:t>
            </w:r>
            <w:r>
              <w:rPr>
                <w:rFonts w:hint="default" w:ascii="宋体" w:hAnsi="宋体" w:cs="宋体"/>
                <w:b w:val="0"/>
                <w:bCs/>
                <w:color w:val="auto"/>
                <w:kern w:val="2"/>
                <w:sz w:val="21"/>
                <w:szCs w:val="21"/>
                <w:highlight w:val="none"/>
                <w:lang w:val="en-US" w:eastAsia="zh-CN" w:bidi="ar-SA"/>
              </w:rPr>
              <w:t xml:space="preserve"> ”的良好氛围，杜绝“三违”问题发生，结合运行阶段隐患排查活动特点，以全员开展安全检查的形式，提高员工的安全意识，提高安全操作水平。</w:t>
            </w:r>
            <w:r>
              <w:rPr>
                <w:rFonts w:hint="eastAsia" w:ascii="宋体" w:hAnsi="宋体" w:cs="宋体"/>
                <w:b w:val="0"/>
                <w:bCs/>
                <w:color w:val="auto"/>
                <w:kern w:val="2"/>
                <w:sz w:val="21"/>
                <w:szCs w:val="21"/>
                <w:highlight w:val="none"/>
                <w:lang w:val="en-US" w:eastAsia="zh-CN" w:bidi="ar-SA"/>
              </w:rPr>
              <w:t>本月重点检查作业票证和现场安全措施落实情况以及措施持续性。</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2021年4月起要求监护人携带高风险作业监护规范中英文版本和公司下发的监护人卡。本月将持有上岗证的文莱员工监护证打印放入上岗证中，共计12人。目前还有6名文莱同事有上岗证但没有参加过监护人培训。本月加氢加裂自查高风险作业问题</w:t>
            </w:r>
            <w:r>
              <w:rPr>
                <w:rFonts w:hint="default" w:ascii="宋体" w:hAnsi="宋体" w:cs="宋体"/>
                <w:b w:val="0"/>
                <w:bCs/>
                <w:color w:val="auto"/>
                <w:kern w:val="2"/>
                <w:sz w:val="21"/>
                <w:szCs w:val="21"/>
                <w:highlight w:val="none"/>
                <w:lang w:val="en-US" w:eastAsia="zh-CN" w:bidi="ar-SA"/>
              </w:rPr>
              <w:t>共</w:t>
            </w:r>
            <w:r>
              <w:rPr>
                <w:rFonts w:hint="eastAsia" w:ascii="宋体" w:hAnsi="宋体" w:cs="宋体"/>
                <w:b w:val="0"/>
                <w:bCs/>
                <w:color w:val="auto"/>
                <w:kern w:val="2"/>
                <w:sz w:val="21"/>
                <w:szCs w:val="21"/>
                <w:highlight w:val="none"/>
                <w:lang w:val="en-US" w:eastAsia="zh-CN" w:bidi="ar-SA"/>
              </w:rPr>
              <w:t>10</w:t>
            </w:r>
            <w:r>
              <w:rPr>
                <w:rFonts w:hint="default" w:ascii="宋体" w:hAnsi="宋体" w:cs="宋体"/>
                <w:b w:val="0"/>
                <w:bCs/>
                <w:color w:val="auto"/>
                <w:kern w:val="2"/>
                <w:sz w:val="21"/>
                <w:szCs w:val="21"/>
                <w:highlight w:val="none"/>
                <w:lang w:val="en-US" w:eastAsia="zh-CN" w:bidi="ar-SA"/>
              </w:rPr>
              <w:t>项</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加裂加氢装置高风险作业存在问题为：</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一是票证填写涂改时间信息。</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二是持续一天的高风险作业，在安全气体分析上没有按照作业中断超过1个小时重新分析的要求执行。</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三是班组在一天的监护过程中更换监护人后，后来的监护人不清楚作业内容和安全措施的具体情况。</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具体如下：</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加氢精制二班付陈佳龙4日柴油空冷A203作业开一级火票动火部位及内容一栏只填写A203字样，未具体填写作业内容，监护人未检查票证，履职不到位</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加氢精制二班高建峰</w:t>
            </w:r>
            <w:r>
              <w:rPr>
                <w:rFonts w:hint="default" w:ascii="宋体" w:hAnsi="宋体" w:cs="宋体"/>
                <w:b w:val="0"/>
                <w:bCs/>
                <w:color w:val="auto"/>
                <w:kern w:val="2"/>
                <w:sz w:val="21"/>
                <w:szCs w:val="21"/>
                <w:highlight w:val="none"/>
                <w:lang w:val="en-US" w:eastAsia="zh-CN" w:bidi="ar-SA"/>
              </w:rPr>
              <w:tab/>
            </w:r>
            <w:r>
              <w:rPr>
                <w:rFonts w:hint="default" w:ascii="宋体" w:hAnsi="宋体" w:cs="宋体"/>
                <w:b w:val="0"/>
                <w:bCs/>
                <w:color w:val="auto"/>
                <w:kern w:val="2"/>
                <w:sz w:val="21"/>
                <w:szCs w:val="21"/>
                <w:highlight w:val="none"/>
                <w:lang w:val="en-US" w:eastAsia="zh-CN" w:bidi="ar-SA"/>
              </w:rPr>
              <w:t>7日柴油D204清罐作业高处作业票使用过程中破损未保管好</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加氢精制二班付陈佳龙15日柴油D204动火改造装剂漏斗安全气分析时间迟</w:t>
            </w:r>
            <w:r>
              <w:rPr>
                <w:rFonts w:hint="eastAsia" w:ascii="宋体" w:hAnsi="宋体" w:cs="宋体"/>
                <w:b w:val="0"/>
                <w:bCs/>
                <w:color w:val="auto"/>
                <w:kern w:val="2"/>
                <w:sz w:val="21"/>
                <w:szCs w:val="21"/>
                <w:highlight w:val="none"/>
                <w:lang w:val="en-US" w:eastAsia="zh-CN" w:bidi="ar-SA"/>
              </w:rPr>
              <w:t>于</w:t>
            </w:r>
            <w:r>
              <w:rPr>
                <w:rFonts w:hint="default" w:ascii="宋体" w:hAnsi="宋体" w:cs="宋体"/>
                <w:b w:val="0"/>
                <w:bCs/>
                <w:color w:val="auto"/>
                <w:kern w:val="2"/>
                <w:sz w:val="21"/>
                <w:szCs w:val="21"/>
                <w:highlight w:val="none"/>
                <w:lang w:val="en-US" w:eastAsia="zh-CN" w:bidi="ar-SA"/>
              </w:rPr>
              <w:t>审核时间，不符合要求</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加裂气分四班曹奇6月1日加裂泵区拆脚手架作业一级动火票作业开始时间随意涂改严重</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加裂气分二班文其鸣7日加裂D203桥式操作平台防护栏焊接作业一级火票作业种类一栏填写不全，监护人未检查票证，履职不到位</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加裂气分二班刘升升14日安全阀PSV105A搭设脚手架动火作业安全气分析时间迟</w:t>
            </w:r>
            <w:r>
              <w:rPr>
                <w:rFonts w:hint="eastAsia" w:ascii="宋体" w:hAnsi="宋体" w:cs="宋体"/>
                <w:b w:val="0"/>
                <w:bCs/>
                <w:color w:val="auto"/>
                <w:kern w:val="2"/>
                <w:sz w:val="21"/>
                <w:szCs w:val="21"/>
                <w:highlight w:val="none"/>
                <w:lang w:val="en-US" w:eastAsia="zh-CN" w:bidi="ar-SA"/>
              </w:rPr>
              <w:t>于</w:t>
            </w:r>
            <w:r>
              <w:rPr>
                <w:rFonts w:hint="default" w:ascii="宋体" w:hAnsi="宋体" w:cs="宋体"/>
                <w:b w:val="0"/>
                <w:bCs/>
                <w:color w:val="auto"/>
                <w:kern w:val="2"/>
                <w:sz w:val="21"/>
                <w:szCs w:val="21"/>
                <w:highlight w:val="none"/>
                <w:lang w:val="en-US" w:eastAsia="zh-CN" w:bidi="ar-SA"/>
              </w:rPr>
              <w:t>审核时间，不符合要求</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加裂气分二班赵天福15日D104安全阀拆装高处作业票批准人一栏时间未填写，监护人未检查票证，履职不到位</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加裂气分四班彭霖29日加裂和气分装置拆除脚手架一级动火票未做气体分析，现场未放置灭火器，作业时间未填写</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加裂气分四班彭霖29日气分空冷检修吊装作业有施工人员在吊车下休息未提醒制止</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加裂气分四班曹奇29日</w:t>
            </w:r>
            <w:r>
              <w:rPr>
                <w:rFonts w:hint="eastAsia" w:ascii="宋体" w:hAnsi="宋体" w:cs="宋体"/>
                <w:b w:val="0"/>
                <w:bCs/>
                <w:color w:val="auto"/>
                <w:kern w:val="2"/>
                <w:sz w:val="21"/>
                <w:szCs w:val="21"/>
                <w:highlight w:val="none"/>
                <w:lang w:val="en-US" w:eastAsia="zh-CN" w:bidi="ar-SA"/>
              </w:rPr>
              <w:t>监护</w:t>
            </w:r>
            <w:r>
              <w:rPr>
                <w:rFonts w:hint="default" w:ascii="宋体" w:hAnsi="宋体" w:cs="宋体"/>
                <w:b w:val="0"/>
                <w:bCs/>
                <w:color w:val="auto"/>
                <w:kern w:val="2"/>
                <w:sz w:val="21"/>
                <w:szCs w:val="21"/>
                <w:highlight w:val="none"/>
                <w:lang w:val="en-US" w:eastAsia="zh-CN" w:bidi="ar-SA"/>
              </w:rPr>
              <w:t>加裂界区配合焦化技改施工</w:t>
            </w:r>
            <w:r>
              <w:rPr>
                <w:rFonts w:hint="eastAsia" w:ascii="宋体" w:hAnsi="宋体" w:cs="宋体"/>
                <w:b w:val="0"/>
                <w:bCs/>
                <w:color w:val="auto"/>
                <w:kern w:val="2"/>
                <w:sz w:val="21"/>
                <w:szCs w:val="21"/>
                <w:highlight w:val="none"/>
                <w:lang w:val="en-US" w:eastAsia="zh-CN" w:bidi="ar-SA"/>
              </w:rPr>
              <w:t>，作为</w:t>
            </w:r>
            <w:r>
              <w:rPr>
                <w:rFonts w:hint="default" w:ascii="宋体" w:hAnsi="宋体" w:cs="宋体"/>
                <w:b w:val="0"/>
                <w:bCs/>
                <w:color w:val="auto"/>
                <w:kern w:val="2"/>
                <w:sz w:val="21"/>
                <w:szCs w:val="21"/>
                <w:highlight w:val="none"/>
                <w:lang w:val="en-US" w:eastAsia="zh-CN" w:bidi="ar-SA"/>
              </w:rPr>
              <w:t>监护人不清楚作业内容，作业票</w:t>
            </w:r>
            <w:r>
              <w:rPr>
                <w:rFonts w:hint="eastAsia" w:ascii="宋体" w:hAnsi="宋体" w:cs="宋体"/>
                <w:b w:val="0"/>
                <w:bCs/>
                <w:color w:val="auto"/>
                <w:kern w:val="2"/>
                <w:sz w:val="21"/>
                <w:szCs w:val="21"/>
                <w:highlight w:val="none"/>
                <w:lang w:val="en-US" w:eastAsia="zh-CN" w:bidi="ar-SA"/>
              </w:rPr>
              <w:t>内容</w:t>
            </w:r>
            <w:r>
              <w:rPr>
                <w:rFonts w:hint="default" w:ascii="宋体" w:hAnsi="宋体" w:cs="宋体"/>
                <w:b w:val="0"/>
                <w:bCs/>
                <w:color w:val="auto"/>
                <w:kern w:val="2"/>
                <w:sz w:val="21"/>
                <w:szCs w:val="21"/>
                <w:highlight w:val="none"/>
                <w:lang w:val="en-US" w:eastAsia="zh-CN" w:bidi="ar-SA"/>
              </w:rPr>
              <w:t>是在界区施工监护，实际</w:t>
            </w:r>
            <w:r>
              <w:rPr>
                <w:rFonts w:hint="eastAsia" w:ascii="宋体" w:hAnsi="宋体" w:cs="宋体"/>
                <w:b w:val="0"/>
                <w:bCs/>
                <w:color w:val="auto"/>
                <w:kern w:val="2"/>
                <w:sz w:val="21"/>
                <w:szCs w:val="21"/>
                <w:highlight w:val="none"/>
                <w:lang w:val="en-US" w:eastAsia="zh-CN" w:bidi="ar-SA"/>
              </w:rPr>
              <w:t>工作</w:t>
            </w:r>
            <w:r>
              <w:rPr>
                <w:rFonts w:hint="default" w:ascii="宋体" w:hAnsi="宋体" w:cs="宋体"/>
                <w:b w:val="0"/>
                <w:bCs/>
                <w:color w:val="auto"/>
                <w:kern w:val="2"/>
                <w:sz w:val="21"/>
                <w:szCs w:val="21"/>
                <w:highlight w:val="none"/>
                <w:lang w:val="en-US" w:eastAsia="zh-CN" w:bidi="ar-SA"/>
              </w:rPr>
              <w:t>在主管廊</w:t>
            </w:r>
            <w:r>
              <w:rPr>
                <w:rFonts w:hint="eastAsia" w:ascii="宋体" w:hAnsi="宋体" w:cs="宋体"/>
                <w:b w:val="0"/>
                <w:bCs/>
                <w:color w:val="auto"/>
                <w:kern w:val="2"/>
                <w:sz w:val="21"/>
                <w:szCs w:val="21"/>
                <w:highlight w:val="none"/>
                <w:lang w:val="en-US" w:eastAsia="zh-CN" w:bidi="ar-SA"/>
              </w:rPr>
              <w:t>施工，未联系四部人员。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对高风险作业坚持不懈做到每项作业开始之前必定提问考试，花费长时间在现场和监护人一起在现场进行风险辨识以及落实安全措施；高风险作业当天上午和下午都会前往现场检查监护人履职情况和安全措施的持续状态，涉及重大的高风险作业组织施工人员和作业负责人在施工现场开展安全喊话并逐项落实安全措施。</w:t>
            </w:r>
          </w:p>
          <w:p>
            <w:pPr>
              <w:pStyle w:val="14"/>
              <w:numPr>
                <w:ilvl w:val="0"/>
                <w:numId w:val="0"/>
              </w:numPr>
              <w:ind w:firstLine="422" w:firstLineChars="200"/>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4、日周月检管理</w:t>
            </w:r>
          </w:p>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56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vAlign w:val="center"/>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序号</w:t>
                  </w:r>
                </w:p>
              </w:tc>
              <w:tc>
                <w:tcPr>
                  <w:tcW w:w="2564" w:type="dxa"/>
                  <w:vAlign w:val="center"/>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检查内容</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加裂一班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加裂二班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加裂三班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加裂四班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加氢一班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加氢二班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加氢三班</w:t>
                  </w:r>
                </w:p>
              </w:tc>
              <w:tc>
                <w:tcPr>
                  <w:tcW w:w="454" w:type="dxa"/>
                </w:tcPr>
                <w:p>
                  <w:pPr>
                    <w:pStyle w:val="14"/>
                    <w:numPr>
                      <w:ilvl w:val="0"/>
                      <w:numId w:val="0"/>
                    </w:numPr>
                    <w:jc w:val="center"/>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加氢四班</w:t>
                  </w:r>
                </w:p>
              </w:tc>
              <w:tc>
                <w:tcPr>
                  <w:tcW w:w="454" w:type="dxa"/>
                </w:tcPr>
                <w:p>
                  <w:pPr>
                    <w:bidi w:val="0"/>
                    <w:jc w:val="both"/>
                    <w:rPr>
                      <w:rFonts w:hint="default"/>
                      <w:color w:val="auto"/>
                      <w:sz w:val="13"/>
                      <w:szCs w:val="13"/>
                      <w:highlight w:val="none"/>
                      <w:lang w:val="en-US" w:eastAsia="zh-CN"/>
                    </w:rPr>
                  </w:pPr>
                  <w:r>
                    <w:rPr>
                      <w:rFonts w:hint="eastAsia"/>
                      <w:color w:val="auto"/>
                      <w:sz w:val="13"/>
                      <w:szCs w:val="13"/>
                      <w:highlight w:val="none"/>
                      <w:lang w:val="en-US" w:eastAsia="zh-CN"/>
                    </w:rPr>
                    <w:t>安全专业</w:t>
                  </w:r>
                </w:p>
              </w:tc>
              <w:tc>
                <w:tcPr>
                  <w:tcW w:w="454" w:type="dxa"/>
                </w:tcPr>
                <w:p>
                  <w:pPr>
                    <w:pStyle w:val="14"/>
                    <w:numPr>
                      <w:ilvl w:val="0"/>
                      <w:numId w:val="0"/>
                    </w:numPr>
                    <w:jc w:val="both"/>
                    <w:rPr>
                      <w:rFonts w:hint="default" w:ascii="宋体" w:hAnsi="宋体" w:cs="宋体"/>
                      <w:b w:val="0"/>
                      <w:bCs/>
                      <w:color w:val="auto"/>
                      <w:kern w:val="2"/>
                      <w:sz w:val="13"/>
                      <w:szCs w:val="13"/>
                      <w:highlight w:val="none"/>
                      <w:vertAlign w:val="baseline"/>
                      <w:lang w:val="en-US" w:eastAsia="zh-CN" w:bidi="ar-SA"/>
                    </w:rPr>
                  </w:pPr>
                  <w:r>
                    <w:rPr>
                      <w:rFonts w:hint="eastAsia" w:ascii="宋体" w:hAnsi="宋体" w:cs="宋体"/>
                      <w:b w:val="0"/>
                      <w:bCs/>
                      <w:color w:val="auto"/>
                      <w:kern w:val="2"/>
                      <w:sz w:val="13"/>
                      <w:szCs w:val="13"/>
                      <w:highlight w:val="none"/>
                      <w:vertAlign w:val="baseline"/>
                      <w:lang w:val="en-US" w:eastAsia="zh-CN" w:bidi="ar-SA"/>
                    </w:rPr>
                    <w:t>工艺专业</w:t>
                  </w:r>
                </w:p>
              </w:tc>
              <w:tc>
                <w:tcPr>
                  <w:tcW w:w="454" w:type="dxa"/>
                </w:tcPr>
                <w:p>
                  <w:pPr>
                    <w:bidi w:val="0"/>
                    <w:jc w:val="both"/>
                    <w:rPr>
                      <w:rFonts w:hint="default"/>
                      <w:color w:val="auto"/>
                      <w:sz w:val="13"/>
                      <w:szCs w:val="13"/>
                      <w:highlight w:val="none"/>
                      <w:lang w:val="en-US" w:eastAsia="zh-CN"/>
                    </w:rPr>
                  </w:pPr>
                  <w:r>
                    <w:rPr>
                      <w:rFonts w:hint="eastAsia"/>
                      <w:color w:val="auto"/>
                      <w:sz w:val="13"/>
                      <w:szCs w:val="13"/>
                      <w:highlight w:val="none"/>
                      <w:lang w:val="en-US" w:eastAsia="zh-CN"/>
                    </w:rPr>
                    <w:t>设备专业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高风险作业管理</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4</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4</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废水管理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3</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废弃物管理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4</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废气管理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5</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检维修</w:t>
                  </w:r>
                  <w:r>
                    <w:rPr>
                      <w:rFonts w:hint="eastAsia" w:ascii="宋体" w:hAnsi="宋体" w:cs="宋体"/>
                      <w:b w:val="0"/>
                      <w:bCs/>
                      <w:color w:val="auto"/>
                      <w:kern w:val="2"/>
                      <w:sz w:val="15"/>
                      <w:szCs w:val="15"/>
                      <w:highlight w:val="none"/>
                      <w:vertAlign w:val="baseline"/>
                      <w:lang w:val="en-US" w:eastAsia="zh-CN" w:bidi="ar-SA"/>
                    </w:rPr>
                    <w:t>安全</w:t>
                  </w:r>
                  <w:r>
                    <w:rPr>
                      <w:rFonts w:hint="default" w:ascii="宋体" w:hAnsi="宋体" w:cs="宋体"/>
                      <w:b w:val="0"/>
                      <w:bCs/>
                      <w:color w:val="auto"/>
                      <w:kern w:val="2"/>
                      <w:sz w:val="15"/>
                      <w:szCs w:val="15"/>
                      <w:highlight w:val="none"/>
                      <w:vertAlign w:val="baseline"/>
                      <w:lang w:val="en-US" w:eastAsia="zh-CN" w:bidi="ar-SA"/>
                    </w:rPr>
                    <w:t>环保管理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6</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PPE劳动保护</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7</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消防安全管理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8</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安技装备、FGS</w:t>
                  </w:r>
                  <w:r>
                    <w:rPr>
                      <w:rFonts w:hint="default" w:ascii="宋体" w:hAnsi="宋体" w:cs="宋体"/>
                      <w:b w:val="0"/>
                      <w:bCs/>
                      <w:color w:val="auto"/>
                      <w:kern w:val="2"/>
                      <w:sz w:val="15"/>
                      <w:szCs w:val="15"/>
                      <w:highlight w:val="none"/>
                      <w:vertAlign w:val="baseline"/>
                      <w:lang w:val="en-US" w:eastAsia="zh-CN" w:bidi="ar-SA"/>
                    </w:rPr>
                    <w:t>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9</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风险辩识与隐患</w:t>
                  </w:r>
                  <w:r>
                    <w:rPr>
                      <w:rFonts w:hint="eastAsia" w:ascii="宋体" w:hAnsi="宋体" w:cs="宋体"/>
                      <w:b w:val="0"/>
                      <w:bCs/>
                      <w:color w:val="auto"/>
                      <w:kern w:val="2"/>
                      <w:sz w:val="15"/>
                      <w:szCs w:val="15"/>
                      <w:highlight w:val="none"/>
                      <w:vertAlign w:val="baseline"/>
                      <w:lang w:val="en-US" w:eastAsia="zh-CN" w:bidi="ar-SA"/>
                    </w:rPr>
                    <w:t>登记、</w:t>
                  </w:r>
                  <w:r>
                    <w:rPr>
                      <w:rFonts w:hint="default" w:ascii="宋体" w:hAnsi="宋体" w:cs="宋体"/>
                      <w:b w:val="0"/>
                      <w:bCs/>
                      <w:color w:val="auto"/>
                      <w:kern w:val="2"/>
                      <w:sz w:val="15"/>
                      <w:szCs w:val="15"/>
                      <w:highlight w:val="none"/>
                      <w:vertAlign w:val="baseline"/>
                      <w:lang w:val="en-US" w:eastAsia="zh-CN" w:bidi="ar-SA"/>
                    </w:rPr>
                    <w:t>治理管理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10</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事故事件管理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11</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三违管理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12</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职业病危害因素管理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13</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职业病预防和控制</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14</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医疗救护</w:t>
                  </w:r>
                  <w:r>
                    <w:rPr>
                      <w:rFonts w:hint="eastAsia" w:ascii="宋体" w:hAnsi="宋体" w:cs="宋体"/>
                      <w:b w:val="0"/>
                      <w:bCs/>
                      <w:color w:val="auto"/>
                      <w:kern w:val="2"/>
                      <w:sz w:val="15"/>
                      <w:szCs w:val="15"/>
                      <w:highlight w:val="none"/>
                      <w:vertAlign w:val="baseline"/>
                      <w:lang w:val="en-US" w:eastAsia="zh-CN" w:bidi="ar-SA"/>
                    </w:rPr>
                    <w:t>与应急药品</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15</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消防设备、设施及器材管理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16</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基础管理</w:t>
                  </w:r>
                  <w:r>
                    <w:rPr>
                      <w:rFonts w:hint="eastAsia" w:ascii="宋体" w:hAnsi="宋体" w:cs="宋体"/>
                      <w:b w:val="0"/>
                      <w:bCs/>
                      <w:color w:val="auto"/>
                      <w:kern w:val="2"/>
                      <w:sz w:val="15"/>
                      <w:szCs w:val="15"/>
                      <w:highlight w:val="none"/>
                      <w:vertAlign w:val="baseline"/>
                      <w:lang w:val="en-US" w:eastAsia="zh-CN" w:bidi="ar-SA"/>
                    </w:rPr>
                    <w:t>（安全培训、定期日常工作）</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17</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安全设施设备管理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18</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危险化学品管理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19</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应急管理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20</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环境因素识别与评价</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21</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职业健康监护和档案</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22</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职业卫生宣传教育</w:t>
                  </w:r>
                  <w:r>
                    <w:rPr>
                      <w:rFonts w:hint="eastAsia" w:ascii="宋体" w:hAnsi="宋体" w:cs="宋体"/>
                      <w:b w:val="0"/>
                      <w:bCs/>
                      <w:color w:val="auto"/>
                      <w:kern w:val="2"/>
                      <w:sz w:val="15"/>
                      <w:szCs w:val="15"/>
                      <w:highlight w:val="none"/>
                      <w:vertAlign w:val="baseline"/>
                      <w:lang w:val="en-US" w:eastAsia="zh-CN" w:bidi="ar-SA"/>
                    </w:rPr>
                    <w:t>、</w:t>
                  </w:r>
                  <w:r>
                    <w:rPr>
                      <w:rFonts w:hint="default" w:ascii="宋体" w:hAnsi="宋体" w:cs="宋体"/>
                      <w:b w:val="0"/>
                      <w:bCs/>
                      <w:color w:val="auto"/>
                      <w:kern w:val="2"/>
                      <w:sz w:val="15"/>
                      <w:szCs w:val="15"/>
                      <w:highlight w:val="none"/>
                      <w:vertAlign w:val="baseline"/>
                      <w:lang w:val="en-US" w:eastAsia="zh-CN" w:bidi="ar-SA"/>
                    </w:rPr>
                    <w:t>培训</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23</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HSE会议</w:t>
                  </w:r>
                  <w:r>
                    <w:rPr>
                      <w:rFonts w:hint="eastAsia" w:ascii="宋体" w:hAnsi="宋体" w:cs="宋体"/>
                      <w:b w:val="0"/>
                      <w:bCs/>
                      <w:color w:val="auto"/>
                      <w:kern w:val="2"/>
                      <w:sz w:val="15"/>
                      <w:szCs w:val="15"/>
                      <w:highlight w:val="none"/>
                      <w:vertAlign w:val="baseline"/>
                      <w:lang w:val="en-US" w:eastAsia="zh-CN" w:bidi="ar-SA"/>
                    </w:rPr>
                    <w:t>执行管理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24</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基础台账</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25</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启动前检查PSS</w:t>
                  </w:r>
                  <w:r>
                    <w:rPr>
                      <w:rFonts w:hint="eastAsia" w:ascii="宋体" w:hAnsi="宋体" w:cs="宋体"/>
                      <w:b w:val="0"/>
                      <w:bCs/>
                      <w:color w:val="auto"/>
                      <w:kern w:val="2"/>
                      <w:sz w:val="15"/>
                      <w:szCs w:val="15"/>
                      <w:highlight w:val="none"/>
                      <w:vertAlign w:val="baseline"/>
                      <w:lang w:val="en-US" w:eastAsia="zh-CN" w:bidi="ar-SA"/>
                    </w:rPr>
                    <w:t>R</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26</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消防</w:t>
                  </w:r>
                  <w:r>
                    <w:rPr>
                      <w:rFonts w:hint="eastAsia" w:ascii="宋体" w:hAnsi="宋体" w:cs="宋体"/>
                      <w:b w:val="0"/>
                      <w:bCs/>
                      <w:color w:val="auto"/>
                      <w:kern w:val="2"/>
                      <w:sz w:val="15"/>
                      <w:szCs w:val="15"/>
                      <w:highlight w:val="none"/>
                      <w:vertAlign w:val="baseline"/>
                      <w:lang w:val="en-US" w:eastAsia="zh-CN" w:bidi="ar-SA"/>
                    </w:rPr>
                    <w:t>、</w:t>
                  </w:r>
                  <w:r>
                    <w:rPr>
                      <w:rFonts w:hint="default" w:ascii="宋体" w:hAnsi="宋体" w:cs="宋体"/>
                      <w:b w:val="0"/>
                      <w:bCs/>
                      <w:color w:val="auto"/>
                      <w:kern w:val="2"/>
                      <w:sz w:val="15"/>
                      <w:szCs w:val="15"/>
                      <w:highlight w:val="none"/>
                      <w:vertAlign w:val="baseline"/>
                      <w:lang w:val="en-US" w:eastAsia="zh-CN" w:bidi="ar-SA"/>
                    </w:rPr>
                    <w:t>防火检查及应急救援队伍建设</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27</w:t>
                  </w: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default" w:ascii="宋体" w:hAnsi="宋体" w:cs="宋体"/>
                      <w:b w:val="0"/>
                      <w:bCs/>
                      <w:color w:val="auto"/>
                      <w:kern w:val="2"/>
                      <w:sz w:val="15"/>
                      <w:szCs w:val="15"/>
                      <w:highlight w:val="none"/>
                      <w:vertAlign w:val="baseline"/>
                      <w:lang w:val="en-US" w:eastAsia="zh-CN" w:bidi="ar-SA"/>
                    </w:rPr>
                    <w:t>门禁管理</w:t>
                  </w: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auto"/>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eastAsia" w:ascii="宋体" w:hAnsi="宋体" w:cs="宋体"/>
                      <w:b w:val="0"/>
                      <w:bCs/>
                      <w:color w:val="auto"/>
                      <w:kern w:val="2"/>
                      <w:sz w:val="15"/>
                      <w:szCs w:val="15"/>
                      <w:highlight w:val="none"/>
                      <w:vertAlign w:val="baseline"/>
                      <w:lang w:val="en-US" w:eastAsia="zh-CN" w:bidi="ar-SA"/>
                    </w:rPr>
                  </w:pPr>
                </w:p>
              </w:tc>
              <w:tc>
                <w:tcPr>
                  <w:tcW w:w="2564" w:type="dxa"/>
                </w:tcPr>
                <w:p>
                  <w:pPr>
                    <w:pStyle w:val="14"/>
                    <w:numPr>
                      <w:ilvl w:val="0"/>
                      <w:numId w:val="0"/>
                    </w:numPr>
                    <w:jc w:val="both"/>
                    <w:rPr>
                      <w:rFonts w:hint="default" w:ascii="宋体" w:hAnsi="宋体" w:cs="宋体"/>
                      <w:b w:val="0"/>
                      <w:bCs/>
                      <w:color w:val="auto"/>
                      <w:kern w:val="2"/>
                      <w:sz w:val="15"/>
                      <w:szCs w:val="15"/>
                      <w:highlight w:val="none"/>
                      <w:vertAlign w:val="baseline"/>
                      <w:lang w:val="en-US" w:eastAsia="zh-CN" w:bidi="ar-SA"/>
                    </w:rPr>
                  </w:pPr>
                  <w:r>
                    <w:rPr>
                      <w:rFonts w:hint="eastAsia" w:ascii="宋体" w:hAnsi="宋体" w:cs="宋体"/>
                      <w:b w:val="0"/>
                      <w:bCs/>
                      <w:color w:val="auto"/>
                      <w:kern w:val="2"/>
                      <w:sz w:val="15"/>
                      <w:szCs w:val="15"/>
                      <w:highlight w:val="none"/>
                      <w:vertAlign w:val="baseline"/>
                      <w:lang w:val="en-US" w:eastAsia="zh-CN" w:bidi="ar-SA"/>
                    </w:rPr>
                    <w:t>合计（落实绩效考核项）</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5</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5</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9</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4</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结合上述日周月检检查情况，总体被考核问题数有所减少，班组在落实HSE工作方面主动性提高。考核问题主要集中在高风险作业票证填写规范，消防设施设备、检维修安全环保方面。日常工作或基础工作还需要加大管理考核力度，在高风险作业和检维修作业过程中也发现人员风险危害辨识意识还不足或是风险危害辨识能力较低，这也是一项需要花精力花心思常抓不懈的安全工作，本月还重点检查属地管理职责落实情况。</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裂加氢各班组考核分值的差异主要是高风险作业工作任务多少和副班安全学习和消防培训方面造成的，除加裂四班考核扣分较多，其他班组整体差距不大，这也说明各班组在执行HSE工作上关键还是要看班组长的安全意识和落实安全工作的执行力，尤其是班组长在高风险作业全过程中，是否主动在作业现场关注检查。</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1、持续提高风险辨识</w:t>
            </w:r>
            <w:r>
              <w:rPr>
                <w:rFonts w:hint="eastAsia" w:ascii="宋体" w:hAnsi="宋体" w:cs="宋体"/>
                <w:b w:val="0"/>
                <w:bCs/>
                <w:color w:val="auto"/>
                <w:kern w:val="2"/>
                <w:sz w:val="21"/>
                <w:szCs w:val="21"/>
                <w:highlight w:val="none"/>
                <w:lang w:val="en-US" w:eastAsia="zh-CN" w:bidi="ar-SA"/>
              </w:rPr>
              <w:t>能力</w:t>
            </w:r>
            <w:r>
              <w:rPr>
                <w:rFonts w:hint="default" w:ascii="宋体" w:hAnsi="宋体" w:cs="宋体"/>
                <w:b w:val="0"/>
                <w:bCs/>
                <w:color w:val="auto"/>
                <w:kern w:val="2"/>
                <w:sz w:val="21"/>
                <w:szCs w:val="21"/>
                <w:highlight w:val="none"/>
                <w:lang w:val="en-US" w:eastAsia="zh-CN" w:bidi="ar-SA"/>
              </w:rPr>
              <w:t>，形成</w:t>
            </w:r>
            <w:r>
              <w:rPr>
                <w:rFonts w:hint="eastAsia" w:ascii="宋体" w:hAnsi="宋体" w:cs="宋体"/>
                <w:b w:val="0"/>
                <w:bCs/>
                <w:color w:val="auto"/>
                <w:kern w:val="2"/>
                <w:sz w:val="21"/>
                <w:szCs w:val="21"/>
                <w:highlight w:val="none"/>
                <w:lang w:val="en-US" w:eastAsia="zh-CN" w:bidi="ar-SA"/>
              </w:rPr>
              <w:t>全员主动辨识风险的</w:t>
            </w:r>
            <w:r>
              <w:rPr>
                <w:rFonts w:hint="default" w:ascii="宋体" w:hAnsi="宋体" w:cs="宋体"/>
                <w:b w:val="0"/>
                <w:bCs/>
                <w:color w:val="auto"/>
                <w:kern w:val="2"/>
                <w:sz w:val="21"/>
                <w:szCs w:val="21"/>
                <w:highlight w:val="none"/>
                <w:lang w:val="en-US" w:eastAsia="zh-CN" w:bidi="ar-SA"/>
              </w:rPr>
              <w:t>意识</w:t>
            </w:r>
          </w:p>
          <w:p>
            <w:pPr>
              <w:pStyle w:val="14"/>
              <w:numPr>
                <w:ilvl w:val="0"/>
                <w:numId w:val="0"/>
              </w:numPr>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 xml:space="preserve">    </w:t>
            </w:r>
            <w:r>
              <w:rPr>
                <w:rFonts w:hint="eastAsia" w:ascii="宋体" w:hAnsi="宋体" w:cs="宋体"/>
                <w:b w:val="0"/>
                <w:bCs/>
                <w:color w:val="auto"/>
                <w:kern w:val="2"/>
                <w:sz w:val="21"/>
                <w:szCs w:val="21"/>
                <w:highlight w:val="none"/>
                <w:lang w:val="en-US" w:eastAsia="zh-CN" w:bidi="ar-SA"/>
              </w:rPr>
              <w:t>班组人员在执行各专业下达的工作任务时</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尤其是一些以前没有操作过的工作，往往都是“机械”的执行，基本没有风险辨识的意识，上手就干。如加裂机泵定期脱水导致液化气或硫化氢短时间外排，地下污油罐以及地下污油管网短时间高浓度硫化氢聚集；地下污油罐放空长期对着大气在界区空冷平台泄压排放，大量脱液时空冷平台处危险气体介质大量排放，气味难闻。不但可能造成人身伤害，更重要的是附近有动火作业或是雷电天气可能引起放空口点燃甚至发生回火至地下污油罐爆炸的严重事故。各专业管理人员在安排工作任务有时存在简单的告诉班组“干什么”，而没有告知班组“注意什么”。</w:t>
            </w:r>
            <w:r>
              <w:rPr>
                <w:rFonts w:hint="default" w:ascii="宋体" w:hAnsi="宋体" w:cs="宋体"/>
                <w:b w:val="0"/>
                <w:bCs/>
                <w:color w:val="auto"/>
                <w:kern w:val="2"/>
                <w:sz w:val="21"/>
                <w:szCs w:val="21"/>
                <w:highlight w:val="none"/>
                <w:lang w:val="en-US" w:eastAsia="zh-CN" w:bidi="ar-SA"/>
              </w:rPr>
              <w:t>形成</w:t>
            </w:r>
            <w:r>
              <w:rPr>
                <w:rFonts w:hint="eastAsia" w:ascii="宋体" w:hAnsi="宋体" w:cs="宋体"/>
                <w:b w:val="0"/>
                <w:bCs/>
                <w:color w:val="auto"/>
                <w:kern w:val="2"/>
                <w:sz w:val="21"/>
                <w:szCs w:val="21"/>
                <w:highlight w:val="none"/>
                <w:lang w:val="en-US" w:eastAsia="zh-CN" w:bidi="ar-SA"/>
              </w:rPr>
              <w:t>全员主动辨识风险的</w:t>
            </w:r>
            <w:r>
              <w:rPr>
                <w:rFonts w:hint="default" w:ascii="宋体" w:hAnsi="宋体" w:cs="宋体"/>
                <w:b w:val="0"/>
                <w:bCs/>
                <w:color w:val="auto"/>
                <w:kern w:val="2"/>
                <w:sz w:val="21"/>
                <w:szCs w:val="21"/>
                <w:highlight w:val="none"/>
                <w:lang w:val="en-US" w:eastAsia="zh-CN" w:bidi="ar-SA"/>
              </w:rPr>
              <w:t>意识</w:t>
            </w:r>
            <w:r>
              <w:rPr>
                <w:rFonts w:hint="eastAsia" w:ascii="宋体" w:hAnsi="宋体" w:cs="宋体"/>
                <w:b w:val="0"/>
                <w:bCs/>
                <w:color w:val="auto"/>
                <w:kern w:val="2"/>
                <w:sz w:val="21"/>
                <w:szCs w:val="21"/>
                <w:highlight w:val="none"/>
                <w:lang w:val="en-US" w:eastAsia="zh-CN" w:bidi="ar-SA"/>
              </w:rPr>
              <w:t>是今后持续落实的任务。目前交接班时管理人员下达生产任务基本能做到提示作业风险。</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default" w:ascii="宋体" w:hAnsi="宋体" w:cs="宋体"/>
                <w:b w:val="0"/>
                <w:bCs/>
                <w:color w:val="auto"/>
                <w:kern w:val="2"/>
                <w:sz w:val="21"/>
                <w:szCs w:val="21"/>
                <w:highlight w:val="none"/>
                <w:lang w:val="en-US" w:eastAsia="zh-CN" w:bidi="ar-SA"/>
              </w:rPr>
              <w:t>2、</w:t>
            </w:r>
            <w:r>
              <w:rPr>
                <w:rFonts w:hint="eastAsia" w:ascii="宋体" w:hAnsi="宋体" w:cs="宋体"/>
                <w:b w:val="0"/>
                <w:bCs/>
                <w:color w:val="auto"/>
                <w:kern w:val="2"/>
                <w:sz w:val="21"/>
                <w:szCs w:val="21"/>
                <w:highlight w:val="none"/>
                <w:lang w:val="en-US" w:eastAsia="zh-CN" w:bidi="ar-SA"/>
              </w:rPr>
              <w:t>提高</w:t>
            </w:r>
            <w:r>
              <w:rPr>
                <w:rFonts w:hint="default" w:ascii="宋体" w:hAnsi="宋体" w:cs="宋体"/>
                <w:b w:val="0"/>
                <w:bCs/>
                <w:color w:val="auto"/>
                <w:kern w:val="2"/>
                <w:sz w:val="21"/>
                <w:szCs w:val="21"/>
                <w:highlight w:val="none"/>
                <w:lang w:val="en-US" w:eastAsia="zh-CN" w:bidi="ar-SA"/>
              </w:rPr>
              <w:t>班组</w:t>
            </w:r>
            <w:r>
              <w:rPr>
                <w:rFonts w:hint="eastAsia" w:ascii="宋体" w:hAnsi="宋体" w:cs="宋体"/>
                <w:b w:val="0"/>
                <w:bCs/>
                <w:color w:val="auto"/>
                <w:kern w:val="2"/>
                <w:sz w:val="21"/>
                <w:szCs w:val="21"/>
                <w:highlight w:val="none"/>
                <w:lang w:val="en-US" w:eastAsia="zh-CN" w:bidi="ar-SA"/>
              </w:rPr>
              <w:t>自主</w:t>
            </w:r>
            <w:r>
              <w:rPr>
                <w:rFonts w:hint="default" w:ascii="宋体" w:hAnsi="宋体" w:cs="宋体"/>
                <w:b w:val="0"/>
                <w:bCs/>
                <w:color w:val="auto"/>
                <w:kern w:val="2"/>
                <w:sz w:val="21"/>
                <w:szCs w:val="21"/>
                <w:highlight w:val="none"/>
                <w:lang w:val="en-US" w:eastAsia="zh-CN" w:bidi="ar-SA"/>
              </w:rPr>
              <w:t>安全管控</w:t>
            </w:r>
            <w:r>
              <w:rPr>
                <w:rFonts w:hint="eastAsia" w:ascii="宋体" w:hAnsi="宋体" w:cs="宋体"/>
                <w:b w:val="0"/>
                <w:bCs/>
                <w:color w:val="auto"/>
                <w:kern w:val="2"/>
                <w:sz w:val="21"/>
                <w:szCs w:val="21"/>
                <w:highlight w:val="none"/>
                <w:lang w:val="en-US" w:eastAsia="zh-CN" w:bidi="ar-SA"/>
              </w:rPr>
              <w:t>意识</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工艺、设备、安全紧密结合，</w:t>
            </w:r>
            <w:r>
              <w:rPr>
                <w:rFonts w:hint="default" w:ascii="宋体" w:hAnsi="宋体" w:cs="宋体"/>
                <w:b w:val="0"/>
                <w:bCs/>
                <w:color w:val="auto"/>
                <w:kern w:val="2"/>
                <w:sz w:val="21"/>
                <w:szCs w:val="21"/>
                <w:highlight w:val="none"/>
                <w:lang w:val="en-US" w:eastAsia="zh-CN" w:bidi="ar-SA"/>
              </w:rPr>
              <w:t>加大</w:t>
            </w:r>
            <w:r>
              <w:rPr>
                <w:rFonts w:hint="eastAsia" w:ascii="宋体" w:hAnsi="宋体" w:cs="宋体"/>
                <w:b w:val="0"/>
                <w:bCs/>
                <w:color w:val="auto"/>
                <w:kern w:val="2"/>
                <w:sz w:val="21"/>
                <w:szCs w:val="21"/>
                <w:highlight w:val="none"/>
                <w:lang w:val="en-US" w:eastAsia="zh-CN" w:bidi="ar-SA"/>
              </w:rPr>
              <w:t>安全</w:t>
            </w:r>
            <w:r>
              <w:rPr>
                <w:rFonts w:hint="default" w:ascii="宋体" w:hAnsi="宋体" w:cs="宋体"/>
                <w:b w:val="0"/>
                <w:bCs/>
                <w:color w:val="auto"/>
                <w:kern w:val="2"/>
                <w:sz w:val="21"/>
                <w:szCs w:val="21"/>
                <w:highlight w:val="none"/>
                <w:lang w:val="en-US" w:eastAsia="zh-CN" w:bidi="ar-SA"/>
              </w:rPr>
              <w:t>工作</w:t>
            </w:r>
            <w:r>
              <w:rPr>
                <w:rFonts w:hint="eastAsia" w:ascii="宋体" w:hAnsi="宋体" w:cs="宋体"/>
                <w:b w:val="0"/>
                <w:bCs/>
                <w:color w:val="auto"/>
                <w:kern w:val="2"/>
                <w:sz w:val="21"/>
                <w:szCs w:val="21"/>
                <w:highlight w:val="none"/>
                <w:lang w:val="en-US" w:eastAsia="zh-CN" w:bidi="ar-SA"/>
              </w:rPr>
              <w:t>执行</w:t>
            </w:r>
            <w:r>
              <w:rPr>
                <w:rFonts w:hint="default" w:ascii="宋体" w:hAnsi="宋体" w:cs="宋体"/>
                <w:b w:val="0"/>
                <w:bCs/>
                <w:color w:val="auto"/>
                <w:kern w:val="2"/>
                <w:sz w:val="21"/>
                <w:szCs w:val="21"/>
                <w:highlight w:val="none"/>
                <w:lang w:val="en-US" w:eastAsia="zh-CN" w:bidi="ar-SA"/>
              </w:rPr>
              <w:t>力度</w:t>
            </w:r>
            <w:r>
              <w:rPr>
                <w:rFonts w:hint="eastAsia" w:ascii="宋体" w:hAnsi="宋体" w:cs="宋体"/>
                <w:b w:val="0"/>
                <w:bCs/>
                <w:color w:val="auto"/>
                <w:kern w:val="2"/>
                <w:sz w:val="21"/>
                <w:szCs w:val="21"/>
                <w:highlight w:val="none"/>
                <w:lang w:val="en-US" w:eastAsia="zh-CN" w:bidi="ar-SA"/>
              </w:rPr>
              <w:t>。</w:t>
            </w:r>
          </w:p>
          <w:p>
            <w:pPr>
              <w:pStyle w:val="14"/>
              <w:numPr>
                <w:ilvl w:val="0"/>
                <w:numId w:val="0"/>
              </w:numPr>
              <w:ind w:firstLine="42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目前班组高风险作业安全自主管控</w:t>
            </w:r>
            <w:r>
              <w:rPr>
                <w:rFonts w:hint="default" w:ascii="宋体" w:hAnsi="宋体" w:cs="宋体"/>
                <w:b w:val="0"/>
                <w:bCs/>
                <w:color w:val="auto"/>
                <w:kern w:val="2"/>
                <w:sz w:val="21"/>
                <w:szCs w:val="21"/>
                <w:highlight w:val="none"/>
                <w:lang w:val="en-US" w:eastAsia="zh-CN" w:bidi="ar-SA"/>
              </w:rPr>
              <w:t>层面</w:t>
            </w:r>
            <w:r>
              <w:rPr>
                <w:rFonts w:hint="eastAsia" w:ascii="宋体" w:hAnsi="宋体" w:cs="宋体"/>
                <w:b w:val="0"/>
                <w:bCs/>
                <w:color w:val="auto"/>
                <w:kern w:val="2"/>
                <w:sz w:val="21"/>
                <w:szCs w:val="21"/>
                <w:highlight w:val="none"/>
                <w:lang w:val="en-US" w:eastAsia="zh-CN" w:bidi="ar-SA"/>
              </w:rPr>
              <w:t>还存在</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推着走</w:t>
            </w:r>
            <w:r>
              <w:rPr>
                <w:rFonts w:hint="default" w:ascii="宋体" w:hAnsi="宋体" w:cs="宋体"/>
                <w:b w:val="0"/>
                <w:bCs/>
                <w:color w:val="auto"/>
                <w:kern w:val="2"/>
                <w:sz w:val="21"/>
                <w:szCs w:val="21"/>
                <w:highlight w:val="none"/>
                <w:lang w:val="en-US" w:eastAsia="zh-CN" w:bidi="ar-SA"/>
              </w:rPr>
              <w:t>”思想，</w:t>
            </w:r>
            <w:r>
              <w:rPr>
                <w:rFonts w:hint="eastAsia" w:ascii="宋体" w:hAnsi="宋体" w:cs="宋体"/>
                <w:b w:val="0"/>
                <w:bCs/>
                <w:color w:val="auto"/>
                <w:kern w:val="2"/>
                <w:sz w:val="21"/>
                <w:szCs w:val="21"/>
                <w:highlight w:val="none"/>
                <w:lang w:val="en-US" w:eastAsia="zh-CN" w:bidi="ar-SA"/>
              </w:rPr>
              <w:t>后期</w:t>
            </w:r>
            <w:r>
              <w:rPr>
                <w:rFonts w:hint="default" w:ascii="宋体" w:hAnsi="宋体" w:cs="宋体"/>
                <w:b w:val="0"/>
                <w:bCs/>
                <w:color w:val="auto"/>
                <w:kern w:val="2"/>
                <w:sz w:val="21"/>
                <w:szCs w:val="21"/>
                <w:highlight w:val="none"/>
                <w:lang w:val="en-US" w:eastAsia="zh-CN" w:bidi="ar-SA"/>
              </w:rPr>
              <w:t>现场风险管控</w:t>
            </w:r>
            <w:r>
              <w:rPr>
                <w:rFonts w:hint="eastAsia" w:ascii="宋体" w:hAnsi="宋体" w:cs="宋体"/>
                <w:b w:val="0"/>
                <w:bCs/>
                <w:color w:val="auto"/>
                <w:kern w:val="2"/>
                <w:sz w:val="21"/>
                <w:szCs w:val="21"/>
                <w:highlight w:val="none"/>
                <w:lang w:val="en-US" w:eastAsia="zh-CN" w:bidi="ar-SA"/>
              </w:rPr>
              <w:t>落实到</w:t>
            </w:r>
            <w:r>
              <w:rPr>
                <w:rFonts w:hint="default" w:ascii="宋体" w:hAnsi="宋体" w:cs="宋体"/>
                <w:b w:val="0"/>
                <w:bCs/>
                <w:color w:val="auto"/>
                <w:kern w:val="2"/>
                <w:sz w:val="21"/>
                <w:szCs w:val="21"/>
                <w:highlight w:val="none"/>
                <w:lang w:val="en-US" w:eastAsia="zh-CN" w:bidi="ar-SA"/>
              </w:rPr>
              <w:t>班组</w:t>
            </w:r>
            <w:r>
              <w:rPr>
                <w:rFonts w:hint="eastAsia" w:ascii="宋体" w:hAnsi="宋体" w:cs="宋体"/>
                <w:b w:val="0"/>
                <w:bCs/>
                <w:color w:val="auto"/>
                <w:kern w:val="2"/>
                <w:sz w:val="21"/>
                <w:szCs w:val="21"/>
                <w:highlight w:val="none"/>
                <w:lang w:val="en-US" w:eastAsia="zh-CN" w:bidi="ar-SA"/>
              </w:rPr>
              <w:t>层面是</w:t>
            </w:r>
            <w:r>
              <w:rPr>
                <w:rFonts w:hint="default" w:ascii="宋体" w:hAnsi="宋体" w:cs="宋体"/>
                <w:b w:val="0"/>
                <w:bCs/>
                <w:color w:val="auto"/>
                <w:kern w:val="2"/>
                <w:sz w:val="21"/>
                <w:szCs w:val="21"/>
                <w:highlight w:val="none"/>
                <w:lang w:val="en-US" w:eastAsia="zh-CN" w:bidi="ar-SA"/>
              </w:rPr>
              <w:t>管理的首要任务，从风险辨识到措施落实，充分发挥班组管理力量，从而达到提高班组风险管控水平的目的</w:t>
            </w:r>
            <w:r>
              <w:rPr>
                <w:rFonts w:hint="eastAsia" w:ascii="宋体" w:hAnsi="宋体" w:cs="宋体"/>
                <w:b w:val="0"/>
                <w:bCs/>
                <w:color w:val="auto"/>
                <w:kern w:val="2"/>
                <w:sz w:val="21"/>
                <w:szCs w:val="21"/>
                <w:highlight w:val="none"/>
                <w:lang w:val="en-US" w:eastAsia="zh-CN" w:bidi="ar-SA"/>
              </w:rPr>
              <w:t>，</w:t>
            </w:r>
            <w:r>
              <w:rPr>
                <w:rFonts w:hint="default" w:ascii="宋体" w:hAnsi="宋体" w:cs="宋体"/>
                <w:b w:val="0"/>
                <w:bCs/>
                <w:color w:val="auto"/>
                <w:kern w:val="2"/>
                <w:sz w:val="21"/>
                <w:szCs w:val="21"/>
                <w:highlight w:val="none"/>
                <w:lang w:val="en-US" w:eastAsia="zh-CN" w:bidi="ar-SA"/>
              </w:rPr>
              <w:t>形成班组风险自主管控的工作模式。</w:t>
            </w:r>
            <w:r>
              <w:rPr>
                <w:rFonts w:hint="eastAsia" w:ascii="宋体" w:hAnsi="宋体" w:cs="宋体"/>
                <w:b w:val="0"/>
                <w:bCs/>
                <w:color w:val="auto"/>
                <w:kern w:val="2"/>
                <w:sz w:val="21"/>
                <w:szCs w:val="21"/>
                <w:highlight w:val="none"/>
                <w:lang w:val="en-US" w:eastAsia="zh-CN" w:bidi="ar-SA"/>
              </w:rPr>
              <w:t>安全生产的</w:t>
            </w:r>
            <w:r>
              <w:rPr>
                <w:rFonts w:hint="default" w:ascii="宋体" w:hAnsi="宋体" w:cs="宋体"/>
                <w:b w:val="0"/>
                <w:bCs/>
                <w:color w:val="auto"/>
                <w:kern w:val="2"/>
                <w:sz w:val="21"/>
                <w:szCs w:val="21"/>
                <w:highlight w:val="none"/>
                <w:lang w:val="en-US" w:eastAsia="zh-CN" w:bidi="ar-SA"/>
              </w:rPr>
              <w:t>“基础”在于各班组</w:t>
            </w:r>
            <w:r>
              <w:rPr>
                <w:rFonts w:hint="eastAsia" w:ascii="宋体" w:hAnsi="宋体" w:cs="宋体"/>
                <w:b w:val="0"/>
                <w:bCs/>
                <w:color w:val="auto"/>
                <w:kern w:val="2"/>
                <w:sz w:val="21"/>
                <w:szCs w:val="21"/>
                <w:highlight w:val="none"/>
                <w:lang w:val="en-US" w:eastAsia="zh-CN" w:bidi="ar-SA"/>
              </w:rPr>
              <w:t>，</w:t>
            </w:r>
            <w:r>
              <w:rPr>
                <w:rFonts w:hint="default" w:ascii="宋体" w:hAnsi="宋体" w:cs="宋体"/>
                <w:b w:val="0"/>
                <w:bCs/>
                <w:color w:val="auto"/>
                <w:kern w:val="2"/>
                <w:sz w:val="21"/>
                <w:szCs w:val="21"/>
                <w:highlight w:val="none"/>
                <w:lang w:val="en-US" w:eastAsia="zh-CN" w:bidi="ar-SA"/>
              </w:rPr>
              <w:t>班组</w:t>
            </w:r>
            <w:r>
              <w:rPr>
                <w:rFonts w:hint="eastAsia" w:ascii="宋体" w:hAnsi="宋体" w:cs="宋体"/>
                <w:b w:val="0"/>
                <w:bCs/>
                <w:color w:val="auto"/>
                <w:kern w:val="2"/>
                <w:sz w:val="21"/>
                <w:szCs w:val="21"/>
                <w:highlight w:val="none"/>
                <w:lang w:val="en-US" w:eastAsia="zh-CN" w:bidi="ar-SA"/>
              </w:rPr>
              <w:t>HSE</w:t>
            </w:r>
            <w:r>
              <w:rPr>
                <w:rFonts w:hint="default" w:ascii="宋体" w:hAnsi="宋体" w:cs="宋体"/>
                <w:b w:val="0"/>
                <w:bCs/>
                <w:color w:val="auto"/>
                <w:kern w:val="2"/>
                <w:sz w:val="21"/>
                <w:szCs w:val="21"/>
                <w:highlight w:val="none"/>
                <w:lang w:val="en-US" w:eastAsia="zh-CN" w:bidi="ar-SA"/>
              </w:rPr>
              <w:t>基础工作仍是部门HSE工作的重中之重</w:t>
            </w:r>
            <w:r>
              <w:rPr>
                <w:rFonts w:hint="eastAsia" w:ascii="宋体" w:hAnsi="宋体" w:cs="宋体"/>
                <w:b w:val="0"/>
                <w:bCs/>
                <w:color w:val="auto"/>
                <w:kern w:val="2"/>
                <w:sz w:val="21"/>
                <w:szCs w:val="21"/>
                <w:highlight w:val="none"/>
                <w:lang w:val="en-US" w:eastAsia="zh-CN" w:bidi="ar-SA"/>
              </w:rPr>
              <w:t>。装置现场只要有高风险作业，就会有人员来检查提问考核，这也是HSE工作有别于其他专业的特点，</w:t>
            </w:r>
            <w:r>
              <w:rPr>
                <w:rFonts w:hint="default" w:ascii="宋体" w:hAnsi="宋体" w:cs="宋体"/>
                <w:b w:val="0"/>
                <w:bCs/>
                <w:color w:val="auto"/>
                <w:kern w:val="2"/>
                <w:sz w:val="21"/>
                <w:szCs w:val="21"/>
                <w:highlight w:val="none"/>
                <w:lang w:val="en-US" w:eastAsia="zh-CN" w:bidi="ar-SA"/>
              </w:rPr>
              <w:t>现阶段HSE各项工</w:t>
            </w:r>
            <w:r>
              <w:rPr>
                <w:rFonts w:hint="eastAsia" w:ascii="宋体" w:hAnsi="宋体" w:cs="宋体"/>
                <w:b w:val="0"/>
                <w:bCs/>
                <w:color w:val="auto"/>
                <w:kern w:val="2"/>
                <w:sz w:val="21"/>
                <w:szCs w:val="21"/>
                <w:highlight w:val="none"/>
                <w:lang w:val="en-US" w:eastAsia="zh-CN" w:bidi="ar-SA"/>
              </w:rPr>
              <w:t>作通过工艺、设备每周两次的高风险计划汇报等手段</w:t>
            </w:r>
            <w:r>
              <w:rPr>
                <w:rFonts w:hint="default" w:ascii="宋体" w:hAnsi="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结合更加紧密。</w:t>
            </w:r>
          </w:p>
          <w:p>
            <w:pPr>
              <w:pStyle w:val="14"/>
              <w:numPr>
                <w:ilvl w:val="0"/>
                <w:numId w:val="3"/>
              </w:numPr>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环保管理方面</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3</w:t>
            </w:r>
            <w:r>
              <w:rPr>
                <w:rFonts w:hint="eastAsia" w:ascii="宋体" w:hAnsi="宋体" w:cs="宋体"/>
                <w:b w:val="0"/>
                <w:bCs/>
                <w:color w:val="auto"/>
                <w:kern w:val="2"/>
                <w:sz w:val="21"/>
                <w:szCs w:val="21"/>
                <w:highlight w:val="none"/>
                <w:lang w:val="en-US" w:eastAsia="zh-CN" w:bidi="ar-SA"/>
              </w:rPr>
              <w:t>月按HSE部管理要求，重新评估完成年度的《环境因素识别和评价表》，共辨识出10项环境因素，分别对不同状态的环境因素进行辨识评价，同时根据风险不同识别3项重要环境因素，提交HSE部。本月未更新。</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本月按照工作安排对操作规程中环保和消防等附件进行再次修改。</w:t>
            </w:r>
          </w:p>
          <w:p>
            <w:pPr>
              <w:pStyle w:val="14"/>
              <w:numPr>
                <w:ilvl w:val="0"/>
                <w:numId w:val="0"/>
              </w:numPr>
              <w:ind w:leftChars="200"/>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1、水体污染管理</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炼油二部含油污水各项指标</w:t>
                  </w:r>
                  <w:r>
                    <w:rPr>
                      <w:rFonts w:hint="eastAsia" w:ascii="宋体" w:hAnsi="宋体" w:cs="宋体"/>
                      <w:b/>
                      <w:bCs/>
                      <w:i w:val="0"/>
                      <w:color w:val="auto"/>
                      <w:kern w:val="0"/>
                      <w:sz w:val="13"/>
                      <w:szCs w:val="13"/>
                      <w:highlight w:val="none"/>
                      <w:u w:val="none"/>
                      <w:lang w:val="en-US" w:eastAsia="zh-CN" w:bidi="ar"/>
                    </w:rPr>
                    <w:t>总计</w:t>
                  </w:r>
                  <w:r>
                    <w:rPr>
                      <w:rFonts w:hint="eastAsia" w:ascii="宋体" w:hAnsi="宋体" w:eastAsia="宋体" w:cs="宋体"/>
                      <w:b/>
                      <w:bCs/>
                      <w:i w:val="0"/>
                      <w:color w:val="auto"/>
                      <w:kern w:val="0"/>
                      <w:sz w:val="13"/>
                      <w:szCs w:val="13"/>
                      <w:highlight w:val="none"/>
                      <w:u w:val="none"/>
                      <w:lang w:val="en-US" w:eastAsia="zh-CN" w:bidi="ar"/>
                    </w:rPr>
                    <w:t>（</w:t>
                  </w:r>
                  <w:r>
                    <w:rPr>
                      <w:rFonts w:hint="eastAsia" w:ascii="宋体" w:hAnsi="宋体" w:cs="宋体"/>
                      <w:b/>
                      <w:bCs/>
                      <w:i w:val="0"/>
                      <w:color w:val="auto"/>
                      <w:kern w:val="0"/>
                      <w:sz w:val="13"/>
                      <w:szCs w:val="13"/>
                      <w:highlight w:val="none"/>
                      <w:u w:val="none"/>
                      <w:lang w:val="en-US" w:eastAsia="zh-CN" w:bidi="ar"/>
                    </w:rPr>
                    <w:t>2021年6月</w:t>
                  </w:r>
                  <w:r>
                    <w:rPr>
                      <w:rFonts w:hint="eastAsia" w:ascii="宋体" w:hAnsi="宋体" w:eastAsia="宋体" w:cs="宋体"/>
                      <w:b/>
                      <w:bCs/>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1750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sz w:val="13"/>
                      <w:szCs w:val="13"/>
                      <w:highlight w:val="none"/>
                      <w:u w:val="none"/>
                      <w:lang w:val="en-US" w:eastAsia="zh-CN"/>
                    </w:rPr>
                    <w:t>&lt;10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19</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93.33</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8.16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6.31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7.</w:t>
                  </w:r>
                  <w:r>
                    <w:rPr>
                      <w:rFonts w:hint="eastAsia" w:ascii="宋体" w:hAnsi="宋体" w:cs="宋体"/>
                      <w:i w:val="0"/>
                      <w:color w:val="auto"/>
                      <w:kern w:val="0"/>
                      <w:sz w:val="13"/>
                      <w:szCs w:val="13"/>
                      <w:highlight w:val="none"/>
                      <w:u w:val="none"/>
                      <w:lang w:val="en-US" w:eastAsia="zh-CN" w:bidi="ar"/>
                    </w:rPr>
                    <w:t>29</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auto"/>
                      <w:sz w:val="13"/>
                      <w:szCs w:val="13"/>
                      <w:highlight w:val="none"/>
                      <w:u w:val="none"/>
                    </w:rPr>
                  </w:pPr>
                  <w:r>
                    <w:rPr>
                      <w:rFonts w:hint="eastAsia" w:ascii="宋体" w:hAnsi="宋体" w:cs="宋体"/>
                      <w:i w:val="0"/>
                      <w:color w:val="auto"/>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auto"/>
                      <w:sz w:val="13"/>
                      <w:szCs w:val="13"/>
                      <w:highlight w:val="none"/>
                      <w:u w:val="none"/>
                      <w:lang w:val="en-US"/>
                    </w:rPr>
                  </w:pPr>
                  <w:r>
                    <w:rPr>
                      <w:rFonts w:hint="eastAsia" w:ascii="宋体" w:hAnsi="宋体" w:cs="宋体"/>
                      <w:i w:val="0"/>
                      <w:color w:val="auto"/>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0.1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&lt;0.10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7次分析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6月炼油二部四套装置共取样10次，其中柴油加氢7次、加裂6次、气分2次。</w:t>
            </w:r>
          </w:p>
          <w:p>
            <w:pPr>
              <w:pStyle w:val="14"/>
              <w:numPr>
                <w:ilvl w:val="0"/>
                <w:numId w:val="0"/>
              </w:numPr>
              <w:ind w:firstLine="420" w:firstLineChars="200"/>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公用工程部不强制要求含油污水必须分析才能外送；一方面部门针对含油污水COD、含油量超标问题采取的相应措施已见成效：首先要求各装置不得将污油乱排乱放，做好污油收集清理工作；其次每月初将含油污水表面污油抽出至地下污油系统，使含油污水正常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2021/6/17 18:00:00加裂含油污水池COD达到1750，随后2021/6/18 0:00:00加样COD &lt;10，已向公司申请减免，公司答应不列入考核。查证夜班交接班记录</w:t>
            </w:r>
            <w:r>
              <w:rPr>
                <w:rFonts w:ascii="Helvetica" w:hAnsi="Helvetica" w:eastAsia="Helvetica" w:cs="Helvetica"/>
                <w:i w:val="0"/>
                <w:iCs w:val="0"/>
                <w:caps w:val="0"/>
                <w:color w:val="auto"/>
                <w:spacing w:val="0"/>
                <w:sz w:val="21"/>
                <w:szCs w:val="21"/>
                <w:highlight w:val="none"/>
                <w:shd w:val="clear" w:fill="F5F5F5"/>
              </w:rPr>
              <w:t>含油污水</w:t>
            </w:r>
            <w:r>
              <w:rPr>
                <w:rFonts w:hint="eastAsia" w:ascii="Helvetica" w:hAnsi="Helvetica" w:cs="Helvetica"/>
                <w:i w:val="0"/>
                <w:iCs w:val="0"/>
                <w:caps w:val="0"/>
                <w:color w:val="auto"/>
                <w:spacing w:val="0"/>
                <w:sz w:val="21"/>
                <w:szCs w:val="21"/>
                <w:highlight w:val="none"/>
                <w:shd w:val="clear" w:fill="F5F5F5"/>
                <w:lang w:eastAsia="zh-CN"/>
              </w:rPr>
              <w:t>有</w:t>
            </w:r>
            <w:r>
              <w:rPr>
                <w:rFonts w:ascii="Helvetica" w:hAnsi="Helvetica" w:eastAsia="Helvetica" w:cs="Helvetica"/>
                <w:i w:val="0"/>
                <w:iCs w:val="0"/>
                <w:caps w:val="0"/>
                <w:color w:val="auto"/>
                <w:spacing w:val="0"/>
                <w:sz w:val="21"/>
                <w:szCs w:val="21"/>
                <w:highlight w:val="none"/>
                <w:shd w:val="clear" w:fill="F5F5F5"/>
              </w:rPr>
              <w:t>外送</w:t>
            </w:r>
            <w:r>
              <w:rPr>
                <w:rFonts w:hint="eastAsia" w:ascii="Helvetica" w:hAnsi="Helvetica" w:cs="Helvetica"/>
                <w:i w:val="0"/>
                <w:iCs w:val="0"/>
                <w:caps w:val="0"/>
                <w:color w:val="auto"/>
                <w:spacing w:val="0"/>
                <w:sz w:val="21"/>
                <w:szCs w:val="21"/>
                <w:highlight w:val="none"/>
                <w:shd w:val="clear" w:fill="F5F5F5"/>
                <w:lang w:eastAsia="zh-CN"/>
              </w:rPr>
              <w:t>记录但</w:t>
            </w:r>
            <w:r>
              <w:rPr>
                <w:rFonts w:hint="eastAsia" w:ascii="宋体" w:hAnsi="宋体" w:cs="宋体"/>
                <w:b w:val="0"/>
                <w:bCs/>
                <w:color w:val="auto"/>
                <w:kern w:val="2"/>
                <w:sz w:val="21"/>
                <w:szCs w:val="21"/>
                <w:highlight w:val="none"/>
                <w:lang w:val="en-US" w:eastAsia="zh-CN" w:bidi="ar-SA"/>
              </w:rPr>
              <w:t>没有关于COD不合格的记录。</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本月雨水较多，加氢、加裂装置内地面青苔总体可控，每周对班组进行检查要求，通过各班组处理，目前现场面貌良好。本月加裂消耗次氯酸钠约1/3桶，加氢消耗次氯酸钠约1桶，加氢补充1桶，加裂补充半桶。</w:t>
            </w:r>
          </w:p>
          <w:p>
            <w:pPr>
              <w:pStyle w:val="14"/>
              <w:numPr>
                <w:ilvl w:val="0"/>
                <w:numId w:val="0"/>
              </w:numPr>
              <w:ind w:firstLine="422"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6月26日对各加热炉进行烟气分析，各指标正常，未出现烟气超标、大气污染问题。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eastAsia" w:ascii="宋体" w:hAnsi="宋体" w:cs="宋体"/>
                      <w:b w:val="0"/>
                      <w:bCs/>
                      <w:color w:val="auto"/>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1020-F101</w:t>
                  </w:r>
                </w:p>
              </w:tc>
              <w:tc>
                <w:tcPr>
                  <w:tcW w:w="1663"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1030-F101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122.5</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128.3</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3.29</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5.5</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4</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186</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二氧化碳%</w:t>
                  </w:r>
                </w:p>
              </w:tc>
              <w:tc>
                <w:tcPr>
                  <w:tcW w:w="1351" w:type="dxa"/>
                  <w:vAlign w:val="top"/>
                </w:tcPr>
                <w:p>
                  <w:pPr>
                    <w:pStyle w:val="14"/>
                    <w:numPr>
                      <w:ilvl w:val="0"/>
                      <w:numId w:val="0"/>
                    </w:numPr>
                    <w:ind w:left="0" w:leftChars="0" w:firstLine="0" w:firstLineChars="0"/>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c>
                <w:tcPr>
                  <w:tcW w:w="1662" w:type="dxa"/>
                  <w:vAlign w:val="top"/>
                </w:tcPr>
                <w:p>
                  <w:pPr>
                    <w:pStyle w:val="14"/>
                    <w:numPr>
                      <w:ilvl w:val="0"/>
                      <w:numId w:val="0"/>
                    </w:numPr>
                    <w:ind w:left="0" w:leftChars="0" w:firstLine="0" w:firstLineChars="0"/>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c>
                <w:tcPr>
                  <w:tcW w:w="1663" w:type="dxa"/>
                  <w:vAlign w:val="top"/>
                </w:tcPr>
                <w:p>
                  <w:pPr>
                    <w:pStyle w:val="14"/>
                    <w:numPr>
                      <w:ilvl w:val="0"/>
                      <w:numId w:val="0"/>
                    </w:numPr>
                    <w:ind w:left="0" w:leftChars="0" w:firstLine="0" w:firstLineChars="0"/>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 xml:space="preserve">NO(ppm) </w:t>
                  </w:r>
                  <w:r>
                    <w:rPr>
                      <w:rFonts w:hint="eastAsia" w:ascii="宋体" w:hAnsi="宋体" w:cs="宋体"/>
                      <w:b w:val="0"/>
                      <w:bCs/>
                      <w:color w:val="auto"/>
                      <w:kern w:val="2"/>
                      <w:sz w:val="13"/>
                      <w:szCs w:val="13"/>
                      <w:highlight w:val="none"/>
                      <w:vertAlign w:val="baseline"/>
                      <w:lang w:val="en-US" w:eastAsia="zh-CN" w:bidi="ar-SA"/>
                    </w:rPr>
                    <w:t>＜150mg/m</w:t>
                  </w:r>
                  <w:r>
                    <w:rPr>
                      <w:rFonts w:hint="eastAsia" w:ascii="宋体" w:hAnsi="宋体" w:cs="宋体"/>
                      <w:b w:val="0"/>
                      <w:bCs/>
                      <w:color w:val="auto"/>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31</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18</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33</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19</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auto"/>
                      <w:kern w:val="2"/>
                      <w:sz w:val="18"/>
                      <w:szCs w:val="18"/>
                      <w:highlight w:val="none"/>
                      <w:vertAlign w:val="baseline"/>
                      <w:lang w:val="en-US" w:eastAsia="zh-CN" w:bidi="ar-SA"/>
                    </w:rPr>
                  </w:pPr>
                  <w:r>
                    <w:rPr>
                      <w:rFonts w:hint="eastAsia" w:ascii="宋体" w:hAnsi="宋体" w:cs="宋体"/>
                      <w:b/>
                      <w:bCs w:val="0"/>
                      <w:color w:val="auto"/>
                      <w:kern w:val="2"/>
                      <w:sz w:val="18"/>
                      <w:szCs w:val="18"/>
                      <w:highlight w:val="none"/>
                      <w:vertAlign w:val="baseline"/>
                      <w:lang w:val="en-US" w:eastAsia="zh-CN" w:bidi="ar-SA"/>
                    </w:rPr>
                    <w:t>SO</w:t>
                  </w:r>
                  <w:r>
                    <w:rPr>
                      <w:rFonts w:hint="eastAsia" w:ascii="宋体" w:hAnsi="宋体" w:cs="宋体"/>
                      <w:b/>
                      <w:bCs w:val="0"/>
                      <w:color w:val="auto"/>
                      <w:kern w:val="2"/>
                      <w:sz w:val="18"/>
                      <w:szCs w:val="18"/>
                      <w:highlight w:val="none"/>
                      <w:vertAlign w:val="subscript"/>
                      <w:lang w:val="en-US" w:eastAsia="zh-CN" w:bidi="ar-SA"/>
                    </w:rPr>
                    <w:t>2</w:t>
                  </w:r>
                  <w:r>
                    <w:rPr>
                      <w:rFonts w:hint="eastAsia" w:ascii="宋体" w:hAnsi="宋体" w:cs="宋体"/>
                      <w:b/>
                      <w:bCs w:val="0"/>
                      <w:color w:val="auto"/>
                      <w:kern w:val="2"/>
                      <w:sz w:val="18"/>
                      <w:szCs w:val="18"/>
                      <w:highlight w:val="none"/>
                      <w:vertAlign w:val="baseline"/>
                      <w:lang w:val="en-US" w:eastAsia="zh-CN" w:bidi="ar-SA"/>
                    </w:rPr>
                    <w:t xml:space="preserve">(ppm) </w:t>
                  </w:r>
                  <w:r>
                    <w:rPr>
                      <w:rFonts w:hint="eastAsia" w:ascii="宋体" w:hAnsi="宋体" w:cs="宋体"/>
                      <w:b w:val="0"/>
                      <w:bCs/>
                      <w:color w:val="auto"/>
                      <w:kern w:val="2"/>
                      <w:sz w:val="13"/>
                      <w:szCs w:val="13"/>
                      <w:highlight w:val="none"/>
                      <w:vertAlign w:val="baseline"/>
                      <w:lang w:val="en-US" w:eastAsia="zh-CN" w:bidi="ar-SA"/>
                    </w:rPr>
                    <w:t>＜100mg/m</w:t>
                  </w:r>
                  <w:r>
                    <w:rPr>
                      <w:rFonts w:hint="eastAsia" w:ascii="宋体" w:hAnsi="宋体" w:cs="宋体"/>
                      <w:b w:val="0"/>
                      <w:bCs/>
                      <w:color w:val="auto"/>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jc w:val="both"/>
              <w:rPr>
                <w:rFonts w:hint="eastAsia" w:ascii="宋体" w:hAnsi="宋体" w:cs="宋体"/>
                <w:b/>
                <w:bCs w:val="0"/>
                <w:color w:val="auto"/>
                <w:kern w:val="2"/>
                <w:sz w:val="21"/>
                <w:szCs w:val="21"/>
                <w:highlight w:val="none"/>
                <w:lang w:val="en-US" w:eastAsia="zh-CN" w:bidi="ar-SA"/>
              </w:rPr>
            </w:pPr>
          </w:p>
          <w:p>
            <w:pPr>
              <w:pStyle w:val="14"/>
              <w:numPr>
                <w:ilvl w:val="0"/>
                <w:numId w:val="0"/>
              </w:numPr>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本月部门对班组垃圾清理及分类情况进行检查。未发现问题。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6月装置清理现场瓷球空桶、润滑油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共19个，吨包袋处理12个。目前物装部明确流程：先走线下《固体废弃物回收申请单》流程找HSE部门和物装部签名，再走OA流程申请物资配送。请部门考虑累积较多空桶集中处理。</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加强对现场垃圾桶管理，加强固体废物的检查，杜绝危废和一般固废混放。</w:t>
            </w:r>
          </w:p>
          <w:p>
            <w:pPr>
              <w:pStyle w:val="4"/>
              <w:numPr>
                <w:ilvl w:val="0"/>
                <w:numId w:val="0"/>
              </w:numPr>
              <w:spacing w:line="240" w:lineRule="auto"/>
              <w:ind w:firstLine="422" w:firstLineChars="200"/>
              <w:jc w:val="left"/>
              <w:rPr>
                <w:rFonts w:hint="eastAsia" w:ascii="宋体" w:hAnsi="宋体" w:cs="宋体"/>
                <w:b/>
                <w:bCs/>
                <w:color w:val="auto"/>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auto"/>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从2021年3月12日从质检部借噪声监测仪对全部门的巡检点进行噪声检测，与去年的数据对比如下表，其中加裂装置内3处噪声超指标、装置边界2处超指标。与去年相比加裂A101处由于空冷降速，A207间歇运行，噪声下降明显。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753"/>
              <w:gridCol w:w="717"/>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area</w:t>
                  </w:r>
                  <w:r>
                    <w:rPr>
                      <w:rFonts w:hint="eastAsia"/>
                      <w:b/>
                      <w:bCs/>
                      <w:color w:val="auto"/>
                      <w:sz w:val="13"/>
                      <w:szCs w:val="13"/>
                      <w:highlight w:val="none"/>
                      <w:vertAlign w:val="baseline"/>
                      <w:lang w:val="en-US" w:eastAsia="zh-CN"/>
                    </w:rPr>
                    <w:br w:type="textWrapping"/>
                  </w:r>
                  <w:r>
                    <w:rPr>
                      <w:rFonts w:hint="eastAsia"/>
                      <w:b/>
                      <w:bCs/>
                      <w:color w:val="auto"/>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 xml:space="preserve">location </w:t>
                  </w:r>
                  <w:r>
                    <w:rPr>
                      <w:rFonts w:hint="eastAsia"/>
                      <w:b/>
                      <w:bCs/>
                      <w:color w:val="auto"/>
                      <w:sz w:val="13"/>
                      <w:szCs w:val="13"/>
                      <w:highlight w:val="none"/>
                      <w:vertAlign w:val="baseline"/>
                      <w:lang w:val="en-US" w:eastAsia="zh-CN"/>
                    </w:rPr>
                    <w:br w:type="textWrapping"/>
                  </w:r>
                  <w:r>
                    <w:rPr>
                      <w:rFonts w:hint="eastAsia"/>
                      <w:b/>
                      <w:bCs/>
                      <w:color w:val="auto"/>
                      <w:sz w:val="13"/>
                      <w:szCs w:val="13"/>
                      <w:highlight w:val="none"/>
                      <w:vertAlign w:val="baseline"/>
                      <w:lang w:val="en-US" w:eastAsia="zh-CN"/>
                    </w:rPr>
                    <w:t>采样点</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Project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分析项目</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Measure</w:t>
                  </w:r>
                  <w:r>
                    <w:rPr>
                      <w:rFonts w:hint="eastAsia"/>
                      <w:b/>
                      <w:bCs/>
                      <w:color w:val="auto"/>
                      <w:sz w:val="13"/>
                      <w:szCs w:val="13"/>
                      <w:highlight w:val="none"/>
                      <w:vertAlign w:val="baseline"/>
                      <w:lang w:val="en-US" w:eastAsia="zh-CN"/>
                    </w:rPr>
                    <w:br w:type="textWrapping"/>
                  </w:r>
                  <w:r>
                    <w:rPr>
                      <w:rFonts w:hint="eastAsia"/>
                      <w:b/>
                      <w:bCs/>
                      <w:color w:val="auto"/>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 w:val="13"/>
                      <w:szCs w:val="13"/>
                      <w:highlight w:val="none"/>
                      <w:vertAlign w:val="baseline"/>
                    </w:rPr>
                  </w:pPr>
                  <w:r>
                    <w:rPr>
                      <w:rFonts w:hint="eastAsia"/>
                      <w:b/>
                      <w:bCs/>
                      <w:color w:val="auto"/>
                      <w:sz w:val="13"/>
                      <w:szCs w:val="13"/>
                      <w:highlight w:val="none"/>
                      <w:vertAlign w:val="baseline"/>
                      <w:lang w:val="en-US" w:eastAsia="zh-CN"/>
                    </w:rPr>
                    <w:t>Measurements测量值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index指标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2020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color w:val="auto"/>
                      <w:sz w:val="13"/>
                      <w:szCs w:val="13"/>
                      <w:highlight w:val="none"/>
                      <w:vertAlign w:val="baseline"/>
                      <w:lang w:val="en-US" w:eastAsia="zh-CN"/>
                    </w:rPr>
                  </w:pPr>
                  <w:r>
                    <w:rPr>
                      <w:rFonts w:hint="eastAsia"/>
                      <w:b/>
                      <w:bCs/>
                      <w:color w:val="auto"/>
                      <w:sz w:val="13"/>
                      <w:szCs w:val="13"/>
                      <w:highlight w:val="none"/>
                      <w:vertAlign w:val="baseline"/>
                      <w:lang w:val="en-US" w:eastAsia="zh-CN"/>
                    </w:rPr>
                    <w:t>2021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color w:val="auto"/>
                      <w:sz w:val="13"/>
                      <w:szCs w:val="13"/>
                      <w:highlight w:val="none"/>
                      <w:vertAlign w:val="baseline"/>
                      <w:lang w:val="en-US" w:eastAsia="zh-CN"/>
                    </w:rPr>
                  </w:pP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Inside the hydrocracking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76.8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71.2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炉反区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加热炉一层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加热炉二层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分馏一区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分馏二区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胺液区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P104旁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K101一层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86.7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K101二层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K102A一层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K102A二层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K102C一层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K102C二层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PRA北侧</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 xml:space="preserve"> PRA南侧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82.5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 xml:space="preserve">急冷氢管线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92.5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92.2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P102旁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P217旁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93.5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92.3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降速</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A202</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A204</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A205</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83.6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A207</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93.1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停运</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Hydrocracking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67.2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67.1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70.9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装置正西</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75.3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装置西北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3"/>
                      <w:szCs w:val="13"/>
                      <w:highlight w:val="none"/>
                      <w:vertAlign w:val="baseline"/>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Inside the LPG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P203AB旁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80.7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P302AB旁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88.9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78.7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A301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LPG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69.5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70.4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70.2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70.6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70.7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72.9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Inside the Hydrogenation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13"/>
                      <w:szCs w:val="13"/>
                      <w:highlight w:val="none"/>
                      <w:vertAlign w:val="baseline"/>
                      <w:lang w:val="en-US" w:eastAsia="zh-CN"/>
                    </w:rPr>
                  </w:pPr>
                  <w:r>
                    <w:rPr>
                      <w:rFonts w:hint="eastAsia"/>
                      <w:color w:val="auto"/>
                      <w:sz w:val="13"/>
                      <w:szCs w:val="13"/>
                      <w:highlight w:val="none"/>
                      <w:vertAlign w:val="baseline"/>
                      <w:lang w:val="en-US" w:eastAsia="zh-CN"/>
                    </w:rPr>
                    <w:t>煤柴油加氢装置内</w:t>
                  </w: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78.5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煤油分馏区顶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79.6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航煤高低分</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73.0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80.1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空冷区主管架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77.2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泵区及软水站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公用工程区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低分气脱硫区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color w:val="auto"/>
                      <w:sz w:val="13"/>
                      <w:szCs w:val="13"/>
                      <w:highlight w:val="none"/>
                      <w:vertAlign w:val="baseline"/>
                      <w:lang w:val="en-US" w:eastAsia="zh-CN"/>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88.3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CIS-201分馏区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高处空冷区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冷油泵区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热油泵区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79.1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P-102原料区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低分脱硫区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79.7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Hydrogenation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煤柴油加氢装置边界</w:t>
                  </w: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装置东侧北角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65.1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65.4</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装置东侧中间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72.3</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装置东侧南角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74.6</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71.4</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装置西侧中间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73.6</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p>
              </w:tc>
              <w:tc>
                <w:tcPr>
                  <w:tcW w:w="1110"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73.8</w:t>
                  </w:r>
                </w:p>
              </w:tc>
              <w:tc>
                <w:tcPr>
                  <w:tcW w:w="800" w:type="dxa"/>
                  <w:vAlign w:val="center"/>
                </w:tcPr>
                <w:p>
                  <w:pPr>
                    <w:jc w:val="center"/>
                    <w:rPr>
                      <w:rFonts w:hint="eastAsia" w:ascii="宋体" w:hAnsi="宋体" w:eastAsia="宋体" w:cs="宋体"/>
                      <w:color w:val="auto"/>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≤75dB（A）</w:t>
                  </w:r>
                </w:p>
              </w:tc>
            </w:tr>
          </w:tbl>
          <w:p>
            <w:pPr>
              <w:pStyle w:val="14"/>
              <w:numPr>
                <w:ilvl w:val="0"/>
                <w:numId w:val="0"/>
              </w:numPr>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本月质检部未对各装置进行噪声检测。</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月份公司开始安排休假后，按规定提交回国人员职业健康体检计划表，每批次回国人员进行健康体检，本月提交6月8日，6月29日体检人员名单。按HSE部检查表要求更新《炼油二部体检汇总表》，明确已经体检的人数。由于公司安排回国前体检，发现体检参数异常的公司未进一步通报，请体检人员自行查阅体检报告。</w:t>
            </w:r>
          </w:p>
          <w:p>
            <w:pPr>
              <w:pStyle w:val="14"/>
              <w:numPr>
                <w:ilvl w:val="0"/>
                <w:numId w:val="4"/>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劳动防护</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每季度按需求发放劳动防护用品，每月对安全物资库房中的应急物资和普通劳保，做好清点工作，有特殊需求及时沟通，做到安全工作有物资保障。本月为全体员工发放工作服一套（2021年入职除外）</w:t>
            </w:r>
            <w:r>
              <w:rPr>
                <w:rFonts w:hint="eastAsia" w:ascii="宋体" w:hAnsi="宋体" w:cs="宋体"/>
                <w:b w:val="0"/>
                <w:bCs/>
                <w:color w:val="auto"/>
                <w:kern w:val="2"/>
                <w:sz w:val="21"/>
                <w:szCs w:val="21"/>
                <w:highlight w:val="none"/>
                <w:lang w:val="en-US" w:eastAsia="zh-CN" w:bidi="ar-SA"/>
              </w:rPr>
              <w:t>；新员工劳保发放到位，三季度班组劳保手套等领用完成，7月初发放到班组,已发放4个班组。班组雨具统计完成，公司会议已得到回复说在购买等待到货后发放。</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6</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安全帽（白色）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防飞溅眼镜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防强光眼镜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线手套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帆布手套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半皮手套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676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676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676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676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警戒带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防酸碱手套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r>
          </w:tbl>
          <w:p>
            <w:pPr>
              <w:pStyle w:val="14"/>
              <w:numPr>
                <w:ilvl w:val="0"/>
                <w:numId w:val="0"/>
              </w:numPr>
              <w:jc w:val="both"/>
              <w:rPr>
                <w:rFonts w:hint="default" w:ascii="宋体" w:hAnsi="宋体" w:cs="宋体"/>
                <w:b w:val="0"/>
                <w:bCs/>
                <w:color w:val="auto"/>
                <w:kern w:val="2"/>
                <w:sz w:val="21"/>
                <w:szCs w:val="21"/>
                <w:highlight w:val="none"/>
                <w:lang w:val="en-US" w:eastAsia="zh-CN" w:bidi="ar-SA"/>
              </w:rPr>
            </w:pPr>
          </w:p>
          <w:p>
            <w:pPr>
              <w:pStyle w:val="14"/>
              <w:numPr>
                <w:ilvl w:val="0"/>
                <w:numId w:val="4"/>
              </w:numPr>
              <w:ind w:left="0" w:leftChars="0" w:firstLine="422" w:firstLineChars="200"/>
              <w:jc w:val="both"/>
              <w:rPr>
                <w:rFonts w:hint="eastAsia" w:ascii="宋体" w:hAnsi="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防疫工作和心理健康</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自文莱2021年对新冠肺炎总体控制非常到位。本公司目前未出台更多的政策，随着全世界范围疫苗接种，国外疫情普遍好转，按照公司和部门的要求提醒回国员工签订保证书，外出注意防范，有异常及时汇报联系。部门内中方员工开始按计划注射第二针疫苗。文莱员工有2人已注射第一针，HSE部要求填写《文莱员工疫苗接种跟踪统计表》，每月15日，30日上报。</w:t>
            </w:r>
          </w:p>
          <w:p>
            <w:pPr>
              <w:pStyle w:val="14"/>
              <w:numPr>
                <w:ilvl w:val="0"/>
                <w:numId w:val="0"/>
              </w:numPr>
              <w:jc w:val="both"/>
              <w:rPr>
                <w:rFonts w:hint="eastAsia" w:ascii="宋体" w:hAnsi="宋体" w:cs="宋体"/>
                <w:b/>
                <w:bCs w:val="0"/>
                <w:i w:val="0"/>
                <w:iCs w:val="0"/>
                <w:color w:val="auto"/>
                <w:kern w:val="2"/>
                <w:sz w:val="21"/>
                <w:szCs w:val="21"/>
                <w:highlight w:val="none"/>
                <w:lang w:val="en-US" w:eastAsia="zh-CN" w:bidi="ar-SA"/>
              </w:rPr>
            </w:pPr>
            <w:r>
              <w:rPr>
                <w:rFonts w:hint="eastAsia" w:ascii="宋体" w:hAnsi="宋体" w:cs="宋体"/>
                <w:b/>
                <w:bCs w:val="0"/>
                <w:i w:val="0"/>
                <w:iCs w:val="0"/>
                <w:color w:val="auto"/>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部门根据公司要求，今年更新了各装置消防档案，对装置内各类消防设备设施进行统计，明确</w:t>
            </w:r>
            <w:r>
              <w:rPr>
                <w:rFonts w:hint="default" w:ascii="宋体" w:hAnsi="宋体" w:cs="宋体"/>
                <w:b w:val="0"/>
                <w:bCs/>
                <w:color w:val="auto"/>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auto"/>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无论是管理人员还是班组员工消防技能都得到强化，处置初期事故能力得到显著提升，各装置应急水平有了较大提高。</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七月初公司安排理论考试，月中以后公司开始安排进行全体员工的实战考核。</w:t>
            </w: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lang w:val="en-US" w:eastAsia="zh-CN"/>
                    </w:rPr>
                  </w:pPr>
                  <w:r>
                    <w:rPr>
                      <w:rFonts w:hint="eastAsia" w:ascii="宋体" w:hAnsi="宋体" w:eastAsia="宋体" w:cs="宋体"/>
                      <w:i w:val="0"/>
                      <w:color w:val="auto"/>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bookmarkStart w:id="0" w:name="_GoBack"/>
                  <w:bookmarkEnd w:id="0"/>
                  <w:r>
                    <w:rPr>
                      <w:rFonts w:hint="eastAsia" w:ascii="宋体" w:hAnsi="宋体" w:eastAsia="宋体" w:cs="宋体"/>
                      <w:i w:val="0"/>
                      <w:color w:val="auto"/>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6月主要消防工作：</w:t>
            </w:r>
          </w:p>
          <w:p>
            <w:pPr>
              <w:pStyle w:val="4"/>
              <w:numPr>
                <w:ilvl w:val="0"/>
                <w:numId w:val="0"/>
              </w:numPr>
              <w:spacing w:line="240" w:lineRule="auto"/>
              <w:ind w:firstLine="420" w:firstLineChars="200"/>
              <w:jc w:val="left"/>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裂加氢装置消防检查各类问题：主要是加氢三班没有按照日周月工作安排进行消防器材检查，整个包干区未在规定时间内检查打钩，落实考核并责令整改。说明基础工作还是不够扎实。加裂四班曹奇6月份副班未参加集中学习，也未按要求自学消防培训学习材料，不清楚学习内容，对学习消防知识不积极。</w:t>
            </w:r>
          </w:p>
          <w:p>
            <w:pPr>
              <w:pStyle w:val="4"/>
              <w:numPr>
                <w:ilvl w:val="0"/>
                <w:numId w:val="0"/>
              </w:numPr>
              <w:spacing w:line="240" w:lineRule="auto"/>
              <w:ind w:firstLine="420" w:firstLineChars="200"/>
              <w:jc w:val="left"/>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7月安排再次查找消防器材标签模糊不清问题，由HSE工程师陆新宝负责，7月15日完成部门消防档案变更。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 xml:space="preserve">意见及建议 </w:t>
            </w:r>
            <w:r>
              <w:rPr>
                <w:rFonts w:hint="eastAsia" w:ascii="宋体" w:hAnsi="宋体" w:eastAsia="宋体" w:cs="宋体"/>
                <w:b/>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下一步HSE工作计划：</w:t>
            </w:r>
          </w:p>
          <w:p>
            <w:pPr>
              <w:pStyle w:val="4"/>
              <w:numPr>
                <w:ilvl w:val="0"/>
                <w:numId w:val="5"/>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迎接HSE部对炼油二部的消防技能考核工作。</w:t>
            </w:r>
          </w:p>
          <w:p>
            <w:pPr>
              <w:pStyle w:val="4"/>
              <w:numPr>
                <w:ilvl w:val="0"/>
                <w:numId w:val="0"/>
              </w:numPr>
              <w:spacing w:line="32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2、下月现场劳动防护整改等任务，按HSE部高风险监护要求，合理控制高风险作业数量，安排监护人员，督促班组提高监护质量。</w:t>
            </w:r>
          </w:p>
          <w:p>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“航煤加氢装置停电事故预案桌面推演并点评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加裂装置反应飞温事故预案推演并点评；</w:t>
            </w:r>
            <w:r>
              <w:rPr>
                <w:rFonts w:hint="eastAsia" w:ascii="宋体" w:hAnsi="宋体" w:cs="宋体"/>
                <w:color w:val="auto"/>
                <w:sz w:val="21"/>
                <w:szCs w:val="21"/>
                <w:highlight w:val="none"/>
                <w:lang w:eastAsia="zh-CN"/>
              </w:rPr>
              <w:t>穿插</w:t>
            </w:r>
            <w:r>
              <w:rPr>
                <w:rFonts w:hint="eastAsia" w:ascii="宋体" w:hAnsi="宋体" w:eastAsia="宋体" w:cs="宋体"/>
                <w:color w:val="auto"/>
                <w:sz w:val="21"/>
                <w:szCs w:val="21"/>
                <w:highlight w:val="none"/>
              </w:rPr>
              <w:t>人员高处坠落现场应急处置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4、制定文莱员工和中方员工培训计划，督促各班组继续做好文莱员工安全基础知识培训并考试。确保培训有计划、有目标、有效果。</w:t>
            </w:r>
          </w:p>
          <w:p>
            <w:pPr>
              <w:pStyle w:val="4"/>
              <w:numPr>
                <w:ilvl w:val="0"/>
                <w:numId w:val="0"/>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2021年7</w:t>
            </w:r>
            <w:r>
              <w:rPr>
                <w:rFonts w:hint="eastAsia" w:ascii="宋体" w:hAnsi="宋体" w:eastAsia="宋体" w:cs="宋体"/>
                <w:color w:val="auto"/>
                <w:sz w:val="21"/>
                <w:szCs w:val="21"/>
                <w:highlight w:val="none"/>
              </w:rPr>
              <w:t>月的安全学习计划，学习公司培训内容。</w:t>
            </w:r>
            <w:r>
              <w:rPr>
                <w:rFonts w:hint="eastAsia" w:ascii="宋体" w:hAnsi="宋体" w:eastAsia="宋体" w:cs="宋体"/>
                <w:color w:val="auto"/>
                <w:sz w:val="21"/>
                <w:szCs w:val="21"/>
                <w:highlight w:val="none"/>
                <w:lang w:eastAsia="zh-CN"/>
              </w:rPr>
              <w:t>强调</w:t>
            </w:r>
            <w:r>
              <w:rPr>
                <w:rFonts w:hint="eastAsia" w:ascii="宋体" w:hAnsi="宋体" w:eastAsia="宋体" w:cs="宋体"/>
                <w:color w:val="auto"/>
                <w:sz w:val="21"/>
                <w:szCs w:val="21"/>
                <w:highlight w:val="none"/>
                <w:lang w:val="en-US" w:eastAsia="zh-CN"/>
              </w:rPr>
              <w:t>由班组自行组织学习，副班期间验证学习效果。公司三季度培训计划30日已公布，部门学习内容7月2日已经发送到班组和管理人员邮箱。</w:t>
            </w:r>
          </w:p>
          <w:p>
            <w:pPr>
              <w:pStyle w:val="4"/>
              <w:numPr>
                <w:ilvl w:val="0"/>
                <w:numId w:val="0"/>
              </w:numPr>
              <w:spacing w:line="320" w:lineRule="exact"/>
              <w:ind w:left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按2021年度制定的HSE工作计划和目标开展全年安全工作。</w:t>
            </w:r>
          </w:p>
        </w:tc>
      </w:tr>
    </w:tbl>
    <w:p>
      <w:pPr>
        <w:jc w:val="left"/>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1476016C"/>
    <w:multiLevelType w:val="singleLevel"/>
    <w:tmpl w:val="1476016C"/>
    <w:lvl w:ilvl="0" w:tentative="0">
      <w:start w:val="1"/>
      <w:numFmt w:val="decimal"/>
      <w:suff w:val="nothing"/>
      <w:lvlText w:val="%1、"/>
      <w:lvlJc w:val="left"/>
    </w:lvl>
  </w:abstractNum>
  <w:abstractNum w:abstractNumId="2">
    <w:nsid w:val="3C7CA898"/>
    <w:multiLevelType w:val="singleLevel"/>
    <w:tmpl w:val="3C7CA898"/>
    <w:lvl w:ilvl="0" w:tentative="0">
      <w:start w:val="1"/>
      <w:numFmt w:val="decimal"/>
      <w:suff w:val="nothing"/>
      <w:lvlText w:val="%1、"/>
      <w:lvlJc w:val="left"/>
    </w:lvl>
  </w:abstractNum>
  <w:abstractNum w:abstractNumId="3">
    <w:nsid w:val="61C05DB4"/>
    <w:multiLevelType w:val="singleLevel"/>
    <w:tmpl w:val="61C05DB4"/>
    <w:lvl w:ilvl="0" w:tentative="0">
      <w:start w:val="2"/>
      <w:numFmt w:val="decimal"/>
      <w:suff w:val="nothing"/>
      <w:lvlText w:val="%1、"/>
      <w:lvlJc w:val="left"/>
    </w:lvl>
  </w:abstractNum>
  <w:abstractNum w:abstractNumId="4">
    <w:nsid w:val="7B0B614F"/>
    <w:multiLevelType w:val="singleLevel"/>
    <w:tmpl w:val="7B0B614F"/>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5335A"/>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7B2A8C"/>
    <w:rsid w:val="01930534"/>
    <w:rsid w:val="01B93227"/>
    <w:rsid w:val="01CA7DC3"/>
    <w:rsid w:val="01DB6D34"/>
    <w:rsid w:val="01E76146"/>
    <w:rsid w:val="020B1D1E"/>
    <w:rsid w:val="021B780B"/>
    <w:rsid w:val="028508E4"/>
    <w:rsid w:val="02867312"/>
    <w:rsid w:val="028F5F96"/>
    <w:rsid w:val="031659C3"/>
    <w:rsid w:val="03497AEB"/>
    <w:rsid w:val="035646A7"/>
    <w:rsid w:val="036E5137"/>
    <w:rsid w:val="038744CC"/>
    <w:rsid w:val="03C30973"/>
    <w:rsid w:val="040B29CE"/>
    <w:rsid w:val="043A6A3B"/>
    <w:rsid w:val="04430A41"/>
    <w:rsid w:val="047D0D18"/>
    <w:rsid w:val="04983E58"/>
    <w:rsid w:val="049B412B"/>
    <w:rsid w:val="04A74B88"/>
    <w:rsid w:val="04BD6947"/>
    <w:rsid w:val="05162452"/>
    <w:rsid w:val="054566A6"/>
    <w:rsid w:val="055E71F6"/>
    <w:rsid w:val="05757612"/>
    <w:rsid w:val="05850E0C"/>
    <w:rsid w:val="05861BDE"/>
    <w:rsid w:val="05B6391C"/>
    <w:rsid w:val="05C92961"/>
    <w:rsid w:val="05E06667"/>
    <w:rsid w:val="062325EF"/>
    <w:rsid w:val="06543F4D"/>
    <w:rsid w:val="06AF1577"/>
    <w:rsid w:val="06BF7086"/>
    <w:rsid w:val="06BF7125"/>
    <w:rsid w:val="07065114"/>
    <w:rsid w:val="070F7272"/>
    <w:rsid w:val="072C5734"/>
    <w:rsid w:val="074305F5"/>
    <w:rsid w:val="07755DBD"/>
    <w:rsid w:val="0779743B"/>
    <w:rsid w:val="07840093"/>
    <w:rsid w:val="078E5E5D"/>
    <w:rsid w:val="07C32AD2"/>
    <w:rsid w:val="07CF58DE"/>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34293"/>
    <w:rsid w:val="09E57151"/>
    <w:rsid w:val="09EC54AD"/>
    <w:rsid w:val="0A1519F2"/>
    <w:rsid w:val="0A3B287D"/>
    <w:rsid w:val="0A43092E"/>
    <w:rsid w:val="0AC74596"/>
    <w:rsid w:val="0AF84910"/>
    <w:rsid w:val="0B110224"/>
    <w:rsid w:val="0B303F21"/>
    <w:rsid w:val="0B34410E"/>
    <w:rsid w:val="0B6A2B23"/>
    <w:rsid w:val="0B785BA0"/>
    <w:rsid w:val="0B9F08CB"/>
    <w:rsid w:val="0BB73E3E"/>
    <w:rsid w:val="0BC733E1"/>
    <w:rsid w:val="0BD55B76"/>
    <w:rsid w:val="0BDB3E9B"/>
    <w:rsid w:val="0C2E4CCF"/>
    <w:rsid w:val="0C2F73F3"/>
    <w:rsid w:val="0C8F4441"/>
    <w:rsid w:val="0CB11B6F"/>
    <w:rsid w:val="0CF43C22"/>
    <w:rsid w:val="0D0F41E7"/>
    <w:rsid w:val="0D193515"/>
    <w:rsid w:val="0D50577F"/>
    <w:rsid w:val="0D5E0685"/>
    <w:rsid w:val="0D61119E"/>
    <w:rsid w:val="0D874147"/>
    <w:rsid w:val="0D8D3FF9"/>
    <w:rsid w:val="0DAE5EBE"/>
    <w:rsid w:val="0DCA1067"/>
    <w:rsid w:val="0DD64AD6"/>
    <w:rsid w:val="0DE107B2"/>
    <w:rsid w:val="0E0728DC"/>
    <w:rsid w:val="0E09789B"/>
    <w:rsid w:val="0E0B3CE2"/>
    <w:rsid w:val="0E1B5E6F"/>
    <w:rsid w:val="0E367B2F"/>
    <w:rsid w:val="0E471D73"/>
    <w:rsid w:val="0E607EFE"/>
    <w:rsid w:val="0E7D14A9"/>
    <w:rsid w:val="0E9E5D23"/>
    <w:rsid w:val="0F0E61B4"/>
    <w:rsid w:val="0F207184"/>
    <w:rsid w:val="0F253F66"/>
    <w:rsid w:val="0F6D76D9"/>
    <w:rsid w:val="0F753174"/>
    <w:rsid w:val="0F863BDD"/>
    <w:rsid w:val="0FA87AB6"/>
    <w:rsid w:val="0FCB3EE3"/>
    <w:rsid w:val="100F1114"/>
    <w:rsid w:val="1021125F"/>
    <w:rsid w:val="10222291"/>
    <w:rsid w:val="105D3432"/>
    <w:rsid w:val="10C070E0"/>
    <w:rsid w:val="10D55505"/>
    <w:rsid w:val="11023C35"/>
    <w:rsid w:val="111E20AC"/>
    <w:rsid w:val="112041CD"/>
    <w:rsid w:val="113D36D1"/>
    <w:rsid w:val="115326FC"/>
    <w:rsid w:val="11567EAE"/>
    <w:rsid w:val="117F2F3A"/>
    <w:rsid w:val="11B61A05"/>
    <w:rsid w:val="11E50EF6"/>
    <w:rsid w:val="12A85DFD"/>
    <w:rsid w:val="12B2127B"/>
    <w:rsid w:val="12CD167E"/>
    <w:rsid w:val="12E651AD"/>
    <w:rsid w:val="12EC49B6"/>
    <w:rsid w:val="130E1528"/>
    <w:rsid w:val="131E18DE"/>
    <w:rsid w:val="132D70B5"/>
    <w:rsid w:val="13325073"/>
    <w:rsid w:val="133455B5"/>
    <w:rsid w:val="1353001B"/>
    <w:rsid w:val="135D1014"/>
    <w:rsid w:val="1363039E"/>
    <w:rsid w:val="1372315B"/>
    <w:rsid w:val="13921B02"/>
    <w:rsid w:val="13A858C5"/>
    <w:rsid w:val="13DC42EE"/>
    <w:rsid w:val="13DD6845"/>
    <w:rsid w:val="13E746EC"/>
    <w:rsid w:val="14095A4A"/>
    <w:rsid w:val="14156E41"/>
    <w:rsid w:val="14337797"/>
    <w:rsid w:val="14357C05"/>
    <w:rsid w:val="143E0A51"/>
    <w:rsid w:val="145B4AC5"/>
    <w:rsid w:val="14656E35"/>
    <w:rsid w:val="14BE61EB"/>
    <w:rsid w:val="14D34FBE"/>
    <w:rsid w:val="15506141"/>
    <w:rsid w:val="155B3FC3"/>
    <w:rsid w:val="157338E1"/>
    <w:rsid w:val="158D5EE0"/>
    <w:rsid w:val="15926F97"/>
    <w:rsid w:val="15F66B94"/>
    <w:rsid w:val="160F1FF0"/>
    <w:rsid w:val="16422CF3"/>
    <w:rsid w:val="164B11BA"/>
    <w:rsid w:val="16564D45"/>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1E4C9F"/>
    <w:rsid w:val="186F229A"/>
    <w:rsid w:val="188C38FF"/>
    <w:rsid w:val="189E6D2D"/>
    <w:rsid w:val="18AE7A28"/>
    <w:rsid w:val="18E73387"/>
    <w:rsid w:val="18F060BF"/>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5F4310"/>
    <w:rsid w:val="1A6F204B"/>
    <w:rsid w:val="1A8850F9"/>
    <w:rsid w:val="1A924B13"/>
    <w:rsid w:val="1AAE0510"/>
    <w:rsid w:val="1AC91654"/>
    <w:rsid w:val="1AF3519C"/>
    <w:rsid w:val="1B195797"/>
    <w:rsid w:val="1B8669DE"/>
    <w:rsid w:val="1B882476"/>
    <w:rsid w:val="1B996295"/>
    <w:rsid w:val="1B9F2B40"/>
    <w:rsid w:val="1BC21DD1"/>
    <w:rsid w:val="1BC67844"/>
    <w:rsid w:val="1BDC79DE"/>
    <w:rsid w:val="1BEC69A2"/>
    <w:rsid w:val="1C166281"/>
    <w:rsid w:val="1C5A3AE1"/>
    <w:rsid w:val="1C610250"/>
    <w:rsid w:val="1C725CB7"/>
    <w:rsid w:val="1C742DF3"/>
    <w:rsid w:val="1C832482"/>
    <w:rsid w:val="1C9428D4"/>
    <w:rsid w:val="1CA4030D"/>
    <w:rsid w:val="1CAD3EE7"/>
    <w:rsid w:val="1CDB1CF5"/>
    <w:rsid w:val="1CE87992"/>
    <w:rsid w:val="1CF21197"/>
    <w:rsid w:val="1D2509F8"/>
    <w:rsid w:val="1D39639E"/>
    <w:rsid w:val="1D4C22B5"/>
    <w:rsid w:val="1D580E2D"/>
    <w:rsid w:val="1DA223B2"/>
    <w:rsid w:val="1DA90CE5"/>
    <w:rsid w:val="1DFF2D70"/>
    <w:rsid w:val="1E0F63CD"/>
    <w:rsid w:val="1E174A39"/>
    <w:rsid w:val="1E34060E"/>
    <w:rsid w:val="1E470088"/>
    <w:rsid w:val="1E7E0E4F"/>
    <w:rsid w:val="1E802843"/>
    <w:rsid w:val="1E8B0950"/>
    <w:rsid w:val="1EB07A6D"/>
    <w:rsid w:val="1EDA5E16"/>
    <w:rsid w:val="1EF33EFB"/>
    <w:rsid w:val="1F0F510B"/>
    <w:rsid w:val="1F1846C1"/>
    <w:rsid w:val="1F2E3C64"/>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96134A"/>
    <w:rsid w:val="23B178FC"/>
    <w:rsid w:val="23B6610D"/>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7B2552"/>
    <w:rsid w:val="29977865"/>
    <w:rsid w:val="29AF6CA2"/>
    <w:rsid w:val="29B514C3"/>
    <w:rsid w:val="29C1433C"/>
    <w:rsid w:val="29E46E2E"/>
    <w:rsid w:val="29F27E0C"/>
    <w:rsid w:val="29FE733F"/>
    <w:rsid w:val="2A104B38"/>
    <w:rsid w:val="2A114C2D"/>
    <w:rsid w:val="2A3560AF"/>
    <w:rsid w:val="2A78459A"/>
    <w:rsid w:val="2AA1322A"/>
    <w:rsid w:val="2AC55A51"/>
    <w:rsid w:val="2AE73867"/>
    <w:rsid w:val="2B3511B2"/>
    <w:rsid w:val="2B392151"/>
    <w:rsid w:val="2B41377E"/>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7033EB"/>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18259E"/>
    <w:rsid w:val="2F3904F2"/>
    <w:rsid w:val="2F5451EF"/>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256E3"/>
    <w:rsid w:val="35F672CB"/>
    <w:rsid w:val="35F700DC"/>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C41E4A"/>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520BE8"/>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A3045D"/>
    <w:rsid w:val="3FF96E2C"/>
    <w:rsid w:val="4077346A"/>
    <w:rsid w:val="40AD61C5"/>
    <w:rsid w:val="40B93EEE"/>
    <w:rsid w:val="40BA19F8"/>
    <w:rsid w:val="40BD2213"/>
    <w:rsid w:val="40DB48CF"/>
    <w:rsid w:val="40FA4AFB"/>
    <w:rsid w:val="41253F5D"/>
    <w:rsid w:val="413C6933"/>
    <w:rsid w:val="4150437E"/>
    <w:rsid w:val="41534353"/>
    <w:rsid w:val="416A35AB"/>
    <w:rsid w:val="4172541A"/>
    <w:rsid w:val="41734D7C"/>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52F6E"/>
    <w:rsid w:val="44EA6089"/>
    <w:rsid w:val="44EA6A49"/>
    <w:rsid w:val="44F50768"/>
    <w:rsid w:val="45235DB7"/>
    <w:rsid w:val="45563823"/>
    <w:rsid w:val="45891AD3"/>
    <w:rsid w:val="45A06B8B"/>
    <w:rsid w:val="45BC0B85"/>
    <w:rsid w:val="45D85025"/>
    <w:rsid w:val="46051F46"/>
    <w:rsid w:val="4614152E"/>
    <w:rsid w:val="463D41C4"/>
    <w:rsid w:val="466B6D3A"/>
    <w:rsid w:val="468451D2"/>
    <w:rsid w:val="46B57CC5"/>
    <w:rsid w:val="46D45C41"/>
    <w:rsid w:val="46EA0515"/>
    <w:rsid w:val="46EB771C"/>
    <w:rsid w:val="46FD081D"/>
    <w:rsid w:val="478E10BB"/>
    <w:rsid w:val="479E6500"/>
    <w:rsid w:val="47A93D57"/>
    <w:rsid w:val="47B948B5"/>
    <w:rsid w:val="47BC04F2"/>
    <w:rsid w:val="47C66C4E"/>
    <w:rsid w:val="47C9013D"/>
    <w:rsid w:val="4829016C"/>
    <w:rsid w:val="48612D41"/>
    <w:rsid w:val="48663E39"/>
    <w:rsid w:val="48684DC2"/>
    <w:rsid w:val="48717D60"/>
    <w:rsid w:val="487B04BC"/>
    <w:rsid w:val="48CE65B8"/>
    <w:rsid w:val="48E05D8E"/>
    <w:rsid w:val="48E45D76"/>
    <w:rsid w:val="48FA050B"/>
    <w:rsid w:val="49034321"/>
    <w:rsid w:val="490F3FDE"/>
    <w:rsid w:val="49294743"/>
    <w:rsid w:val="4956373C"/>
    <w:rsid w:val="49866073"/>
    <w:rsid w:val="49D21ECD"/>
    <w:rsid w:val="49D943F4"/>
    <w:rsid w:val="49E906E0"/>
    <w:rsid w:val="4A0D3F7C"/>
    <w:rsid w:val="4A4A6819"/>
    <w:rsid w:val="4AB67E25"/>
    <w:rsid w:val="4ABB1E99"/>
    <w:rsid w:val="4AD4252A"/>
    <w:rsid w:val="4B057A9E"/>
    <w:rsid w:val="4B0B080C"/>
    <w:rsid w:val="4B5D11C9"/>
    <w:rsid w:val="4B613C0D"/>
    <w:rsid w:val="4B7D7D66"/>
    <w:rsid w:val="4B877A48"/>
    <w:rsid w:val="4BB20E9F"/>
    <w:rsid w:val="4BCE4F36"/>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506C01"/>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891CEC"/>
    <w:rsid w:val="509041FB"/>
    <w:rsid w:val="509D041B"/>
    <w:rsid w:val="50B07FB8"/>
    <w:rsid w:val="50BB1C77"/>
    <w:rsid w:val="50E86CE1"/>
    <w:rsid w:val="511901AC"/>
    <w:rsid w:val="512011BF"/>
    <w:rsid w:val="51303C5C"/>
    <w:rsid w:val="51456762"/>
    <w:rsid w:val="51587603"/>
    <w:rsid w:val="516D03CF"/>
    <w:rsid w:val="51A23F89"/>
    <w:rsid w:val="51A41800"/>
    <w:rsid w:val="51C14839"/>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5B01C84"/>
    <w:rsid w:val="561B4E94"/>
    <w:rsid w:val="56241275"/>
    <w:rsid w:val="563F77A1"/>
    <w:rsid w:val="563F7E61"/>
    <w:rsid w:val="565B3E09"/>
    <w:rsid w:val="567A4239"/>
    <w:rsid w:val="56993F91"/>
    <w:rsid w:val="56BB30E7"/>
    <w:rsid w:val="57082C48"/>
    <w:rsid w:val="5720259A"/>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2C7E21"/>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B80CBD"/>
    <w:rsid w:val="5DCA5050"/>
    <w:rsid w:val="5DD17F41"/>
    <w:rsid w:val="5E073D09"/>
    <w:rsid w:val="5E1530B6"/>
    <w:rsid w:val="5E2E4AE0"/>
    <w:rsid w:val="5E375644"/>
    <w:rsid w:val="5E95380F"/>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504CB6"/>
    <w:rsid w:val="61675558"/>
    <w:rsid w:val="61791EBB"/>
    <w:rsid w:val="61A258C3"/>
    <w:rsid w:val="61C17C40"/>
    <w:rsid w:val="61C50803"/>
    <w:rsid w:val="61CF285E"/>
    <w:rsid w:val="61E31FF7"/>
    <w:rsid w:val="61F3253A"/>
    <w:rsid w:val="61F72004"/>
    <w:rsid w:val="623364E2"/>
    <w:rsid w:val="6269371F"/>
    <w:rsid w:val="6280270B"/>
    <w:rsid w:val="6290138D"/>
    <w:rsid w:val="62BC2A76"/>
    <w:rsid w:val="62C805B9"/>
    <w:rsid w:val="62FE4DB6"/>
    <w:rsid w:val="63411233"/>
    <w:rsid w:val="6371519C"/>
    <w:rsid w:val="63CF7EA0"/>
    <w:rsid w:val="63EB1278"/>
    <w:rsid w:val="63F226D3"/>
    <w:rsid w:val="63FE7C90"/>
    <w:rsid w:val="64043E9A"/>
    <w:rsid w:val="64130C9C"/>
    <w:rsid w:val="6449317C"/>
    <w:rsid w:val="6475019F"/>
    <w:rsid w:val="64890688"/>
    <w:rsid w:val="649B69F7"/>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4137D1"/>
    <w:rsid w:val="66644C03"/>
    <w:rsid w:val="66843D30"/>
    <w:rsid w:val="66A7395A"/>
    <w:rsid w:val="66B4689E"/>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C4174"/>
    <w:rsid w:val="6A4D38CC"/>
    <w:rsid w:val="6A7B3501"/>
    <w:rsid w:val="6A83070A"/>
    <w:rsid w:val="6A952B73"/>
    <w:rsid w:val="6AA664EC"/>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AF3D96"/>
    <w:rsid w:val="6CC15681"/>
    <w:rsid w:val="6CC169EA"/>
    <w:rsid w:val="6CCE3EAF"/>
    <w:rsid w:val="6CE80DD5"/>
    <w:rsid w:val="6D0C2EC7"/>
    <w:rsid w:val="6D134AF5"/>
    <w:rsid w:val="6D1D4182"/>
    <w:rsid w:val="6D6862A9"/>
    <w:rsid w:val="6D82609C"/>
    <w:rsid w:val="6DE60C71"/>
    <w:rsid w:val="6DF632CA"/>
    <w:rsid w:val="6E044221"/>
    <w:rsid w:val="6E11735E"/>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A303B0"/>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DE543C"/>
    <w:rsid w:val="74FA64A1"/>
    <w:rsid w:val="750E6C0C"/>
    <w:rsid w:val="75325EF2"/>
    <w:rsid w:val="7536125A"/>
    <w:rsid w:val="7543205F"/>
    <w:rsid w:val="7551049F"/>
    <w:rsid w:val="75603D7E"/>
    <w:rsid w:val="75817B06"/>
    <w:rsid w:val="75AB7FC6"/>
    <w:rsid w:val="75C0462A"/>
    <w:rsid w:val="75D65F80"/>
    <w:rsid w:val="75DD4E75"/>
    <w:rsid w:val="75FD7FE8"/>
    <w:rsid w:val="760B3BA1"/>
    <w:rsid w:val="760B3C89"/>
    <w:rsid w:val="76194F85"/>
    <w:rsid w:val="763114C8"/>
    <w:rsid w:val="76430AA4"/>
    <w:rsid w:val="768852AF"/>
    <w:rsid w:val="769E5067"/>
    <w:rsid w:val="77017979"/>
    <w:rsid w:val="770B4E68"/>
    <w:rsid w:val="77347AF5"/>
    <w:rsid w:val="77414AF5"/>
    <w:rsid w:val="774B0C9C"/>
    <w:rsid w:val="776546D1"/>
    <w:rsid w:val="776910D1"/>
    <w:rsid w:val="776B5ECA"/>
    <w:rsid w:val="777251DF"/>
    <w:rsid w:val="77796C16"/>
    <w:rsid w:val="77851480"/>
    <w:rsid w:val="77A52B64"/>
    <w:rsid w:val="77B02B59"/>
    <w:rsid w:val="77B37243"/>
    <w:rsid w:val="77F065FF"/>
    <w:rsid w:val="78057E51"/>
    <w:rsid w:val="781A041C"/>
    <w:rsid w:val="78433048"/>
    <w:rsid w:val="785430EE"/>
    <w:rsid w:val="78813F0F"/>
    <w:rsid w:val="78824B08"/>
    <w:rsid w:val="7893796A"/>
    <w:rsid w:val="78A41443"/>
    <w:rsid w:val="78BF2F9F"/>
    <w:rsid w:val="78FD6FEB"/>
    <w:rsid w:val="79016A1B"/>
    <w:rsid w:val="79093DAC"/>
    <w:rsid w:val="79142267"/>
    <w:rsid w:val="793E6F8C"/>
    <w:rsid w:val="794779F9"/>
    <w:rsid w:val="795E7497"/>
    <w:rsid w:val="79754823"/>
    <w:rsid w:val="79DB3B24"/>
    <w:rsid w:val="79E2446E"/>
    <w:rsid w:val="79E67FC4"/>
    <w:rsid w:val="79EC64A5"/>
    <w:rsid w:val="79FC7CED"/>
    <w:rsid w:val="7A270EB2"/>
    <w:rsid w:val="7A8C0809"/>
    <w:rsid w:val="7AAB0E35"/>
    <w:rsid w:val="7AC073C5"/>
    <w:rsid w:val="7AC80A51"/>
    <w:rsid w:val="7ACF2B88"/>
    <w:rsid w:val="7B2710AF"/>
    <w:rsid w:val="7B333437"/>
    <w:rsid w:val="7B471E31"/>
    <w:rsid w:val="7B8D7F14"/>
    <w:rsid w:val="7BB95525"/>
    <w:rsid w:val="7BD6034D"/>
    <w:rsid w:val="7BF52AE7"/>
    <w:rsid w:val="7C3723FB"/>
    <w:rsid w:val="7C5C5E49"/>
    <w:rsid w:val="7C7258D8"/>
    <w:rsid w:val="7C8C70A3"/>
    <w:rsid w:val="7CE26DA4"/>
    <w:rsid w:val="7CF43267"/>
    <w:rsid w:val="7D6D4FDA"/>
    <w:rsid w:val="7D9B1FEF"/>
    <w:rsid w:val="7DD244DF"/>
    <w:rsid w:val="7DE35492"/>
    <w:rsid w:val="7DE7458B"/>
    <w:rsid w:val="7E082C52"/>
    <w:rsid w:val="7E0B70A8"/>
    <w:rsid w:val="7E366456"/>
    <w:rsid w:val="7E8A5FEF"/>
    <w:rsid w:val="7E9F39E2"/>
    <w:rsid w:val="7EB5455D"/>
    <w:rsid w:val="7F492DC3"/>
    <w:rsid w:val="7F81562B"/>
    <w:rsid w:val="7F8F15FF"/>
    <w:rsid w:val="7F930ECA"/>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 w:type="character" w:customStyle="1" w:styleId="26">
    <w:name w:val="font31"/>
    <w:basedOn w:val="7"/>
    <w:qFormat/>
    <w:uiPriority w:val="0"/>
    <w:rPr>
      <w:rFonts w:hint="eastAsia" w:ascii="等线" w:hAnsi="等线" w:eastAsia="等线" w:cs="等线"/>
      <w:color w:val="000000"/>
      <w:sz w:val="21"/>
      <w:szCs w:val="21"/>
      <w:u w:val="none"/>
    </w:rPr>
  </w:style>
  <w:style w:type="character" w:customStyle="1" w:styleId="27">
    <w:name w:val="font21"/>
    <w:basedOn w:val="7"/>
    <w:qFormat/>
    <w:uiPriority w:val="0"/>
    <w:rPr>
      <w:rFonts w:hint="eastAsia" w:ascii="等线" w:hAnsi="等线" w:eastAsia="等线" w:cs="等线"/>
      <w:color w:val="000000"/>
      <w:sz w:val="20"/>
      <w:szCs w:val="20"/>
      <w:u w:val="none"/>
    </w:rPr>
  </w:style>
  <w:style w:type="character" w:customStyle="1" w:styleId="28">
    <w:name w:val="fontstyle01"/>
    <w:basedOn w:val="7"/>
    <w:qFormat/>
    <w:uiPriority w:val="0"/>
    <w:rPr>
      <w:rFonts w:ascii="宋体" w:hAnsi="宋体" w:eastAsia="宋体" w:cs="宋体"/>
      <w:color w:val="000000"/>
      <w:sz w:val="36"/>
      <w:szCs w:val="36"/>
    </w:rPr>
  </w:style>
  <w:style w:type="character" w:customStyle="1" w:styleId="29">
    <w:name w:val="fontstyle11"/>
    <w:basedOn w:val="7"/>
    <w:qFormat/>
    <w:uiPriority w:val="0"/>
    <w:rPr>
      <w:rFonts w:ascii="Calibri-Bold" w:hAnsi="Calibri-Bold" w:eastAsia="Calibri-Bold" w:cs="Calibri-Bold"/>
      <w:b/>
      <w:bCs/>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11430</Words>
  <Characters>14050</Characters>
  <Lines>14</Lines>
  <Paragraphs>4</Paragraphs>
  <TotalTime>141</TotalTime>
  <ScaleCrop>false</ScaleCrop>
  <LinksUpToDate>false</LinksUpToDate>
  <CharactersWithSpaces>14187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Administrator</cp:lastModifiedBy>
  <cp:lastPrinted>2020-04-02T03:13:00Z</cp:lastPrinted>
  <dcterms:modified xsi:type="dcterms:W3CDTF">2021-07-02T09:02:25Z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DF952448B10340E7B8FDEA3E736A653A</vt:lpwstr>
  </property>
</Properties>
</file>