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F3" w:rsidRDefault="003342F3">
      <w:pPr>
        <w:tabs>
          <w:tab w:val="left" w:pos="993"/>
        </w:tabs>
        <w:spacing w:after="0"/>
        <w:jc w:val="left"/>
        <w:rPr>
          <w:rFonts w:ascii="黑体" w:eastAsia="黑体" w:hAnsi="黑体" w:cs="黑体" w:hint="eastAsia"/>
          <w:b/>
          <w:spacing w:val="-2"/>
          <w:szCs w:val="21"/>
        </w:rPr>
      </w:pPr>
    </w:p>
    <w:p w:rsidR="003342F3" w:rsidRDefault="00272068" w:rsidP="000D6443">
      <w:pPr>
        <w:tabs>
          <w:tab w:val="left" w:pos="993"/>
        </w:tabs>
        <w:spacing w:after="0"/>
        <w:ind w:firstLineChars="275" w:firstLine="578"/>
        <w:jc w:val="left"/>
        <w:rPr>
          <w:rFonts w:ascii="黑体" w:eastAsia="黑体" w:hAnsi="黑体" w:cs="黑体"/>
          <w:b/>
          <w:spacing w:val="-2"/>
          <w:szCs w:val="21"/>
        </w:rPr>
      </w:pPr>
      <w:r>
        <w:rPr>
          <w:rFonts w:ascii="黑体" w:eastAsia="黑体" w:hAnsi="黑体" w:cs="黑体" w:hint="eastAsia"/>
          <w:noProof/>
          <w:szCs w:val="21"/>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rsidR="003342F3" w:rsidRDefault="00272068" w:rsidP="000D6443">
      <w:pPr>
        <w:tabs>
          <w:tab w:val="left" w:pos="993"/>
        </w:tabs>
        <w:spacing w:after="0"/>
        <w:ind w:firstLineChars="320" w:firstLine="1025"/>
        <w:jc w:val="left"/>
        <w:rPr>
          <w:rFonts w:ascii="Arial" w:eastAsia="华文仿宋" w:hAnsi="Arial" w:cs="Arial"/>
          <w:b/>
          <w:spacing w:val="-20"/>
          <w:sz w:val="36"/>
          <w:szCs w:val="36"/>
        </w:rPr>
      </w:pPr>
      <w:proofErr w:type="spellStart"/>
      <w:r>
        <w:rPr>
          <w:rFonts w:ascii="Arial" w:eastAsia="华文仿宋" w:hAnsi="Arial" w:cs="Arial"/>
          <w:b/>
          <w:spacing w:val="-20"/>
          <w:sz w:val="36"/>
          <w:szCs w:val="36"/>
        </w:rPr>
        <w:t>Hengyi</w:t>
      </w:r>
      <w:proofErr w:type="spellEnd"/>
      <w:r>
        <w:rPr>
          <w:rFonts w:ascii="Arial" w:eastAsia="华文仿宋" w:hAnsi="Arial" w:cs="Arial"/>
          <w:b/>
          <w:spacing w:val="-20"/>
          <w:sz w:val="36"/>
          <w:szCs w:val="36"/>
        </w:rPr>
        <w:t xml:space="preserve"> Industries </w:t>
      </w:r>
      <w:proofErr w:type="spellStart"/>
      <w:r>
        <w:rPr>
          <w:rFonts w:ascii="Arial" w:eastAsia="华文仿宋" w:hAnsi="Arial" w:cs="Arial"/>
          <w:b/>
          <w:spacing w:val="-20"/>
          <w:sz w:val="36"/>
          <w:szCs w:val="36"/>
        </w:rPr>
        <w:t>Sdn</w:t>
      </w:r>
      <w:proofErr w:type="spellEnd"/>
      <w:r>
        <w:rPr>
          <w:rFonts w:ascii="Arial" w:eastAsia="华文仿宋" w:hAnsi="Arial" w:cs="Arial"/>
          <w:b/>
          <w:spacing w:val="-20"/>
          <w:sz w:val="36"/>
          <w:szCs w:val="36"/>
        </w:rPr>
        <w:t xml:space="preserve"> </w:t>
      </w:r>
      <w:proofErr w:type="spellStart"/>
      <w:r>
        <w:rPr>
          <w:rFonts w:ascii="Arial" w:eastAsia="华文仿宋" w:hAnsi="Arial" w:cs="Arial"/>
          <w:b/>
          <w:spacing w:val="-20"/>
          <w:sz w:val="36"/>
          <w:szCs w:val="36"/>
        </w:rPr>
        <w:t>Bhd</w:t>
      </w:r>
      <w:proofErr w:type="spellEnd"/>
    </w:p>
    <w:p w:rsidR="003342F3" w:rsidRDefault="00272068" w:rsidP="000D6443">
      <w:pPr>
        <w:spacing w:after="0"/>
        <w:ind w:firstLineChars="278" w:firstLine="991"/>
        <w:jc w:val="left"/>
        <w:rPr>
          <w:rFonts w:ascii="Arial" w:eastAsia="华文中宋" w:hAnsi="Arial" w:cs="Arial"/>
          <w:b/>
          <w:sz w:val="36"/>
          <w:szCs w:val="36"/>
        </w:rPr>
      </w:pPr>
      <w:proofErr w:type="gramStart"/>
      <w:r>
        <w:rPr>
          <w:rFonts w:ascii="Arial" w:eastAsia="华文中宋" w:hAnsi="Arial" w:cs="Arial"/>
          <w:b/>
          <w:spacing w:val="-2"/>
          <w:sz w:val="36"/>
          <w:szCs w:val="36"/>
        </w:rPr>
        <w:t>恒逸实业</w:t>
      </w:r>
      <w:proofErr w:type="gramEnd"/>
      <w:r>
        <w:rPr>
          <w:rFonts w:ascii="Arial" w:eastAsia="华文中宋" w:hAnsi="Arial" w:cs="Arial"/>
          <w:b/>
          <w:spacing w:val="-2"/>
          <w:sz w:val="36"/>
          <w:szCs w:val="36"/>
        </w:rPr>
        <w:t>（文莱）有限公司</w:t>
      </w:r>
    </w:p>
    <w:p w:rsidR="003342F3" w:rsidRDefault="003342F3">
      <w:pPr>
        <w:spacing w:after="0"/>
        <w:jc w:val="right"/>
        <w:rPr>
          <w:rFonts w:ascii="Arial" w:eastAsia="华文仿宋" w:hAnsi="Arial" w:cs="Arial"/>
        </w:rPr>
      </w:pPr>
    </w:p>
    <w:p w:rsidR="003342F3" w:rsidRDefault="00272068">
      <w:pPr>
        <w:spacing w:after="0"/>
        <w:jc w:val="right"/>
        <w:rPr>
          <w:rFonts w:ascii="Arial" w:eastAsia="华文仿宋" w:hAnsi="Arial" w:cs="Arial"/>
          <w:sz w:val="28"/>
          <w:szCs w:val="28"/>
        </w:rPr>
      </w:pPr>
      <w:r>
        <w:rPr>
          <w:rFonts w:ascii="Arial" w:eastAsia="华文仿宋" w:hAnsi="Arial" w:cs="Arial"/>
          <w:b/>
          <w:noProof/>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xmlns:w15="http://schemas.microsoft.com/office/word/2012/wordml" xmlns:wpsCustomData="http://www.wps.cn/officeDocument/2013/wpsCustomData">
            <w:pict>
              <v:shape id="自选图形 66" o:spid="_x0000_s1026" o:spt="32" type="#_x0000_t32" style="position:absolute;left:0pt;margin-left:-1.95pt;margin-top:16.75pt;height:0pt;width:443.25pt;z-index:251659264;mso-width-relative:page;mso-height-relative:page;" filled="f" stroked="t" coordsize="21600,21600" o:gfxdata="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O&#10;79D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eastAsia="华文仿宋" w:hAnsi="Arial" w:cs="Arial"/>
        </w:rPr>
        <w:t xml:space="preserve">   </w:t>
      </w:r>
      <w:r>
        <w:rPr>
          <w:rFonts w:ascii="Arial" w:eastAsia="华文仿宋" w:hAnsi="Arial" w:cs="Arial"/>
          <w:sz w:val="28"/>
          <w:szCs w:val="28"/>
        </w:rPr>
        <w:t>HYBN-T4-</w:t>
      </w:r>
      <w:r>
        <w:rPr>
          <w:rFonts w:ascii="Arial" w:eastAsia="华文仿宋" w:hAnsi="Arial" w:cs="Arial" w:hint="eastAsia"/>
          <w:sz w:val="28"/>
          <w:szCs w:val="28"/>
        </w:rPr>
        <w:t>16</w:t>
      </w:r>
      <w:r>
        <w:rPr>
          <w:rFonts w:ascii="Arial" w:eastAsia="华文仿宋" w:hAnsi="Arial" w:cs="Arial"/>
          <w:sz w:val="28"/>
          <w:szCs w:val="28"/>
        </w:rPr>
        <w:t>-0005-</w:t>
      </w:r>
      <w:r>
        <w:rPr>
          <w:rFonts w:ascii="Arial" w:eastAsia="华文仿宋" w:hAnsi="Arial" w:cs="Arial" w:hint="eastAsia"/>
          <w:sz w:val="28"/>
          <w:szCs w:val="28"/>
        </w:rPr>
        <w:t>001</w:t>
      </w:r>
      <w:r>
        <w:rPr>
          <w:rFonts w:ascii="Arial" w:eastAsia="华文仿宋" w:hAnsi="Arial" w:cs="Arial"/>
          <w:sz w:val="28"/>
          <w:szCs w:val="28"/>
        </w:rPr>
        <w:t>-202</w:t>
      </w:r>
      <w:r>
        <w:rPr>
          <w:rFonts w:ascii="Arial" w:eastAsia="华文仿宋" w:hAnsi="Arial" w:cs="Arial" w:hint="eastAsia"/>
          <w:sz w:val="28"/>
          <w:szCs w:val="28"/>
        </w:rPr>
        <w:t>2</w:t>
      </w:r>
    </w:p>
    <w:p w:rsidR="003342F3" w:rsidRDefault="003342F3" w:rsidP="000D6443">
      <w:pPr>
        <w:spacing w:after="0"/>
        <w:ind w:left="1687" w:hangingChars="800" w:hanging="1687"/>
        <w:jc w:val="center"/>
        <w:rPr>
          <w:rFonts w:ascii="黑体" w:eastAsia="黑体" w:hAnsi="黑体" w:cs="黑体"/>
          <w:b/>
          <w:szCs w:val="21"/>
          <w:lang w:val="en-GB"/>
        </w:rPr>
      </w:pPr>
    </w:p>
    <w:p w:rsidR="003342F3" w:rsidRDefault="003342F3" w:rsidP="000D6443">
      <w:pPr>
        <w:spacing w:after="0"/>
        <w:ind w:left="1687" w:hangingChars="800" w:hanging="1687"/>
        <w:jc w:val="center"/>
        <w:rPr>
          <w:rFonts w:ascii="黑体" w:eastAsia="黑体" w:hAnsi="黑体" w:cs="黑体"/>
          <w:b/>
          <w:szCs w:val="21"/>
          <w:lang w:val="en-GB"/>
        </w:rPr>
      </w:pPr>
    </w:p>
    <w:p w:rsidR="003342F3" w:rsidRDefault="003342F3" w:rsidP="000D6443">
      <w:pPr>
        <w:spacing w:after="0"/>
        <w:ind w:left="1687" w:hangingChars="800" w:hanging="1687"/>
        <w:jc w:val="center"/>
        <w:rPr>
          <w:rFonts w:ascii="黑体" w:eastAsia="黑体" w:hAnsi="黑体" w:cs="黑体"/>
          <w:b/>
          <w:szCs w:val="21"/>
          <w:lang w:val="en-GB"/>
        </w:rPr>
      </w:pPr>
    </w:p>
    <w:p w:rsidR="003342F3" w:rsidRDefault="003342F3" w:rsidP="000D6443">
      <w:pPr>
        <w:spacing w:after="0"/>
        <w:ind w:left="1687" w:hangingChars="800" w:hanging="1687"/>
        <w:jc w:val="center"/>
        <w:rPr>
          <w:rFonts w:ascii="黑体" w:eastAsia="黑体" w:hAnsi="黑体" w:cs="黑体"/>
          <w:b/>
          <w:szCs w:val="21"/>
          <w:lang w:val="en-GB"/>
        </w:rPr>
      </w:pPr>
    </w:p>
    <w:p w:rsidR="003342F3" w:rsidRDefault="003342F3" w:rsidP="000D6443">
      <w:pPr>
        <w:spacing w:after="0"/>
        <w:ind w:left="1687" w:hangingChars="800" w:hanging="1687"/>
        <w:jc w:val="center"/>
        <w:rPr>
          <w:rFonts w:ascii="黑体" w:eastAsia="黑体" w:hAnsi="黑体" w:cs="黑体"/>
          <w:b/>
          <w:szCs w:val="21"/>
          <w:lang w:val="en-GB"/>
        </w:rPr>
      </w:pPr>
    </w:p>
    <w:p w:rsidR="003342F3" w:rsidRDefault="003342F3" w:rsidP="000D6443">
      <w:pPr>
        <w:spacing w:after="0" w:line="560" w:lineRule="exact"/>
        <w:ind w:left="1687" w:hangingChars="800" w:hanging="1687"/>
        <w:jc w:val="center"/>
        <w:rPr>
          <w:rFonts w:ascii="黑体" w:eastAsia="黑体" w:hAnsi="黑体" w:cs="黑体"/>
          <w:b/>
          <w:szCs w:val="21"/>
          <w:lang w:val="en-GB"/>
        </w:rPr>
      </w:pPr>
    </w:p>
    <w:p w:rsidR="003342F3" w:rsidRDefault="003342F3" w:rsidP="000D6443">
      <w:pPr>
        <w:spacing w:after="0" w:line="440" w:lineRule="exact"/>
        <w:ind w:left="1687" w:hangingChars="800" w:hanging="1687"/>
        <w:jc w:val="center"/>
        <w:rPr>
          <w:rFonts w:ascii="黑体" w:eastAsia="黑体" w:hAnsi="黑体" w:cs="黑体"/>
          <w:b/>
          <w:szCs w:val="21"/>
          <w:lang w:val="en-GB"/>
        </w:rPr>
      </w:pPr>
    </w:p>
    <w:p w:rsidR="003342F3" w:rsidRDefault="003342F3" w:rsidP="000D6443">
      <w:pPr>
        <w:spacing w:after="0" w:line="440" w:lineRule="exact"/>
        <w:ind w:left="1687" w:hangingChars="800" w:hanging="1687"/>
        <w:jc w:val="center"/>
        <w:rPr>
          <w:rFonts w:ascii="黑体" w:eastAsia="黑体" w:hAnsi="黑体" w:cs="黑体"/>
          <w:b/>
          <w:szCs w:val="21"/>
          <w:lang w:val="en-GB"/>
        </w:rPr>
      </w:pPr>
    </w:p>
    <w:p w:rsidR="003342F3" w:rsidRDefault="003342F3" w:rsidP="000D6443">
      <w:pPr>
        <w:spacing w:after="0" w:line="440" w:lineRule="exact"/>
        <w:ind w:left="1687" w:hangingChars="800" w:hanging="1687"/>
        <w:jc w:val="center"/>
        <w:rPr>
          <w:rFonts w:ascii="黑体" w:eastAsia="黑体" w:hAnsi="黑体" w:cs="黑体"/>
          <w:b/>
          <w:szCs w:val="21"/>
          <w:lang w:val="en-GB"/>
        </w:rPr>
      </w:pPr>
    </w:p>
    <w:p w:rsidR="003342F3" w:rsidRDefault="003342F3" w:rsidP="000D6443">
      <w:pPr>
        <w:spacing w:after="0" w:line="440" w:lineRule="exact"/>
        <w:ind w:left="1687" w:hangingChars="800" w:hanging="1687"/>
        <w:jc w:val="center"/>
        <w:rPr>
          <w:rFonts w:ascii="黑体" w:eastAsia="黑体" w:hAnsi="黑体" w:cs="黑体"/>
          <w:b/>
          <w:szCs w:val="21"/>
          <w:lang w:val="en-GB"/>
        </w:rPr>
      </w:pPr>
    </w:p>
    <w:p w:rsidR="003342F3" w:rsidRDefault="00272068" w:rsidP="000D6443">
      <w:pPr>
        <w:spacing w:after="0" w:line="440" w:lineRule="exact"/>
        <w:ind w:left="3203" w:hangingChars="800" w:hanging="3203"/>
        <w:jc w:val="center"/>
        <w:rPr>
          <w:rFonts w:ascii="Arial" w:eastAsia="华文仿宋" w:hAnsi="Arial" w:cs="Arial"/>
          <w:b/>
          <w:sz w:val="40"/>
          <w:szCs w:val="40"/>
          <w:lang w:val="en-GB"/>
        </w:rPr>
      </w:pPr>
      <w:r>
        <w:rPr>
          <w:rFonts w:ascii="Arial" w:eastAsia="华文仿宋" w:hAnsi="Arial" w:cs="Arial"/>
          <w:b/>
          <w:sz w:val="40"/>
          <w:szCs w:val="40"/>
          <w:lang w:val="en-GB"/>
        </w:rPr>
        <w:t xml:space="preserve">Production Technology Monthly Report </w:t>
      </w:r>
    </w:p>
    <w:p w:rsidR="003342F3" w:rsidRDefault="00272068" w:rsidP="000D6443">
      <w:pPr>
        <w:spacing w:after="0" w:line="440" w:lineRule="exact"/>
        <w:ind w:left="3203" w:hangingChars="800" w:hanging="3203"/>
        <w:jc w:val="center"/>
        <w:rPr>
          <w:rFonts w:ascii="Arial" w:eastAsia="华文仿宋" w:hAnsi="Arial" w:cs="Arial"/>
          <w:b/>
          <w:sz w:val="40"/>
          <w:szCs w:val="40"/>
        </w:rPr>
      </w:pPr>
      <w:proofErr w:type="gramStart"/>
      <w:r>
        <w:rPr>
          <w:rFonts w:ascii="Arial" w:eastAsia="华文仿宋" w:hAnsi="Arial" w:cs="Arial"/>
          <w:b/>
          <w:sz w:val="40"/>
          <w:szCs w:val="40"/>
          <w:lang w:val="en-GB"/>
        </w:rPr>
        <w:t>of</w:t>
      </w:r>
      <w:proofErr w:type="gramEnd"/>
      <w:r>
        <w:rPr>
          <w:rFonts w:ascii="Arial" w:eastAsia="华文仿宋" w:hAnsi="Arial" w:cs="Arial"/>
          <w:b/>
          <w:sz w:val="40"/>
          <w:szCs w:val="40"/>
          <w:lang w:val="en-GB"/>
        </w:rPr>
        <w:t xml:space="preserve"> </w:t>
      </w:r>
      <w:r>
        <w:rPr>
          <w:rFonts w:ascii="Arial" w:eastAsia="华文仿宋" w:hAnsi="Arial" w:cs="Arial" w:hint="eastAsia"/>
          <w:b/>
          <w:sz w:val="40"/>
          <w:szCs w:val="40"/>
        </w:rPr>
        <w:t>Water Treatment</w:t>
      </w:r>
    </w:p>
    <w:p w:rsidR="003342F3" w:rsidRDefault="003342F3">
      <w:pPr>
        <w:spacing w:after="0" w:line="440" w:lineRule="exact"/>
        <w:jc w:val="center"/>
        <w:rPr>
          <w:rFonts w:ascii="Arial" w:eastAsia="华文中宋" w:hAnsi="Arial" w:cs="Arial"/>
          <w:b/>
          <w:sz w:val="44"/>
          <w:szCs w:val="44"/>
        </w:rPr>
      </w:pPr>
    </w:p>
    <w:p w:rsidR="003342F3" w:rsidRDefault="00272068">
      <w:pPr>
        <w:spacing w:after="0" w:line="440" w:lineRule="exact"/>
        <w:jc w:val="center"/>
        <w:rPr>
          <w:rFonts w:ascii="Arial" w:eastAsia="华文中宋" w:hAnsi="Arial" w:cs="Arial"/>
          <w:b/>
          <w:sz w:val="44"/>
          <w:szCs w:val="44"/>
        </w:rPr>
      </w:pPr>
      <w:r>
        <w:rPr>
          <w:rFonts w:ascii="Arial" w:eastAsia="华文中宋" w:hAnsi="Arial" w:cs="Arial" w:hint="eastAsia"/>
          <w:b/>
          <w:sz w:val="44"/>
          <w:szCs w:val="44"/>
        </w:rPr>
        <w:t>水处理</w:t>
      </w:r>
      <w:r>
        <w:rPr>
          <w:rFonts w:ascii="Arial" w:eastAsia="华文中宋" w:hAnsi="Arial" w:cs="Arial"/>
          <w:b/>
          <w:sz w:val="44"/>
          <w:szCs w:val="44"/>
        </w:rPr>
        <w:t>生产技术月报</w:t>
      </w:r>
    </w:p>
    <w:p w:rsidR="003342F3" w:rsidRDefault="003342F3">
      <w:pPr>
        <w:spacing w:after="0"/>
        <w:jc w:val="center"/>
        <w:rPr>
          <w:rFonts w:ascii="Arial" w:eastAsia="华文仿宋" w:hAnsi="Arial" w:cs="Arial"/>
          <w:b/>
          <w:sz w:val="36"/>
          <w:szCs w:val="36"/>
        </w:rPr>
      </w:pPr>
    </w:p>
    <w:p w:rsidR="003342F3" w:rsidRDefault="003342F3">
      <w:pPr>
        <w:spacing w:after="0"/>
        <w:rPr>
          <w:rFonts w:ascii="Arial" w:eastAsia="华文仿宋" w:hAnsi="Arial" w:cs="Arial"/>
          <w:b/>
          <w:sz w:val="32"/>
          <w:szCs w:val="32"/>
        </w:rPr>
      </w:pPr>
      <w:bookmarkStart w:id="0" w:name="_Toc512429772"/>
    </w:p>
    <w:p w:rsidR="003342F3" w:rsidRDefault="003342F3" w:rsidP="000D6443">
      <w:pPr>
        <w:spacing w:after="0"/>
        <w:ind w:firstLineChars="900" w:firstLine="2883"/>
        <w:rPr>
          <w:rFonts w:ascii="Arial" w:eastAsia="华文仿宋" w:hAnsi="Arial" w:cs="Arial"/>
          <w:b/>
          <w:sz w:val="32"/>
          <w:szCs w:val="32"/>
        </w:rPr>
      </w:pPr>
    </w:p>
    <w:p w:rsidR="003342F3" w:rsidRDefault="003342F3" w:rsidP="000D6443">
      <w:pPr>
        <w:spacing w:after="0"/>
        <w:ind w:firstLineChars="900" w:firstLine="2883"/>
        <w:rPr>
          <w:rFonts w:ascii="Arial" w:eastAsia="华文仿宋" w:hAnsi="Arial" w:cs="Arial"/>
          <w:b/>
          <w:sz w:val="32"/>
          <w:szCs w:val="32"/>
        </w:rPr>
      </w:pPr>
    </w:p>
    <w:p w:rsidR="003342F3" w:rsidRDefault="003342F3" w:rsidP="000D6443">
      <w:pPr>
        <w:spacing w:after="0" w:line="440" w:lineRule="exact"/>
        <w:ind w:left="3524" w:hangingChars="800" w:hanging="3524"/>
        <w:jc w:val="center"/>
        <w:rPr>
          <w:rFonts w:ascii="Arial" w:eastAsia="华文仿宋" w:hAnsi="Arial" w:cs="Arial"/>
          <w:b/>
          <w:sz w:val="44"/>
          <w:szCs w:val="44"/>
          <w:lang w:val="en-GB"/>
        </w:rPr>
      </w:pPr>
    </w:p>
    <w:p w:rsidR="003342F3" w:rsidRDefault="00272068">
      <w:pPr>
        <w:spacing w:after="0" w:line="440" w:lineRule="exact"/>
        <w:ind w:left="2560" w:hangingChars="800" w:hanging="2560"/>
        <w:jc w:val="center"/>
        <w:rPr>
          <w:rFonts w:ascii="Arial" w:eastAsia="华文仿宋" w:hAnsi="Arial" w:cs="Arial"/>
          <w:b/>
          <w:sz w:val="44"/>
          <w:szCs w:val="44"/>
        </w:rPr>
      </w:pPr>
      <w:r>
        <w:rPr>
          <w:rFonts w:ascii="Arial" w:eastAsiaTheme="minorEastAsia" w:hAnsi="Arial" w:cs="Arial"/>
          <w:kern w:val="0"/>
          <w:sz w:val="32"/>
          <w:szCs w:val="32"/>
        </w:rPr>
        <w:t xml:space="preserve"> </w:t>
      </w:r>
    </w:p>
    <w:p w:rsidR="003342F3" w:rsidRDefault="003342F3" w:rsidP="000D6443">
      <w:pPr>
        <w:spacing w:after="0" w:line="440" w:lineRule="exact"/>
        <w:ind w:left="3524" w:hangingChars="800" w:hanging="3524"/>
        <w:jc w:val="center"/>
        <w:rPr>
          <w:rFonts w:ascii="Arial" w:eastAsia="华文仿宋" w:hAnsi="Arial" w:cs="Arial"/>
          <w:b/>
          <w:sz w:val="44"/>
          <w:szCs w:val="44"/>
        </w:rPr>
      </w:pPr>
    </w:p>
    <w:p w:rsidR="003342F3" w:rsidRDefault="003342F3" w:rsidP="000D6443">
      <w:pPr>
        <w:spacing w:after="0" w:line="440" w:lineRule="exact"/>
        <w:ind w:left="3524" w:hangingChars="800" w:hanging="3524"/>
        <w:jc w:val="center"/>
        <w:rPr>
          <w:rFonts w:ascii="Arial" w:eastAsia="华文仿宋" w:hAnsi="Arial" w:cs="Arial"/>
          <w:b/>
          <w:sz w:val="44"/>
          <w:szCs w:val="44"/>
          <w:lang w:val="en-GB"/>
        </w:rPr>
      </w:pPr>
    </w:p>
    <w:p w:rsidR="003342F3" w:rsidRDefault="003342F3" w:rsidP="000D6443">
      <w:pPr>
        <w:spacing w:after="0"/>
        <w:ind w:firstLineChars="900" w:firstLine="2883"/>
        <w:rPr>
          <w:rFonts w:ascii="Arial" w:eastAsia="华文仿宋" w:hAnsi="Arial" w:cs="Arial"/>
          <w:b/>
          <w:sz w:val="32"/>
          <w:szCs w:val="32"/>
        </w:rPr>
      </w:pPr>
    </w:p>
    <w:p w:rsidR="003342F3" w:rsidRDefault="003342F3" w:rsidP="000D6443">
      <w:pPr>
        <w:spacing w:after="0"/>
        <w:ind w:firstLineChars="900" w:firstLine="2883"/>
        <w:rPr>
          <w:rFonts w:ascii="Arial" w:eastAsia="华文仿宋" w:hAnsi="Arial" w:cs="Arial"/>
          <w:b/>
          <w:sz w:val="32"/>
          <w:szCs w:val="32"/>
        </w:rPr>
      </w:pPr>
    </w:p>
    <w:bookmarkEnd w:id="0"/>
    <w:p w:rsidR="003342F3" w:rsidRDefault="003342F3">
      <w:pPr>
        <w:spacing w:after="0"/>
        <w:rPr>
          <w:rFonts w:ascii="Arial" w:eastAsia="华文仿宋" w:hAnsi="Arial" w:cs="Arial"/>
          <w:sz w:val="52"/>
          <w:szCs w:val="52"/>
        </w:rPr>
      </w:pPr>
    </w:p>
    <w:p w:rsidR="003342F3" w:rsidRDefault="003342F3">
      <w:pPr>
        <w:spacing w:after="0"/>
        <w:rPr>
          <w:rFonts w:ascii="Arial" w:eastAsia="华文仿宋" w:hAnsi="Arial" w:cs="Arial"/>
          <w:sz w:val="52"/>
          <w:szCs w:val="52"/>
        </w:rPr>
      </w:pPr>
    </w:p>
    <w:p w:rsidR="003342F3" w:rsidRDefault="003342F3">
      <w:pPr>
        <w:spacing w:after="0"/>
        <w:rPr>
          <w:rFonts w:ascii="Arial" w:eastAsia="华文仿宋" w:hAnsi="Arial" w:cs="Arial"/>
          <w:sz w:val="52"/>
          <w:szCs w:val="52"/>
        </w:rPr>
      </w:pPr>
    </w:p>
    <w:p w:rsidR="003342F3" w:rsidRDefault="003342F3">
      <w:pPr>
        <w:spacing w:after="0"/>
        <w:rPr>
          <w:rFonts w:ascii="Arial" w:eastAsia="华文仿宋" w:hAnsi="Arial" w:cs="Arial"/>
          <w:sz w:val="52"/>
          <w:szCs w:val="52"/>
        </w:rPr>
      </w:pPr>
    </w:p>
    <w:p w:rsidR="003342F3" w:rsidRDefault="00272068">
      <w:pPr>
        <w:spacing w:after="0"/>
        <w:rPr>
          <w:rFonts w:ascii="Arial" w:eastAsia="黑体" w:hAnsi="Arial" w:cs="Arial"/>
          <w:sz w:val="32"/>
          <w:szCs w:val="32"/>
        </w:rPr>
      </w:pPr>
      <w:r>
        <w:rPr>
          <w:rFonts w:ascii="Arial" w:eastAsia="黑体" w:hAnsi="Arial" w:cs="Arial"/>
          <w:sz w:val="32"/>
          <w:szCs w:val="32"/>
        </w:rPr>
        <w:t>Issued Date</w:t>
      </w:r>
      <w:r>
        <w:rPr>
          <w:rFonts w:ascii="Arial" w:eastAsia="黑体" w:hAnsi="Arial" w:cs="Arial"/>
          <w:sz w:val="32"/>
          <w:szCs w:val="32"/>
        </w:rPr>
        <w:t>：</w:t>
      </w:r>
      <w:r>
        <w:rPr>
          <w:rFonts w:ascii="Arial" w:eastAsia="黑体" w:hAnsi="Arial" w:cs="Arial" w:hint="eastAsia"/>
          <w:sz w:val="32"/>
          <w:szCs w:val="32"/>
        </w:rPr>
        <w:t>Jan</w:t>
      </w:r>
      <w:r>
        <w:rPr>
          <w:rFonts w:ascii="Arial" w:eastAsia="黑体" w:hAnsi="Arial" w:cs="Arial"/>
          <w:sz w:val="32"/>
          <w:szCs w:val="32"/>
        </w:rPr>
        <w:t xml:space="preserve"> 202</w:t>
      </w:r>
      <w:r>
        <w:rPr>
          <w:rFonts w:ascii="Arial" w:eastAsia="黑体" w:hAnsi="Arial" w:cs="Arial" w:hint="eastAsia"/>
          <w:sz w:val="32"/>
          <w:szCs w:val="32"/>
        </w:rPr>
        <w:t>2</w:t>
      </w:r>
      <w:r>
        <w:rPr>
          <w:rFonts w:ascii="Arial" w:eastAsia="黑体" w:hAnsi="Arial" w:cs="Arial"/>
          <w:sz w:val="32"/>
          <w:szCs w:val="32"/>
        </w:rPr>
        <w:t xml:space="preserve">         </w:t>
      </w:r>
      <w:r>
        <w:rPr>
          <w:rFonts w:ascii="Arial" w:eastAsia="黑体" w:hAnsi="Arial" w:cs="Arial"/>
          <w:sz w:val="32"/>
          <w:szCs w:val="32"/>
          <w:shd w:val="clear" w:color="auto" w:fill="FFFFFF" w:themeFill="background1"/>
        </w:rPr>
        <w:t>发布</w:t>
      </w:r>
      <w:r>
        <w:rPr>
          <w:rFonts w:ascii="Arial" w:eastAsia="黑体" w:hAnsi="Arial" w:cs="Arial"/>
          <w:sz w:val="32"/>
          <w:szCs w:val="32"/>
        </w:rPr>
        <w:t>日期：</w:t>
      </w:r>
      <w:r>
        <w:rPr>
          <w:rFonts w:ascii="Arial" w:eastAsia="黑体" w:hAnsi="Arial" w:cs="Arial"/>
          <w:sz w:val="32"/>
          <w:szCs w:val="32"/>
        </w:rPr>
        <w:t>202</w:t>
      </w:r>
      <w:r>
        <w:rPr>
          <w:rFonts w:ascii="Arial" w:eastAsia="黑体" w:hAnsi="Arial" w:cs="Arial" w:hint="eastAsia"/>
          <w:sz w:val="32"/>
          <w:szCs w:val="32"/>
        </w:rPr>
        <w:t>2</w:t>
      </w:r>
      <w:r>
        <w:rPr>
          <w:rFonts w:ascii="Arial" w:eastAsia="黑体" w:hAnsi="Arial" w:cs="Arial"/>
          <w:sz w:val="32"/>
          <w:szCs w:val="32"/>
        </w:rPr>
        <w:t>年</w:t>
      </w:r>
      <w:r>
        <w:rPr>
          <w:rFonts w:ascii="Arial" w:eastAsia="黑体" w:hAnsi="Arial" w:cs="Arial" w:hint="eastAsia"/>
          <w:sz w:val="32"/>
          <w:szCs w:val="32"/>
        </w:rPr>
        <w:t>1</w:t>
      </w:r>
      <w:r>
        <w:rPr>
          <w:rFonts w:ascii="Arial" w:eastAsia="黑体" w:hAnsi="Arial" w:cs="Arial"/>
          <w:sz w:val="32"/>
          <w:szCs w:val="32"/>
        </w:rPr>
        <w:t>月</w:t>
      </w:r>
    </w:p>
    <w:p w:rsidR="003342F3" w:rsidRDefault="003342F3">
      <w:pPr>
        <w:spacing w:after="0"/>
        <w:rPr>
          <w:rFonts w:ascii="Arial" w:eastAsia="华文仿宋" w:hAnsi="Arial" w:cs="Arial"/>
          <w:b/>
          <w:sz w:val="32"/>
          <w:szCs w:val="32"/>
        </w:rPr>
        <w:sectPr w:rsidR="003342F3">
          <w:headerReference w:type="default" r:id="rId11"/>
          <w:footerReference w:type="even" r:id="rId12"/>
          <w:footerReference w:type="default" r:id="rId13"/>
          <w:headerReference w:type="first" r:id="rId14"/>
          <w:footerReference w:type="first" r:id="rId15"/>
          <w:pgSz w:w="11906" w:h="16838"/>
          <w:pgMar w:top="1134" w:right="1418" w:bottom="1134" w:left="1701" w:header="737" w:footer="57" w:gutter="0"/>
          <w:pgNumType w:start="1"/>
          <w:cols w:space="720"/>
          <w:titlePg/>
          <w:docGrid w:type="linesAndChars" w:linePitch="312"/>
        </w:sectPr>
      </w:pPr>
    </w:p>
    <w:p w:rsidR="003342F3" w:rsidRDefault="003342F3">
      <w:pPr>
        <w:spacing w:after="0"/>
        <w:ind w:leftChars="1200" w:left="2520"/>
        <w:jc w:val="left"/>
        <w:rPr>
          <w:rFonts w:ascii="Arial" w:eastAsia="华文中宋" w:hAnsi="Arial"/>
          <w:sz w:val="32"/>
          <w:szCs w:val="32"/>
        </w:rPr>
      </w:pPr>
    </w:p>
    <w:p w:rsidR="003342F3" w:rsidRDefault="003342F3">
      <w:pPr>
        <w:spacing w:after="0"/>
        <w:ind w:leftChars="1200" w:left="2520"/>
        <w:jc w:val="left"/>
        <w:rPr>
          <w:rFonts w:ascii="Arial" w:eastAsia="华文中宋" w:hAnsi="Arial"/>
          <w:sz w:val="32"/>
          <w:szCs w:val="32"/>
        </w:rPr>
      </w:pPr>
    </w:p>
    <w:p w:rsidR="003342F3" w:rsidRDefault="003342F3">
      <w:pPr>
        <w:spacing w:after="0"/>
        <w:ind w:leftChars="1200" w:left="2520"/>
        <w:jc w:val="left"/>
        <w:rPr>
          <w:rFonts w:ascii="Arial" w:eastAsia="华文中宋" w:hAnsi="Arial"/>
          <w:sz w:val="32"/>
          <w:szCs w:val="32"/>
        </w:rPr>
      </w:pPr>
    </w:p>
    <w:p w:rsidR="003342F3" w:rsidRDefault="003342F3">
      <w:pPr>
        <w:spacing w:after="0"/>
        <w:ind w:leftChars="1200" w:left="2520"/>
        <w:jc w:val="left"/>
        <w:rPr>
          <w:rFonts w:ascii="Arial" w:eastAsia="华文中宋" w:hAnsi="Arial"/>
          <w:sz w:val="32"/>
          <w:szCs w:val="32"/>
        </w:rPr>
      </w:pPr>
    </w:p>
    <w:p w:rsidR="003342F3" w:rsidRDefault="003342F3">
      <w:pPr>
        <w:spacing w:after="0"/>
        <w:ind w:leftChars="1200" w:left="2520"/>
        <w:jc w:val="left"/>
        <w:rPr>
          <w:rFonts w:ascii="Arial" w:eastAsia="华文中宋" w:hAnsi="Arial"/>
          <w:sz w:val="32"/>
          <w:szCs w:val="32"/>
        </w:rPr>
      </w:pPr>
    </w:p>
    <w:p w:rsidR="003342F3" w:rsidRDefault="003342F3">
      <w:pPr>
        <w:spacing w:after="0"/>
        <w:ind w:leftChars="1200" w:left="2520"/>
        <w:jc w:val="left"/>
        <w:rPr>
          <w:rFonts w:ascii="Arial" w:eastAsia="华文中宋" w:hAnsi="Arial"/>
          <w:sz w:val="32"/>
          <w:szCs w:val="32"/>
        </w:rPr>
      </w:pPr>
    </w:p>
    <w:p w:rsidR="003342F3" w:rsidRDefault="003342F3">
      <w:pPr>
        <w:spacing w:after="0"/>
        <w:ind w:leftChars="1200" w:left="2520"/>
        <w:jc w:val="left"/>
        <w:rPr>
          <w:rFonts w:ascii="Arial" w:eastAsia="华文中宋" w:hAnsi="Arial"/>
          <w:sz w:val="32"/>
          <w:szCs w:val="32"/>
        </w:rPr>
      </w:pPr>
    </w:p>
    <w:p w:rsidR="003342F3" w:rsidRDefault="00272068">
      <w:pPr>
        <w:spacing w:after="0"/>
        <w:ind w:leftChars="1200" w:left="2520"/>
        <w:jc w:val="left"/>
        <w:rPr>
          <w:rFonts w:ascii="Arial" w:eastAsia="华文中宋" w:hAnsi="Arial" w:cs="Arial"/>
          <w:b/>
          <w:sz w:val="32"/>
          <w:szCs w:val="32"/>
        </w:rPr>
      </w:pPr>
      <w:r>
        <w:rPr>
          <w:rFonts w:ascii="Arial" w:eastAsia="华文中宋" w:hAnsi="Arial"/>
          <w:sz w:val="32"/>
          <w:szCs w:val="32"/>
        </w:rPr>
        <w:t xml:space="preserve">Prepared </w:t>
      </w:r>
      <w:proofErr w:type="spellStart"/>
      <w:r>
        <w:rPr>
          <w:rFonts w:ascii="Arial" w:eastAsia="华文中宋" w:hAnsi="Arial"/>
          <w:sz w:val="32"/>
          <w:szCs w:val="32"/>
        </w:rPr>
        <w:t>by</w:t>
      </w:r>
      <w:proofErr w:type="gramStart"/>
      <w:r>
        <w:rPr>
          <w:rFonts w:ascii="Arial" w:eastAsia="华文中宋" w:hAnsi="Arial" w:cs="Arial"/>
          <w:sz w:val="32"/>
          <w:szCs w:val="21"/>
        </w:rPr>
        <w:t>:</w:t>
      </w:r>
      <w:r>
        <w:rPr>
          <w:rFonts w:ascii="Arial" w:eastAsia="华文中宋" w:hAnsi="Arial" w:cs="Arial" w:hint="eastAsia"/>
          <w:sz w:val="32"/>
          <w:szCs w:val="21"/>
        </w:rPr>
        <w:t>Lv</w:t>
      </w:r>
      <w:proofErr w:type="spellEnd"/>
      <w:proofErr w:type="gramEnd"/>
      <w:r>
        <w:rPr>
          <w:rFonts w:ascii="Arial" w:eastAsia="华文中宋" w:hAnsi="Arial" w:cs="Arial" w:hint="eastAsia"/>
          <w:sz w:val="32"/>
          <w:szCs w:val="21"/>
        </w:rPr>
        <w:t xml:space="preserve"> </w:t>
      </w:r>
      <w:proofErr w:type="spellStart"/>
      <w:r>
        <w:rPr>
          <w:rFonts w:ascii="Arial" w:eastAsia="华文中宋" w:hAnsi="Arial" w:cs="Arial" w:hint="eastAsia"/>
          <w:sz w:val="32"/>
          <w:szCs w:val="21"/>
        </w:rPr>
        <w:t>Yingqiang</w:t>
      </w:r>
      <w:proofErr w:type="spellEnd"/>
    </w:p>
    <w:p w:rsidR="003342F3" w:rsidRDefault="00272068">
      <w:pPr>
        <w:spacing w:after="0"/>
        <w:ind w:leftChars="1200" w:left="2520"/>
        <w:jc w:val="left"/>
        <w:rPr>
          <w:rFonts w:ascii="Arial" w:eastAsia="华文中宋" w:hAnsi="Arial" w:cs="Arial"/>
          <w:bCs/>
          <w:sz w:val="32"/>
          <w:szCs w:val="32"/>
        </w:rPr>
      </w:pPr>
      <w:r>
        <w:rPr>
          <w:rFonts w:ascii="Arial" w:eastAsia="华文中宋" w:hAnsi="Arial" w:hint="eastAsia"/>
          <w:sz w:val="32"/>
          <w:szCs w:val="32"/>
        </w:rPr>
        <w:t>编</w:t>
      </w:r>
      <w:r>
        <w:rPr>
          <w:rFonts w:ascii="Arial" w:eastAsia="华文中宋" w:hAnsi="Arial" w:hint="eastAsia"/>
          <w:sz w:val="32"/>
          <w:szCs w:val="32"/>
        </w:rPr>
        <w:t xml:space="preserve">    </w:t>
      </w:r>
      <w:r>
        <w:rPr>
          <w:rFonts w:ascii="Arial" w:eastAsia="华文中宋" w:hAnsi="Arial" w:hint="eastAsia"/>
          <w:sz w:val="32"/>
          <w:szCs w:val="32"/>
        </w:rPr>
        <w:t>写</w:t>
      </w:r>
      <w:r>
        <w:rPr>
          <w:rFonts w:ascii="Arial" w:eastAsia="华文中宋" w:hAnsi="Arial" w:cs="Arial"/>
          <w:b/>
          <w:sz w:val="32"/>
          <w:szCs w:val="32"/>
        </w:rPr>
        <w:t>：</w:t>
      </w:r>
      <w:r>
        <w:rPr>
          <w:rFonts w:ascii="Arial" w:eastAsia="华文中宋" w:hAnsi="Arial" w:cs="Arial" w:hint="eastAsia"/>
          <w:bCs/>
          <w:sz w:val="32"/>
          <w:szCs w:val="32"/>
        </w:rPr>
        <w:t>吕应强</w:t>
      </w:r>
      <w:r>
        <w:rPr>
          <w:rFonts w:ascii="Arial" w:eastAsia="华文中宋" w:hAnsi="Arial" w:cs="Arial" w:hint="eastAsia"/>
          <w:bCs/>
          <w:sz w:val="32"/>
          <w:szCs w:val="32"/>
        </w:rPr>
        <w:t xml:space="preserve"> </w:t>
      </w:r>
    </w:p>
    <w:p w:rsidR="003342F3" w:rsidRDefault="003342F3">
      <w:pPr>
        <w:spacing w:after="0"/>
        <w:ind w:leftChars="1200" w:left="2520"/>
        <w:jc w:val="left"/>
        <w:rPr>
          <w:rFonts w:ascii="Arial" w:eastAsia="华文中宋" w:hAnsi="Arial" w:cs="Arial"/>
          <w:b/>
          <w:sz w:val="32"/>
          <w:szCs w:val="32"/>
          <w:u w:val="thick"/>
        </w:rPr>
      </w:pPr>
    </w:p>
    <w:p w:rsidR="003342F3" w:rsidRDefault="003342F3">
      <w:pPr>
        <w:spacing w:after="0"/>
        <w:ind w:leftChars="1200" w:left="2520"/>
        <w:jc w:val="left"/>
        <w:rPr>
          <w:rFonts w:ascii="Arial" w:eastAsia="华文中宋" w:hAnsi="Arial" w:cs="Arial"/>
          <w:b/>
          <w:sz w:val="32"/>
          <w:szCs w:val="32"/>
          <w:u w:val="thick"/>
        </w:rPr>
      </w:pPr>
    </w:p>
    <w:p w:rsidR="003342F3" w:rsidRDefault="003342F3">
      <w:pPr>
        <w:spacing w:after="0"/>
        <w:ind w:leftChars="1200" w:left="2520"/>
        <w:jc w:val="left"/>
        <w:rPr>
          <w:rFonts w:ascii="Arial" w:eastAsia="华文中宋" w:hAnsi="Arial" w:cs="Arial"/>
          <w:b/>
          <w:sz w:val="32"/>
          <w:szCs w:val="32"/>
          <w:u w:val="thick"/>
        </w:rPr>
      </w:pPr>
    </w:p>
    <w:p w:rsidR="003342F3" w:rsidRDefault="00272068">
      <w:pPr>
        <w:spacing w:after="0"/>
        <w:ind w:leftChars="1200" w:left="2520"/>
        <w:jc w:val="left"/>
        <w:rPr>
          <w:rFonts w:ascii="Arial" w:eastAsia="华文中宋" w:hAnsi="Arial" w:cs="Arial"/>
          <w:b/>
          <w:sz w:val="32"/>
          <w:szCs w:val="32"/>
          <w:u w:val="thick"/>
        </w:rPr>
      </w:pPr>
      <w:r>
        <w:rPr>
          <w:rFonts w:ascii="Arial" w:eastAsia="华文中宋" w:hAnsi="Arial" w:hint="eastAsia"/>
          <w:sz w:val="32"/>
          <w:szCs w:val="32"/>
        </w:rPr>
        <w:t>Checked by</w:t>
      </w:r>
      <w:r>
        <w:rPr>
          <w:rFonts w:ascii="Arial" w:eastAsia="华文中宋" w:hAnsi="Arial" w:cs="Arial"/>
          <w:sz w:val="32"/>
          <w:szCs w:val="21"/>
        </w:rPr>
        <w:t>:</w:t>
      </w:r>
      <w:r>
        <w:rPr>
          <w:rFonts w:ascii="Arial" w:eastAsia="华文中宋" w:hAnsi="Arial" w:cs="Arial" w:hint="eastAsia"/>
          <w:sz w:val="32"/>
          <w:szCs w:val="21"/>
        </w:rPr>
        <w:t xml:space="preserve"> </w:t>
      </w:r>
      <w:r>
        <w:rPr>
          <w:rFonts w:ascii="Arial" w:eastAsia="华文中宋" w:hAnsi="Arial" w:hint="eastAsia"/>
          <w:sz w:val="32"/>
          <w:szCs w:val="32"/>
        </w:rPr>
        <w:t>Wang Liang</w:t>
      </w:r>
    </w:p>
    <w:p w:rsidR="003342F3" w:rsidRDefault="00272068">
      <w:pPr>
        <w:spacing w:after="0"/>
        <w:ind w:leftChars="1200" w:left="2520"/>
        <w:jc w:val="left"/>
        <w:rPr>
          <w:rFonts w:ascii="Arial" w:eastAsia="华文中宋" w:hAnsi="Arial" w:cs="Arial"/>
          <w:b/>
          <w:sz w:val="32"/>
          <w:szCs w:val="32"/>
        </w:rPr>
      </w:pPr>
      <w:r>
        <w:rPr>
          <w:rFonts w:ascii="Arial" w:eastAsia="华文中宋" w:hAnsi="Arial" w:hint="eastAsia"/>
          <w:sz w:val="32"/>
          <w:szCs w:val="32"/>
        </w:rPr>
        <w:t>审</w:t>
      </w:r>
      <w:r>
        <w:rPr>
          <w:rFonts w:ascii="Arial" w:eastAsia="华文中宋" w:hAnsi="Arial" w:hint="eastAsia"/>
          <w:sz w:val="32"/>
          <w:szCs w:val="32"/>
        </w:rPr>
        <w:t xml:space="preserve">    </w:t>
      </w:r>
      <w:r>
        <w:rPr>
          <w:rFonts w:ascii="Arial" w:eastAsia="华文中宋" w:hAnsi="Arial" w:hint="eastAsia"/>
          <w:sz w:val="32"/>
          <w:szCs w:val="32"/>
        </w:rPr>
        <w:t>核</w:t>
      </w:r>
      <w:r>
        <w:rPr>
          <w:rFonts w:ascii="Arial" w:eastAsia="华文中宋" w:hAnsi="Arial" w:cs="Arial"/>
          <w:b/>
          <w:sz w:val="32"/>
          <w:szCs w:val="32"/>
        </w:rPr>
        <w:t>：</w:t>
      </w:r>
      <w:r>
        <w:rPr>
          <w:rFonts w:ascii="Arial" w:eastAsia="华文中宋" w:hAnsi="Arial" w:hint="eastAsia"/>
          <w:sz w:val="32"/>
          <w:szCs w:val="32"/>
        </w:rPr>
        <w:t>王亮</w:t>
      </w:r>
    </w:p>
    <w:p w:rsidR="003342F3" w:rsidRDefault="003342F3">
      <w:pPr>
        <w:spacing w:after="0"/>
        <w:ind w:leftChars="1200" w:left="2520"/>
        <w:jc w:val="left"/>
        <w:rPr>
          <w:rFonts w:ascii="Arial" w:eastAsia="华文中宋" w:hAnsi="Arial" w:cs="Arial"/>
          <w:b/>
          <w:sz w:val="32"/>
          <w:szCs w:val="32"/>
        </w:rPr>
      </w:pPr>
    </w:p>
    <w:p w:rsidR="003342F3" w:rsidRDefault="003342F3">
      <w:pPr>
        <w:spacing w:after="0"/>
        <w:ind w:leftChars="1200" w:left="2520"/>
        <w:jc w:val="left"/>
        <w:rPr>
          <w:rFonts w:ascii="Arial" w:eastAsia="华文中宋" w:hAnsi="Arial" w:cs="Arial"/>
          <w:b/>
          <w:sz w:val="32"/>
          <w:szCs w:val="32"/>
        </w:rPr>
      </w:pPr>
    </w:p>
    <w:p w:rsidR="003342F3" w:rsidRDefault="003342F3">
      <w:pPr>
        <w:spacing w:after="0"/>
        <w:ind w:leftChars="1200" w:left="2520"/>
        <w:jc w:val="left"/>
        <w:rPr>
          <w:rFonts w:ascii="Arial" w:eastAsia="华文中宋" w:hAnsi="Arial" w:cs="Arial"/>
          <w:b/>
          <w:sz w:val="32"/>
          <w:szCs w:val="32"/>
        </w:rPr>
      </w:pPr>
    </w:p>
    <w:p w:rsidR="003342F3" w:rsidRDefault="00272068">
      <w:pPr>
        <w:spacing w:after="0"/>
        <w:ind w:leftChars="1200" w:left="2520"/>
        <w:jc w:val="left"/>
        <w:rPr>
          <w:rFonts w:ascii="Arial" w:eastAsia="华文中宋" w:hAnsi="Arial" w:cs="Arial"/>
          <w:b/>
          <w:sz w:val="32"/>
          <w:szCs w:val="32"/>
        </w:rPr>
      </w:pPr>
      <w:r>
        <w:rPr>
          <w:rFonts w:ascii="Arial" w:eastAsia="华文中宋" w:hAnsi="Arial" w:hint="eastAsia"/>
          <w:sz w:val="32"/>
          <w:szCs w:val="32"/>
        </w:rPr>
        <w:t xml:space="preserve">Approved </w:t>
      </w:r>
      <w:proofErr w:type="spellStart"/>
      <w:r>
        <w:rPr>
          <w:rFonts w:ascii="Arial" w:eastAsia="华文中宋" w:hAnsi="Arial" w:hint="eastAsia"/>
          <w:sz w:val="32"/>
          <w:szCs w:val="32"/>
        </w:rPr>
        <w:t>by</w:t>
      </w:r>
      <w:proofErr w:type="gramStart"/>
      <w:r>
        <w:rPr>
          <w:rFonts w:ascii="Arial" w:eastAsia="华文中宋" w:hAnsi="Arial" w:cs="Arial"/>
          <w:sz w:val="32"/>
          <w:szCs w:val="21"/>
        </w:rPr>
        <w:t>:</w:t>
      </w:r>
      <w:r>
        <w:rPr>
          <w:rFonts w:ascii="Arial" w:eastAsia="华文中宋" w:hAnsi="Arial" w:hint="eastAsia"/>
          <w:sz w:val="32"/>
          <w:szCs w:val="32"/>
        </w:rPr>
        <w:t>She</w:t>
      </w:r>
      <w:proofErr w:type="spellEnd"/>
      <w:proofErr w:type="gramEnd"/>
      <w:r>
        <w:rPr>
          <w:rFonts w:ascii="Arial" w:eastAsia="华文中宋" w:hAnsi="Arial" w:hint="eastAsia"/>
          <w:sz w:val="32"/>
          <w:szCs w:val="32"/>
        </w:rPr>
        <w:t xml:space="preserve"> </w:t>
      </w:r>
      <w:proofErr w:type="spellStart"/>
      <w:r>
        <w:rPr>
          <w:rFonts w:ascii="Arial" w:eastAsia="华文中宋" w:hAnsi="Arial" w:hint="eastAsia"/>
          <w:sz w:val="32"/>
          <w:szCs w:val="32"/>
        </w:rPr>
        <w:t>Hongmei</w:t>
      </w:r>
      <w:proofErr w:type="spellEnd"/>
    </w:p>
    <w:p w:rsidR="003342F3" w:rsidRDefault="00272068">
      <w:pPr>
        <w:spacing w:after="0"/>
        <w:ind w:leftChars="1200" w:left="2520"/>
        <w:jc w:val="left"/>
        <w:rPr>
          <w:rFonts w:ascii="Arial" w:eastAsia="华文中宋" w:hAnsi="Arial"/>
          <w:sz w:val="32"/>
          <w:szCs w:val="32"/>
        </w:rPr>
        <w:sectPr w:rsidR="003342F3">
          <w:footerReference w:type="default" r:id="rId16"/>
          <w:footerReference w:type="first" r:id="rId17"/>
          <w:pgSz w:w="11906" w:h="16838"/>
          <w:pgMar w:top="1134" w:right="1418" w:bottom="1134" w:left="1701" w:header="737" w:footer="57" w:gutter="0"/>
          <w:pgNumType w:start="1"/>
          <w:cols w:space="720"/>
          <w:titlePg/>
          <w:docGrid w:type="linesAndChars" w:linePitch="312"/>
        </w:sectPr>
      </w:pPr>
      <w:r>
        <w:rPr>
          <w:rFonts w:ascii="Arial" w:eastAsia="华文中宋" w:hAnsi="Arial" w:hint="eastAsia"/>
          <w:sz w:val="32"/>
          <w:szCs w:val="32"/>
        </w:rPr>
        <w:t>审</w:t>
      </w:r>
      <w:r>
        <w:rPr>
          <w:rFonts w:ascii="Arial" w:eastAsia="华文中宋" w:hAnsi="Arial" w:hint="eastAsia"/>
          <w:sz w:val="32"/>
          <w:szCs w:val="32"/>
        </w:rPr>
        <w:t xml:space="preserve">    </w:t>
      </w:r>
      <w:r>
        <w:rPr>
          <w:rFonts w:ascii="Arial" w:eastAsia="华文中宋" w:hAnsi="Arial" w:hint="eastAsia"/>
          <w:sz w:val="32"/>
          <w:szCs w:val="32"/>
        </w:rPr>
        <w:t>定</w:t>
      </w:r>
      <w:r>
        <w:rPr>
          <w:rFonts w:ascii="Arial" w:eastAsia="华文中宋" w:hAnsi="Arial" w:cs="Arial"/>
          <w:b/>
          <w:sz w:val="32"/>
          <w:szCs w:val="32"/>
        </w:rPr>
        <w:t>：</w:t>
      </w:r>
      <w:r>
        <w:rPr>
          <w:rFonts w:ascii="Arial" w:eastAsia="华文中宋" w:hAnsi="Arial" w:hint="eastAsia"/>
          <w:sz w:val="32"/>
          <w:szCs w:val="32"/>
        </w:rPr>
        <w:t>佘红梅</w:t>
      </w:r>
    </w:p>
    <w:sdt>
      <w:sdtPr>
        <w:rPr>
          <w:rFonts w:ascii="宋体" w:hAnsi="宋体"/>
          <w:kern w:val="0"/>
          <w:sz w:val="20"/>
          <w:szCs w:val="20"/>
        </w:rPr>
        <w:id w:val="147466208"/>
        <w:docPartObj>
          <w:docPartGallery w:val="Table of Contents"/>
          <w:docPartUnique/>
        </w:docPartObj>
      </w:sdtPr>
      <w:sdtEndPr>
        <w:rPr>
          <w:rFonts w:ascii="Arial" w:eastAsia="华文中宋" w:hAnsi="Arial" w:hint="eastAsia"/>
          <w:b/>
          <w:szCs w:val="32"/>
        </w:rPr>
      </w:sdtEndPr>
      <w:sdtContent>
        <w:p w:rsidR="003342F3" w:rsidRDefault="00272068">
          <w:pPr>
            <w:spacing w:after="0" w:line="240" w:lineRule="auto"/>
            <w:jc w:val="center"/>
          </w:pPr>
          <w:r>
            <w:rPr>
              <w:rFonts w:ascii="宋体" w:hAnsi="宋体"/>
            </w:rPr>
            <w:t>目录</w:t>
          </w:r>
        </w:p>
        <w:p w:rsidR="003342F3" w:rsidRDefault="00272068">
          <w:pPr>
            <w:pStyle w:val="WPSOffice1"/>
            <w:tabs>
              <w:tab w:val="right" w:leader="dot" w:pos="8787"/>
            </w:tabs>
            <w:rPr>
              <w:rFonts w:ascii="Arial" w:hAnsi="Arial"/>
              <w:bCs/>
              <w:sz w:val="21"/>
              <w:szCs w:val="32"/>
            </w:rPr>
          </w:pPr>
          <w:r>
            <w:rPr>
              <w:rFonts w:ascii="Arial" w:hAnsi="Arial" w:hint="eastAsia"/>
              <w:bCs/>
              <w:sz w:val="21"/>
              <w:szCs w:val="32"/>
            </w:rPr>
            <w:fldChar w:fldCharType="begin"/>
          </w:r>
          <w:r>
            <w:rPr>
              <w:rFonts w:ascii="Arial" w:hAnsi="Arial" w:hint="eastAsia"/>
              <w:bCs/>
              <w:sz w:val="21"/>
              <w:szCs w:val="32"/>
            </w:rPr>
            <w:instrText xml:space="preserve">TOC \o "1-2" \h \u </w:instrText>
          </w:r>
          <w:r>
            <w:rPr>
              <w:rFonts w:ascii="Arial" w:hAnsi="Arial" w:hint="eastAsia"/>
              <w:bCs/>
              <w:sz w:val="21"/>
              <w:szCs w:val="32"/>
            </w:rPr>
            <w:fldChar w:fldCharType="separate"/>
          </w:r>
          <w:hyperlink w:anchor="_Toc19090" w:history="1">
            <w:r>
              <w:rPr>
                <w:rFonts w:ascii="Arial" w:hAnsi="Arial" w:hint="eastAsia"/>
                <w:bCs/>
                <w:sz w:val="21"/>
                <w:szCs w:val="32"/>
              </w:rPr>
              <w:t xml:space="preserve">1 </w:t>
            </w:r>
            <w:r>
              <w:rPr>
                <w:rFonts w:ascii="Arial" w:hAnsi="Arial" w:hint="eastAsia"/>
                <w:bCs/>
                <w:sz w:val="21"/>
                <w:szCs w:val="32"/>
              </w:rPr>
              <w:t>生产概况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_Toc19090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w:t>
            </w:r>
            <w:r>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5128" w:history="1">
            <w:r w:rsidR="00272068">
              <w:rPr>
                <w:rFonts w:ascii="Arial" w:hAnsi="Arial"/>
                <w:bCs/>
                <w:sz w:val="21"/>
                <w:szCs w:val="32"/>
              </w:rPr>
              <w:t>1.1</w:t>
            </w:r>
            <w:r w:rsidR="00272068">
              <w:rPr>
                <w:rFonts w:ascii="Arial" w:hAnsi="Arial" w:hint="eastAsia"/>
                <w:bCs/>
                <w:sz w:val="21"/>
                <w:szCs w:val="32"/>
              </w:rPr>
              <w:t xml:space="preserve"> </w:t>
            </w:r>
            <w:r w:rsidR="00272068">
              <w:rPr>
                <w:rFonts w:ascii="Arial" w:hAnsi="Arial" w:hint="eastAsia"/>
                <w:bCs/>
                <w:sz w:val="21"/>
                <w:szCs w:val="32"/>
              </w:rPr>
              <w:t>湖水利用单元</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_Toc15128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6374" w:history="1">
            <w:r w:rsidR="00272068">
              <w:rPr>
                <w:rFonts w:ascii="Arial" w:hAnsi="Arial" w:hint="eastAsia"/>
                <w:bCs/>
                <w:sz w:val="21"/>
                <w:szCs w:val="32"/>
              </w:rPr>
              <w:t xml:space="preserve">1.2 </w:t>
            </w:r>
            <w:r w:rsidR="00272068">
              <w:rPr>
                <w:rFonts w:ascii="Arial" w:hAnsi="Arial" w:hint="eastAsia"/>
                <w:bCs/>
                <w:sz w:val="21"/>
                <w:szCs w:val="32"/>
              </w:rPr>
              <w:t>第一循环水场（简称一循）</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_Toc6374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1601" w:history="1">
            <w:r w:rsidR="00272068">
              <w:rPr>
                <w:rFonts w:ascii="Arial" w:hAnsi="Arial" w:hint="eastAsia"/>
                <w:bCs/>
                <w:sz w:val="21"/>
                <w:szCs w:val="32"/>
              </w:rPr>
              <w:t xml:space="preserve">1.3 </w:t>
            </w:r>
            <w:r w:rsidR="00272068">
              <w:rPr>
                <w:rFonts w:ascii="Arial" w:hAnsi="Arial" w:hint="eastAsia"/>
                <w:bCs/>
                <w:sz w:val="21"/>
                <w:szCs w:val="32"/>
              </w:rPr>
              <w:t>热水站</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_Toc11601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9375" w:history="1">
            <w:r w:rsidR="00272068">
              <w:rPr>
                <w:rFonts w:ascii="Arial" w:hAnsi="Arial" w:hint="eastAsia"/>
                <w:bCs/>
                <w:sz w:val="21"/>
                <w:szCs w:val="32"/>
              </w:rPr>
              <w:t xml:space="preserve">1.4 </w:t>
            </w:r>
            <w:r w:rsidR="00272068">
              <w:rPr>
                <w:rFonts w:ascii="Arial" w:hAnsi="Arial" w:hint="eastAsia"/>
                <w:bCs/>
                <w:sz w:val="21"/>
                <w:szCs w:val="32"/>
              </w:rPr>
              <w:t>给水消防加压泵站</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_Toc29375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3780" w:history="1">
            <w:r w:rsidR="00272068">
              <w:rPr>
                <w:rFonts w:ascii="Arial" w:hAnsi="Arial" w:hint="eastAsia"/>
                <w:bCs/>
                <w:sz w:val="21"/>
                <w:szCs w:val="32"/>
              </w:rPr>
              <w:t xml:space="preserve">1.5 </w:t>
            </w:r>
            <w:r w:rsidR="00272068">
              <w:rPr>
                <w:rFonts w:ascii="Arial" w:hAnsi="Arial" w:hint="eastAsia"/>
                <w:bCs/>
                <w:sz w:val="21"/>
                <w:szCs w:val="32"/>
              </w:rPr>
              <w:t>污水处理场</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_Toc13780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3</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8229" w:history="1">
            <w:r w:rsidR="00272068">
              <w:rPr>
                <w:rFonts w:ascii="Arial" w:hAnsi="Arial"/>
                <w:bCs/>
                <w:sz w:val="21"/>
                <w:szCs w:val="32"/>
              </w:rPr>
              <w:t>2</w:t>
            </w:r>
            <w:r w:rsidR="00272068">
              <w:rPr>
                <w:rFonts w:ascii="Arial" w:hAnsi="Arial" w:hint="eastAsia"/>
                <w:bCs/>
                <w:sz w:val="21"/>
                <w:szCs w:val="32"/>
              </w:rPr>
              <w:t xml:space="preserve"> </w:t>
            </w:r>
            <w:r w:rsidR="00272068">
              <w:rPr>
                <w:rFonts w:ascii="Arial" w:hAnsi="Arial" w:hint="eastAsia"/>
                <w:bCs/>
                <w:sz w:val="21"/>
                <w:szCs w:val="32"/>
              </w:rPr>
              <w:t>生产大事记</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_Toc8229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3</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5728" w:history="1">
            <w:r w:rsidR="00272068">
              <w:rPr>
                <w:rFonts w:ascii="Arial" w:hAnsi="Arial" w:hint="eastAsia"/>
                <w:bCs/>
                <w:sz w:val="21"/>
                <w:szCs w:val="32"/>
              </w:rPr>
              <w:t xml:space="preserve">2.1 </w:t>
            </w:r>
            <w:r w:rsidR="00272068">
              <w:rPr>
                <w:rFonts w:ascii="Arial" w:hAnsi="Arial" w:hint="eastAsia"/>
                <w:bCs/>
                <w:sz w:val="21"/>
                <w:szCs w:val="32"/>
              </w:rPr>
              <w:t>湖水利用单元</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_Toc15728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3</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1274" w:history="1">
            <w:r w:rsidR="00272068">
              <w:rPr>
                <w:rFonts w:ascii="Arial" w:hAnsi="Arial" w:hint="eastAsia"/>
                <w:bCs/>
                <w:sz w:val="21"/>
                <w:szCs w:val="32"/>
              </w:rPr>
              <w:t xml:space="preserve">2.2 </w:t>
            </w:r>
            <w:r w:rsidR="00272068">
              <w:rPr>
                <w:rFonts w:ascii="Arial" w:hAnsi="Arial" w:hint="eastAsia"/>
                <w:bCs/>
                <w:sz w:val="21"/>
                <w:szCs w:val="32"/>
              </w:rPr>
              <w:t>装置区热水站</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_Toc11274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3</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5168" w:history="1">
            <w:r w:rsidR="00272068">
              <w:rPr>
                <w:rFonts w:ascii="Arial" w:hAnsi="Arial" w:hint="eastAsia"/>
                <w:bCs/>
                <w:sz w:val="21"/>
                <w:szCs w:val="32"/>
              </w:rPr>
              <w:t xml:space="preserve">2.3 </w:t>
            </w:r>
            <w:r w:rsidR="00272068">
              <w:rPr>
                <w:rFonts w:ascii="Arial" w:hAnsi="Arial" w:hint="eastAsia"/>
                <w:bCs/>
                <w:sz w:val="21"/>
                <w:szCs w:val="32"/>
              </w:rPr>
              <w:t>一循</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_Toc15168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4</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2604" w:history="1">
            <w:r w:rsidR="00272068">
              <w:rPr>
                <w:rFonts w:ascii="Arial" w:hAnsi="Arial" w:hint="eastAsia"/>
                <w:bCs/>
                <w:sz w:val="21"/>
                <w:szCs w:val="32"/>
              </w:rPr>
              <w:t xml:space="preserve">2.4 </w:t>
            </w:r>
            <w:r w:rsidR="00272068">
              <w:rPr>
                <w:rFonts w:ascii="Arial" w:hAnsi="Arial" w:hint="eastAsia"/>
                <w:bCs/>
                <w:sz w:val="21"/>
                <w:szCs w:val="32"/>
              </w:rPr>
              <w:t>给水消防加压泵站</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_Toc12604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4</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625" w:history="1">
            <w:r w:rsidR="00272068">
              <w:rPr>
                <w:rFonts w:ascii="Arial" w:hAnsi="Arial" w:hint="eastAsia"/>
                <w:bCs/>
                <w:sz w:val="21"/>
                <w:szCs w:val="32"/>
              </w:rPr>
              <w:t xml:space="preserve">2.5 </w:t>
            </w:r>
            <w:r w:rsidR="00272068">
              <w:rPr>
                <w:rFonts w:ascii="Arial" w:hAnsi="Arial" w:hint="eastAsia"/>
                <w:bCs/>
                <w:sz w:val="21"/>
                <w:szCs w:val="32"/>
              </w:rPr>
              <w:t>污水处理场</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_Toc1625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4</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5361" w:history="1">
            <w:r w:rsidR="00272068">
              <w:rPr>
                <w:rFonts w:ascii="Arial" w:hAnsi="Arial" w:hint="eastAsia"/>
                <w:bCs/>
                <w:sz w:val="21"/>
                <w:szCs w:val="32"/>
              </w:rPr>
              <w:t xml:space="preserve">2.6 </w:t>
            </w:r>
            <w:r w:rsidR="00272068">
              <w:rPr>
                <w:rFonts w:ascii="Arial" w:hAnsi="Arial" w:hint="eastAsia"/>
                <w:bCs/>
                <w:sz w:val="21"/>
                <w:szCs w:val="32"/>
              </w:rPr>
              <w:t>主厂区制冷站</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_Toc15361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4</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1648" w:history="1">
            <w:r w:rsidR="00272068">
              <w:rPr>
                <w:rFonts w:ascii="Arial" w:hAnsi="Arial" w:hint="eastAsia"/>
                <w:bCs/>
                <w:sz w:val="21"/>
                <w:szCs w:val="32"/>
              </w:rPr>
              <w:t xml:space="preserve">2.7 </w:t>
            </w:r>
            <w:r w:rsidR="00272068">
              <w:rPr>
                <w:rFonts w:ascii="Arial" w:hAnsi="Arial" w:hint="eastAsia"/>
                <w:bCs/>
                <w:sz w:val="21"/>
                <w:szCs w:val="32"/>
              </w:rPr>
              <w:t>雨水系统</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_Toc11648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4</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9789" w:history="1">
            <w:r w:rsidR="00272068">
              <w:rPr>
                <w:rFonts w:ascii="Arial" w:hAnsi="Arial"/>
                <w:bCs/>
                <w:sz w:val="21"/>
                <w:szCs w:val="32"/>
              </w:rPr>
              <w:t>3</w:t>
            </w:r>
            <w:r w:rsidR="00272068">
              <w:rPr>
                <w:rFonts w:ascii="Arial" w:hAnsi="Arial" w:hint="eastAsia"/>
                <w:bCs/>
                <w:sz w:val="21"/>
                <w:szCs w:val="32"/>
              </w:rPr>
              <w:t xml:space="preserve"> </w:t>
            </w:r>
            <w:r w:rsidR="00272068">
              <w:rPr>
                <w:rFonts w:ascii="Arial" w:hAnsi="Arial" w:hint="eastAsia"/>
                <w:bCs/>
                <w:sz w:val="21"/>
                <w:szCs w:val="32"/>
              </w:rPr>
              <w:t>装置能耗</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_Toc19789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5</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9959" w:history="1">
            <w:r w:rsidR="00272068">
              <w:rPr>
                <w:rFonts w:ascii="Arial" w:hAnsi="Arial" w:hint="eastAsia"/>
                <w:bCs/>
                <w:sz w:val="21"/>
                <w:szCs w:val="32"/>
              </w:rPr>
              <w:t xml:space="preserve">3.1 </w:t>
            </w:r>
            <w:r w:rsidR="00272068">
              <w:rPr>
                <w:rFonts w:ascii="Arial" w:hAnsi="Arial" w:hint="eastAsia"/>
                <w:bCs/>
                <w:sz w:val="21"/>
                <w:szCs w:val="32"/>
              </w:rPr>
              <w:t>综合能耗及对比</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_Toc19959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5</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3559" w:history="1">
            <w:r w:rsidR="00272068">
              <w:rPr>
                <w:rFonts w:ascii="Arial" w:hAnsi="Arial" w:hint="eastAsia"/>
                <w:bCs/>
                <w:sz w:val="21"/>
                <w:szCs w:val="32"/>
              </w:rPr>
              <w:t xml:space="preserve">3.2 </w:t>
            </w:r>
            <w:r w:rsidR="00272068">
              <w:rPr>
                <w:rFonts w:ascii="Arial" w:hAnsi="Arial" w:hint="eastAsia"/>
                <w:bCs/>
                <w:sz w:val="21"/>
                <w:szCs w:val="32"/>
              </w:rPr>
              <w:t>装置节能情况</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_Toc13559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7</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6988" w:history="1">
            <w:r w:rsidR="00272068">
              <w:rPr>
                <w:rFonts w:ascii="Arial" w:hAnsi="Arial" w:hint="eastAsia"/>
                <w:bCs/>
                <w:sz w:val="21"/>
                <w:szCs w:val="32"/>
              </w:rPr>
              <w:t xml:space="preserve">4 </w:t>
            </w:r>
            <w:r w:rsidR="00272068">
              <w:rPr>
                <w:rFonts w:ascii="Arial" w:hAnsi="Arial" w:hint="eastAsia"/>
                <w:bCs/>
                <w:sz w:val="21"/>
                <w:szCs w:val="32"/>
              </w:rPr>
              <w:t>装置原料</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_Toc26988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7</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5183" w:history="1">
            <w:r w:rsidR="00272068">
              <w:rPr>
                <w:rFonts w:ascii="Arial" w:hAnsi="Arial" w:hint="eastAsia"/>
                <w:bCs/>
                <w:sz w:val="21"/>
                <w:szCs w:val="32"/>
              </w:rPr>
              <w:t xml:space="preserve">4.1 </w:t>
            </w:r>
            <w:r w:rsidR="00272068">
              <w:rPr>
                <w:rFonts w:ascii="Arial" w:hAnsi="Arial" w:hint="eastAsia"/>
                <w:bCs/>
                <w:sz w:val="21"/>
                <w:szCs w:val="32"/>
              </w:rPr>
              <w:t>原料性质</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_Toc25183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7</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31873" w:history="1">
            <w:r w:rsidR="00272068">
              <w:rPr>
                <w:rFonts w:ascii="Arial" w:hAnsi="Arial" w:hint="eastAsia"/>
                <w:bCs/>
                <w:sz w:val="21"/>
                <w:szCs w:val="32"/>
              </w:rPr>
              <w:t xml:space="preserve">4.2 </w:t>
            </w:r>
            <w:r w:rsidR="00272068">
              <w:rPr>
                <w:rFonts w:ascii="Arial" w:hAnsi="Arial" w:hint="eastAsia"/>
                <w:bCs/>
                <w:sz w:val="21"/>
                <w:szCs w:val="32"/>
              </w:rPr>
              <w:t>原料质量与控制指标分析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_Toc31873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8</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880" w:history="1">
            <w:r w:rsidR="00272068">
              <w:rPr>
                <w:rFonts w:ascii="Arial" w:hAnsi="Arial"/>
                <w:bCs/>
                <w:sz w:val="21"/>
                <w:szCs w:val="32"/>
              </w:rPr>
              <w:t>5</w:t>
            </w:r>
            <w:r w:rsidR="00272068">
              <w:rPr>
                <w:rFonts w:ascii="Arial" w:hAnsi="Arial" w:hint="eastAsia"/>
                <w:bCs/>
                <w:sz w:val="21"/>
                <w:szCs w:val="32"/>
              </w:rPr>
              <w:t xml:space="preserve"> </w:t>
            </w:r>
            <w:r w:rsidR="00272068">
              <w:rPr>
                <w:rFonts w:ascii="Arial" w:hAnsi="Arial" w:hint="eastAsia"/>
                <w:bCs/>
                <w:sz w:val="21"/>
                <w:szCs w:val="32"/>
              </w:rPr>
              <w:t>产品质量</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_Toc1880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8</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5234" w:history="1">
            <w:r w:rsidR="00272068">
              <w:rPr>
                <w:rFonts w:ascii="Arial" w:hAnsi="Arial" w:hint="eastAsia"/>
                <w:bCs/>
                <w:sz w:val="21"/>
                <w:szCs w:val="32"/>
              </w:rPr>
              <w:t xml:space="preserve">5.1 </w:t>
            </w:r>
            <w:r w:rsidR="00272068">
              <w:rPr>
                <w:rFonts w:ascii="Arial" w:hAnsi="Arial" w:hint="eastAsia"/>
                <w:bCs/>
                <w:sz w:val="21"/>
                <w:szCs w:val="32"/>
              </w:rPr>
              <w:t>各装置产品质量</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_Toc25234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8</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878" w:history="1">
            <w:r w:rsidR="00272068">
              <w:rPr>
                <w:rFonts w:ascii="Arial" w:hAnsi="Arial" w:hint="eastAsia"/>
                <w:bCs/>
                <w:sz w:val="21"/>
                <w:szCs w:val="32"/>
              </w:rPr>
              <w:t xml:space="preserve">5.2 </w:t>
            </w:r>
            <w:r w:rsidR="00272068">
              <w:rPr>
                <w:rFonts w:ascii="Arial" w:hAnsi="Arial" w:hint="eastAsia"/>
                <w:bCs/>
                <w:sz w:val="21"/>
                <w:szCs w:val="32"/>
              </w:rPr>
              <w:t>产品合格率</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_Toc1878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14</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4495" w:history="1">
            <w:r w:rsidR="00272068">
              <w:rPr>
                <w:rFonts w:ascii="Arial" w:hAnsi="Arial"/>
                <w:bCs/>
                <w:sz w:val="21"/>
                <w:szCs w:val="32"/>
              </w:rPr>
              <w:t>6</w:t>
            </w:r>
            <w:r w:rsidR="00272068">
              <w:rPr>
                <w:rFonts w:ascii="Arial" w:hAnsi="Arial" w:hint="eastAsia"/>
                <w:bCs/>
                <w:sz w:val="21"/>
                <w:szCs w:val="32"/>
              </w:rPr>
              <w:t xml:space="preserve"> </w:t>
            </w:r>
            <w:r w:rsidR="00272068">
              <w:rPr>
                <w:rFonts w:ascii="Arial" w:hAnsi="Arial" w:hint="eastAsia"/>
                <w:bCs/>
                <w:sz w:val="21"/>
                <w:szCs w:val="32"/>
              </w:rPr>
              <w:t>工艺过程管理</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_Toc14495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14</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5673" w:history="1">
            <w:r w:rsidR="00272068">
              <w:rPr>
                <w:rFonts w:ascii="Arial" w:hAnsi="Arial" w:hint="eastAsia"/>
                <w:bCs/>
                <w:sz w:val="21"/>
                <w:szCs w:val="32"/>
              </w:rPr>
              <w:t xml:space="preserve">6.1 </w:t>
            </w:r>
            <w:r w:rsidR="00272068">
              <w:rPr>
                <w:rFonts w:ascii="Arial" w:hAnsi="Arial" w:hint="eastAsia"/>
                <w:bCs/>
                <w:sz w:val="21"/>
                <w:szCs w:val="32"/>
              </w:rPr>
              <w:t>工艺控制指标</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_Toc15673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14</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6510" w:history="1">
            <w:r w:rsidR="00272068">
              <w:rPr>
                <w:rFonts w:ascii="Arial" w:hAnsi="Arial" w:hint="eastAsia"/>
                <w:bCs/>
                <w:sz w:val="21"/>
                <w:szCs w:val="32"/>
              </w:rPr>
              <w:t xml:space="preserve">6.2 </w:t>
            </w:r>
            <w:r w:rsidR="00272068">
              <w:rPr>
                <w:rFonts w:ascii="Arial" w:hAnsi="Arial" w:hint="eastAsia"/>
                <w:bCs/>
                <w:sz w:val="21"/>
                <w:szCs w:val="32"/>
              </w:rPr>
              <w:t>装置平稳率</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_Toc16510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16</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3346" w:history="1">
            <w:r w:rsidR="00272068">
              <w:rPr>
                <w:rFonts w:ascii="Arial" w:hAnsi="Arial" w:hint="eastAsia"/>
                <w:bCs/>
                <w:sz w:val="21"/>
                <w:szCs w:val="32"/>
              </w:rPr>
              <w:t xml:space="preserve">6.3 </w:t>
            </w:r>
            <w:r w:rsidR="00272068">
              <w:rPr>
                <w:rFonts w:ascii="Arial" w:hAnsi="Arial" w:hint="eastAsia"/>
                <w:bCs/>
                <w:sz w:val="21"/>
                <w:szCs w:val="32"/>
              </w:rPr>
              <w:t>盲板管理</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_Toc13346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16</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3790" w:history="1">
            <w:r w:rsidR="00272068">
              <w:rPr>
                <w:rFonts w:ascii="Arial" w:hAnsi="Arial"/>
                <w:bCs/>
                <w:sz w:val="21"/>
                <w:szCs w:val="32"/>
              </w:rPr>
              <w:t>7</w:t>
            </w:r>
            <w:r w:rsidR="00272068">
              <w:rPr>
                <w:rFonts w:ascii="Arial" w:hAnsi="Arial" w:hint="eastAsia"/>
                <w:bCs/>
                <w:sz w:val="21"/>
                <w:szCs w:val="32"/>
              </w:rPr>
              <w:t xml:space="preserve"> </w:t>
            </w:r>
            <w:r w:rsidR="00272068">
              <w:rPr>
                <w:rFonts w:ascii="Arial" w:hAnsi="Arial" w:hint="eastAsia"/>
                <w:bCs/>
                <w:sz w:val="21"/>
                <w:szCs w:val="32"/>
              </w:rPr>
              <w:t>工艺联锁及报警</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_Toc3790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16</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5171" w:history="1">
            <w:r w:rsidR="00272068">
              <w:rPr>
                <w:rFonts w:ascii="Arial" w:hAnsi="Arial" w:hint="eastAsia"/>
                <w:bCs/>
                <w:sz w:val="21"/>
                <w:szCs w:val="32"/>
              </w:rPr>
              <w:t xml:space="preserve">7.1 </w:t>
            </w:r>
            <w:r w:rsidR="00272068">
              <w:rPr>
                <w:rFonts w:ascii="Arial" w:hAnsi="Arial" w:hint="eastAsia"/>
                <w:bCs/>
                <w:sz w:val="21"/>
                <w:szCs w:val="32"/>
              </w:rPr>
              <w:t>装置联锁投用情况</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_Toc5171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16</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4889" w:history="1">
            <w:r w:rsidR="00272068">
              <w:rPr>
                <w:rFonts w:ascii="Arial" w:hAnsi="Arial" w:hint="eastAsia"/>
                <w:bCs/>
                <w:sz w:val="21"/>
                <w:szCs w:val="32"/>
              </w:rPr>
              <w:t xml:space="preserve">7.2 </w:t>
            </w:r>
            <w:r w:rsidR="00272068">
              <w:rPr>
                <w:rFonts w:ascii="Arial" w:hAnsi="Arial" w:hint="eastAsia"/>
                <w:bCs/>
                <w:sz w:val="21"/>
                <w:szCs w:val="32"/>
              </w:rPr>
              <w:t>装置联锁启动情况说明</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_Toc24889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16</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8998" w:history="1">
            <w:r w:rsidR="00272068">
              <w:rPr>
                <w:rFonts w:ascii="Arial" w:hAnsi="Arial" w:hint="eastAsia"/>
                <w:bCs/>
                <w:sz w:val="21"/>
                <w:szCs w:val="32"/>
              </w:rPr>
              <w:t xml:space="preserve">7.3 </w:t>
            </w:r>
            <w:r w:rsidR="00272068">
              <w:rPr>
                <w:rFonts w:ascii="Arial" w:hAnsi="Arial" w:hint="eastAsia"/>
                <w:bCs/>
                <w:sz w:val="21"/>
                <w:szCs w:val="32"/>
              </w:rPr>
              <w:t>生产过程参数报警</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_Toc18998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17</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0245" w:history="1">
            <w:r w:rsidR="00272068">
              <w:rPr>
                <w:rFonts w:ascii="Arial" w:hAnsi="Arial" w:hint="eastAsia"/>
                <w:bCs/>
                <w:sz w:val="21"/>
                <w:szCs w:val="32"/>
              </w:rPr>
              <w:t xml:space="preserve">8 </w:t>
            </w:r>
            <w:r w:rsidR="00272068">
              <w:rPr>
                <w:rFonts w:ascii="Arial" w:hAnsi="Arial" w:hint="eastAsia"/>
                <w:bCs/>
                <w:sz w:val="21"/>
                <w:szCs w:val="32"/>
              </w:rPr>
              <w:t>化工辅料管理</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_Toc10245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17</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6994" w:history="1">
            <w:r w:rsidR="00272068">
              <w:rPr>
                <w:rFonts w:ascii="Arial" w:hAnsi="Arial" w:hint="eastAsia"/>
                <w:bCs/>
                <w:sz w:val="21"/>
                <w:szCs w:val="32"/>
              </w:rPr>
              <w:t xml:space="preserve">8.1 </w:t>
            </w:r>
            <w:r w:rsidR="00272068">
              <w:rPr>
                <w:rFonts w:ascii="Arial" w:hAnsi="Arial" w:hint="eastAsia"/>
                <w:bCs/>
                <w:sz w:val="21"/>
                <w:szCs w:val="32"/>
              </w:rPr>
              <w:t>湖水利用单元消耗及分析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_Toc26994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17</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5871" w:history="1">
            <w:r w:rsidR="00272068">
              <w:rPr>
                <w:rFonts w:ascii="Arial" w:hAnsi="Arial" w:hint="eastAsia"/>
                <w:bCs/>
                <w:sz w:val="21"/>
                <w:szCs w:val="32"/>
              </w:rPr>
              <w:t xml:space="preserve">8.2 </w:t>
            </w:r>
            <w:r w:rsidR="00272068">
              <w:rPr>
                <w:rFonts w:ascii="Arial" w:hAnsi="Arial" w:hint="eastAsia"/>
                <w:bCs/>
                <w:sz w:val="21"/>
                <w:szCs w:val="32"/>
              </w:rPr>
              <w:t>污水场消耗及分析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_Toc25871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17</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316" w:history="1">
            <w:r w:rsidR="00272068">
              <w:rPr>
                <w:rFonts w:ascii="Arial" w:hAnsi="Arial" w:hint="eastAsia"/>
                <w:bCs/>
                <w:sz w:val="21"/>
                <w:szCs w:val="32"/>
              </w:rPr>
              <w:t xml:space="preserve">8.3 </w:t>
            </w:r>
            <w:r w:rsidR="00272068">
              <w:rPr>
                <w:rFonts w:ascii="Arial" w:hAnsi="Arial" w:hint="eastAsia"/>
                <w:bCs/>
                <w:sz w:val="21"/>
                <w:szCs w:val="32"/>
              </w:rPr>
              <w:t>第一循环水场消耗及分析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_Toc316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18</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1401" w:history="1">
            <w:r w:rsidR="00272068">
              <w:rPr>
                <w:rFonts w:ascii="Arial" w:hAnsi="Arial"/>
                <w:bCs/>
                <w:sz w:val="21"/>
                <w:szCs w:val="32"/>
              </w:rPr>
              <w:t>9</w:t>
            </w:r>
            <w:r w:rsidR="00272068">
              <w:rPr>
                <w:rFonts w:ascii="Arial" w:hAnsi="Arial" w:hint="eastAsia"/>
                <w:bCs/>
                <w:sz w:val="21"/>
                <w:szCs w:val="32"/>
              </w:rPr>
              <w:t xml:space="preserve"> </w:t>
            </w:r>
            <w:r w:rsidR="00272068">
              <w:rPr>
                <w:rFonts w:ascii="Arial" w:hAnsi="Arial" w:hint="eastAsia"/>
                <w:bCs/>
                <w:sz w:val="21"/>
                <w:szCs w:val="32"/>
              </w:rPr>
              <w:t>工艺技术分析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_Toc21401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19</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1273" w:history="1">
            <w:r w:rsidR="00272068">
              <w:rPr>
                <w:rFonts w:ascii="Arial" w:hAnsi="Arial"/>
                <w:bCs/>
                <w:sz w:val="21"/>
                <w:szCs w:val="32"/>
              </w:rPr>
              <w:t>9.1</w:t>
            </w:r>
            <w:r w:rsidR="00272068">
              <w:rPr>
                <w:rFonts w:ascii="Arial" w:hAnsi="Arial" w:hint="eastAsia"/>
                <w:bCs/>
                <w:sz w:val="21"/>
                <w:szCs w:val="32"/>
              </w:rPr>
              <w:t xml:space="preserve"> </w:t>
            </w:r>
            <w:r w:rsidR="00272068">
              <w:rPr>
                <w:rFonts w:ascii="Arial" w:hAnsi="Arial" w:hint="eastAsia"/>
                <w:bCs/>
                <w:sz w:val="21"/>
                <w:szCs w:val="32"/>
              </w:rPr>
              <w:t>主要工艺参数调整的技术分析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_Toc11273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19</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0133" w:history="1">
            <w:r w:rsidR="00272068">
              <w:rPr>
                <w:rFonts w:ascii="Arial" w:hAnsi="Arial" w:hint="eastAsia"/>
                <w:bCs/>
                <w:sz w:val="21"/>
                <w:szCs w:val="32"/>
              </w:rPr>
              <w:t xml:space="preserve">9.2 </w:t>
            </w:r>
            <w:r w:rsidR="00272068">
              <w:rPr>
                <w:rFonts w:ascii="Arial" w:hAnsi="Arial" w:hint="eastAsia"/>
                <w:bCs/>
                <w:sz w:val="21"/>
                <w:szCs w:val="32"/>
              </w:rPr>
              <w:t>装置长周期运行的相关技术分析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_Toc10133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19</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3079" w:history="1">
            <w:r w:rsidR="00272068">
              <w:rPr>
                <w:rFonts w:ascii="Arial" w:hAnsi="Arial" w:hint="eastAsia"/>
                <w:bCs/>
                <w:sz w:val="21"/>
                <w:szCs w:val="32"/>
              </w:rPr>
              <w:t xml:space="preserve">9.3 </w:t>
            </w:r>
            <w:r w:rsidR="00272068">
              <w:rPr>
                <w:rFonts w:ascii="Arial" w:hAnsi="Arial" w:hint="eastAsia"/>
                <w:bCs/>
                <w:sz w:val="21"/>
                <w:szCs w:val="32"/>
              </w:rPr>
              <w:t>生产瓶颈、热点问题的技术分析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_Toc3079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19</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6718" w:history="1">
            <w:r w:rsidR="00272068">
              <w:rPr>
                <w:rFonts w:ascii="Arial" w:hAnsi="Arial" w:hint="eastAsia"/>
                <w:bCs/>
                <w:sz w:val="21"/>
                <w:szCs w:val="32"/>
              </w:rPr>
              <w:t xml:space="preserve">10 </w:t>
            </w:r>
            <w:r w:rsidR="00272068">
              <w:rPr>
                <w:rFonts w:ascii="Arial" w:hAnsi="Arial" w:hint="eastAsia"/>
                <w:bCs/>
                <w:sz w:val="21"/>
                <w:szCs w:val="32"/>
              </w:rPr>
              <w:t>技术改造</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_Toc26718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20</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8824" w:history="1">
            <w:r w:rsidR="00272068">
              <w:rPr>
                <w:rFonts w:ascii="Arial" w:hAnsi="Arial" w:hint="eastAsia"/>
                <w:bCs/>
                <w:sz w:val="21"/>
                <w:szCs w:val="32"/>
              </w:rPr>
              <w:t xml:space="preserve">10.1 </w:t>
            </w:r>
            <w:r w:rsidR="00272068">
              <w:rPr>
                <w:rFonts w:ascii="Arial" w:hAnsi="Arial" w:hint="eastAsia"/>
                <w:bCs/>
                <w:sz w:val="21"/>
                <w:szCs w:val="32"/>
              </w:rPr>
              <w:t>技改项目实施进度</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_Toc18824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20</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8923" w:history="1">
            <w:r w:rsidR="00272068">
              <w:rPr>
                <w:rFonts w:ascii="Arial" w:hAnsi="Arial" w:hint="eastAsia"/>
                <w:bCs/>
                <w:sz w:val="21"/>
                <w:szCs w:val="32"/>
              </w:rPr>
              <w:t xml:space="preserve">10.2 </w:t>
            </w:r>
            <w:r w:rsidR="00272068">
              <w:rPr>
                <w:rFonts w:ascii="Arial" w:hAnsi="Arial" w:hint="eastAsia"/>
                <w:bCs/>
                <w:sz w:val="21"/>
                <w:szCs w:val="32"/>
              </w:rPr>
              <w:t>技术改造项目效果评价</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_Toc18923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20</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505" w:history="1">
            <w:r w:rsidR="00272068">
              <w:rPr>
                <w:rFonts w:ascii="Arial" w:hAnsi="Arial" w:hint="eastAsia"/>
                <w:bCs/>
                <w:sz w:val="21"/>
                <w:szCs w:val="32"/>
              </w:rPr>
              <w:t xml:space="preserve">11 </w:t>
            </w:r>
            <w:r w:rsidR="00272068">
              <w:rPr>
                <w:rFonts w:ascii="Arial" w:hAnsi="Arial" w:hint="eastAsia"/>
                <w:bCs/>
                <w:sz w:val="21"/>
                <w:szCs w:val="32"/>
              </w:rPr>
              <w:t>生产波动分析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_Toc2505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20</w:t>
            </w:r>
            <w:r w:rsidR="00272068">
              <w:rPr>
                <w:rFonts w:ascii="Arial" w:hAnsi="Arial" w:hint="eastAsia"/>
                <w:bCs/>
                <w:sz w:val="21"/>
                <w:szCs w:val="32"/>
              </w:rPr>
              <w:fldChar w:fldCharType="end"/>
            </w:r>
          </w:hyperlink>
        </w:p>
        <w:p w:rsidR="003342F3" w:rsidRDefault="003342F3">
          <w:pPr>
            <w:pStyle w:val="WPSOffice1"/>
            <w:tabs>
              <w:tab w:val="right" w:leader="dot" w:pos="8787"/>
            </w:tabs>
            <w:rPr>
              <w:rFonts w:ascii="Arial" w:hAnsi="Arial"/>
              <w:bCs/>
              <w:sz w:val="21"/>
              <w:szCs w:val="32"/>
            </w:rPr>
            <w:sectPr w:rsidR="003342F3">
              <w:footerReference w:type="default" r:id="rId18"/>
              <w:footerReference w:type="first" r:id="rId19"/>
              <w:pgSz w:w="11906" w:h="16838"/>
              <w:pgMar w:top="1134" w:right="1418" w:bottom="1134" w:left="1701" w:header="737" w:footer="57" w:gutter="0"/>
              <w:pgNumType w:start="1"/>
              <w:cols w:space="720"/>
              <w:titlePg/>
              <w:docGrid w:type="linesAndChars" w:linePitch="312"/>
            </w:sectPr>
          </w:pPr>
        </w:p>
        <w:p w:rsidR="003342F3" w:rsidRDefault="00A87698">
          <w:pPr>
            <w:pStyle w:val="WPSOffice1"/>
            <w:tabs>
              <w:tab w:val="right" w:leader="dot" w:pos="8787"/>
            </w:tabs>
            <w:rPr>
              <w:rFonts w:ascii="Arial" w:hAnsi="Arial"/>
              <w:bCs/>
              <w:sz w:val="21"/>
              <w:szCs w:val="32"/>
            </w:rPr>
          </w:pPr>
          <w:hyperlink w:anchor="_Toc16655" w:history="1">
            <w:r w:rsidR="00272068">
              <w:rPr>
                <w:rFonts w:ascii="Arial" w:hAnsi="Arial" w:hint="eastAsia"/>
                <w:bCs/>
                <w:sz w:val="21"/>
                <w:szCs w:val="32"/>
              </w:rPr>
              <w:t xml:space="preserve">12 </w:t>
            </w:r>
            <w:r w:rsidR="00272068">
              <w:rPr>
                <w:rFonts w:ascii="Arial" w:hAnsi="Arial" w:hint="eastAsia"/>
                <w:bCs/>
                <w:sz w:val="21"/>
                <w:szCs w:val="32"/>
              </w:rPr>
              <w:t>工艺防腐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_Toc16655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20</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8641" w:history="1">
            <w:r w:rsidR="00272068">
              <w:rPr>
                <w:rFonts w:ascii="Arial" w:hAnsi="Arial" w:hint="eastAsia"/>
                <w:bCs/>
                <w:sz w:val="21"/>
                <w:szCs w:val="32"/>
              </w:rPr>
              <w:t xml:space="preserve">12.1 </w:t>
            </w:r>
            <w:r w:rsidR="00272068">
              <w:rPr>
                <w:rFonts w:ascii="Arial" w:hAnsi="Arial" w:hint="eastAsia"/>
                <w:bCs/>
                <w:sz w:val="21"/>
                <w:szCs w:val="32"/>
              </w:rPr>
              <w:t>原料杂质含量分析</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_Toc18641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20</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2863" w:history="1">
            <w:r w:rsidR="00272068">
              <w:rPr>
                <w:rFonts w:ascii="Arial" w:hAnsi="Arial" w:hint="eastAsia"/>
                <w:bCs/>
                <w:sz w:val="21"/>
                <w:szCs w:val="32"/>
              </w:rPr>
              <w:t xml:space="preserve">12.2 </w:t>
            </w:r>
            <w:r w:rsidR="00272068">
              <w:rPr>
                <w:rFonts w:ascii="Arial" w:hAnsi="Arial" w:hint="eastAsia"/>
                <w:bCs/>
                <w:sz w:val="21"/>
                <w:szCs w:val="32"/>
              </w:rPr>
              <w:t>相关设施运行情况</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_Toc12863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21</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6022" w:history="1">
            <w:r w:rsidR="00272068">
              <w:rPr>
                <w:rFonts w:ascii="Arial" w:hAnsi="Arial" w:hint="eastAsia"/>
                <w:bCs/>
                <w:sz w:val="21"/>
                <w:szCs w:val="32"/>
              </w:rPr>
              <w:t xml:space="preserve">12.3 </w:t>
            </w:r>
            <w:r w:rsidR="00272068">
              <w:rPr>
                <w:rFonts w:ascii="Arial" w:hAnsi="Arial" w:hint="eastAsia"/>
                <w:bCs/>
                <w:sz w:val="21"/>
                <w:szCs w:val="32"/>
              </w:rPr>
              <w:t>腐蚀监测点分析结果</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_Toc6022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21</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22511" w:history="1">
            <w:r w:rsidR="00272068">
              <w:rPr>
                <w:rFonts w:ascii="Arial" w:hAnsi="Arial" w:hint="eastAsia"/>
                <w:bCs/>
                <w:sz w:val="21"/>
                <w:szCs w:val="32"/>
              </w:rPr>
              <w:t xml:space="preserve">13 </w:t>
            </w:r>
            <w:r w:rsidR="00272068">
              <w:rPr>
                <w:rFonts w:ascii="Arial" w:hAnsi="Arial" w:hint="eastAsia"/>
                <w:bCs/>
                <w:sz w:val="21"/>
                <w:szCs w:val="32"/>
              </w:rPr>
              <w:t>环保管理</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_Toc22511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22</w:t>
            </w:r>
            <w:r w:rsidR="00272068">
              <w:rPr>
                <w:rFonts w:ascii="Arial" w:hAnsi="Arial" w:hint="eastAsia"/>
                <w:bCs/>
                <w:sz w:val="21"/>
                <w:szCs w:val="32"/>
              </w:rPr>
              <w:fldChar w:fldCharType="end"/>
            </w:r>
          </w:hyperlink>
        </w:p>
        <w:p w:rsidR="003342F3" w:rsidRDefault="00A87698">
          <w:pPr>
            <w:pStyle w:val="WPSOffice1"/>
            <w:tabs>
              <w:tab w:val="right" w:leader="dot" w:pos="8787"/>
            </w:tabs>
            <w:rPr>
              <w:rFonts w:ascii="Arial" w:hAnsi="Arial"/>
              <w:bCs/>
              <w:sz w:val="21"/>
              <w:szCs w:val="32"/>
            </w:rPr>
          </w:pPr>
          <w:hyperlink w:anchor="_Toc1831" w:history="1">
            <w:r w:rsidR="00272068">
              <w:rPr>
                <w:rFonts w:ascii="Arial" w:hAnsi="Arial" w:hint="eastAsia"/>
                <w:bCs/>
                <w:sz w:val="21"/>
                <w:szCs w:val="32"/>
              </w:rPr>
              <w:t xml:space="preserve">13.1 </w:t>
            </w:r>
            <w:r w:rsidR="00272068">
              <w:rPr>
                <w:rFonts w:ascii="Arial" w:hAnsi="Arial" w:hint="eastAsia"/>
                <w:bCs/>
                <w:sz w:val="21"/>
                <w:szCs w:val="32"/>
              </w:rPr>
              <w:t>环保监控点分析数据</w:t>
            </w:r>
            <w:r w:rsidR="00272068">
              <w:rPr>
                <w:rFonts w:ascii="Arial" w:hAnsi="Arial" w:hint="eastAsia"/>
                <w:bCs/>
                <w:sz w:val="21"/>
                <w:szCs w:val="32"/>
              </w:rPr>
              <w:tab/>
            </w:r>
            <w:r w:rsidR="00272068">
              <w:rPr>
                <w:rFonts w:ascii="Arial" w:hAnsi="Arial" w:hint="eastAsia"/>
                <w:bCs/>
                <w:sz w:val="21"/>
                <w:szCs w:val="32"/>
              </w:rPr>
              <w:fldChar w:fldCharType="begin"/>
            </w:r>
            <w:r w:rsidR="00272068">
              <w:rPr>
                <w:rFonts w:ascii="Arial" w:hAnsi="Arial" w:hint="eastAsia"/>
                <w:bCs/>
                <w:sz w:val="21"/>
                <w:szCs w:val="32"/>
              </w:rPr>
              <w:instrText xml:space="preserve"> PAGEREF _Toc1831 \h </w:instrText>
            </w:r>
            <w:r w:rsidR="00272068">
              <w:rPr>
                <w:rFonts w:ascii="Arial" w:hAnsi="Arial" w:hint="eastAsia"/>
                <w:bCs/>
                <w:sz w:val="21"/>
                <w:szCs w:val="32"/>
              </w:rPr>
            </w:r>
            <w:r w:rsidR="00272068">
              <w:rPr>
                <w:rFonts w:ascii="Arial" w:hAnsi="Arial" w:hint="eastAsia"/>
                <w:bCs/>
                <w:sz w:val="21"/>
                <w:szCs w:val="32"/>
              </w:rPr>
              <w:fldChar w:fldCharType="separate"/>
            </w:r>
            <w:r w:rsidR="00272068">
              <w:rPr>
                <w:rFonts w:ascii="Arial" w:hAnsi="Arial" w:hint="eastAsia"/>
                <w:bCs/>
                <w:sz w:val="21"/>
                <w:szCs w:val="32"/>
              </w:rPr>
              <w:t>22</w:t>
            </w:r>
            <w:r w:rsidR="00272068">
              <w:rPr>
                <w:rFonts w:ascii="Arial" w:hAnsi="Arial" w:hint="eastAsia"/>
                <w:bCs/>
                <w:sz w:val="21"/>
                <w:szCs w:val="32"/>
              </w:rPr>
              <w:fldChar w:fldCharType="end"/>
            </w:r>
          </w:hyperlink>
        </w:p>
        <w:p w:rsidR="003342F3" w:rsidRDefault="00272068">
          <w:pPr>
            <w:pStyle w:val="WPSOffice1"/>
            <w:tabs>
              <w:tab w:val="right" w:leader="dot" w:pos="8787"/>
            </w:tabs>
            <w:rPr>
              <w:rFonts w:ascii="Arial" w:eastAsia="华文中宋" w:hAnsi="Arial"/>
              <w:sz w:val="32"/>
              <w:szCs w:val="32"/>
            </w:rPr>
            <w:sectPr w:rsidR="003342F3">
              <w:footerReference w:type="default" r:id="rId20"/>
              <w:footerReference w:type="first" r:id="rId21"/>
              <w:pgSz w:w="11906" w:h="16838"/>
              <w:pgMar w:top="1134" w:right="1418" w:bottom="1134" w:left="1701" w:header="737" w:footer="57" w:gutter="0"/>
              <w:pgNumType w:start="1"/>
              <w:cols w:space="720"/>
              <w:titlePg/>
              <w:docGrid w:type="linesAndChars" w:linePitch="312"/>
            </w:sectPr>
          </w:pPr>
          <w:r>
            <w:rPr>
              <w:rFonts w:ascii="Arial" w:hAnsi="Arial" w:hint="eastAsia"/>
              <w:bCs/>
              <w:sz w:val="21"/>
              <w:szCs w:val="32"/>
            </w:rPr>
            <w:fldChar w:fldCharType="end"/>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080"/>
        <w:gridCol w:w="2959"/>
        <w:gridCol w:w="1134"/>
        <w:gridCol w:w="709"/>
        <w:gridCol w:w="1718"/>
      </w:tblGrid>
      <w:tr w:rsidR="003342F3">
        <w:trPr>
          <w:trHeight w:val="451"/>
        </w:trPr>
        <w:tc>
          <w:tcPr>
            <w:tcW w:w="1206" w:type="dxa"/>
            <w:vMerge w:val="restart"/>
            <w:vAlign w:val="center"/>
          </w:tcPr>
          <w:p w:rsidR="003342F3" w:rsidRDefault="00272068">
            <w:pPr>
              <w:pStyle w:val="aa"/>
              <w:pBdr>
                <w:bottom w:val="none" w:sz="0" w:space="0" w:color="auto"/>
              </w:pBdr>
              <w:spacing w:line="320" w:lineRule="exact"/>
              <w:rPr>
                <w:rFonts w:ascii="Calibri" w:hAnsi="Calibri" w:cs="Calibri"/>
                <w:sz w:val="21"/>
                <w:szCs w:val="21"/>
              </w:rPr>
            </w:pPr>
            <w:r>
              <w:rPr>
                <w:rFonts w:ascii="Calibri" w:hAnsi="Calibri" w:cs="Calibri"/>
                <w:noProof/>
              </w:rPr>
              <w:lastRenderedPageBreak/>
              <w:drawing>
                <wp:anchor distT="0" distB="0" distL="114300" distR="114300" simplePos="0" relativeHeight="251662336"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22"/>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rsidR="003342F3" w:rsidRDefault="00272068">
            <w:pPr>
              <w:pStyle w:val="aa"/>
              <w:pBdr>
                <w:bottom w:val="none" w:sz="0" w:space="0" w:color="auto"/>
              </w:pBdr>
              <w:spacing w:after="0" w:line="320" w:lineRule="exact"/>
              <w:rPr>
                <w:rFonts w:ascii="Arial" w:eastAsia="华文中宋" w:hAnsi="Arial" w:cs="Calibri"/>
                <w:b/>
                <w:sz w:val="24"/>
                <w:szCs w:val="24"/>
              </w:rPr>
            </w:pPr>
            <w:proofErr w:type="spellStart"/>
            <w:r>
              <w:rPr>
                <w:rFonts w:ascii="Arial" w:eastAsia="Arial Unicode MS" w:hAnsi="Arial" w:cs="Arial Unicode MS"/>
                <w:b/>
                <w:sz w:val="24"/>
                <w:szCs w:val="24"/>
              </w:rPr>
              <w:t>Hengyi</w:t>
            </w:r>
            <w:proofErr w:type="spellEnd"/>
            <w:r>
              <w:rPr>
                <w:rFonts w:ascii="Arial" w:eastAsia="Arial Unicode MS" w:hAnsi="Arial" w:cs="Arial Unicode MS"/>
                <w:b/>
                <w:sz w:val="24"/>
                <w:szCs w:val="24"/>
              </w:rPr>
              <w:t xml:space="preserve"> Industries </w:t>
            </w:r>
            <w:proofErr w:type="spellStart"/>
            <w:r>
              <w:rPr>
                <w:rFonts w:ascii="Arial" w:eastAsia="Arial Unicode MS" w:hAnsi="Arial" w:cs="Arial Unicode MS"/>
                <w:b/>
                <w:sz w:val="24"/>
                <w:szCs w:val="24"/>
              </w:rPr>
              <w:t>Sdn</w:t>
            </w:r>
            <w:proofErr w:type="spellEnd"/>
            <w:r>
              <w:rPr>
                <w:rFonts w:ascii="Arial" w:eastAsia="Arial Unicode MS" w:hAnsi="Arial" w:cs="Arial Unicode MS"/>
                <w:b/>
                <w:sz w:val="24"/>
                <w:szCs w:val="24"/>
              </w:rPr>
              <w:t xml:space="preserve"> </w:t>
            </w:r>
            <w:proofErr w:type="spellStart"/>
            <w:r>
              <w:rPr>
                <w:rFonts w:ascii="Arial" w:eastAsia="Arial Unicode MS" w:hAnsi="Arial" w:cs="Arial Unicode MS"/>
                <w:b/>
                <w:sz w:val="24"/>
                <w:szCs w:val="24"/>
              </w:rPr>
              <w:t>Bhd</w:t>
            </w:r>
            <w:proofErr w:type="spellEnd"/>
            <w:r>
              <w:rPr>
                <w:rFonts w:ascii="Arial" w:eastAsia="Arial Unicode MS" w:hAnsi="Arial" w:cs="Arial Unicode MS"/>
                <w:b/>
                <w:sz w:val="24"/>
                <w:szCs w:val="24"/>
              </w:rPr>
              <w:t xml:space="preserve">  </w:t>
            </w:r>
            <w:proofErr w:type="gramStart"/>
            <w:r>
              <w:rPr>
                <w:rFonts w:ascii="Arial" w:eastAsia="华文中宋" w:hAnsi="Arial" w:cs="Calibri"/>
                <w:b/>
                <w:sz w:val="24"/>
                <w:szCs w:val="24"/>
              </w:rPr>
              <w:t>恒逸实业</w:t>
            </w:r>
            <w:proofErr w:type="gramEnd"/>
            <w:r>
              <w:rPr>
                <w:rFonts w:ascii="Arial" w:eastAsia="华文中宋" w:hAnsi="Arial" w:cs="Calibri"/>
                <w:b/>
                <w:sz w:val="24"/>
                <w:szCs w:val="24"/>
              </w:rPr>
              <w:t>（文莱）有限公司</w:t>
            </w:r>
          </w:p>
        </w:tc>
      </w:tr>
      <w:tr w:rsidR="003342F3">
        <w:trPr>
          <w:trHeight w:val="451"/>
        </w:trPr>
        <w:tc>
          <w:tcPr>
            <w:tcW w:w="1206" w:type="dxa"/>
            <w:vMerge/>
          </w:tcPr>
          <w:p w:rsidR="003342F3" w:rsidRDefault="003342F3">
            <w:pPr>
              <w:pStyle w:val="aa"/>
              <w:pBdr>
                <w:bottom w:val="none" w:sz="0" w:space="0" w:color="auto"/>
              </w:pBdr>
              <w:spacing w:line="320" w:lineRule="exact"/>
              <w:rPr>
                <w:rFonts w:ascii="Calibri" w:hAnsi="Calibri" w:cs="Calibri"/>
                <w:sz w:val="21"/>
                <w:szCs w:val="21"/>
              </w:rPr>
            </w:pPr>
          </w:p>
        </w:tc>
        <w:tc>
          <w:tcPr>
            <w:tcW w:w="7600" w:type="dxa"/>
            <w:gridSpan w:val="5"/>
            <w:vAlign w:val="center"/>
          </w:tcPr>
          <w:p w:rsidR="003342F3" w:rsidRDefault="00272068">
            <w:pPr>
              <w:spacing w:after="0" w:line="320" w:lineRule="exact"/>
              <w:ind w:left="1922" w:hangingChars="800" w:hanging="1922"/>
              <w:jc w:val="center"/>
              <w:rPr>
                <w:rFonts w:ascii="Arial" w:eastAsia="华文仿宋" w:hAnsi="Arial" w:cs="Arial"/>
                <w:b/>
                <w:sz w:val="24"/>
                <w:lang w:val="en-GB"/>
              </w:rPr>
            </w:pPr>
            <w:r>
              <w:rPr>
                <w:rFonts w:ascii="Arial" w:eastAsia="华文仿宋" w:hAnsi="Arial" w:cs="Arial"/>
                <w:b/>
                <w:sz w:val="24"/>
                <w:lang w:val="en-GB"/>
              </w:rPr>
              <w:t xml:space="preserve">Production Technology Monthly Report of </w:t>
            </w:r>
            <w:r>
              <w:rPr>
                <w:rFonts w:ascii="Arial" w:eastAsia="华文仿宋" w:hAnsi="Arial" w:cs="Arial" w:hint="eastAsia"/>
                <w:b/>
                <w:sz w:val="24"/>
                <w:lang w:val="en-GB"/>
              </w:rPr>
              <w:t>Water Treatment</w:t>
            </w:r>
          </w:p>
          <w:p w:rsidR="003342F3" w:rsidRDefault="00272068">
            <w:pPr>
              <w:spacing w:line="320" w:lineRule="exact"/>
              <w:jc w:val="center"/>
              <w:rPr>
                <w:rFonts w:ascii="Arial" w:eastAsia="黑体" w:hAnsi="Arial" w:cs="Arial"/>
                <w:b/>
                <w:sz w:val="24"/>
              </w:rPr>
            </w:pPr>
            <w:r>
              <w:rPr>
                <w:rFonts w:ascii="黑体" w:eastAsia="黑体" w:hAnsi="黑体" w:cs="黑体" w:hint="eastAsia"/>
                <w:b/>
                <w:sz w:val="24"/>
              </w:rPr>
              <w:t>水处理生产技术月报</w:t>
            </w:r>
          </w:p>
        </w:tc>
      </w:tr>
      <w:tr w:rsidR="003342F3">
        <w:trPr>
          <w:trHeight w:val="451"/>
        </w:trPr>
        <w:tc>
          <w:tcPr>
            <w:tcW w:w="1206" w:type="dxa"/>
            <w:vMerge/>
          </w:tcPr>
          <w:p w:rsidR="003342F3" w:rsidRDefault="003342F3">
            <w:pPr>
              <w:pStyle w:val="aa"/>
              <w:pBdr>
                <w:bottom w:val="none" w:sz="0" w:space="0" w:color="auto"/>
              </w:pBdr>
              <w:spacing w:line="320" w:lineRule="exact"/>
              <w:rPr>
                <w:rFonts w:ascii="Calibri" w:hAnsi="Calibri" w:cs="Calibri"/>
                <w:sz w:val="21"/>
                <w:szCs w:val="21"/>
              </w:rPr>
            </w:pPr>
          </w:p>
        </w:tc>
        <w:tc>
          <w:tcPr>
            <w:tcW w:w="1080" w:type="dxa"/>
            <w:vAlign w:val="center"/>
          </w:tcPr>
          <w:p w:rsidR="003342F3" w:rsidRDefault="00272068">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Doc. No.</w:t>
            </w:r>
          </w:p>
        </w:tc>
        <w:tc>
          <w:tcPr>
            <w:tcW w:w="2959" w:type="dxa"/>
            <w:vAlign w:val="center"/>
          </w:tcPr>
          <w:p w:rsidR="003342F3" w:rsidRDefault="00272068">
            <w:pPr>
              <w:pStyle w:val="aa"/>
              <w:pBdr>
                <w:bottom w:val="none" w:sz="0" w:space="0" w:color="auto"/>
              </w:pBdr>
              <w:spacing w:after="0" w:line="320" w:lineRule="exact"/>
              <w:rPr>
                <w:rFonts w:ascii="Arial" w:eastAsia="黑体" w:hAnsi="Arial" w:cs="Arial"/>
                <w:sz w:val="21"/>
                <w:szCs w:val="21"/>
              </w:rPr>
            </w:pPr>
            <w:r>
              <w:rPr>
                <w:rFonts w:ascii="Arial" w:eastAsia="黑体" w:hAnsi="Arial" w:cs="Arial"/>
                <w:sz w:val="21"/>
                <w:szCs w:val="21"/>
              </w:rPr>
              <w:t>HYBN-T4-</w:t>
            </w:r>
            <w:r>
              <w:rPr>
                <w:rFonts w:ascii="Arial" w:eastAsia="黑体" w:hAnsi="Arial" w:cs="Arial" w:hint="eastAsia"/>
                <w:sz w:val="21"/>
                <w:szCs w:val="21"/>
              </w:rPr>
              <w:t>16</w:t>
            </w:r>
            <w:r>
              <w:rPr>
                <w:rFonts w:ascii="Arial" w:eastAsia="黑体" w:hAnsi="Arial" w:cs="Arial"/>
                <w:sz w:val="21"/>
                <w:szCs w:val="21"/>
              </w:rPr>
              <w:t>-0005-</w:t>
            </w:r>
            <w:r>
              <w:rPr>
                <w:rFonts w:ascii="Arial" w:eastAsia="黑体" w:hAnsi="Arial" w:cs="Arial" w:hint="eastAsia"/>
                <w:sz w:val="21"/>
                <w:szCs w:val="21"/>
              </w:rPr>
              <w:t>001</w:t>
            </w:r>
            <w:r>
              <w:rPr>
                <w:rFonts w:ascii="Arial" w:eastAsia="黑体" w:hAnsi="Arial" w:cs="Arial"/>
                <w:sz w:val="21"/>
                <w:szCs w:val="21"/>
              </w:rPr>
              <w:t>-202</w:t>
            </w:r>
            <w:r>
              <w:rPr>
                <w:rFonts w:ascii="Arial" w:eastAsia="黑体" w:hAnsi="Arial" w:cs="Arial" w:hint="eastAsia"/>
                <w:sz w:val="21"/>
                <w:szCs w:val="21"/>
              </w:rPr>
              <w:t>2</w:t>
            </w:r>
          </w:p>
        </w:tc>
        <w:tc>
          <w:tcPr>
            <w:tcW w:w="1134" w:type="dxa"/>
            <w:vAlign w:val="center"/>
          </w:tcPr>
          <w:p w:rsidR="003342F3" w:rsidRDefault="00272068">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Ver. No.</w:t>
            </w:r>
          </w:p>
        </w:tc>
        <w:tc>
          <w:tcPr>
            <w:tcW w:w="709" w:type="dxa"/>
            <w:vAlign w:val="center"/>
          </w:tcPr>
          <w:p w:rsidR="003342F3" w:rsidRDefault="00272068">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1</w:t>
            </w:r>
          </w:p>
        </w:tc>
        <w:tc>
          <w:tcPr>
            <w:tcW w:w="1718" w:type="dxa"/>
            <w:vAlign w:val="center"/>
          </w:tcPr>
          <w:p w:rsidR="003342F3" w:rsidRDefault="00272068">
            <w:pPr>
              <w:pStyle w:val="aa"/>
              <w:pBdr>
                <w:bottom w:val="none" w:sz="0" w:space="0" w:color="auto"/>
              </w:pBdr>
              <w:spacing w:after="0" w:line="320" w:lineRule="exact"/>
              <w:rPr>
                <w:rFonts w:ascii="Arial" w:hAnsi="Arial" w:cs="Arial"/>
                <w:sz w:val="21"/>
                <w:szCs w:val="21"/>
              </w:rPr>
            </w:pPr>
            <w:r>
              <w:rPr>
                <w:rFonts w:ascii="Arial" w:hAnsi="Arial" w:cs="Arial"/>
                <w:sz w:val="21"/>
                <w:szCs w:val="21"/>
              </w:rPr>
              <w:t xml:space="preserve">Page </w:t>
            </w:r>
            <w:r>
              <w:rPr>
                <w:rFonts w:ascii="Arial" w:hAnsi="Arial" w:cs="Arial" w:hint="eastAsia"/>
                <w:sz w:val="21"/>
                <w:szCs w:val="21"/>
              </w:rPr>
              <w:t xml:space="preserve">1 </w:t>
            </w:r>
            <w:r>
              <w:rPr>
                <w:rFonts w:ascii="Arial" w:hAnsi="Arial" w:cs="Arial"/>
                <w:sz w:val="21"/>
                <w:szCs w:val="21"/>
              </w:rPr>
              <w:t xml:space="preserve">of </w:t>
            </w:r>
            <w:r>
              <w:rPr>
                <w:rFonts w:ascii="Arial" w:hAnsi="Arial" w:cs="Arial" w:hint="eastAsia"/>
                <w:sz w:val="21"/>
                <w:szCs w:val="21"/>
              </w:rPr>
              <w:t xml:space="preserve">23 </w:t>
            </w:r>
          </w:p>
        </w:tc>
      </w:tr>
    </w:tbl>
    <w:p w:rsidR="003342F3" w:rsidRDefault="003342F3">
      <w:pPr>
        <w:pStyle w:val="1"/>
        <w:spacing w:beforeLines="0" w:before="0" w:after="0"/>
      </w:pPr>
    </w:p>
    <w:p w:rsidR="003342F3" w:rsidRDefault="00272068">
      <w:pPr>
        <w:pStyle w:val="1"/>
        <w:spacing w:beforeLines="0" w:before="0" w:after="0"/>
      </w:pPr>
      <w:bookmarkStart w:id="1" w:name="_Toc19090"/>
      <w:bookmarkStart w:id="2" w:name="_Toc10686"/>
      <w:r>
        <w:rPr>
          <w:rFonts w:hint="eastAsia"/>
        </w:rPr>
        <w:t xml:space="preserve">1 </w:t>
      </w:r>
      <w:r>
        <w:rPr>
          <w:rFonts w:hint="eastAsia"/>
        </w:rPr>
        <w:t>生产概况</w:t>
      </w:r>
      <w:bookmarkEnd w:id="1"/>
      <w:bookmarkEnd w:id="2"/>
    </w:p>
    <w:p w:rsidR="003342F3" w:rsidRDefault="003342F3">
      <w:pPr>
        <w:spacing w:after="0"/>
        <w:rPr>
          <w:rFonts w:ascii="Arial" w:hAnsi="Arial" w:cs="Arial"/>
          <w:szCs w:val="21"/>
        </w:rPr>
      </w:pPr>
      <w:bookmarkStart w:id="3" w:name="_Toc34415479"/>
    </w:p>
    <w:p w:rsidR="003342F3" w:rsidRDefault="00272068">
      <w:pPr>
        <w:spacing w:after="0"/>
        <w:rPr>
          <w:rFonts w:ascii="宋体" w:hAnsi="宋体" w:cs="宋体"/>
          <w:szCs w:val="21"/>
        </w:rPr>
      </w:pPr>
      <w:r>
        <w:rPr>
          <w:rFonts w:ascii="宋体" w:hAnsi="宋体" w:cs="宋体" w:hint="eastAsia"/>
          <w:szCs w:val="21"/>
        </w:rPr>
        <w:t>本月水处理各装置平稳率100%，</w:t>
      </w:r>
      <w:proofErr w:type="gramStart"/>
      <w:r>
        <w:rPr>
          <w:rFonts w:ascii="宋体" w:hAnsi="宋体" w:cs="宋体" w:hint="eastAsia"/>
          <w:szCs w:val="21"/>
        </w:rPr>
        <w:t>联锁</w:t>
      </w:r>
      <w:proofErr w:type="gramEnd"/>
      <w:r>
        <w:rPr>
          <w:rFonts w:ascii="宋体" w:hAnsi="宋体" w:cs="宋体" w:hint="eastAsia"/>
          <w:szCs w:val="21"/>
        </w:rPr>
        <w:t>投用率100%；各单元生产完成情况如下：</w:t>
      </w:r>
    </w:p>
    <w:p w:rsidR="003342F3" w:rsidRDefault="003342F3">
      <w:pPr>
        <w:spacing w:after="0"/>
        <w:rPr>
          <w:rFonts w:ascii="Arial" w:eastAsia="黑体" w:hAnsi="Arial" w:cs="Arial"/>
          <w:szCs w:val="21"/>
        </w:rPr>
      </w:pPr>
    </w:p>
    <w:p w:rsidR="003342F3" w:rsidRDefault="00272068">
      <w:pPr>
        <w:pStyle w:val="2"/>
        <w:spacing w:line="360" w:lineRule="exact"/>
        <w:rPr>
          <w:rFonts w:ascii="宋体" w:hAnsi="宋体" w:cs="宋体"/>
          <w:szCs w:val="21"/>
        </w:rPr>
      </w:pPr>
      <w:bookmarkStart w:id="4" w:name="_Toc20417"/>
      <w:bookmarkStart w:id="5" w:name="_Toc15128"/>
      <w:r>
        <w:rPr>
          <w:rFonts w:ascii="Arial" w:hAnsi="Arial" w:cs="Arial"/>
          <w:szCs w:val="21"/>
        </w:rPr>
        <w:t>1.1</w:t>
      </w:r>
      <w:r>
        <w:rPr>
          <w:rFonts w:ascii="宋体" w:hAnsi="宋体" w:cs="宋体" w:hint="eastAsia"/>
          <w:szCs w:val="21"/>
        </w:rPr>
        <w:t xml:space="preserve"> </w:t>
      </w:r>
      <w:r>
        <w:rPr>
          <w:rFonts w:hint="eastAsia"/>
        </w:rPr>
        <w:t>湖水</w:t>
      </w:r>
      <w:r>
        <w:rPr>
          <w:rFonts w:ascii="宋体" w:hAnsi="宋体" w:cs="宋体" w:hint="eastAsia"/>
          <w:szCs w:val="21"/>
        </w:rPr>
        <w:t>利用单元</w:t>
      </w:r>
      <w:bookmarkEnd w:id="4"/>
      <w:bookmarkEnd w:id="5"/>
    </w:p>
    <w:p w:rsidR="003342F3" w:rsidRDefault="00272068">
      <w:pPr>
        <w:spacing w:after="0" w:line="440" w:lineRule="exact"/>
        <w:jc w:val="center"/>
        <w:rPr>
          <w:rFonts w:ascii="黑体" w:eastAsia="黑体" w:hAnsi="黑体" w:cs="黑体"/>
          <w:szCs w:val="21"/>
        </w:rPr>
      </w:pPr>
      <w:bookmarkStart w:id="6" w:name="_Hlk73519261"/>
      <w:r>
        <w:rPr>
          <w:rFonts w:ascii="黑体" w:eastAsia="黑体" w:hAnsi="黑体" w:cs="黑体" w:hint="eastAsia"/>
          <w:szCs w:val="21"/>
        </w:rPr>
        <w:t>表1-1 1月份湖水利用装置产水总量</w:t>
      </w:r>
    </w:p>
    <w:tbl>
      <w:tblPr>
        <w:tblW w:w="9583" w:type="dxa"/>
        <w:jc w:val="center"/>
        <w:tblLayout w:type="fixed"/>
        <w:tblLook w:val="04A0" w:firstRow="1" w:lastRow="0" w:firstColumn="1" w:lastColumn="0" w:noHBand="0" w:noVBand="1"/>
      </w:tblPr>
      <w:tblGrid>
        <w:gridCol w:w="1247"/>
        <w:gridCol w:w="1446"/>
        <w:gridCol w:w="1361"/>
        <w:gridCol w:w="1361"/>
        <w:gridCol w:w="1361"/>
        <w:gridCol w:w="1361"/>
        <w:gridCol w:w="1446"/>
      </w:tblGrid>
      <w:tr w:rsidR="003342F3">
        <w:trPr>
          <w:trHeight w:val="413"/>
          <w:jc w:val="center"/>
        </w:trPr>
        <w:tc>
          <w:tcPr>
            <w:tcW w:w="1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指标名称</w:t>
            </w:r>
          </w:p>
        </w:tc>
        <w:tc>
          <w:tcPr>
            <w:tcW w:w="1446" w:type="dxa"/>
            <w:tcBorders>
              <w:top w:val="single" w:sz="4" w:space="0" w:color="auto"/>
              <w:left w:val="nil"/>
              <w:bottom w:val="single" w:sz="4" w:space="0" w:color="auto"/>
              <w:right w:val="single" w:sz="4" w:space="0" w:color="auto"/>
            </w:tcBorders>
            <w:shd w:val="clear" w:color="auto" w:fill="auto"/>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设计</w:t>
            </w:r>
          </w:p>
        </w:tc>
        <w:tc>
          <w:tcPr>
            <w:tcW w:w="2721" w:type="dxa"/>
            <w:gridSpan w:val="2"/>
            <w:tcBorders>
              <w:top w:val="single" w:sz="4" w:space="0" w:color="auto"/>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上月</w:t>
            </w:r>
          </w:p>
        </w:tc>
        <w:tc>
          <w:tcPr>
            <w:tcW w:w="2721" w:type="dxa"/>
            <w:gridSpan w:val="2"/>
            <w:tcBorders>
              <w:top w:val="single" w:sz="4" w:space="0" w:color="auto"/>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本月</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本年累计</w:t>
            </w:r>
          </w:p>
        </w:tc>
      </w:tr>
      <w:tr w:rsidR="003342F3">
        <w:trPr>
          <w:trHeight w:val="413"/>
          <w:jc w:val="center"/>
        </w:trPr>
        <w:tc>
          <w:tcPr>
            <w:tcW w:w="1247" w:type="dxa"/>
            <w:vMerge/>
            <w:tcBorders>
              <w:top w:val="single" w:sz="4" w:space="0" w:color="auto"/>
              <w:left w:val="single" w:sz="4" w:space="0" w:color="auto"/>
              <w:bottom w:val="single" w:sz="4" w:space="0" w:color="auto"/>
              <w:right w:val="single" w:sz="4" w:space="0" w:color="auto"/>
            </w:tcBorders>
            <w:vAlign w:val="center"/>
          </w:tcPr>
          <w:p w:rsidR="003342F3" w:rsidRDefault="003342F3">
            <w:pPr>
              <w:widowControl/>
              <w:spacing w:after="0" w:line="240" w:lineRule="auto"/>
              <w:ind w:leftChars="50" w:left="105"/>
              <w:jc w:val="center"/>
              <w:rPr>
                <w:rFonts w:ascii="Arial" w:hAnsi="Arial" w:cs="Arial"/>
                <w:kern w:val="0"/>
                <w:szCs w:val="21"/>
              </w:rPr>
            </w:pPr>
          </w:p>
        </w:tc>
        <w:tc>
          <w:tcPr>
            <w:tcW w:w="1446" w:type="dxa"/>
            <w:tcBorders>
              <w:top w:val="nil"/>
              <w:left w:val="nil"/>
              <w:bottom w:val="single" w:sz="4" w:space="0" w:color="auto"/>
              <w:right w:val="single" w:sz="4" w:space="0" w:color="auto"/>
            </w:tcBorders>
            <w:shd w:val="clear" w:color="auto" w:fill="auto"/>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,m³/h</w:t>
            </w:r>
          </w:p>
        </w:tc>
        <w:tc>
          <w:tcPr>
            <w:tcW w:w="1361"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c>
          <w:tcPr>
            <w:tcW w:w="1361"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jc w:val="center"/>
              <w:rPr>
                <w:rFonts w:ascii="Arial" w:hAnsi="Arial" w:cs="Arial"/>
                <w:kern w:val="0"/>
                <w:szCs w:val="21"/>
              </w:rPr>
            </w:pPr>
            <w:r>
              <w:rPr>
                <w:rFonts w:ascii="Arial" w:hAnsi="Arial" w:cs="Arial"/>
                <w:kern w:val="0"/>
                <w:szCs w:val="21"/>
              </w:rPr>
              <w:t>平均</w:t>
            </w:r>
            <w:r>
              <w:rPr>
                <w:rFonts w:ascii="Arial" w:hAnsi="Arial" w:cs="Arial"/>
                <w:kern w:val="0"/>
                <w:szCs w:val="21"/>
              </w:rPr>
              <w:t>,m³/h</w:t>
            </w:r>
          </w:p>
        </w:tc>
        <w:tc>
          <w:tcPr>
            <w:tcW w:w="1361"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c>
          <w:tcPr>
            <w:tcW w:w="1361"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jc w:val="center"/>
              <w:rPr>
                <w:rFonts w:ascii="Arial" w:hAnsi="Arial" w:cs="Arial"/>
                <w:kern w:val="0"/>
                <w:szCs w:val="21"/>
              </w:rPr>
            </w:pPr>
            <w:r>
              <w:rPr>
                <w:rFonts w:ascii="Arial" w:hAnsi="Arial" w:cs="Arial"/>
                <w:kern w:val="0"/>
                <w:szCs w:val="21"/>
              </w:rPr>
              <w:t>平均</w:t>
            </w:r>
            <w:r>
              <w:rPr>
                <w:rFonts w:ascii="Arial" w:hAnsi="Arial" w:cs="Arial"/>
                <w:kern w:val="0"/>
                <w:szCs w:val="21"/>
              </w:rPr>
              <w:t>,m³/h</w:t>
            </w:r>
          </w:p>
        </w:tc>
        <w:tc>
          <w:tcPr>
            <w:tcW w:w="1446"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r>
      <w:tr w:rsidR="003342F3">
        <w:trPr>
          <w:trHeight w:val="413"/>
          <w:jc w:val="center"/>
        </w:trPr>
        <w:tc>
          <w:tcPr>
            <w:tcW w:w="1247" w:type="dxa"/>
            <w:tcBorders>
              <w:top w:val="nil"/>
              <w:left w:val="single" w:sz="4" w:space="0" w:color="auto"/>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湖水产水</w:t>
            </w:r>
          </w:p>
        </w:tc>
        <w:tc>
          <w:tcPr>
            <w:tcW w:w="1446"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250</w:t>
            </w:r>
          </w:p>
        </w:tc>
        <w:tc>
          <w:tcPr>
            <w:tcW w:w="1361"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33625</w:t>
            </w:r>
          </w:p>
        </w:tc>
        <w:tc>
          <w:tcPr>
            <w:tcW w:w="1361"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45.19</w:t>
            </w:r>
          </w:p>
        </w:tc>
        <w:tc>
          <w:tcPr>
            <w:tcW w:w="1361"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50597.5</w:t>
            </w:r>
          </w:p>
        </w:tc>
        <w:tc>
          <w:tcPr>
            <w:tcW w:w="1361"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68.00</w:t>
            </w:r>
          </w:p>
        </w:tc>
        <w:tc>
          <w:tcPr>
            <w:tcW w:w="1446" w:type="dxa"/>
            <w:tcBorders>
              <w:top w:val="nil"/>
              <w:left w:val="nil"/>
              <w:bottom w:val="single" w:sz="4" w:space="0" w:color="auto"/>
              <w:right w:val="single" w:sz="4" w:space="0" w:color="auto"/>
            </w:tcBorders>
            <w:shd w:val="clear" w:color="auto" w:fill="auto"/>
            <w:noWrap/>
            <w:vAlign w:val="center"/>
          </w:tcPr>
          <w:p w:rsidR="003342F3" w:rsidRDefault="00272068">
            <w:pPr>
              <w:widowControl/>
              <w:spacing w:after="0" w:line="240" w:lineRule="auto"/>
              <w:ind w:leftChars="50" w:left="105"/>
              <w:jc w:val="center"/>
              <w:rPr>
                <w:rFonts w:ascii="Arial" w:hAnsi="Arial" w:cs="Arial"/>
                <w:color w:val="000000"/>
                <w:kern w:val="0"/>
                <w:szCs w:val="21"/>
              </w:rPr>
            </w:pPr>
            <w:r>
              <w:rPr>
                <w:rFonts w:ascii="Arial" w:hAnsi="Arial" w:cs="Arial"/>
                <w:kern w:val="0"/>
                <w:szCs w:val="21"/>
              </w:rPr>
              <w:t>50597.5</w:t>
            </w:r>
          </w:p>
        </w:tc>
      </w:tr>
    </w:tbl>
    <w:p w:rsidR="003342F3" w:rsidRDefault="00272068">
      <w:pPr>
        <w:spacing w:after="0" w:line="440" w:lineRule="exact"/>
        <w:jc w:val="left"/>
        <w:rPr>
          <w:rFonts w:ascii="黑体" w:eastAsia="黑体" w:hAnsi="黑体" w:cs="黑体"/>
          <w:sz w:val="18"/>
          <w:szCs w:val="18"/>
        </w:rPr>
      </w:pPr>
      <w:r>
        <w:rPr>
          <w:rFonts w:ascii="黑体" w:eastAsia="黑体" w:hAnsi="黑体" w:cs="黑体" w:hint="eastAsia"/>
          <w:sz w:val="18"/>
          <w:szCs w:val="18"/>
        </w:rPr>
        <w:t>备注：湖水产水2021年累计量截止数据为4710156m</w:t>
      </w:r>
      <w:r>
        <w:rPr>
          <w:rFonts w:ascii="宋体" w:hAnsi="宋体" w:cs="宋体" w:hint="eastAsia"/>
          <w:szCs w:val="21"/>
          <w:vertAlign w:val="superscript"/>
        </w:rPr>
        <w:t>3</w:t>
      </w:r>
      <w:r>
        <w:rPr>
          <w:rFonts w:ascii="黑体" w:eastAsia="黑体" w:hAnsi="黑体" w:cs="黑体" w:hint="eastAsia"/>
          <w:sz w:val="18"/>
          <w:szCs w:val="18"/>
        </w:rPr>
        <w:t>，2022年累计量从1月份开始计。间断运行，但平均量按全月小时数计算。</w:t>
      </w:r>
    </w:p>
    <w:p w:rsidR="003342F3" w:rsidRDefault="00272068">
      <w:pPr>
        <w:spacing w:after="0"/>
        <w:rPr>
          <w:rFonts w:ascii="宋体" w:hAnsi="宋体" w:cs="宋体"/>
          <w:szCs w:val="21"/>
        </w:rPr>
      </w:pPr>
      <w:r>
        <w:rPr>
          <w:rFonts w:ascii="宋体" w:hAnsi="宋体" w:cs="宋体" w:hint="eastAsia"/>
          <w:szCs w:val="21"/>
        </w:rPr>
        <w:t>本月湖水利用装置间断运行14次，产水直接补入</w:t>
      </w:r>
      <w:proofErr w:type="gramStart"/>
      <w:r>
        <w:rPr>
          <w:rFonts w:ascii="宋体" w:hAnsi="宋体" w:cs="宋体" w:hint="eastAsia"/>
          <w:szCs w:val="21"/>
        </w:rPr>
        <w:t>一</w:t>
      </w:r>
      <w:proofErr w:type="gramEnd"/>
      <w:r>
        <w:rPr>
          <w:rFonts w:ascii="宋体" w:hAnsi="宋体" w:cs="宋体" w:hint="eastAsia"/>
          <w:szCs w:val="21"/>
        </w:rPr>
        <w:t>循塔下水池。本月产水总量为50597.5m</w:t>
      </w:r>
      <w:r>
        <w:rPr>
          <w:rFonts w:ascii="宋体" w:hAnsi="宋体" w:cs="宋体" w:hint="eastAsia"/>
          <w:szCs w:val="21"/>
          <w:vertAlign w:val="superscript"/>
        </w:rPr>
        <w:t>3</w:t>
      </w:r>
      <w:r>
        <w:rPr>
          <w:rFonts w:ascii="宋体" w:hAnsi="宋体" w:cs="宋体" w:hint="eastAsia"/>
          <w:szCs w:val="21"/>
        </w:rPr>
        <w:t>，在保证</w:t>
      </w:r>
      <w:proofErr w:type="gramStart"/>
      <w:r>
        <w:rPr>
          <w:rFonts w:ascii="宋体" w:hAnsi="宋体" w:cs="宋体" w:hint="eastAsia"/>
          <w:szCs w:val="21"/>
        </w:rPr>
        <w:t>一</w:t>
      </w:r>
      <w:proofErr w:type="gramEnd"/>
      <w:r>
        <w:rPr>
          <w:rFonts w:ascii="宋体" w:hAnsi="宋体" w:cs="宋体" w:hint="eastAsia"/>
          <w:szCs w:val="21"/>
        </w:rPr>
        <w:t>循水质（氯离子）正常情况下，较上月上涨了16972.5m</w:t>
      </w:r>
      <w:r>
        <w:rPr>
          <w:rFonts w:ascii="宋体" w:hAnsi="宋体" w:cs="宋体" w:hint="eastAsia"/>
          <w:szCs w:val="21"/>
          <w:vertAlign w:val="superscript"/>
        </w:rPr>
        <w:t>3</w:t>
      </w:r>
      <w:r>
        <w:rPr>
          <w:rFonts w:ascii="宋体" w:hAnsi="宋体" w:cs="宋体" w:hint="eastAsia"/>
          <w:szCs w:val="21"/>
        </w:rPr>
        <w:t>。本月湖水产水氯离子平均值为123mg/L，比前期有所下降但仍偏高，无法连续产水供生产使用原因有两方面（1.用户对氯离子有控制指标要求；2.</w:t>
      </w:r>
      <w:proofErr w:type="gramStart"/>
      <w:r>
        <w:rPr>
          <w:rFonts w:ascii="宋体" w:hAnsi="宋体" w:cs="宋体" w:hint="eastAsia"/>
          <w:szCs w:val="21"/>
        </w:rPr>
        <w:t>海淡产水</w:t>
      </w:r>
      <w:proofErr w:type="gramEnd"/>
      <w:r>
        <w:rPr>
          <w:rFonts w:ascii="宋体" w:hAnsi="宋体" w:cs="宋体" w:hint="eastAsia"/>
          <w:szCs w:val="21"/>
        </w:rPr>
        <w:t>负荷变化、调整，需要调度综合平衡，湖水开停工以调度指令为准），只能间断运行，作为全厂水平衡的有益补充水源。</w:t>
      </w:r>
    </w:p>
    <w:p w:rsidR="003342F3" w:rsidRDefault="003342F3">
      <w:pPr>
        <w:spacing w:after="0"/>
        <w:rPr>
          <w:rFonts w:ascii="Arial" w:hAnsi="Arial" w:cs="Arial"/>
          <w:szCs w:val="21"/>
        </w:rPr>
      </w:pPr>
    </w:p>
    <w:p w:rsidR="003342F3" w:rsidRDefault="00272068">
      <w:pPr>
        <w:pStyle w:val="2"/>
        <w:spacing w:line="360" w:lineRule="exact"/>
      </w:pPr>
      <w:bookmarkStart w:id="7" w:name="_Toc1073"/>
      <w:bookmarkStart w:id="8" w:name="_Toc6374"/>
      <w:r>
        <w:rPr>
          <w:rFonts w:ascii="Arial" w:hAnsi="Arial" w:cs="Arial" w:hint="eastAsia"/>
          <w:szCs w:val="21"/>
        </w:rPr>
        <w:t xml:space="preserve">1.2 </w:t>
      </w:r>
      <w:r>
        <w:rPr>
          <w:rFonts w:hint="eastAsia"/>
        </w:rPr>
        <w:t>第一循环水场（简称</w:t>
      </w:r>
      <w:proofErr w:type="gramStart"/>
      <w:r>
        <w:rPr>
          <w:rFonts w:hint="eastAsia"/>
        </w:rPr>
        <w:t>一</w:t>
      </w:r>
      <w:proofErr w:type="gramEnd"/>
      <w:r>
        <w:rPr>
          <w:rFonts w:hint="eastAsia"/>
        </w:rPr>
        <w:t>循）</w:t>
      </w:r>
      <w:bookmarkEnd w:id="7"/>
      <w:bookmarkEnd w:id="8"/>
    </w:p>
    <w:p w:rsidR="003342F3" w:rsidRDefault="00272068">
      <w:pPr>
        <w:spacing w:after="0" w:line="440" w:lineRule="exact"/>
        <w:jc w:val="center"/>
      </w:pPr>
      <w:r>
        <w:rPr>
          <w:rFonts w:ascii="黑体" w:eastAsia="黑体" w:hAnsi="黑体" w:cs="黑体" w:hint="eastAsia"/>
          <w:szCs w:val="21"/>
        </w:rPr>
        <w:t>表1-2 1月份</w:t>
      </w:r>
      <w:proofErr w:type="gramStart"/>
      <w:r>
        <w:rPr>
          <w:rFonts w:ascii="黑体" w:eastAsia="黑体" w:hAnsi="黑体" w:cs="黑体" w:hint="eastAsia"/>
          <w:szCs w:val="21"/>
        </w:rPr>
        <w:t>Ⅰ循生产</w:t>
      </w:r>
      <w:proofErr w:type="gramEnd"/>
      <w:r>
        <w:rPr>
          <w:rFonts w:ascii="黑体" w:eastAsia="黑体" w:hAnsi="黑体" w:cs="黑体" w:hint="eastAsia"/>
          <w:szCs w:val="21"/>
        </w:rPr>
        <w:t>完成情况</w:t>
      </w:r>
    </w:p>
    <w:tbl>
      <w:tblPr>
        <w:tblStyle w:val="ae"/>
        <w:tblW w:w="9867" w:type="dxa"/>
        <w:jc w:val="center"/>
        <w:tblLayout w:type="fixed"/>
        <w:tblLook w:val="04A0" w:firstRow="1" w:lastRow="0" w:firstColumn="1" w:lastColumn="0" w:noHBand="0" w:noVBand="1"/>
      </w:tblPr>
      <w:tblGrid>
        <w:gridCol w:w="1361"/>
        <w:gridCol w:w="1361"/>
        <w:gridCol w:w="1361"/>
        <w:gridCol w:w="1531"/>
        <w:gridCol w:w="1361"/>
        <w:gridCol w:w="1531"/>
        <w:gridCol w:w="1361"/>
      </w:tblGrid>
      <w:tr w:rsidR="003342F3">
        <w:trPr>
          <w:trHeight w:val="611"/>
          <w:jc w:val="center"/>
        </w:trPr>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指标名称</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3342F3">
        <w:trPr>
          <w:trHeight w:val="454"/>
          <w:jc w:val="center"/>
        </w:trPr>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循环水外供</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27000</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23505965</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31594.0</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24277283</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32630.7</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24277283</w:t>
            </w:r>
          </w:p>
        </w:tc>
      </w:tr>
      <w:tr w:rsidR="003342F3">
        <w:trPr>
          <w:trHeight w:val="454"/>
          <w:jc w:val="center"/>
        </w:trPr>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生产水补水</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486</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131625.2</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176.9</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130526.6</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175.4</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130526.6</w:t>
            </w:r>
          </w:p>
        </w:tc>
      </w:tr>
      <w:tr w:rsidR="003342F3">
        <w:trPr>
          <w:trHeight w:val="454"/>
          <w:jc w:val="center"/>
        </w:trPr>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排污水量</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93.10</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57097.4</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76.7</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49881.8</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67.1</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49881.8</w:t>
            </w:r>
          </w:p>
        </w:tc>
      </w:tr>
      <w:tr w:rsidR="003342F3">
        <w:trPr>
          <w:trHeight w:val="454"/>
          <w:jc w:val="center"/>
        </w:trPr>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回用水补水</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165</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63468</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85.3</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47036.2</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63.2</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47036.2</w:t>
            </w:r>
          </w:p>
        </w:tc>
      </w:tr>
    </w:tbl>
    <w:p w:rsidR="003342F3" w:rsidRDefault="00272068">
      <w:pPr>
        <w:spacing w:after="0" w:line="440" w:lineRule="exact"/>
        <w:jc w:val="left"/>
        <w:rPr>
          <w:rFonts w:ascii="黑体" w:eastAsia="黑体" w:hAnsi="黑体" w:cs="黑体"/>
          <w:sz w:val="18"/>
          <w:szCs w:val="18"/>
        </w:rPr>
      </w:pPr>
      <w:r>
        <w:rPr>
          <w:rFonts w:ascii="黑体" w:eastAsia="黑体" w:hAnsi="黑体" w:cs="黑体" w:hint="eastAsia"/>
          <w:sz w:val="18"/>
          <w:szCs w:val="18"/>
        </w:rPr>
        <w:t>备注：2021年累计量截止数据：循环水外供为277216743m</w:t>
      </w:r>
      <w:r>
        <w:rPr>
          <w:rFonts w:ascii="宋体" w:hAnsi="宋体" w:cs="宋体" w:hint="eastAsia"/>
          <w:szCs w:val="21"/>
          <w:vertAlign w:val="superscript"/>
        </w:rPr>
        <w:t>3</w:t>
      </w:r>
      <w:r>
        <w:rPr>
          <w:rFonts w:ascii="黑体" w:eastAsia="黑体" w:hAnsi="黑体" w:cs="黑体" w:hint="eastAsia"/>
          <w:sz w:val="18"/>
          <w:szCs w:val="18"/>
        </w:rPr>
        <w:t>；生产水补水为1671695m</w:t>
      </w:r>
      <w:r>
        <w:rPr>
          <w:rFonts w:ascii="宋体" w:hAnsi="宋体" w:cs="宋体" w:hint="eastAsia"/>
          <w:szCs w:val="21"/>
          <w:vertAlign w:val="superscript"/>
        </w:rPr>
        <w:t>3</w:t>
      </w:r>
      <w:r>
        <w:rPr>
          <w:rFonts w:ascii="黑体" w:eastAsia="黑体" w:hAnsi="黑体" w:cs="黑体" w:hint="eastAsia"/>
          <w:sz w:val="18"/>
          <w:szCs w:val="18"/>
        </w:rPr>
        <w:t>；排污水量为652795m</w:t>
      </w:r>
      <w:r>
        <w:rPr>
          <w:rFonts w:ascii="宋体" w:hAnsi="宋体" w:cs="宋体" w:hint="eastAsia"/>
          <w:szCs w:val="21"/>
          <w:vertAlign w:val="superscript"/>
        </w:rPr>
        <w:t>3</w:t>
      </w:r>
      <w:r>
        <w:rPr>
          <w:rFonts w:ascii="黑体" w:eastAsia="黑体" w:hAnsi="黑体" w:cs="黑体" w:hint="eastAsia"/>
          <w:sz w:val="18"/>
          <w:szCs w:val="18"/>
        </w:rPr>
        <w:t>；回用水补水为638090m</w:t>
      </w:r>
      <w:r>
        <w:rPr>
          <w:rFonts w:ascii="宋体" w:hAnsi="宋体" w:cs="宋体" w:hint="eastAsia"/>
          <w:szCs w:val="21"/>
          <w:vertAlign w:val="superscript"/>
        </w:rPr>
        <w:t>3</w:t>
      </w:r>
      <w:r>
        <w:rPr>
          <w:rFonts w:ascii="黑体" w:eastAsia="黑体" w:hAnsi="黑体" w:cs="黑体" w:hint="eastAsia"/>
          <w:sz w:val="18"/>
          <w:szCs w:val="18"/>
        </w:rPr>
        <w:t>；本年累计量从2022年1月份开始计。</w:t>
      </w:r>
    </w:p>
    <w:p w:rsidR="003342F3" w:rsidRDefault="00272068">
      <w:pPr>
        <w:spacing w:after="0"/>
        <w:rPr>
          <w:rFonts w:ascii="宋体" w:hAnsi="宋体" w:cs="宋体"/>
          <w:szCs w:val="21"/>
        </w:rPr>
      </w:pPr>
      <w:r>
        <w:rPr>
          <w:rFonts w:ascii="宋体" w:hAnsi="宋体" w:cs="宋体" w:hint="eastAsia"/>
          <w:szCs w:val="21"/>
        </w:rPr>
        <w:t>本月一</w:t>
      </w:r>
      <w:proofErr w:type="gramStart"/>
      <w:r>
        <w:rPr>
          <w:rFonts w:ascii="宋体" w:hAnsi="宋体" w:cs="宋体" w:hint="eastAsia"/>
          <w:szCs w:val="21"/>
        </w:rPr>
        <w:t>循</w:t>
      </w:r>
      <w:proofErr w:type="gramEnd"/>
      <w:r>
        <w:rPr>
          <w:rFonts w:ascii="宋体" w:hAnsi="宋体" w:cs="宋体" w:hint="eastAsia"/>
          <w:szCs w:val="21"/>
        </w:rPr>
        <w:t>正常运行，各项控制指标在控制范围内。累计外供循环水24277283m</w:t>
      </w:r>
      <w:r>
        <w:rPr>
          <w:rFonts w:ascii="宋体" w:hAnsi="宋体" w:cs="宋体" w:hint="eastAsia"/>
          <w:szCs w:val="21"/>
          <w:vertAlign w:val="superscript"/>
        </w:rPr>
        <w:t>3</w:t>
      </w:r>
      <w:r>
        <w:rPr>
          <w:rFonts w:ascii="宋体" w:hAnsi="宋体" w:cs="宋体" w:hint="eastAsia"/>
          <w:szCs w:val="21"/>
        </w:rPr>
        <w:t>，平均32630.7m</w:t>
      </w:r>
      <w:r>
        <w:rPr>
          <w:rFonts w:ascii="宋体" w:hAnsi="宋体" w:cs="宋体" w:hint="eastAsia"/>
          <w:szCs w:val="21"/>
          <w:vertAlign w:val="superscript"/>
        </w:rPr>
        <w:t>3</w:t>
      </w:r>
      <w:r>
        <w:rPr>
          <w:rFonts w:ascii="宋体" w:hAnsi="宋体" w:cs="宋体" w:hint="eastAsia"/>
          <w:szCs w:val="21"/>
        </w:rPr>
        <w:t>/h。生产水补水总量130526.6m</w:t>
      </w:r>
      <w:r>
        <w:rPr>
          <w:rFonts w:ascii="宋体" w:hAnsi="宋体" w:cs="宋体" w:hint="eastAsia"/>
          <w:szCs w:val="21"/>
          <w:vertAlign w:val="superscript"/>
        </w:rPr>
        <w:t>3</w:t>
      </w:r>
      <w:r>
        <w:rPr>
          <w:rFonts w:ascii="宋体" w:hAnsi="宋体" w:cs="宋体" w:hint="eastAsia"/>
          <w:szCs w:val="21"/>
        </w:rPr>
        <w:t>，平均175.4m</w:t>
      </w:r>
      <w:r>
        <w:rPr>
          <w:rFonts w:ascii="宋体" w:hAnsi="宋体" w:cs="宋体" w:hint="eastAsia"/>
          <w:szCs w:val="21"/>
          <w:vertAlign w:val="superscript"/>
        </w:rPr>
        <w:t>3</w:t>
      </w:r>
      <w:r>
        <w:rPr>
          <w:rFonts w:ascii="宋体" w:hAnsi="宋体" w:cs="宋体" w:hint="eastAsia"/>
          <w:szCs w:val="21"/>
        </w:rPr>
        <w:t>/h。回用水补水总量47036.2m³，平均63.2m³/h，相</w:t>
      </w:r>
      <w:r>
        <w:rPr>
          <w:rFonts w:ascii="宋体" w:hAnsi="宋体" w:cs="宋体" w:hint="eastAsia"/>
          <w:szCs w:val="21"/>
        </w:rPr>
        <w:lastRenderedPageBreak/>
        <w:t>比上月下降22.1m³/h，主要原因为1月1日污水处理</w:t>
      </w:r>
      <w:proofErr w:type="gramStart"/>
      <w:r>
        <w:rPr>
          <w:rFonts w:ascii="宋体" w:hAnsi="宋体" w:cs="宋体" w:hint="eastAsia"/>
          <w:szCs w:val="21"/>
        </w:rPr>
        <w:t>场受到港储部</w:t>
      </w:r>
      <w:proofErr w:type="gramEnd"/>
      <w:r>
        <w:rPr>
          <w:rFonts w:ascii="宋体" w:hAnsi="宋体" w:cs="宋体" w:hint="eastAsia"/>
          <w:szCs w:val="21"/>
        </w:rPr>
        <w:t>4208罐区含油污水高浓度环丁砜废液冲击</w:t>
      </w:r>
      <w:r w:rsidR="000D6443">
        <w:rPr>
          <w:rFonts w:ascii="宋体" w:hAnsi="宋体" w:cs="宋体" w:hint="eastAsia"/>
          <w:szCs w:val="21"/>
        </w:rPr>
        <w:t>,氨氮、COD超标严重无法回用</w:t>
      </w:r>
      <w:r>
        <w:rPr>
          <w:rFonts w:ascii="宋体" w:hAnsi="宋体" w:cs="宋体" w:hint="eastAsia"/>
          <w:szCs w:val="21"/>
        </w:rPr>
        <w:t>。本月一循按水质变化正常调节排污，平均排污量为</w:t>
      </w:r>
      <w:r w:rsidR="008E4486">
        <w:rPr>
          <w:rFonts w:ascii="宋体" w:hAnsi="宋体" w:cs="宋体" w:hint="eastAsia"/>
          <w:szCs w:val="21"/>
        </w:rPr>
        <w:t>67.1</w:t>
      </w:r>
      <w:bookmarkStart w:id="9" w:name="_GoBack"/>
      <w:bookmarkEnd w:id="9"/>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/h,相比上月下降9.6m³/h，主要原因为配合污水处理场接收</w:t>
      </w:r>
      <w:proofErr w:type="gramStart"/>
      <w:r>
        <w:rPr>
          <w:rFonts w:ascii="宋体" w:hAnsi="宋体" w:cs="宋体" w:hint="eastAsia"/>
          <w:szCs w:val="21"/>
        </w:rPr>
        <w:t>港储部</w:t>
      </w:r>
      <w:proofErr w:type="gramEnd"/>
      <w:r>
        <w:rPr>
          <w:rFonts w:ascii="宋体" w:hAnsi="宋体" w:cs="宋体" w:hint="eastAsia"/>
          <w:szCs w:val="21"/>
        </w:rPr>
        <w:t>酸性水罐区海水，不定时停止</w:t>
      </w:r>
      <w:proofErr w:type="gramStart"/>
      <w:r>
        <w:rPr>
          <w:rFonts w:ascii="宋体" w:hAnsi="宋体" w:cs="宋体" w:hint="eastAsia"/>
          <w:szCs w:val="21"/>
        </w:rPr>
        <w:t>一</w:t>
      </w:r>
      <w:proofErr w:type="gramEnd"/>
      <w:r>
        <w:rPr>
          <w:rFonts w:ascii="宋体" w:hAnsi="宋体" w:cs="宋体" w:hint="eastAsia"/>
          <w:szCs w:val="21"/>
        </w:rPr>
        <w:t>循排污。</w:t>
      </w:r>
    </w:p>
    <w:p w:rsidR="003342F3" w:rsidRDefault="003342F3">
      <w:pPr>
        <w:spacing w:after="0"/>
        <w:rPr>
          <w:rFonts w:ascii="宋体" w:hAnsi="宋体" w:cs="宋体"/>
          <w:szCs w:val="21"/>
        </w:rPr>
      </w:pPr>
    </w:p>
    <w:p w:rsidR="003342F3" w:rsidRDefault="00272068">
      <w:pPr>
        <w:pStyle w:val="2"/>
        <w:spacing w:line="360" w:lineRule="exact"/>
        <w:rPr>
          <w:rFonts w:ascii="宋体" w:hAnsi="宋体" w:cs="宋体"/>
          <w:szCs w:val="21"/>
        </w:rPr>
      </w:pPr>
      <w:bookmarkStart w:id="10" w:name="_Toc11601"/>
      <w:bookmarkStart w:id="11" w:name="_Toc28715"/>
      <w:r>
        <w:rPr>
          <w:rFonts w:ascii="Arial" w:hAnsi="Arial" w:cs="Arial" w:hint="eastAsia"/>
          <w:szCs w:val="21"/>
        </w:rPr>
        <w:t xml:space="preserve">1.3 </w:t>
      </w:r>
      <w:r>
        <w:rPr>
          <w:rFonts w:hint="eastAsia"/>
        </w:rPr>
        <w:t>热水</w:t>
      </w:r>
      <w:r>
        <w:rPr>
          <w:rFonts w:ascii="宋体" w:hAnsi="宋体" w:cs="宋体" w:hint="eastAsia"/>
          <w:szCs w:val="21"/>
        </w:rPr>
        <w:t>站</w:t>
      </w:r>
      <w:bookmarkEnd w:id="10"/>
      <w:bookmarkEnd w:id="11"/>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 xml:space="preserve"> 表1-3 1月份热水站生产完成情况</w:t>
      </w:r>
    </w:p>
    <w:tbl>
      <w:tblPr>
        <w:tblStyle w:val="ae"/>
        <w:tblW w:w="9753" w:type="dxa"/>
        <w:jc w:val="center"/>
        <w:tblLayout w:type="fixed"/>
        <w:tblLook w:val="04A0" w:firstRow="1" w:lastRow="0" w:firstColumn="1" w:lastColumn="0" w:noHBand="0" w:noVBand="1"/>
      </w:tblPr>
      <w:tblGrid>
        <w:gridCol w:w="1304"/>
        <w:gridCol w:w="1304"/>
        <w:gridCol w:w="1361"/>
        <w:gridCol w:w="1531"/>
        <w:gridCol w:w="1361"/>
        <w:gridCol w:w="1531"/>
        <w:gridCol w:w="1361"/>
      </w:tblGrid>
      <w:tr w:rsidR="003342F3">
        <w:trPr>
          <w:trHeight w:val="611"/>
          <w:jc w:val="center"/>
        </w:trPr>
        <w:tc>
          <w:tcPr>
            <w:tcW w:w="1304" w:type="dxa"/>
            <w:vAlign w:val="center"/>
          </w:tcPr>
          <w:p w:rsidR="003342F3" w:rsidRDefault="00272068">
            <w:pPr>
              <w:spacing w:after="0" w:line="440" w:lineRule="exact"/>
              <w:jc w:val="center"/>
              <w:rPr>
                <w:rFonts w:ascii="Arial" w:hAnsi="Arial" w:cs="Arial"/>
                <w:szCs w:val="21"/>
              </w:rPr>
            </w:pPr>
            <w:r>
              <w:rPr>
                <w:rFonts w:ascii="Arial" w:hAnsi="Arial" w:cs="Arial"/>
                <w:szCs w:val="21"/>
              </w:rPr>
              <w:t>指标名称</w:t>
            </w:r>
          </w:p>
        </w:tc>
        <w:tc>
          <w:tcPr>
            <w:tcW w:w="1304" w:type="dxa"/>
            <w:vAlign w:val="center"/>
          </w:tcPr>
          <w:p w:rsidR="003342F3" w:rsidRDefault="00272068">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3342F3">
        <w:trPr>
          <w:trHeight w:val="421"/>
          <w:jc w:val="center"/>
        </w:trPr>
        <w:tc>
          <w:tcPr>
            <w:tcW w:w="1304" w:type="dxa"/>
            <w:vAlign w:val="center"/>
          </w:tcPr>
          <w:p w:rsidR="003342F3" w:rsidRDefault="00272068">
            <w:pPr>
              <w:spacing w:after="0" w:line="440" w:lineRule="exact"/>
              <w:jc w:val="center"/>
              <w:rPr>
                <w:rFonts w:ascii="Arial" w:hAnsi="Arial" w:cs="Arial"/>
                <w:szCs w:val="21"/>
              </w:rPr>
            </w:pPr>
            <w:r>
              <w:rPr>
                <w:rFonts w:ascii="Arial" w:hAnsi="Arial" w:cs="Arial"/>
                <w:szCs w:val="21"/>
              </w:rPr>
              <w:t>热水外供量</w:t>
            </w:r>
          </w:p>
        </w:tc>
        <w:tc>
          <w:tcPr>
            <w:tcW w:w="1304"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1030</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398286</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535.3</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441817.0</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593.8</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441817.0</w:t>
            </w:r>
          </w:p>
        </w:tc>
      </w:tr>
      <w:tr w:rsidR="003342F3">
        <w:trPr>
          <w:trHeight w:val="421"/>
          <w:jc w:val="center"/>
        </w:trPr>
        <w:tc>
          <w:tcPr>
            <w:tcW w:w="1304" w:type="dxa"/>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除氧水补水</w:t>
            </w:r>
            <w:proofErr w:type="gramEnd"/>
          </w:p>
        </w:tc>
        <w:tc>
          <w:tcPr>
            <w:tcW w:w="1304"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12.5</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228.1</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0.30</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184.6</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0.2</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184.6</w:t>
            </w:r>
          </w:p>
        </w:tc>
      </w:tr>
      <w:tr w:rsidR="003342F3">
        <w:trPr>
          <w:trHeight w:val="90"/>
          <w:jc w:val="center"/>
        </w:trPr>
        <w:tc>
          <w:tcPr>
            <w:tcW w:w="1304" w:type="dxa"/>
            <w:vAlign w:val="center"/>
          </w:tcPr>
          <w:p w:rsidR="003342F3" w:rsidRDefault="00272068">
            <w:pPr>
              <w:spacing w:after="0" w:line="440" w:lineRule="exact"/>
              <w:jc w:val="center"/>
              <w:rPr>
                <w:rFonts w:ascii="Arial" w:hAnsi="Arial" w:cs="Arial"/>
                <w:szCs w:val="21"/>
              </w:rPr>
            </w:pPr>
            <w:r>
              <w:rPr>
                <w:rFonts w:ascii="Arial" w:hAnsi="Arial" w:cs="Arial"/>
                <w:szCs w:val="21"/>
              </w:rPr>
              <w:t>蒸汽用量</w:t>
            </w:r>
          </w:p>
        </w:tc>
        <w:tc>
          <w:tcPr>
            <w:tcW w:w="1304"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86</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0.1</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0.1</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0.1</w:t>
            </w:r>
          </w:p>
        </w:tc>
      </w:tr>
    </w:tbl>
    <w:p w:rsidR="003342F3" w:rsidRDefault="00272068">
      <w:pPr>
        <w:spacing w:after="0" w:line="440" w:lineRule="exact"/>
        <w:jc w:val="left"/>
        <w:rPr>
          <w:rFonts w:ascii="黑体" w:eastAsia="黑体" w:hAnsi="黑体" w:cs="黑体"/>
          <w:sz w:val="18"/>
          <w:szCs w:val="18"/>
        </w:rPr>
      </w:pPr>
      <w:r>
        <w:rPr>
          <w:rFonts w:ascii="黑体" w:eastAsia="黑体" w:hAnsi="黑体" w:cs="黑体" w:hint="eastAsia"/>
          <w:sz w:val="18"/>
          <w:szCs w:val="18"/>
        </w:rPr>
        <w:t>备注：2021年累计量截止数据：热水外供量为4950817m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除氧水补水</w:t>
      </w:r>
      <w:proofErr w:type="gramEnd"/>
      <w:r>
        <w:rPr>
          <w:rFonts w:ascii="黑体" w:eastAsia="黑体" w:hAnsi="黑体" w:cs="黑体" w:hint="eastAsia"/>
          <w:sz w:val="18"/>
          <w:szCs w:val="18"/>
        </w:rPr>
        <w:t>为3806m</w:t>
      </w:r>
      <w:r>
        <w:rPr>
          <w:rFonts w:ascii="宋体" w:hAnsi="宋体" w:cs="宋体" w:hint="eastAsia"/>
          <w:szCs w:val="21"/>
          <w:vertAlign w:val="superscript"/>
        </w:rPr>
        <w:t>3</w:t>
      </w:r>
      <w:r>
        <w:rPr>
          <w:rFonts w:ascii="黑体" w:eastAsia="黑体" w:hAnsi="黑体" w:cs="黑体" w:hint="eastAsia"/>
          <w:sz w:val="18"/>
          <w:szCs w:val="18"/>
        </w:rPr>
        <w:t>；蒸汽用量为413.6m</w:t>
      </w:r>
      <w:r>
        <w:rPr>
          <w:rFonts w:ascii="宋体" w:hAnsi="宋体" w:cs="宋体" w:hint="eastAsia"/>
          <w:szCs w:val="21"/>
          <w:vertAlign w:val="superscript"/>
        </w:rPr>
        <w:t>3</w:t>
      </w:r>
      <w:r>
        <w:rPr>
          <w:rFonts w:ascii="黑体" w:eastAsia="黑体" w:hAnsi="黑体" w:cs="黑体" w:hint="eastAsia"/>
          <w:sz w:val="18"/>
          <w:szCs w:val="18"/>
        </w:rPr>
        <w:t>；2022年累计量从1月份开始计。</w:t>
      </w:r>
    </w:p>
    <w:p w:rsidR="003342F3" w:rsidRDefault="00272068">
      <w:pPr>
        <w:spacing w:after="0"/>
        <w:rPr>
          <w:rFonts w:ascii="Arial" w:hAnsi="Arial" w:cs="Arial"/>
          <w:szCs w:val="21"/>
        </w:rPr>
      </w:pPr>
      <w:r>
        <w:rPr>
          <w:rFonts w:ascii="宋体" w:hAnsi="宋体" w:cs="宋体" w:hint="eastAsia"/>
          <w:szCs w:val="21"/>
        </w:rPr>
        <w:t>本月热水站热水正常供气分装置、制冷站，累计外供热水441817m³，</w:t>
      </w:r>
      <w:bookmarkStart w:id="12" w:name="_Hlk34041044"/>
      <w:r>
        <w:rPr>
          <w:rFonts w:ascii="宋体" w:hAnsi="宋体" w:cs="宋体" w:hint="eastAsia"/>
          <w:szCs w:val="21"/>
        </w:rPr>
        <w:t>热水缓冲罐液位降至11.0m触发</w:t>
      </w:r>
      <w:proofErr w:type="gramStart"/>
      <w:r>
        <w:rPr>
          <w:rFonts w:ascii="宋体" w:hAnsi="宋体" w:cs="宋体" w:hint="eastAsia"/>
          <w:szCs w:val="21"/>
        </w:rPr>
        <w:t>联锁除氧水有</w:t>
      </w:r>
      <w:proofErr w:type="gramEnd"/>
      <w:r>
        <w:rPr>
          <w:rFonts w:ascii="宋体" w:hAnsi="宋体" w:cs="宋体" w:hint="eastAsia"/>
          <w:szCs w:val="21"/>
        </w:rPr>
        <w:t>消耗外，其余全部采用3#</w:t>
      </w:r>
      <w:proofErr w:type="gramStart"/>
      <w:r>
        <w:rPr>
          <w:rFonts w:ascii="宋体" w:hAnsi="宋体" w:cs="宋体" w:hint="eastAsia"/>
          <w:szCs w:val="21"/>
        </w:rPr>
        <w:t>海淡闪蒸</w:t>
      </w:r>
      <w:proofErr w:type="gramEnd"/>
      <w:r>
        <w:rPr>
          <w:rFonts w:ascii="宋体" w:hAnsi="宋体" w:cs="宋体" w:hint="eastAsia"/>
          <w:szCs w:val="21"/>
        </w:rPr>
        <w:t>凝液补充；按计</w:t>
      </w:r>
      <w:proofErr w:type="gramStart"/>
      <w:r>
        <w:rPr>
          <w:rFonts w:ascii="宋体" w:hAnsi="宋体" w:cs="宋体" w:hint="eastAsia"/>
          <w:szCs w:val="21"/>
        </w:rPr>
        <w:t>调要求蒸汽阀略</w:t>
      </w:r>
      <w:proofErr w:type="gramEnd"/>
      <w:r>
        <w:rPr>
          <w:rFonts w:ascii="宋体" w:hAnsi="宋体" w:cs="宋体" w:hint="eastAsia"/>
          <w:szCs w:val="21"/>
        </w:rPr>
        <w:t>开，换热器</w:t>
      </w:r>
      <w:proofErr w:type="gramStart"/>
      <w:r>
        <w:rPr>
          <w:rFonts w:ascii="宋体" w:hAnsi="宋体" w:cs="宋体" w:hint="eastAsia"/>
          <w:szCs w:val="21"/>
        </w:rPr>
        <w:t>处于热备状态</w:t>
      </w:r>
      <w:proofErr w:type="gramEnd"/>
      <w:r>
        <w:rPr>
          <w:rFonts w:ascii="宋体" w:hAnsi="宋体" w:cs="宋体" w:hint="eastAsia"/>
          <w:szCs w:val="21"/>
        </w:rPr>
        <w:t>。</w:t>
      </w:r>
    </w:p>
    <w:p w:rsidR="003342F3" w:rsidRDefault="003342F3">
      <w:pPr>
        <w:spacing w:after="0"/>
        <w:rPr>
          <w:rFonts w:ascii="Arial" w:hAnsi="Arial" w:cs="Arial"/>
          <w:szCs w:val="21"/>
        </w:rPr>
      </w:pPr>
    </w:p>
    <w:p w:rsidR="003342F3" w:rsidRDefault="00272068">
      <w:pPr>
        <w:pStyle w:val="2"/>
        <w:spacing w:line="360" w:lineRule="exact"/>
        <w:rPr>
          <w:rFonts w:ascii="宋体" w:hAnsi="宋体" w:cs="宋体"/>
          <w:szCs w:val="21"/>
        </w:rPr>
      </w:pPr>
      <w:bookmarkStart w:id="13" w:name="_Toc23120"/>
      <w:bookmarkStart w:id="14" w:name="_Toc29375"/>
      <w:bookmarkEnd w:id="12"/>
      <w:r>
        <w:rPr>
          <w:rFonts w:ascii="Arial" w:hAnsi="Arial" w:cs="Arial" w:hint="eastAsia"/>
          <w:szCs w:val="21"/>
        </w:rPr>
        <w:t xml:space="preserve">1.4 </w:t>
      </w:r>
      <w:r>
        <w:rPr>
          <w:rFonts w:hint="eastAsia"/>
        </w:rPr>
        <w:t>给水消防加压泵站</w:t>
      </w:r>
      <w:bookmarkEnd w:id="13"/>
      <w:bookmarkEnd w:id="14"/>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表1-4 1月份消防加压泵站生产完成情况</w:t>
      </w:r>
    </w:p>
    <w:tbl>
      <w:tblPr>
        <w:tblStyle w:val="ae"/>
        <w:tblW w:w="10207" w:type="dxa"/>
        <w:jc w:val="center"/>
        <w:tblLayout w:type="fixed"/>
        <w:tblLook w:val="04A0" w:firstRow="1" w:lastRow="0" w:firstColumn="1" w:lastColumn="0" w:noHBand="0" w:noVBand="1"/>
      </w:tblPr>
      <w:tblGrid>
        <w:gridCol w:w="1701"/>
        <w:gridCol w:w="1361"/>
        <w:gridCol w:w="1361"/>
        <w:gridCol w:w="1531"/>
        <w:gridCol w:w="1361"/>
        <w:gridCol w:w="1531"/>
        <w:gridCol w:w="1361"/>
      </w:tblGrid>
      <w:tr w:rsidR="003342F3">
        <w:trPr>
          <w:trHeight w:val="874"/>
          <w:jc w:val="center"/>
        </w:trPr>
        <w:tc>
          <w:tcPr>
            <w:tcW w:w="1701" w:type="dxa"/>
            <w:vAlign w:val="center"/>
          </w:tcPr>
          <w:p w:rsidR="003342F3" w:rsidRDefault="00272068">
            <w:pPr>
              <w:jc w:val="center"/>
              <w:rPr>
                <w:rFonts w:ascii="宋体" w:hAnsi="宋体" w:cs="宋体"/>
                <w:szCs w:val="21"/>
              </w:rPr>
            </w:pPr>
            <w:r>
              <w:rPr>
                <w:rFonts w:ascii="宋体" w:hAnsi="宋体" w:cs="宋体" w:hint="eastAsia"/>
                <w:szCs w:val="21"/>
              </w:rPr>
              <w:t>指标名称</w:t>
            </w:r>
          </w:p>
        </w:tc>
        <w:tc>
          <w:tcPr>
            <w:tcW w:w="1361" w:type="dxa"/>
            <w:vAlign w:val="center"/>
          </w:tcPr>
          <w:p w:rsidR="003342F3" w:rsidRDefault="00272068">
            <w:pPr>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3342F3" w:rsidRDefault="00272068">
            <w:pPr>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3342F3" w:rsidRDefault="00272068">
            <w:pPr>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3342F3" w:rsidRDefault="00272068">
            <w:pPr>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3342F3" w:rsidRDefault="00272068">
            <w:pPr>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3342F3" w:rsidRDefault="00272068">
            <w:pPr>
              <w:jc w:val="center"/>
              <w:rPr>
                <w:rFonts w:ascii="Arial" w:hAnsi="Arial" w:cs="Arial"/>
                <w:szCs w:val="21"/>
              </w:rPr>
            </w:pPr>
            <w:r>
              <w:rPr>
                <w:rFonts w:ascii="Arial" w:hAnsi="Arial" w:cs="Arial"/>
                <w:szCs w:val="21"/>
              </w:rPr>
              <w:t>年累计量</w:t>
            </w:r>
            <w:r>
              <w:rPr>
                <w:rFonts w:ascii="Arial" w:hAnsi="Arial" w:cs="Arial"/>
                <w:szCs w:val="21"/>
              </w:rPr>
              <w:t>m³</w:t>
            </w:r>
          </w:p>
        </w:tc>
      </w:tr>
      <w:tr w:rsidR="003342F3">
        <w:trPr>
          <w:trHeight w:val="442"/>
          <w:jc w:val="center"/>
        </w:trPr>
        <w:tc>
          <w:tcPr>
            <w:tcW w:w="1701" w:type="dxa"/>
            <w:vAlign w:val="center"/>
          </w:tcPr>
          <w:p w:rsidR="003342F3" w:rsidRDefault="00272068">
            <w:pPr>
              <w:jc w:val="center"/>
              <w:rPr>
                <w:rFonts w:ascii="宋体" w:hAnsi="宋体" w:cs="宋体"/>
                <w:szCs w:val="21"/>
              </w:rPr>
            </w:pPr>
            <w:r>
              <w:rPr>
                <w:rFonts w:ascii="宋体" w:hAnsi="宋体" w:cs="宋体" w:hint="eastAsia"/>
                <w:szCs w:val="21"/>
              </w:rPr>
              <w:t>生产水接收量</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196595.8</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264.2</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197438</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265.4 </w:t>
            </w:r>
          </w:p>
        </w:tc>
        <w:tc>
          <w:tcPr>
            <w:tcW w:w="1361" w:type="dxa"/>
            <w:vAlign w:val="center"/>
          </w:tcPr>
          <w:p w:rsidR="003342F3" w:rsidRDefault="00272068">
            <w:pPr>
              <w:widowControl/>
              <w:spacing w:after="0" w:line="240" w:lineRule="auto"/>
              <w:ind w:leftChars="50" w:left="105"/>
              <w:jc w:val="center"/>
              <w:rPr>
                <w:rFonts w:ascii="宋体" w:hAnsi="宋体" w:cs="宋体"/>
                <w:szCs w:val="21"/>
              </w:rPr>
            </w:pPr>
            <w:r>
              <w:rPr>
                <w:rFonts w:ascii="Arial" w:hAnsi="Arial" w:cs="Arial" w:hint="eastAsia"/>
                <w:kern w:val="0"/>
                <w:szCs w:val="21"/>
              </w:rPr>
              <w:t>197438</w:t>
            </w:r>
          </w:p>
        </w:tc>
      </w:tr>
      <w:tr w:rsidR="003342F3">
        <w:trPr>
          <w:trHeight w:val="442"/>
          <w:jc w:val="center"/>
        </w:trPr>
        <w:tc>
          <w:tcPr>
            <w:tcW w:w="1701" w:type="dxa"/>
            <w:vAlign w:val="center"/>
          </w:tcPr>
          <w:p w:rsidR="003342F3" w:rsidRDefault="00272068">
            <w:pPr>
              <w:jc w:val="center"/>
              <w:rPr>
                <w:rFonts w:ascii="宋体" w:hAnsi="宋体" w:cs="宋体"/>
                <w:szCs w:val="21"/>
              </w:rPr>
            </w:pPr>
            <w:r>
              <w:rPr>
                <w:rFonts w:ascii="宋体" w:hAnsi="宋体" w:cs="宋体" w:hint="eastAsia"/>
                <w:szCs w:val="21"/>
              </w:rPr>
              <w:t>生产</w:t>
            </w:r>
            <w:proofErr w:type="gramStart"/>
            <w:r>
              <w:rPr>
                <w:rFonts w:ascii="宋体" w:hAnsi="宋体" w:cs="宋体" w:hint="eastAsia"/>
                <w:szCs w:val="21"/>
              </w:rPr>
              <w:t>水送主厂区</w:t>
            </w:r>
            <w:proofErr w:type="gramEnd"/>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300</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70561.4</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98.0</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72142.4 </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97.0 </w:t>
            </w:r>
          </w:p>
        </w:tc>
        <w:tc>
          <w:tcPr>
            <w:tcW w:w="1361" w:type="dxa"/>
            <w:vAlign w:val="center"/>
          </w:tcPr>
          <w:p w:rsidR="003342F3" w:rsidRDefault="00272068">
            <w:pPr>
              <w:widowControl/>
              <w:spacing w:after="0" w:line="240" w:lineRule="auto"/>
              <w:ind w:leftChars="50" w:left="105"/>
              <w:jc w:val="center"/>
              <w:rPr>
                <w:rFonts w:ascii="宋体" w:hAnsi="宋体" w:cs="宋体"/>
                <w:szCs w:val="21"/>
              </w:rPr>
            </w:pPr>
            <w:r>
              <w:rPr>
                <w:rFonts w:ascii="Arial" w:hAnsi="Arial" w:cs="Arial" w:hint="eastAsia"/>
                <w:kern w:val="0"/>
                <w:szCs w:val="21"/>
              </w:rPr>
              <w:t xml:space="preserve">72142.4 </w:t>
            </w:r>
          </w:p>
        </w:tc>
      </w:tr>
      <w:tr w:rsidR="003342F3">
        <w:trPr>
          <w:trHeight w:val="442"/>
          <w:jc w:val="center"/>
        </w:trPr>
        <w:tc>
          <w:tcPr>
            <w:tcW w:w="1701" w:type="dxa"/>
            <w:vAlign w:val="center"/>
          </w:tcPr>
          <w:p w:rsidR="003342F3" w:rsidRDefault="00272068">
            <w:pPr>
              <w:jc w:val="center"/>
              <w:rPr>
                <w:rFonts w:ascii="宋体" w:hAnsi="宋体" w:cs="宋体"/>
                <w:szCs w:val="21"/>
              </w:rPr>
            </w:pPr>
            <w:r>
              <w:rPr>
                <w:rFonts w:ascii="宋体" w:hAnsi="宋体" w:cs="宋体" w:hint="eastAsia"/>
                <w:szCs w:val="21"/>
              </w:rPr>
              <w:t>生产水送东码头</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150</w:t>
            </w:r>
          </w:p>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（间断）</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277.4</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0.38</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295.1 </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0.4 </w:t>
            </w:r>
          </w:p>
        </w:tc>
        <w:tc>
          <w:tcPr>
            <w:tcW w:w="1361" w:type="dxa"/>
            <w:vAlign w:val="center"/>
          </w:tcPr>
          <w:p w:rsidR="003342F3" w:rsidRDefault="00272068">
            <w:pPr>
              <w:widowControl/>
              <w:spacing w:after="0" w:line="240" w:lineRule="auto"/>
              <w:ind w:leftChars="50" w:left="105"/>
              <w:jc w:val="center"/>
              <w:rPr>
                <w:rFonts w:ascii="宋体" w:hAnsi="宋体" w:cs="宋体"/>
                <w:szCs w:val="21"/>
              </w:rPr>
            </w:pPr>
            <w:r>
              <w:rPr>
                <w:rFonts w:ascii="Arial" w:hAnsi="Arial" w:cs="Arial" w:hint="eastAsia"/>
                <w:kern w:val="0"/>
                <w:szCs w:val="21"/>
              </w:rPr>
              <w:t xml:space="preserve">295.1 </w:t>
            </w:r>
          </w:p>
        </w:tc>
      </w:tr>
      <w:tr w:rsidR="003342F3">
        <w:trPr>
          <w:trHeight w:val="442"/>
          <w:jc w:val="center"/>
        </w:trPr>
        <w:tc>
          <w:tcPr>
            <w:tcW w:w="1701" w:type="dxa"/>
            <w:vAlign w:val="center"/>
          </w:tcPr>
          <w:p w:rsidR="003342F3" w:rsidRDefault="00272068">
            <w:pPr>
              <w:jc w:val="center"/>
              <w:rPr>
                <w:rFonts w:ascii="宋体" w:hAnsi="宋体" w:cs="宋体"/>
                <w:szCs w:val="21"/>
              </w:rPr>
            </w:pPr>
            <w:r>
              <w:rPr>
                <w:rFonts w:ascii="宋体" w:hAnsi="宋体" w:cs="宋体" w:hint="eastAsia"/>
                <w:szCs w:val="21"/>
              </w:rPr>
              <w:t>生活水接收量</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9872.8</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13.7</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9202.8 </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12.4 </w:t>
            </w:r>
          </w:p>
        </w:tc>
        <w:tc>
          <w:tcPr>
            <w:tcW w:w="1361" w:type="dxa"/>
            <w:vAlign w:val="center"/>
          </w:tcPr>
          <w:p w:rsidR="003342F3" w:rsidRDefault="00272068">
            <w:pPr>
              <w:widowControl/>
              <w:spacing w:after="0" w:line="240" w:lineRule="auto"/>
              <w:ind w:leftChars="50" w:left="105"/>
              <w:jc w:val="center"/>
              <w:rPr>
                <w:rFonts w:ascii="宋体" w:hAnsi="宋体" w:cs="宋体"/>
                <w:szCs w:val="21"/>
              </w:rPr>
            </w:pPr>
            <w:r>
              <w:rPr>
                <w:rFonts w:ascii="Arial" w:hAnsi="Arial" w:cs="Arial" w:hint="eastAsia"/>
                <w:kern w:val="0"/>
                <w:szCs w:val="21"/>
              </w:rPr>
              <w:t xml:space="preserve">9202.8 </w:t>
            </w:r>
          </w:p>
        </w:tc>
      </w:tr>
      <w:tr w:rsidR="003342F3">
        <w:trPr>
          <w:trHeight w:val="442"/>
          <w:jc w:val="center"/>
        </w:trPr>
        <w:tc>
          <w:tcPr>
            <w:tcW w:w="1701" w:type="dxa"/>
            <w:vAlign w:val="center"/>
          </w:tcPr>
          <w:p w:rsidR="003342F3" w:rsidRDefault="00272068">
            <w:pPr>
              <w:jc w:val="center"/>
              <w:rPr>
                <w:rFonts w:ascii="宋体" w:hAnsi="宋体" w:cs="宋体"/>
                <w:szCs w:val="21"/>
              </w:rPr>
            </w:pPr>
            <w:r>
              <w:rPr>
                <w:rFonts w:ascii="宋体" w:hAnsi="宋体" w:cs="宋体" w:hint="eastAsia"/>
                <w:szCs w:val="21"/>
              </w:rPr>
              <w:t>生活</w:t>
            </w:r>
            <w:proofErr w:type="gramStart"/>
            <w:r>
              <w:rPr>
                <w:rFonts w:ascii="宋体" w:hAnsi="宋体" w:cs="宋体" w:hint="eastAsia"/>
                <w:szCs w:val="21"/>
              </w:rPr>
              <w:t>水送主厂区</w:t>
            </w:r>
            <w:proofErr w:type="gramEnd"/>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30</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7239.5</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10.1</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7756.8 </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10.4 </w:t>
            </w:r>
          </w:p>
        </w:tc>
        <w:tc>
          <w:tcPr>
            <w:tcW w:w="1361" w:type="dxa"/>
            <w:vAlign w:val="center"/>
          </w:tcPr>
          <w:p w:rsidR="003342F3" w:rsidRDefault="00272068">
            <w:pPr>
              <w:widowControl/>
              <w:spacing w:after="0" w:line="240" w:lineRule="auto"/>
              <w:ind w:leftChars="50" w:left="105"/>
              <w:jc w:val="center"/>
              <w:rPr>
                <w:rFonts w:ascii="宋体" w:hAnsi="宋体" w:cs="宋体"/>
                <w:szCs w:val="21"/>
              </w:rPr>
            </w:pPr>
            <w:r>
              <w:rPr>
                <w:rFonts w:ascii="Arial" w:hAnsi="Arial" w:cs="Arial" w:hint="eastAsia"/>
                <w:kern w:val="0"/>
                <w:szCs w:val="21"/>
              </w:rPr>
              <w:t xml:space="preserve">7756.8 </w:t>
            </w:r>
          </w:p>
        </w:tc>
      </w:tr>
      <w:tr w:rsidR="003342F3">
        <w:trPr>
          <w:trHeight w:val="442"/>
          <w:jc w:val="center"/>
        </w:trPr>
        <w:tc>
          <w:tcPr>
            <w:tcW w:w="1701" w:type="dxa"/>
            <w:vAlign w:val="center"/>
          </w:tcPr>
          <w:p w:rsidR="003342F3" w:rsidRDefault="00272068">
            <w:pPr>
              <w:jc w:val="center"/>
              <w:rPr>
                <w:rFonts w:ascii="宋体" w:hAnsi="宋体" w:cs="宋体"/>
                <w:szCs w:val="21"/>
              </w:rPr>
            </w:pPr>
            <w:r>
              <w:rPr>
                <w:rFonts w:ascii="宋体" w:hAnsi="宋体" w:cs="宋体" w:hint="eastAsia"/>
                <w:szCs w:val="21"/>
              </w:rPr>
              <w:t>生活水送东码头</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60</w:t>
            </w:r>
            <w:r>
              <w:rPr>
                <w:rFonts w:ascii="Arial" w:hAnsi="Arial" w:cs="Arial" w:hint="eastAsia"/>
                <w:kern w:val="0"/>
                <w:szCs w:val="21"/>
              </w:rPr>
              <w:t>（间断）</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2356.8</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3.3</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1396.3 </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1.9 </w:t>
            </w:r>
          </w:p>
        </w:tc>
        <w:tc>
          <w:tcPr>
            <w:tcW w:w="1361" w:type="dxa"/>
            <w:vAlign w:val="center"/>
          </w:tcPr>
          <w:p w:rsidR="003342F3" w:rsidRDefault="00272068">
            <w:pPr>
              <w:widowControl/>
              <w:spacing w:after="0" w:line="240" w:lineRule="auto"/>
              <w:ind w:leftChars="50" w:left="105"/>
              <w:jc w:val="center"/>
              <w:rPr>
                <w:rFonts w:ascii="宋体" w:hAnsi="宋体" w:cs="宋体"/>
                <w:szCs w:val="21"/>
              </w:rPr>
            </w:pPr>
            <w:r>
              <w:rPr>
                <w:rFonts w:ascii="Arial" w:hAnsi="Arial" w:cs="Arial" w:hint="eastAsia"/>
                <w:kern w:val="0"/>
                <w:szCs w:val="21"/>
              </w:rPr>
              <w:t xml:space="preserve">1396.3 </w:t>
            </w:r>
          </w:p>
        </w:tc>
      </w:tr>
      <w:tr w:rsidR="003342F3">
        <w:trPr>
          <w:trHeight w:val="452"/>
          <w:jc w:val="center"/>
        </w:trPr>
        <w:tc>
          <w:tcPr>
            <w:tcW w:w="1701" w:type="dxa"/>
            <w:vAlign w:val="center"/>
          </w:tcPr>
          <w:p w:rsidR="003342F3" w:rsidRDefault="00272068">
            <w:pPr>
              <w:jc w:val="center"/>
              <w:rPr>
                <w:rFonts w:ascii="宋体" w:hAnsi="宋体" w:cs="宋体"/>
                <w:szCs w:val="21"/>
              </w:rPr>
            </w:pPr>
            <w:r>
              <w:rPr>
                <w:rFonts w:ascii="宋体" w:hAnsi="宋体" w:cs="宋体" w:hint="eastAsia"/>
                <w:szCs w:val="21"/>
              </w:rPr>
              <w:t>生活</w:t>
            </w:r>
            <w:proofErr w:type="gramStart"/>
            <w:r>
              <w:rPr>
                <w:rFonts w:ascii="宋体" w:hAnsi="宋体" w:cs="宋体" w:hint="eastAsia"/>
                <w:szCs w:val="21"/>
              </w:rPr>
              <w:t>水送西库区</w:t>
            </w:r>
            <w:proofErr w:type="gramEnd"/>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60</w:t>
            </w:r>
            <w:r>
              <w:rPr>
                <w:rFonts w:ascii="Arial" w:hAnsi="Arial" w:cs="Arial" w:hint="eastAsia"/>
                <w:kern w:val="0"/>
                <w:szCs w:val="21"/>
              </w:rPr>
              <w:t>（间断）</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443.9</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kern w:val="0"/>
                <w:szCs w:val="21"/>
              </w:rPr>
              <w:t>0.6</w:t>
            </w:r>
          </w:p>
        </w:tc>
        <w:tc>
          <w:tcPr>
            <w:tcW w:w="136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267.8 </w:t>
            </w:r>
          </w:p>
        </w:tc>
        <w:tc>
          <w:tcPr>
            <w:tcW w:w="1531" w:type="dxa"/>
            <w:vAlign w:val="center"/>
          </w:tcPr>
          <w:p w:rsidR="003342F3" w:rsidRDefault="00272068">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0.4 </w:t>
            </w:r>
          </w:p>
        </w:tc>
        <w:tc>
          <w:tcPr>
            <w:tcW w:w="1361" w:type="dxa"/>
            <w:vAlign w:val="center"/>
          </w:tcPr>
          <w:p w:rsidR="003342F3" w:rsidRDefault="00272068">
            <w:pPr>
              <w:widowControl/>
              <w:spacing w:after="0" w:line="240" w:lineRule="auto"/>
              <w:ind w:leftChars="50" w:left="105"/>
              <w:jc w:val="center"/>
              <w:rPr>
                <w:rFonts w:ascii="宋体" w:hAnsi="宋体" w:cs="宋体"/>
                <w:szCs w:val="21"/>
              </w:rPr>
            </w:pPr>
            <w:r>
              <w:rPr>
                <w:rFonts w:ascii="Arial" w:hAnsi="Arial" w:cs="Arial" w:hint="eastAsia"/>
                <w:kern w:val="0"/>
                <w:szCs w:val="21"/>
              </w:rPr>
              <w:t xml:space="preserve">267.8 </w:t>
            </w:r>
          </w:p>
        </w:tc>
      </w:tr>
    </w:tbl>
    <w:p w:rsidR="003342F3" w:rsidRDefault="00272068">
      <w:pPr>
        <w:spacing w:after="0" w:line="440" w:lineRule="exact"/>
        <w:jc w:val="left"/>
        <w:rPr>
          <w:rFonts w:ascii="黑体" w:eastAsia="黑体" w:hAnsi="黑体" w:cs="黑体"/>
          <w:sz w:val="18"/>
          <w:szCs w:val="18"/>
        </w:rPr>
      </w:pPr>
      <w:r>
        <w:rPr>
          <w:rFonts w:ascii="黑体" w:eastAsia="黑体" w:hAnsi="黑体" w:cs="黑体" w:hint="eastAsia"/>
          <w:sz w:val="18"/>
          <w:szCs w:val="18"/>
        </w:rPr>
        <w:t>备注：2021年累计量截止数据：生产水接收量为2374992m</w:t>
      </w:r>
      <w:r>
        <w:rPr>
          <w:rFonts w:ascii="宋体" w:hAnsi="宋体" w:cs="宋体" w:hint="eastAsia"/>
          <w:szCs w:val="21"/>
          <w:vertAlign w:val="superscript"/>
        </w:rPr>
        <w:t>3</w:t>
      </w:r>
      <w:r>
        <w:rPr>
          <w:rFonts w:ascii="黑体" w:eastAsia="黑体" w:hAnsi="黑体" w:cs="黑体" w:hint="eastAsia"/>
          <w:sz w:val="18"/>
          <w:szCs w:val="18"/>
        </w:rPr>
        <w:t>；生产</w:t>
      </w:r>
      <w:proofErr w:type="gramStart"/>
      <w:r>
        <w:rPr>
          <w:rFonts w:ascii="黑体" w:eastAsia="黑体" w:hAnsi="黑体" w:cs="黑体" w:hint="eastAsia"/>
          <w:sz w:val="18"/>
          <w:szCs w:val="18"/>
        </w:rPr>
        <w:t>水送主厂区</w:t>
      </w:r>
      <w:proofErr w:type="gramEnd"/>
      <w:r>
        <w:rPr>
          <w:rFonts w:ascii="黑体" w:eastAsia="黑体" w:hAnsi="黑体" w:cs="黑体" w:hint="eastAsia"/>
          <w:sz w:val="18"/>
          <w:szCs w:val="18"/>
        </w:rPr>
        <w:t>为807930m</w:t>
      </w:r>
      <w:r>
        <w:rPr>
          <w:rFonts w:ascii="宋体" w:hAnsi="宋体" w:cs="宋体" w:hint="eastAsia"/>
          <w:szCs w:val="21"/>
          <w:vertAlign w:val="superscript"/>
        </w:rPr>
        <w:t>3</w:t>
      </w:r>
      <w:r>
        <w:rPr>
          <w:rFonts w:ascii="黑体" w:eastAsia="黑体" w:hAnsi="黑体" w:cs="黑体" w:hint="eastAsia"/>
          <w:sz w:val="18"/>
          <w:szCs w:val="18"/>
        </w:rPr>
        <w:t>；生产水送东码头为17455m</w:t>
      </w:r>
      <w:r>
        <w:rPr>
          <w:rFonts w:ascii="宋体" w:hAnsi="宋体" w:cs="宋体" w:hint="eastAsia"/>
          <w:szCs w:val="21"/>
          <w:vertAlign w:val="superscript"/>
        </w:rPr>
        <w:t>3</w:t>
      </w:r>
      <w:r>
        <w:rPr>
          <w:rFonts w:ascii="黑体" w:eastAsia="黑体" w:hAnsi="黑体" w:cs="黑体" w:hint="eastAsia"/>
          <w:sz w:val="18"/>
          <w:szCs w:val="18"/>
        </w:rPr>
        <w:t>；生活水接收量为128471m</w:t>
      </w:r>
      <w:r>
        <w:rPr>
          <w:rFonts w:ascii="宋体" w:hAnsi="宋体" w:cs="宋体" w:hint="eastAsia"/>
          <w:szCs w:val="21"/>
          <w:vertAlign w:val="superscript"/>
        </w:rPr>
        <w:t>3</w:t>
      </w:r>
      <w:r>
        <w:rPr>
          <w:rFonts w:ascii="黑体" w:eastAsia="黑体" w:hAnsi="黑体" w:cs="黑体" w:hint="eastAsia"/>
          <w:sz w:val="18"/>
          <w:szCs w:val="18"/>
        </w:rPr>
        <w:t>；生活</w:t>
      </w:r>
      <w:proofErr w:type="gramStart"/>
      <w:r>
        <w:rPr>
          <w:rFonts w:ascii="黑体" w:eastAsia="黑体" w:hAnsi="黑体" w:cs="黑体" w:hint="eastAsia"/>
          <w:sz w:val="18"/>
          <w:szCs w:val="18"/>
        </w:rPr>
        <w:t>水送主厂区</w:t>
      </w:r>
      <w:proofErr w:type="gramEnd"/>
      <w:r>
        <w:rPr>
          <w:rFonts w:ascii="黑体" w:eastAsia="黑体" w:hAnsi="黑体" w:cs="黑体" w:hint="eastAsia"/>
          <w:sz w:val="18"/>
          <w:szCs w:val="18"/>
        </w:rPr>
        <w:t>为105129m</w:t>
      </w:r>
      <w:r>
        <w:rPr>
          <w:rFonts w:ascii="宋体" w:hAnsi="宋体" w:cs="宋体" w:hint="eastAsia"/>
          <w:szCs w:val="21"/>
          <w:vertAlign w:val="superscript"/>
        </w:rPr>
        <w:t>3</w:t>
      </w:r>
      <w:r>
        <w:rPr>
          <w:rFonts w:ascii="黑体" w:eastAsia="黑体" w:hAnsi="黑体" w:cs="黑体" w:hint="eastAsia"/>
          <w:sz w:val="18"/>
          <w:szCs w:val="18"/>
        </w:rPr>
        <w:t>；生活水送东码头为21015m</w:t>
      </w:r>
      <w:r>
        <w:rPr>
          <w:rFonts w:ascii="宋体" w:hAnsi="宋体" w:cs="宋体" w:hint="eastAsia"/>
          <w:szCs w:val="21"/>
          <w:vertAlign w:val="superscript"/>
        </w:rPr>
        <w:t>3</w:t>
      </w:r>
      <w:r>
        <w:rPr>
          <w:rFonts w:ascii="黑体" w:eastAsia="黑体" w:hAnsi="黑体" w:cs="黑体" w:hint="eastAsia"/>
          <w:sz w:val="18"/>
          <w:szCs w:val="18"/>
        </w:rPr>
        <w:t>；生活</w:t>
      </w:r>
      <w:proofErr w:type="gramStart"/>
      <w:r>
        <w:rPr>
          <w:rFonts w:ascii="黑体" w:eastAsia="黑体" w:hAnsi="黑体" w:cs="黑体" w:hint="eastAsia"/>
          <w:sz w:val="18"/>
          <w:szCs w:val="18"/>
        </w:rPr>
        <w:t>水送西库区</w:t>
      </w:r>
      <w:proofErr w:type="gramEnd"/>
      <w:r>
        <w:rPr>
          <w:rFonts w:ascii="黑体" w:eastAsia="黑体" w:hAnsi="黑体" w:cs="黑体" w:hint="eastAsia"/>
          <w:sz w:val="18"/>
          <w:szCs w:val="18"/>
        </w:rPr>
        <w:t>为5377m</w:t>
      </w:r>
      <w:r>
        <w:rPr>
          <w:rFonts w:ascii="宋体" w:hAnsi="宋体" w:cs="宋体" w:hint="eastAsia"/>
          <w:szCs w:val="21"/>
          <w:vertAlign w:val="superscript"/>
        </w:rPr>
        <w:t>3</w:t>
      </w:r>
      <w:r>
        <w:rPr>
          <w:rFonts w:ascii="黑体" w:eastAsia="黑体" w:hAnsi="黑体" w:cs="黑体" w:hint="eastAsia"/>
          <w:sz w:val="18"/>
          <w:szCs w:val="18"/>
        </w:rPr>
        <w:t>；2022年累计量从1月份开始计。</w:t>
      </w:r>
    </w:p>
    <w:p w:rsidR="003342F3" w:rsidRDefault="00272068">
      <w:pPr>
        <w:spacing w:after="0"/>
        <w:rPr>
          <w:rFonts w:ascii="宋体" w:hAnsi="宋体" w:cs="宋体"/>
          <w:szCs w:val="21"/>
        </w:rPr>
      </w:pPr>
      <w:r>
        <w:rPr>
          <w:rFonts w:ascii="宋体" w:hAnsi="宋体" w:cs="宋体" w:hint="eastAsia"/>
          <w:szCs w:val="21"/>
        </w:rPr>
        <w:lastRenderedPageBreak/>
        <w:t>本月给水及消防加压泵站运行稳定，累计接收生产水197438m³，累计供主厂区、西部库区72142.4m</w:t>
      </w:r>
      <w:r>
        <w:rPr>
          <w:rFonts w:ascii="宋体" w:hAnsi="宋体" w:cs="宋体" w:hint="eastAsia"/>
          <w:szCs w:val="21"/>
          <w:vertAlign w:val="superscript"/>
        </w:rPr>
        <w:t>3</w:t>
      </w:r>
      <w:r>
        <w:rPr>
          <w:rFonts w:ascii="宋体" w:hAnsi="宋体" w:cs="宋体" w:hint="eastAsia"/>
          <w:szCs w:val="21"/>
        </w:rPr>
        <w:t>，累计供东码头295.1 m³；接收水量与外供水量差值125000.5m³，除各单位申请用消防水以外，主要差值在于</w:t>
      </w:r>
      <w:proofErr w:type="gramStart"/>
      <w:r>
        <w:rPr>
          <w:rFonts w:ascii="宋体" w:hAnsi="宋体" w:cs="宋体" w:hint="eastAsia"/>
          <w:szCs w:val="21"/>
        </w:rPr>
        <w:t>一循生产</w:t>
      </w:r>
      <w:proofErr w:type="gramEnd"/>
      <w:r>
        <w:rPr>
          <w:rFonts w:ascii="宋体" w:hAnsi="宋体" w:cs="宋体" w:hint="eastAsia"/>
          <w:szCs w:val="21"/>
        </w:rPr>
        <w:t>水补水主要通过消防罐入口管线倒回自压至</w:t>
      </w:r>
      <w:proofErr w:type="gramStart"/>
      <w:r>
        <w:rPr>
          <w:rFonts w:ascii="宋体" w:hAnsi="宋体" w:cs="宋体" w:hint="eastAsia"/>
          <w:szCs w:val="21"/>
        </w:rPr>
        <w:t>一</w:t>
      </w:r>
      <w:proofErr w:type="gramEnd"/>
      <w:r>
        <w:rPr>
          <w:rFonts w:ascii="宋体" w:hAnsi="宋体" w:cs="宋体" w:hint="eastAsia"/>
          <w:szCs w:val="21"/>
        </w:rPr>
        <w:t>循，生产水接收量与供出水量基本平衡。</w:t>
      </w:r>
    </w:p>
    <w:p w:rsidR="003342F3" w:rsidRDefault="00272068">
      <w:pPr>
        <w:spacing w:after="0"/>
        <w:rPr>
          <w:rFonts w:ascii="宋体" w:hAnsi="宋体" w:cs="宋体"/>
          <w:szCs w:val="21"/>
        </w:rPr>
      </w:pPr>
      <w:r>
        <w:rPr>
          <w:rFonts w:ascii="宋体" w:hAnsi="宋体" w:cs="宋体" w:hint="eastAsia"/>
          <w:szCs w:val="21"/>
        </w:rPr>
        <w:t>本月累计接收生活水9202.8 m³，供给到各用户点。主厂区、东码头和西库区累计供水9420.9m³，生活水接收与供出水量基本平衡。岛外生活已停止使用，本月生活给水全部来自海淡。</w:t>
      </w:r>
    </w:p>
    <w:p w:rsidR="003342F3" w:rsidRDefault="003342F3">
      <w:pPr>
        <w:spacing w:after="0"/>
        <w:rPr>
          <w:rFonts w:ascii="Arial" w:hAnsi="Arial" w:cs="Arial"/>
          <w:szCs w:val="21"/>
        </w:rPr>
      </w:pPr>
    </w:p>
    <w:p w:rsidR="003342F3" w:rsidRDefault="00272068">
      <w:pPr>
        <w:pStyle w:val="2"/>
        <w:spacing w:line="360" w:lineRule="exact"/>
        <w:rPr>
          <w:rFonts w:ascii="宋体" w:hAnsi="宋体" w:cs="宋体"/>
          <w:szCs w:val="21"/>
        </w:rPr>
      </w:pPr>
      <w:bookmarkStart w:id="15" w:name="_Toc29656"/>
      <w:bookmarkStart w:id="16" w:name="_Toc13780"/>
      <w:r>
        <w:rPr>
          <w:rFonts w:ascii="Arial" w:hAnsi="Arial" w:cs="Arial" w:hint="eastAsia"/>
          <w:szCs w:val="21"/>
        </w:rPr>
        <w:t xml:space="preserve">1.5 </w:t>
      </w:r>
      <w:r>
        <w:rPr>
          <w:rFonts w:hint="eastAsia"/>
        </w:rPr>
        <w:t>污水处理</w:t>
      </w:r>
      <w:r>
        <w:rPr>
          <w:rFonts w:ascii="宋体" w:hAnsi="宋体" w:cs="宋体" w:hint="eastAsia"/>
          <w:szCs w:val="21"/>
        </w:rPr>
        <w:t>场</w:t>
      </w:r>
      <w:bookmarkEnd w:id="15"/>
      <w:bookmarkEnd w:id="16"/>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表1-5 1月份污水处理场生产完成情况</w:t>
      </w:r>
    </w:p>
    <w:tbl>
      <w:tblPr>
        <w:tblStyle w:val="ae"/>
        <w:tblW w:w="10207" w:type="dxa"/>
        <w:jc w:val="center"/>
        <w:tblLayout w:type="fixed"/>
        <w:tblLook w:val="04A0" w:firstRow="1" w:lastRow="0" w:firstColumn="1" w:lastColumn="0" w:noHBand="0" w:noVBand="1"/>
      </w:tblPr>
      <w:tblGrid>
        <w:gridCol w:w="1701"/>
        <w:gridCol w:w="1361"/>
        <w:gridCol w:w="1361"/>
        <w:gridCol w:w="1531"/>
        <w:gridCol w:w="1361"/>
        <w:gridCol w:w="1531"/>
        <w:gridCol w:w="1361"/>
      </w:tblGrid>
      <w:tr w:rsidR="003342F3">
        <w:trPr>
          <w:trHeight w:val="611"/>
          <w:jc w:val="center"/>
        </w:trPr>
        <w:tc>
          <w:tcPr>
            <w:tcW w:w="1701"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指标名称</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3342F3" w:rsidRDefault="00272068">
            <w:pPr>
              <w:spacing w:after="0" w:line="440" w:lineRule="exact"/>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3342F3" w:rsidRDefault="00272068">
            <w:pPr>
              <w:spacing w:after="0" w:line="440" w:lineRule="exact"/>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3342F3">
        <w:trPr>
          <w:trHeight w:val="421"/>
          <w:jc w:val="center"/>
        </w:trPr>
        <w:tc>
          <w:tcPr>
            <w:tcW w:w="1701"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含油污水处理量</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200</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121993.7</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169.4</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125503.1</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 xml:space="preserve">168.7 </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125503.1</w:t>
            </w:r>
          </w:p>
        </w:tc>
      </w:tr>
      <w:tr w:rsidR="003342F3">
        <w:trPr>
          <w:trHeight w:val="421"/>
          <w:jc w:val="center"/>
        </w:trPr>
        <w:tc>
          <w:tcPr>
            <w:tcW w:w="1701"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含盐污水处理量</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200</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122140.9</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169.6</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134030</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 xml:space="preserve">180.1 </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134030</w:t>
            </w:r>
          </w:p>
        </w:tc>
      </w:tr>
      <w:tr w:rsidR="003342F3">
        <w:trPr>
          <w:trHeight w:val="421"/>
          <w:jc w:val="center"/>
        </w:trPr>
        <w:tc>
          <w:tcPr>
            <w:tcW w:w="1701"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碱渣处理量</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0.25</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251.1</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0.35</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 xml:space="preserve">180.5 </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0.2</w:t>
            </w:r>
            <w:r>
              <w:rPr>
                <w:rFonts w:ascii="Arial" w:hAnsi="Arial" w:cs="Arial" w:hint="eastAsia"/>
                <w:szCs w:val="21"/>
              </w:rPr>
              <w:t>4</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 xml:space="preserve">180.5 </w:t>
            </w:r>
          </w:p>
        </w:tc>
      </w:tr>
      <w:tr w:rsidR="003342F3">
        <w:trPr>
          <w:trHeight w:val="421"/>
          <w:jc w:val="center"/>
        </w:trPr>
        <w:tc>
          <w:tcPr>
            <w:tcW w:w="1701"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污泥外送量</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r>
      <w:tr w:rsidR="003342F3">
        <w:trPr>
          <w:trHeight w:val="421"/>
          <w:jc w:val="center"/>
        </w:trPr>
        <w:tc>
          <w:tcPr>
            <w:tcW w:w="1701"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污油外送量</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531" w:type="dxa"/>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81.92</w:t>
            </w:r>
          </w:p>
        </w:tc>
        <w:tc>
          <w:tcPr>
            <w:tcW w:w="1531" w:type="dxa"/>
            <w:vAlign w:val="bottom"/>
          </w:tcPr>
          <w:p w:rsidR="003342F3" w:rsidRDefault="00272068">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3342F3" w:rsidRDefault="00272068">
            <w:pPr>
              <w:spacing w:after="0" w:line="440" w:lineRule="exact"/>
              <w:jc w:val="center"/>
              <w:rPr>
                <w:rFonts w:ascii="Arial" w:hAnsi="Arial" w:cs="Arial"/>
                <w:szCs w:val="21"/>
              </w:rPr>
            </w:pPr>
            <w:r>
              <w:rPr>
                <w:rFonts w:ascii="Arial" w:hAnsi="Arial" w:cs="Arial"/>
                <w:szCs w:val="21"/>
              </w:rPr>
              <w:t>81.92</w:t>
            </w:r>
          </w:p>
        </w:tc>
      </w:tr>
    </w:tbl>
    <w:p w:rsidR="003342F3" w:rsidRDefault="00272068">
      <w:pPr>
        <w:spacing w:after="0" w:line="440" w:lineRule="exact"/>
        <w:jc w:val="left"/>
        <w:rPr>
          <w:rFonts w:ascii="黑体" w:eastAsia="黑体" w:hAnsi="黑体" w:cs="黑体"/>
          <w:sz w:val="18"/>
          <w:szCs w:val="18"/>
        </w:rPr>
      </w:pPr>
      <w:r>
        <w:rPr>
          <w:rFonts w:ascii="黑体" w:eastAsia="黑体" w:hAnsi="黑体" w:cs="黑体" w:hint="eastAsia"/>
          <w:sz w:val="18"/>
          <w:szCs w:val="18"/>
        </w:rPr>
        <w:t>备注：2021年累计量截止数据：含油污水处理量为</w:t>
      </w:r>
      <w:r>
        <w:rPr>
          <w:rFonts w:ascii="黑体" w:eastAsia="黑体" w:hAnsi="黑体" w:cs="黑体" w:hint="eastAsia"/>
          <w:kern w:val="0"/>
          <w:sz w:val="18"/>
          <w:szCs w:val="18"/>
        </w:rPr>
        <w:t>1375737</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；含盐污水处理量为</w:t>
      </w:r>
      <w:r>
        <w:rPr>
          <w:rFonts w:ascii="黑体" w:eastAsia="黑体" w:hAnsi="黑体" w:cs="黑体" w:hint="eastAsia"/>
          <w:kern w:val="0"/>
          <w:sz w:val="18"/>
          <w:szCs w:val="18"/>
        </w:rPr>
        <w:t>1421795</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；碱渣处理量为</w:t>
      </w:r>
      <w:r>
        <w:rPr>
          <w:rFonts w:ascii="黑体" w:eastAsia="黑体" w:hAnsi="黑体" w:cs="黑体" w:hint="eastAsia"/>
          <w:kern w:val="0"/>
          <w:sz w:val="18"/>
          <w:szCs w:val="18"/>
        </w:rPr>
        <w:t>2851</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；污泥外送量为</w:t>
      </w:r>
      <w:r>
        <w:rPr>
          <w:rFonts w:ascii="黑体" w:eastAsia="黑体" w:hAnsi="黑体" w:cs="黑体" w:hint="eastAsia"/>
          <w:kern w:val="0"/>
          <w:sz w:val="18"/>
          <w:szCs w:val="18"/>
        </w:rPr>
        <w:t>3505</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；污油外送量为1000m³；2022年累计量从1月份开始计。</w:t>
      </w:r>
    </w:p>
    <w:bookmarkEnd w:id="6"/>
    <w:p w:rsidR="003342F3" w:rsidRDefault="00272068">
      <w:pPr>
        <w:spacing w:after="0"/>
        <w:rPr>
          <w:rFonts w:ascii="宋体" w:hAnsi="宋体" w:cs="宋体"/>
          <w:szCs w:val="21"/>
        </w:rPr>
      </w:pPr>
      <w:r>
        <w:rPr>
          <w:rFonts w:ascii="宋体" w:hAnsi="宋体" w:cs="宋体" w:hint="eastAsia"/>
          <w:szCs w:val="21"/>
        </w:rPr>
        <w:t>本月主要生产任务为含油与含盐系列分别接收和处理炼油主装置污水。处理量随上游各装置排水量决定，均在正常范围。含油污水处理量平均为168.7m</w:t>
      </w:r>
      <w:r>
        <w:rPr>
          <w:rFonts w:ascii="宋体" w:hAnsi="宋体" w:cs="宋体" w:hint="eastAsia"/>
          <w:szCs w:val="21"/>
          <w:vertAlign w:val="superscript"/>
        </w:rPr>
        <w:t>3</w:t>
      </w:r>
      <w:r>
        <w:rPr>
          <w:rFonts w:ascii="宋体" w:hAnsi="宋体" w:cs="宋体" w:hint="eastAsia"/>
          <w:szCs w:val="21"/>
        </w:rPr>
        <w:t>/h，含盐污水处理量平均为180.1m</w:t>
      </w:r>
      <w:r>
        <w:rPr>
          <w:rFonts w:ascii="宋体" w:hAnsi="宋体" w:cs="宋体" w:hint="eastAsia"/>
          <w:szCs w:val="21"/>
          <w:vertAlign w:val="superscript"/>
        </w:rPr>
        <w:t>3</w:t>
      </w:r>
      <w:r>
        <w:rPr>
          <w:rFonts w:ascii="宋体" w:hAnsi="宋体" w:cs="宋体" w:hint="eastAsia"/>
          <w:szCs w:val="21"/>
        </w:rPr>
        <w:t>/h。</w:t>
      </w:r>
    </w:p>
    <w:p w:rsidR="003342F3" w:rsidRDefault="00272068">
      <w:pPr>
        <w:spacing w:after="0"/>
        <w:rPr>
          <w:rFonts w:ascii="宋体" w:hAnsi="宋体" w:cs="宋体"/>
          <w:szCs w:val="21"/>
        </w:rPr>
      </w:pPr>
      <w:r>
        <w:rPr>
          <w:rFonts w:ascii="宋体" w:hAnsi="宋体" w:cs="宋体" w:hint="eastAsia"/>
          <w:szCs w:val="21"/>
        </w:rPr>
        <w:t>本月碱渣装置正常运行，共接收碱渣47.5m</w:t>
      </w:r>
      <w:r>
        <w:rPr>
          <w:rFonts w:ascii="宋体" w:hAnsi="宋体" w:cs="宋体" w:hint="eastAsia"/>
          <w:szCs w:val="21"/>
          <w:vertAlign w:val="superscript"/>
        </w:rPr>
        <w:t>3</w:t>
      </w:r>
      <w:r>
        <w:rPr>
          <w:rFonts w:ascii="宋体" w:hAnsi="宋体" w:cs="宋体" w:hint="eastAsia"/>
          <w:szCs w:val="21"/>
        </w:rPr>
        <w:t>，处理碱渣180.5m</w:t>
      </w:r>
      <w:r>
        <w:rPr>
          <w:rFonts w:ascii="宋体" w:hAnsi="宋体" w:cs="宋体" w:hint="eastAsia"/>
          <w:szCs w:val="21"/>
          <w:vertAlign w:val="superscript"/>
        </w:rPr>
        <w:t>3</w:t>
      </w:r>
      <w:r>
        <w:rPr>
          <w:rFonts w:ascii="宋体" w:hAnsi="宋体" w:cs="宋体" w:hint="eastAsia"/>
          <w:szCs w:val="21"/>
        </w:rPr>
        <w:t>，平均处理量0.24m</w:t>
      </w:r>
      <w:r>
        <w:rPr>
          <w:rFonts w:ascii="宋体" w:hAnsi="宋体" w:cs="宋体" w:hint="eastAsia"/>
          <w:szCs w:val="21"/>
          <w:vertAlign w:val="superscript"/>
        </w:rPr>
        <w:t>3</w:t>
      </w:r>
      <w:r>
        <w:rPr>
          <w:rFonts w:ascii="宋体" w:hAnsi="宋体" w:cs="宋体" w:hint="eastAsia"/>
          <w:szCs w:val="21"/>
        </w:rPr>
        <w:t>/h，月底库存剩余518.1m</w:t>
      </w:r>
      <w:r>
        <w:rPr>
          <w:rFonts w:ascii="宋体" w:hAnsi="宋体" w:cs="宋体" w:hint="eastAsia"/>
          <w:szCs w:val="21"/>
          <w:vertAlign w:val="superscript"/>
        </w:rPr>
        <w:t>3</w:t>
      </w:r>
      <w:r>
        <w:rPr>
          <w:rFonts w:ascii="宋体" w:hAnsi="宋体" w:cs="宋体" w:hint="eastAsia"/>
          <w:szCs w:val="21"/>
        </w:rPr>
        <w:t>，</w:t>
      </w:r>
    </w:p>
    <w:p w:rsidR="003342F3" w:rsidRDefault="00272068">
      <w:pPr>
        <w:spacing w:after="0"/>
        <w:rPr>
          <w:rFonts w:ascii="宋体" w:hAnsi="宋体" w:cs="宋体"/>
          <w:szCs w:val="21"/>
        </w:rPr>
      </w:pPr>
      <w:r>
        <w:rPr>
          <w:rFonts w:ascii="宋体" w:hAnsi="宋体" w:cs="宋体" w:hint="eastAsia"/>
          <w:szCs w:val="21"/>
        </w:rPr>
        <w:t>因5152-FI30631故障，无法计量本月污泥外送量（已向</w:t>
      </w:r>
      <w:proofErr w:type="gramStart"/>
      <w:r>
        <w:rPr>
          <w:rFonts w:ascii="宋体" w:hAnsi="宋体" w:cs="宋体" w:hint="eastAsia"/>
          <w:szCs w:val="21"/>
        </w:rPr>
        <w:t>仪控部</w:t>
      </w:r>
      <w:proofErr w:type="gramEnd"/>
      <w:r>
        <w:rPr>
          <w:rFonts w:ascii="宋体" w:hAnsi="宋体" w:cs="宋体" w:hint="eastAsia"/>
          <w:szCs w:val="21"/>
        </w:rPr>
        <w:t>报修，待配件到货后进行更换），本月污油外送量为81.92m³。</w:t>
      </w:r>
    </w:p>
    <w:p w:rsidR="003342F3" w:rsidRDefault="003342F3">
      <w:pPr>
        <w:spacing w:after="0"/>
        <w:rPr>
          <w:rFonts w:ascii="Arial" w:hAnsi="Arial" w:cs="Arial"/>
          <w:szCs w:val="21"/>
        </w:rPr>
      </w:pPr>
    </w:p>
    <w:p w:rsidR="003342F3" w:rsidRDefault="00272068">
      <w:pPr>
        <w:pStyle w:val="1"/>
        <w:spacing w:beforeLines="0" w:before="0" w:after="0"/>
      </w:pPr>
      <w:bookmarkStart w:id="17" w:name="_Toc14536"/>
      <w:bookmarkStart w:id="18" w:name="_Toc8229"/>
      <w:r>
        <w:rPr>
          <w:rFonts w:ascii="Arial" w:hAnsi="Arial" w:cs="Arial"/>
        </w:rPr>
        <w:t>2</w:t>
      </w:r>
      <w:bookmarkEnd w:id="3"/>
      <w:r>
        <w:rPr>
          <w:rFonts w:hint="eastAsia"/>
        </w:rPr>
        <w:t xml:space="preserve"> </w:t>
      </w:r>
      <w:r>
        <w:rPr>
          <w:rFonts w:hint="eastAsia"/>
        </w:rPr>
        <w:t>生产大事记</w:t>
      </w:r>
      <w:bookmarkEnd w:id="17"/>
      <w:bookmarkEnd w:id="18"/>
    </w:p>
    <w:p w:rsidR="003342F3" w:rsidRDefault="003342F3">
      <w:pPr>
        <w:pStyle w:val="2"/>
        <w:spacing w:line="360" w:lineRule="exact"/>
        <w:rPr>
          <w:rFonts w:ascii="Arial" w:hAnsi="Arial" w:cs="Arial"/>
          <w:szCs w:val="21"/>
        </w:rPr>
      </w:pPr>
    </w:p>
    <w:p w:rsidR="003342F3" w:rsidRDefault="00272068">
      <w:pPr>
        <w:pStyle w:val="2"/>
        <w:spacing w:line="360" w:lineRule="exact"/>
        <w:rPr>
          <w:rFonts w:ascii="宋体" w:hAnsi="宋体" w:cs="宋体"/>
          <w:szCs w:val="21"/>
        </w:rPr>
      </w:pPr>
      <w:bookmarkStart w:id="19" w:name="_Toc15728"/>
      <w:bookmarkStart w:id="20" w:name="_Toc10510"/>
      <w:r>
        <w:rPr>
          <w:rFonts w:ascii="Arial" w:hAnsi="Arial" w:cs="Arial" w:hint="eastAsia"/>
          <w:szCs w:val="21"/>
        </w:rPr>
        <w:t>2.1</w:t>
      </w:r>
      <w:r>
        <w:rPr>
          <w:rFonts w:ascii="宋体" w:hAnsi="宋体" w:cs="宋体" w:hint="eastAsia"/>
          <w:szCs w:val="21"/>
        </w:rPr>
        <w:t xml:space="preserve"> </w:t>
      </w:r>
      <w:r>
        <w:rPr>
          <w:rFonts w:hint="eastAsia"/>
        </w:rPr>
        <w:t>湖水利用单元</w:t>
      </w:r>
      <w:bookmarkEnd w:id="19"/>
      <w:bookmarkEnd w:id="20"/>
    </w:p>
    <w:tbl>
      <w:tblPr>
        <w:tblStyle w:val="ae"/>
        <w:tblW w:w="0" w:type="auto"/>
        <w:tblLook w:val="04A0" w:firstRow="1" w:lastRow="0" w:firstColumn="1" w:lastColumn="0" w:noHBand="0" w:noVBand="1"/>
      </w:tblPr>
      <w:tblGrid>
        <w:gridCol w:w="1809"/>
        <w:gridCol w:w="7194"/>
      </w:tblGrid>
      <w:tr w:rsidR="003342F3">
        <w:tc>
          <w:tcPr>
            <w:tcW w:w="1809" w:type="dxa"/>
          </w:tcPr>
          <w:p w:rsidR="003342F3" w:rsidRDefault="00272068">
            <w:pPr>
              <w:spacing w:after="0" w:line="440" w:lineRule="exact"/>
              <w:jc w:val="center"/>
              <w:rPr>
                <w:rFonts w:ascii="宋体" w:hAnsi="宋体" w:cs="宋体"/>
                <w:szCs w:val="21"/>
              </w:rPr>
            </w:pPr>
            <w:r>
              <w:rPr>
                <w:rFonts w:ascii="宋体" w:hAnsi="宋体" w:cs="宋体" w:hint="eastAsia"/>
                <w:szCs w:val="21"/>
              </w:rPr>
              <w:t>日期</w:t>
            </w:r>
          </w:p>
        </w:tc>
        <w:tc>
          <w:tcPr>
            <w:tcW w:w="7194" w:type="dxa"/>
          </w:tcPr>
          <w:p w:rsidR="003342F3" w:rsidRDefault="00272068">
            <w:pPr>
              <w:spacing w:after="0" w:line="440" w:lineRule="exact"/>
              <w:jc w:val="center"/>
              <w:rPr>
                <w:rFonts w:ascii="宋体" w:hAnsi="宋体" w:cs="宋体"/>
                <w:szCs w:val="21"/>
              </w:rPr>
            </w:pPr>
            <w:r>
              <w:rPr>
                <w:rFonts w:ascii="宋体" w:hAnsi="宋体" w:cs="宋体" w:hint="eastAsia"/>
                <w:szCs w:val="21"/>
              </w:rPr>
              <w:t>记事</w:t>
            </w:r>
          </w:p>
        </w:tc>
      </w:tr>
      <w:tr w:rsidR="003342F3">
        <w:tc>
          <w:tcPr>
            <w:tcW w:w="180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1月1日～31日</w:t>
            </w:r>
          </w:p>
        </w:tc>
        <w:tc>
          <w:tcPr>
            <w:tcW w:w="7194" w:type="dxa"/>
          </w:tcPr>
          <w:p w:rsidR="003342F3" w:rsidRDefault="00272068">
            <w:pPr>
              <w:spacing w:after="0" w:line="440" w:lineRule="exact"/>
              <w:rPr>
                <w:rFonts w:ascii="宋体" w:hAnsi="宋体" w:cs="宋体"/>
                <w:szCs w:val="21"/>
              </w:rPr>
            </w:pPr>
            <w:r>
              <w:rPr>
                <w:rFonts w:ascii="宋体" w:hAnsi="宋体" w:cs="宋体" w:hint="eastAsia"/>
                <w:szCs w:val="21"/>
              </w:rPr>
              <w:t>根据</w:t>
            </w:r>
            <w:proofErr w:type="gramStart"/>
            <w:r>
              <w:rPr>
                <w:rFonts w:ascii="宋体" w:hAnsi="宋体" w:cs="宋体" w:hint="eastAsia"/>
                <w:szCs w:val="21"/>
              </w:rPr>
              <w:t>一</w:t>
            </w:r>
            <w:proofErr w:type="gramEnd"/>
            <w:r>
              <w:rPr>
                <w:rFonts w:ascii="宋体" w:hAnsi="宋体" w:cs="宋体" w:hint="eastAsia"/>
                <w:szCs w:val="21"/>
              </w:rPr>
              <w:t>循补水需求和氯离子浓度变化，每周二、四、六启动湖水利用单元产水，补入</w:t>
            </w:r>
            <w:proofErr w:type="gramStart"/>
            <w:r>
              <w:rPr>
                <w:rFonts w:ascii="宋体" w:hAnsi="宋体" w:cs="宋体" w:hint="eastAsia"/>
                <w:szCs w:val="21"/>
              </w:rPr>
              <w:t>一</w:t>
            </w:r>
            <w:proofErr w:type="gramEnd"/>
            <w:r>
              <w:rPr>
                <w:rFonts w:ascii="宋体" w:hAnsi="宋体" w:cs="宋体" w:hint="eastAsia"/>
                <w:szCs w:val="21"/>
              </w:rPr>
              <w:t>循塔下水池。</w:t>
            </w:r>
          </w:p>
        </w:tc>
      </w:tr>
      <w:tr w:rsidR="003342F3">
        <w:tc>
          <w:tcPr>
            <w:tcW w:w="180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1月20日</w:t>
            </w:r>
          </w:p>
        </w:tc>
        <w:tc>
          <w:tcPr>
            <w:tcW w:w="7194" w:type="dxa"/>
          </w:tcPr>
          <w:p w:rsidR="003342F3" w:rsidRDefault="00272068">
            <w:pPr>
              <w:spacing w:after="0" w:line="440" w:lineRule="exact"/>
              <w:rPr>
                <w:rFonts w:ascii="宋体" w:hAnsi="宋体" w:cs="宋体"/>
                <w:szCs w:val="21"/>
              </w:rPr>
            </w:pPr>
            <w:r>
              <w:rPr>
                <w:rFonts w:ascii="宋体" w:hAnsi="宋体" w:cs="宋体" w:hint="eastAsia"/>
                <w:szCs w:val="21"/>
              </w:rPr>
              <w:t>配合2#</w:t>
            </w:r>
            <w:proofErr w:type="gramStart"/>
            <w:r>
              <w:rPr>
                <w:rFonts w:ascii="宋体" w:hAnsi="宋体" w:cs="宋体" w:hint="eastAsia"/>
                <w:szCs w:val="21"/>
              </w:rPr>
              <w:t>海淡检修</w:t>
            </w:r>
            <w:proofErr w:type="gramEnd"/>
            <w:r>
              <w:rPr>
                <w:rFonts w:ascii="宋体" w:hAnsi="宋体" w:cs="宋体" w:hint="eastAsia"/>
                <w:szCs w:val="21"/>
              </w:rPr>
              <w:t>，湖水利用单元计划连续运行52h。</w:t>
            </w:r>
          </w:p>
        </w:tc>
      </w:tr>
      <w:tr w:rsidR="003342F3">
        <w:tc>
          <w:tcPr>
            <w:tcW w:w="180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1月27日</w:t>
            </w:r>
          </w:p>
        </w:tc>
        <w:tc>
          <w:tcPr>
            <w:tcW w:w="7194" w:type="dxa"/>
          </w:tcPr>
          <w:p w:rsidR="003342F3" w:rsidRDefault="00272068">
            <w:pPr>
              <w:spacing w:after="0" w:line="440" w:lineRule="exact"/>
              <w:rPr>
                <w:rFonts w:ascii="宋体" w:hAnsi="宋体" w:cs="宋体"/>
                <w:szCs w:val="21"/>
              </w:rPr>
            </w:pPr>
            <w:proofErr w:type="gramStart"/>
            <w:r>
              <w:rPr>
                <w:rFonts w:ascii="宋体" w:hAnsi="宋体" w:cs="宋体" w:hint="eastAsia"/>
                <w:szCs w:val="21"/>
              </w:rPr>
              <w:t>受海淡负荷</w:t>
            </w:r>
            <w:proofErr w:type="gramEnd"/>
            <w:r>
              <w:rPr>
                <w:rFonts w:ascii="宋体" w:hAnsi="宋体" w:cs="宋体" w:hint="eastAsia"/>
                <w:szCs w:val="21"/>
              </w:rPr>
              <w:t>调整，湖水利用单元未开车产水。</w:t>
            </w:r>
          </w:p>
        </w:tc>
      </w:tr>
    </w:tbl>
    <w:p w:rsidR="003342F3" w:rsidRDefault="003342F3">
      <w:pPr>
        <w:spacing w:after="0" w:line="440" w:lineRule="exact"/>
        <w:rPr>
          <w:rFonts w:ascii="宋体" w:hAnsi="宋体" w:cs="宋体"/>
          <w:szCs w:val="21"/>
        </w:rPr>
      </w:pPr>
    </w:p>
    <w:p w:rsidR="003342F3" w:rsidRDefault="00272068">
      <w:pPr>
        <w:pStyle w:val="2"/>
        <w:spacing w:line="360" w:lineRule="exact"/>
        <w:rPr>
          <w:rFonts w:ascii="宋体" w:hAnsi="宋体" w:cs="宋体"/>
          <w:szCs w:val="21"/>
        </w:rPr>
      </w:pPr>
      <w:bookmarkStart w:id="21" w:name="_Toc11274"/>
      <w:bookmarkStart w:id="22" w:name="_Toc32750"/>
      <w:r>
        <w:rPr>
          <w:rFonts w:ascii="Arial" w:hAnsi="Arial" w:cs="Arial" w:hint="eastAsia"/>
          <w:szCs w:val="21"/>
        </w:rPr>
        <w:lastRenderedPageBreak/>
        <w:t xml:space="preserve">2.2 </w:t>
      </w:r>
      <w:r>
        <w:rPr>
          <w:rFonts w:hint="eastAsia"/>
        </w:rPr>
        <w:t>装置区热水站</w:t>
      </w:r>
      <w:bookmarkEnd w:id="21"/>
      <w:bookmarkEnd w:id="22"/>
    </w:p>
    <w:tbl>
      <w:tblPr>
        <w:tblStyle w:val="ae"/>
        <w:tblW w:w="9003" w:type="dxa"/>
        <w:jc w:val="center"/>
        <w:tblLayout w:type="fixed"/>
        <w:tblLook w:val="04A0" w:firstRow="1" w:lastRow="0" w:firstColumn="1" w:lastColumn="0" w:noHBand="0" w:noVBand="1"/>
      </w:tblPr>
      <w:tblGrid>
        <w:gridCol w:w="1809"/>
        <w:gridCol w:w="7194"/>
      </w:tblGrid>
      <w:tr w:rsidR="003342F3">
        <w:trPr>
          <w:jc w:val="center"/>
        </w:trPr>
        <w:tc>
          <w:tcPr>
            <w:tcW w:w="1809" w:type="dxa"/>
          </w:tcPr>
          <w:p w:rsidR="003342F3" w:rsidRDefault="00272068">
            <w:pPr>
              <w:keepNext/>
              <w:spacing w:after="0" w:line="440" w:lineRule="exact"/>
              <w:jc w:val="center"/>
              <w:rPr>
                <w:rFonts w:ascii="宋体" w:hAnsi="宋体" w:cs="宋体"/>
                <w:szCs w:val="21"/>
              </w:rPr>
            </w:pPr>
            <w:r>
              <w:rPr>
                <w:rFonts w:ascii="宋体" w:hAnsi="宋体" w:cs="宋体" w:hint="eastAsia"/>
                <w:szCs w:val="21"/>
              </w:rPr>
              <w:t>日 期</w:t>
            </w:r>
          </w:p>
        </w:tc>
        <w:tc>
          <w:tcPr>
            <w:tcW w:w="7194" w:type="dxa"/>
          </w:tcPr>
          <w:p w:rsidR="003342F3" w:rsidRDefault="00272068">
            <w:pPr>
              <w:keepNext/>
              <w:spacing w:after="0" w:line="440" w:lineRule="exact"/>
              <w:jc w:val="center"/>
              <w:rPr>
                <w:rFonts w:ascii="宋体" w:hAnsi="宋体" w:cs="宋体"/>
                <w:szCs w:val="21"/>
              </w:rPr>
            </w:pPr>
            <w:r>
              <w:rPr>
                <w:rFonts w:ascii="宋体" w:hAnsi="宋体" w:cs="宋体" w:hint="eastAsia"/>
                <w:szCs w:val="21"/>
              </w:rPr>
              <w:t>记事</w:t>
            </w:r>
          </w:p>
        </w:tc>
      </w:tr>
      <w:tr w:rsidR="003342F3">
        <w:trPr>
          <w:trHeight w:val="442"/>
          <w:jc w:val="center"/>
        </w:trPr>
        <w:tc>
          <w:tcPr>
            <w:tcW w:w="180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1月1日～31日</w:t>
            </w:r>
          </w:p>
        </w:tc>
        <w:tc>
          <w:tcPr>
            <w:tcW w:w="7194" w:type="dxa"/>
          </w:tcPr>
          <w:p w:rsidR="003342F3" w:rsidRDefault="00272068">
            <w:pPr>
              <w:spacing w:after="0" w:line="440" w:lineRule="exact"/>
              <w:rPr>
                <w:rFonts w:ascii="宋体" w:hAnsi="宋体" w:cs="宋体"/>
                <w:szCs w:val="21"/>
              </w:rPr>
            </w:pPr>
            <w:r>
              <w:rPr>
                <w:rFonts w:ascii="宋体" w:hAnsi="宋体" w:cs="宋体" w:hint="eastAsia"/>
                <w:szCs w:val="21"/>
              </w:rPr>
              <w:t>正常运行。</w:t>
            </w:r>
          </w:p>
        </w:tc>
      </w:tr>
    </w:tbl>
    <w:p w:rsidR="003342F3" w:rsidRDefault="003342F3">
      <w:pPr>
        <w:spacing w:after="0" w:line="440" w:lineRule="exact"/>
        <w:rPr>
          <w:rFonts w:ascii="Arial" w:hAnsi="Arial" w:cs="Arial"/>
          <w:szCs w:val="21"/>
        </w:rPr>
      </w:pPr>
    </w:p>
    <w:p w:rsidR="003342F3" w:rsidRDefault="00272068">
      <w:pPr>
        <w:pStyle w:val="2"/>
        <w:spacing w:line="360" w:lineRule="exact"/>
        <w:rPr>
          <w:rFonts w:ascii="宋体" w:hAnsi="宋体" w:cs="宋体"/>
          <w:szCs w:val="21"/>
        </w:rPr>
      </w:pPr>
      <w:bookmarkStart w:id="23" w:name="_Toc5479"/>
      <w:bookmarkStart w:id="24" w:name="_Toc15168"/>
      <w:r>
        <w:rPr>
          <w:rFonts w:ascii="Arial" w:hAnsi="Arial" w:cs="Arial" w:hint="eastAsia"/>
          <w:szCs w:val="21"/>
        </w:rPr>
        <w:t xml:space="preserve">2.3 </w:t>
      </w:r>
      <w:proofErr w:type="gramStart"/>
      <w:r>
        <w:rPr>
          <w:rFonts w:hint="eastAsia"/>
        </w:rPr>
        <w:t>一</w:t>
      </w:r>
      <w:proofErr w:type="gramEnd"/>
      <w:r>
        <w:rPr>
          <w:rFonts w:hint="eastAsia"/>
        </w:rPr>
        <w:t>循</w:t>
      </w:r>
      <w:bookmarkEnd w:id="23"/>
      <w:bookmarkEnd w:id="24"/>
    </w:p>
    <w:tbl>
      <w:tblPr>
        <w:tblStyle w:val="ae"/>
        <w:tblW w:w="9003" w:type="dxa"/>
        <w:tblLayout w:type="fixed"/>
        <w:tblLook w:val="04A0" w:firstRow="1" w:lastRow="0" w:firstColumn="1" w:lastColumn="0" w:noHBand="0" w:noVBand="1"/>
      </w:tblPr>
      <w:tblGrid>
        <w:gridCol w:w="1809"/>
        <w:gridCol w:w="7194"/>
      </w:tblGrid>
      <w:tr w:rsidR="003342F3">
        <w:trPr>
          <w:tblHeader/>
        </w:trPr>
        <w:tc>
          <w:tcPr>
            <w:tcW w:w="180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日 期</w:t>
            </w:r>
          </w:p>
        </w:tc>
        <w:tc>
          <w:tcPr>
            <w:tcW w:w="7194"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记事</w:t>
            </w:r>
          </w:p>
        </w:tc>
      </w:tr>
      <w:tr w:rsidR="003342F3">
        <w:tc>
          <w:tcPr>
            <w:tcW w:w="180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1月1日～31日</w:t>
            </w:r>
          </w:p>
        </w:tc>
        <w:tc>
          <w:tcPr>
            <w:tcW w:w="7194" w:type="dxa"/>
            <w:vAlign w:val="center"/>
          </w:tcPr>
          <w:p w:rsidR="003342F3" w:rsidRDefault="00272068">
            <w:pPr>
              <w:spacing w:after="0" w:line="440" w:lineRule="exact"/>
              <w:rPr>
                <w:rFonts w:ascii="宋体" w:hAnsi="宋体" w:cs="宋体"/>
                <w:szCs w:val="21"/>
              </w:rPr>
            </w:pPr>
            <w:r>
              <w:rPr>
                <w:rFonts w:ascii="宋体" w:hAnsi="宋体" w:cs="宋体" w:hint="eastAsia"/>
                <w:szCs w:val="21"/>
              </w:rPr>
              <w:t>配合</w:t>
            </w:r>
            <w:proofErr w:type="gramStart"/>
            <w:r>
              <w:rPr>
                <w:rFonts w:ascii="宋体" w:hAnsi="宋体" w:cs="宋体" w:hint="eastAsia"/>
                <w:szCs w:val="21"/>
              </w:rPr>
              <w:t>污水场接收港储</w:t>
            </w:r>
            <w:proofErr w:type="gramEnd"/>
            <w:r>
              <w:rPr>
                <w:rFonts w:ascii="宋体" w:hAnsi="宋体" w:cs="宋体" w:hint="eastAsia"/>
                <w:szCs w:val="21"/>
              </w:rPr>
              <w:t>酸性水罐区海水，不</w:t>
            </w:r>
            <w:proofErr w:type="gramStart"/>
            <w:r>
              <w:rPr>
                <w:rFonts w:ascii="宋体" w:hAnsi="宋体" w:cs="宋体" w:hint="eastAsia"/>
                <w:szCs w:val="21"/>
              </w:rPr>
              <w:t>定时停投排污</w:t>
            </w:r>
            <w:proofErr w:type="gramEnd"/>
            <w:r>
              <w:rPr>
                <w:rFonts w:ascii="宋体" w:hAnsi="宋体" w:cs="宋体" w:hint="eastAsia"/>
                <w:szCs w:val="21"/>
              </w:rPr>
              <w:t>。</w:t>
            </w:r>
          </w:p>
        </w:tc>
      </w:tr>
      <w:tr w:rsidR="003342F3">
        <w:tc>
          <w:tcPr>
            <w:tcW w:w="180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1月2日～8日</w:t>
            </w:r>
          </w:p>
        </w:tc>
        <w:tc>
          <w:tcPr>
            <w:tcW w:w="7194" w:type="dxa"/>
            <w:vAlign w:val="center"/>
          </w:tcPr>
          <w:p w:rsidR="003342F3" w:rsidRDefault="00272068">
            <w:pPr>
              <w:spacing w:after="0" w:line="440" w:lineRule="exact"/>
              <w:rPr>
                <w:rFonts w:ascii="宋体" w:hAnsi="宋体" w:cs="宋体"/>
                <w:szCs w:val="21"/>
              </w:rPr>
            </w:pPr>
            <w:proofErr w:type="gramStart"/>
            <w:r>
              <w:rPr>
                <w:rFonts w:ascii="宋体" w:hAnsi="宋体" w:cs="宋体" w:hint="eastAsia"/>
                <w:szCs w:val="21"/>
              </w:rPr>
              <w:t>受含油污</w:t>
            </w:r>
            <w:proofErr w:type="gramEnd"/>
            <w:r>
              <w:rPr>
                <w:rFonts w:ascii="宋体" w:hAnsi="宋体" w:cs="宋体" w:hint="eastAsia"/>
                <w:szCs w:val="21"/>
              </w:rPr>
              <w:t>水水质波动影响，</w:t>
            </w:r>
            <w:proofErr w:type="gramStart"/>
            <w:r>
              <w:rPr>
                <w:rFonts w:ascii="宋体" w:hAnsi="宋体" w:cs="宋体" w:hint="eastAsia"/>
                <w:szCs w:val="21"/>
              </w:rPr>
              <w:t>暂停回</w:t>
            </w:r>
            <w:proofErr w:type="gramEnd"/>
            <w:r>
              <w:rPr>
                <w:rFonts w:ascii="宋体" w:hAnsi="宋体" w:cs="宋体" w:hint="eastAsia"/>
                <w:szCs w:val="21"/>
              </w:rPr>
              <w:t>用至</w:t>
            </w:r>
            <w:proofErr w:type="gramStart"/>
            <w:r>
              <w:rPr>
                <w:rFonts w:ascii="宋体" w:hAnsi="宋体" w:cs="宋体" w:hint="eastAsia"/>
                <w:szCs w:val="21"/>
              </w:rPr>
              <w:t>一</w:t>
            </w:r>
            <w:proofErr w:type="gramEnd"/>
            <w:r>
              <w:rPr>
                <w:rFonts w:ascii="宋体" w:hAnsi="宋体" w:cs="宋体" w:hint="eastAsia"/>
                <w:szCs w:val="21"/>
              </w:rPr>
              <w:t>循补水。</w:t>
            </w:r>
          </w:p>
        </w:tc>
      </w:tr>
    </w:tbl>
    <w:p w:rsidR="003342F3" w:rsidRDefault="003342F3">
      <w:pPr>
        <w:spacing w:after="0" w:line="440" w:lineRule="exact"/>
        <w:rPr>
          <w:rFonts w:ascii="Arial" w:hAnsi="Arial" w:cs="Arial"/>
          <w:szCs w:val="21"/>
        </w:rPr>
      </w:pPr>
    </w:p>
    <w:p w:rsidR="003342F3" w:rsidRDefault="00272068">
      <w:pPr>
        <w:pStyle w:val="2"/>
        <w:spacing w:line="360" w:lineRule="exact"/>
        <w:rPr>
          <w:rFonts w:ascii="宋体" w:hAnsi="宋体" w:cs="宋体"/>
          <w:szCs w:val="21"/>
        </w:rPr>
      </w:pPr>
      <w:bookmarkStart w:id="25" w:name="_Toc4897"/>
      <w:bookmarkStart w:id="26" w:name="_Toc12604"/>
      <w:r>
        <w:rPr>
          <w:rFonts w:ascii="Arial" w:hAnsi="Arial" w:cs="Arial" w:hint="eastAsia"/>
          <w:szCs w:val="21"/>
        </w:rPr>
        <w:t xml:space="preserve">2.4 </w:t>
      </w:r>
      <w:r>
        <w:rPr>
          <w:rFonts w:hint="eastAsia"/>
        </w:rPr>
        <w:t>给水消防加压泵站</w:t>
      </w:r>
      <w:bookmarkEnd w:id="25"/>
      <w:bookmarkEnd w:id="26"/>
    </w:p>
    <w:tbl>
      <w:tblPr>
        <w:tblStyle w:val="ae"/>
        <w:tblW w:w="9003" w:type="dxa"/>
        <w:tblLayout w:type="fixed"/>
        <w:tblLook w:val="04A0" w:firstRow="1" w:lastRow="0" w:firstColumn="1" w:lastColumn="0" w:noHBand="0" w:noVBand="1"/>
      </w:tblPr>
      <w:tblGrid>
        <w:gridCol w:w="1809"/>
        <w:gridCol w:w="7194"/>
      </w:tblGrid>
      <w:tr w:rsidR="003342F3">
        <w:tc>
          <w:tcPr>
            <w:tcW w:w="1809" w:type="dxa"/>
          </w:tcPr>
          <w:p w:rsidR="003342F3" w:rsidRDefault="00272068">
            <w:pPr>
              <w:spacing w:after="0" w:line="440" w:lineRule="exact"/>
              <w:jc w:val="center"/>
              <w:rPr>
                <w:rFonts w:ascii="宋体" w:hAnsi="宋体" w:cs="宋体"/>
                <w:szCs w:val="21"/>
              </w:rPr>
            </w:pPr>
            <w:r>
              <w:rPr>
                <w:rFonts w:ascii="宋体" w:hAnsi="宋体" w:cs="宋体" w:hint="eastAsia"/>
                <w:szCs w:val="21"/>
              </w:rPr>
              <w:t>日 期</w:t>
            </w:r>
          </w:p>
        </w:tc>
        <w:tc>
          <w:tcPr>
            <w:tcW w:w="7194" w:type="dxa"/>
          </w:tcPr>
          <w:p w:rsidR="003342F3" w:rsidRDefault="00272068">
            <w:pPr>
              <w:spacing w:after="0" w:line="440" w:lineRule="exact"/>
              <w:jc w:val="center"/>
              <w:rPr>
                <w:rFonts w:ascii="宋体" w:hAnsi="宋体" w:cs="宋体"/>
                <w:szCs w:val="21"/>
              </w:rPr>
            </w:pPr>
            <w:r>
              <w:rPr>
                <w:rFonts w:ascii="宋体" w:hAnsi="宋体" w:cs="宋体" w:hint="eastAsia"/>
                <w:szCs w:val="21"/>
              </w:rPr>
              <w:t>记事</w:t>
            </w:r>
          </w:p>
        </w:tc>
      </w:tr>
      <w:tr w:rsidR="003342F3">
        <w:tc>
          <w:tcPr>
            <w:tcW w:w="180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1月1日～31日</w:t>
            </w:r>
          </w:p>
        </w:tc>
        <w:tc>
          <w:tcPr>
            <w:tcW w:w="7194" w:type="dxa"/>
            <w:vAlign w:val="center"/>
          </w:tcPr>
          <w:p w:rsidR="003342F3" w:rsidRDefault="00272068">
            <w:pPr>
              <w:spacing w:after="0" w:line="440" w:lineRule="exact"/>
              <w:jc w:val="left"/>
              <w:rPr>
                <w:rFonts w:ascii="宋体" w:hAnsi="宋体" w:cs="宋体"/>
                <w:szCs w:val="21"/>
              </w:rPr>
            </w:pPr>
            <w:r>
              <w:rPr>
                <w:rFonts w:ascii="宋体" w:hAnsi="宋体" w:cs="宋体" w:hint="eastAsia"/>
                <w:szCs w:val="21"/>
              </w:rPr>
              <w:t>每周三例行测试柴油泵，正常。</w:t>
            </w:r>
          </w:p>
        </w:tc>
      </w:tr>
    </w:tbl>
    <w:p w:rsidR="003342F3" w:rsidRDefault="003342F3">
      <w:pPr>
        <w:spacing w:after="0" w:line="440" w:lineRule="exact"/>
        <w:rPr>
          <w:rFonts w:ascii="Arial" w:hAnsi="Arial" w:cs="Arial"/>
          <w:szCs w:val="21"/>
        </w:rPr>
      </w:pPr>
    </w:p>
    <w:p w:rsidR="003342F3" w:rsidRDefault="00272068">
      <w:pPr>
        <w:pStyle w:val="2"/>
        <w:spacing w:line="360" w:lineRule="exact"/>
        <w:rPr>
          <w:rFonts w:ascii="宋体" w:hAnsi="宋体" w:cs="宋体"/>
          <w:szCs w:val="21"/>
        </w:rPr>
      </w:pPr>
      <w:bookmarkStart w:id="27" w:name="_Toc31279"/>
      <w:bookmarkStart w:id="28" w:name="_Toc1625"/>
      <w:r>
        <w:rPr>
          <w:rFonts w:ascii="Arial" w:hAnsi="Arial" w:cs="Arial" w:hint="eastAsia"/>
          <w:szCs w:val="21"/>
        </w:rPr>
        <w:t>2.5</w:t>
      </w:r>
      <w:r>
        <w:rPr>
          <w:rFonts w:ascii="宋体" w:hAnsi="宋体" w:cs="宋体" w:hint="eastAsia"/>
          <w:szCs w:val="21"/>
        </w:rPr>
        <w:t xml:space="preserve"> </w:t>
      </w:r>
      <w:r>
        <w:rPr>
          <w:rFonts w:hint="eastAsia"/>
        </w:rPr>
        <w:t>污水处理场</w:t>
      </w:r>
      <w:bookmarkEnd w:id="27"/>
      <w:bookmarkEnd w:id="28"/>
    </w:p>
    <w:tbl>
      <w:tblPr>
        <w:tblW w:w="9129" w:type="dxa"/>
        <w:jc w:val="center"/>
        <w:tblLayout w:type="fixed"/>
        <w:tblLook w:val="04A0" w:firstRow="1" w:lastRow="0" w:firstColumn="1" w:lastColumn="0" w:noHBand="0" w:noVBand="1"/>
      </w:tblPr>
      <w:tblGrid>
        <w:gridCol w:w="1589"/>
        <w:gridCol w:w="7540"/>
      </w:tblGrid>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日期</w:t>
            </w:r>
          </w:p>
        </w:tc>
        <w:tc>
          <w:tcPr>
            <w:tcW w:w="7540"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记事</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1月1日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hint="eastAsia"/>
              </w:rPr>
              <w:t>受</w:t>
            </w:r>
            <w:proofErr w:type="gramStart"/>
            <w:r>
              <w:rPr>
                <w:rFonts w:hint="eastAsia"/>
              </w:rPr>
              <w:t>港储部</w:t>
            </w:r>
            <w:proofErr w:type="gramEnd"/>
            <w:r>
              <w:rPr>
                <w:rFonts w:hint="eastAsia"/>
              </w:rPr>
              <w:t>4208</w:t>
            </w:r>
            <w:r>
              <w:rPr>
                <w:rFonts w:hint="eastAsia"/>
              </w:rPr>
              <w:t>罐区含油污水高浓度环丁砜影响，含油系列出水</w:t>
            </w:r>
            <w:r>
              <w:rPr>
                <w:rFonts w:hint="eastAsia"/>
              </w:rPr>
              <w:t>COD</w:t>
            </w:r>
            <w:r>
              <w:rPr>
                <w:rFonts w:hint="eastAsia"/>
              </w:rPr>
              <w:t>、氨氮波动。</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1月6日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含油系列出水COD已恢复，氨氮正在调整中。</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1月10日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将含油事故B罐高浓度环丁砜废液倒700t至雨水事故池。</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1月16日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含油系列氨氮已恢复正常，恢复含油回用水100m³/h补至</w:t>
            </w:r>
            <w:proofErr w:type="gramStart"/>
            <w:r>
              <w:rPr>
                <w:rFonts w:ascii="宋体" w:hAnsi="宋体" w:cs="宋体" w:hint="eastAsia"/>
                <w:szCs w:val="21"/>
              </w:rPr>
              <w:t>一</w:t>
            </w:r>
            <w:proofErr w:type="gramEnd"/>
            <w:r>
              <w:rPr>
                <w:rFonts w:ascii="宋体" w:hAnsi="宋体" w:cs="宋体" w:hint="eastAsia"/>
                <w:szCs w:val="21"/>
              </w:rPr>
              <w:t>循。</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1月20日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含油生化池B系列出水氨氮波动，含油回用水降至80m³/h。</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1月20日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pPr>
            <w:r>
              <w:rPr>
                <w:rFonts w:ascii="宋体" w:hAnsi="宋体" w:cs="宋体" w:hint="eastAsia"/>
                <w:szCs w:val="21"/>
              </w:rPr>
              <w:t>1#离心脱水机差速探头损坏，已更换并正常投运。</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1月25日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碱渣M1001搅拌机检修完毕，碱渣已恢复运行。</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color w:val="000000" w:themeColor="text1"/>
                <w:szCs w:val="21"/>
              </w:rPr>
              <w:t>1月26日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含油鼓风机K2010-1AX拆检完毕，已正常投用。</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1月26日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将含油事故B罐高浓度环丁砜废液倒700t至雨水事故池。</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1月27-28日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流砂过滤器板结现象严重，分别对八列流砂过滤器进行气洗，</w:t>
            </w:r>
            <w:r w:rsidR="000D6443">
              <w:rPr>
                <w:rFonts w:ascii="宋体" w:hAnsi="宋体" w:cs="宋体" w:hint="eastAsia"/>
                <w:szCs w:val="21"/>
              </w:rPr>
              <w:t>杀菌反洗</w:t>
            </w:r>
            <w:r>
              <w:rPr>
                <w:rFonts w:ascii="宋体" w:hAnsi="宋体" w:cs="宋体" w:hint="eastAsia"/>
                <w:szCs w:val="21"/>
              </w:rPr>
              <w:t>。</w:t>
            </w:r>
          </w:p>
        </w:tc>
      </w:tr>
      <w:tr w:rsidR="003342F3">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1月28日</w:t>
            </w:r>
          </w:p>
        </w:tc>
        <w:tc>
          <w:tcPr>
            <w:tcW w:w="75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rPr>
                <w:rFonts w:ascii="宋体" w:hAnsi="宋体" w:cs="宋体"/>
                <w:szCs w:val="21"/>
              </w:rPr>
            </w:pPr>
            <w:r>
              <w:rPr>
                <w:rFonts w:ascii="宋体" w:hAnsi="宋体" w:cs="宋体" w:hint="eastAsia"/>
                <w:szCs w:val="21"/>
              </w:rPr>
              <w:t>含油B系列氨氮已恢复正常，恢复含油回用水100m³/h补至</w:t>
            </w:r>
            <w:proofErr w:type="gramStart"/>
            <w:r>
              <w:rPr>
                <w:rFonts w:ascii="宋体" w:hAnsi="宋体" w:cs="宋体" w:hint="eastAsia"/>
                <w:szCs w:val="21"/>
              </w:rPr>
              <w:t>一</w:t>
            </w:r>
            <w:proofErr w:type="gramEnd"/>
            <w:r>
              <w:rPr>
                <w:rFonts w:ascii="宋体" w:hAnsi="宋体" w:cs="宋体" w:hint="eastAsia"/>
                <w:szCs w:val="21"/>
              </w:rPr>
              <w:t>循。</w:t>
            </w:r>
          </w:p>
        </w:tc>
      </w:tr>
    </w:tbl>
    <w:p w:rsidR="003342F3" w:rsidRDefault="003342F3">
      <w:pPr>
        <w:spacing w:after="0" w:line="440" w:lineRule="exact"/>
        <w:rPr>
          <w:rFonts w:ascii="Arial" w:hAnsi="Arial" w:cs="Arial"/>
          <w:szCs w:val="21"/>
        </w:rPr>
      </w:pPr>
    </w:p>
    <w:p w:rsidR="003342F3" w:rsidRDefault="00272068">
      <w:pPr>
        <w:pStyle w:val="2"/>
        <w:spacing w:line="360" w:lineRule="exact"/>
      </w:pPr>
      <w:bookmarkStart w:id="29" w:name="_Toc15361"/>
      <w:bookmarkStart w:id="30" w:name="_Toc5189"/>
      <w:r>
        <w:rPr>
          <w:rFonts w:ascii="Arial" w:hAnsi="Arial" w:cs="Arial" w:hint="eastAsia"/>
          <w:szCs w:val="21"/>
        </w:rPr>
        <w:t xml:space="preserve">2.6 </w:t>
      </w:r>
      <w:r>
        <w:rPr>
          <w:rFonts w:hint="eastAsia"/>
        </w:rPr>
        <w:t>主厂区制冷站</w:t>
      </w:r>
      <w:bookmarkEnd w:id="29"/>
      <w:bookmarkEnd w:id="30"/>
    </w:p>
    <w:tbl>
      <w:tblPr>
        <w:tblStyle w:val="ae"/>
        <w:tblW w:w="9073" w:type="dxa"/>
        <w:jc w:val="center"/>
        <w:tblLayout w:type="fixed"/>
        <w:tblLook w:val="04A0" w:firstRow="1" w:lastRow="0" w:firstColumn="1" w:lastColumn="0" w:noHBand="0" w:noVBand="1"/>
      </w:tblPr>
      <w:tblGrid>
        <w:gridCol w:w="1739"/>
        <w:gridCol w:w="7334"/>
      </w:tblGrid>
      <w:tr w:rsidR="003342F3">
        <w:trPr>
          <w:jc w:val="center"/>
        </w:trPr>
        <w:tc>
          <w:tcPr>
            <w:tcW w:w="1739" w:type="dxa"/>
          </w:tcPr>
          <w:p w:rsidR="003342F3" w:rsidRDefault="00272068">
            <w:pPr>
              <w:spacing w:after="0" w:line="440" w:lineRule="exact"/>
              <w:jc w:val="center"/>
              <w:rPr>
                <w:rFonts w:ascii="宋体" w:hAnsi="宋体" w:cs="宋体"/>
                <w:szCs w:val="21"/>
              </w:rPr>
            </w:pPr>
            <w:r>
              <w:rPr>
                <w:rFonts w:ascii="宋体" w:hAnsi="宋体" w:cs="宋体" w:hint="eastAsia"/>
                <w:szCs w:val="21"/>
              </w:rPr>
              <w:t>日 期</w:t>
            </w:r>
          </w:p>
        </w:tc>
        <w:tc>
          <w:tcPr>
            <w:tcW w:w="7334" w:type="dxa"/>
          </w:tcPr>
          <w:p w:rsidR="003342F3" w:rsidRDefault="00272068">
            <w:pPr>
              <w:spacing w:after="0" w:line="440" w:lineRule="exact"/>
              <w:jc w:val="center"/>
              <w:rPr>
                <w:rFonts w:ascii="宋体" w:hAnsi="宋体" w:cs="宋体"/>
                <w:szCs w:val="21"/>
              </w:rPr>
            </w:pPr>
            <w:r>
              <w:rPr>
                <w:rFonts w:ascii="宋体" w:hAnsi="宋体" w:cs="宋体" w:hint="eastAsia"/>
                <w:szCs w:val="21"/>
              </w:rPr>
              <w:t>记事</w:t>
            </w:r>
          </w:p>
        </w:tc>
      </w:tr>
      <w:tr w:rsidR="003342F3">
        <w:trPr>
          <w:trHeight w:val="442"/>
          <w:jc w:val="center"/>
        </w:trPr>
        <w:tc>
          <w:tcPr>
            <w:tcW w:w="1739"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1月1日～31日</w:t>
            </w:r>
          </w:p>
        </w:tc>
        <w:tc>
          <w:tcPr>
            <w:tcW w:w="7334" w:type="dxa"/>
          </w:tcPr>
          <w:p w:rsidR="003342F3" w:rsidRDefault="00272068">
            <w:pPr>
              <w:spacing w:after="0" w:line="440" w:lineRule="exact"/>
              <w:rPr>
                <w:rFonts w:ascii="宋体" w:hAnsi="宋体" w:cs="宋体"/>
                <w:szCs w:val="21"/>
              </w:rPr>
            </w:pPr>
            <w:r>
              <w:rPr>
                <w:rFonts w:ascii="宋体" w:hAnsi="宋体" w:cs="宋体" w:hint="eastAsia"/>
                <w:szCs w:val="21"/>
              </w:rPr>
              <w:t>正常运行。</w:t>
            </w:r>
          </w:p>
        </w:tc>
      </w:tr>
    </w:tbl>
    <w:p w:rsidR="003342F3" w:rsidRDefault="003342F3">
      <w:pPr>
        <w:spacing w:after="0" w:line="440" w:lineRule="exact"/>
        <w:rPr>
          <w:rFonts w:ascii="Arial" w:hAnsi="Arial" w:cs="Arial"/>
          <w:szCs w:val="21"/>
        </w:rPr>
      </w:pPr>
    </w:p>
    <w:p w:rsidR="003342F3" w:rsidRDefault="00272068">
      <w:pPr>
        <w:pStyle w:val="2"/>
        <w:spacing w:line="360" w:lineRule="exact"/>
      </w:pPr>
      <w:bookmarkStart w:id="31" w:name="_Toc18551"/>
      <w:bookmarkStart w:id="32" w:name="_Toc11648"/>
      <w:r>
        <w:rPr>
          <w:rFonts w:ascii="Arial" w:hAnsi="Arial" w:cs="Arial" w:hint="eastAsia"/>
          <w:szCs w:val="21"/>
        </w:rPr>
        <w:lastRenderedPageBreak/>
        <w:t>2.7</w:t>
      </w:r>
      <w:r>
        <w:rPr>
          <w:rFonts w:ascii="宋体" w:hAnsi="宋体" w:cs="宋体" w:hint="eastAsia"/>
          <w:szCs w:val="21"/>
        </w:rPr>
        <w:t xml:space="preserve"> </w:t>
      </w:r>
      <w:r>
        <w:rPr>
          <w:rFonts w:hint="eastAsia"/>
        </w:rPr>
        <w:t>雨水系统</w:t>
      </w:r>
      <w:bookmarkEnd w:id="31"/>
      <w:bookmarkEnd w:id="32"/>
    </w:p>
    <w:tbl>
      <w:tblPr>
        <w:tblStyle w:val="ae"/>
        <w:tblW w:w="9039" w:type="dxa"/>
        <w:tblLayout w:type="fixed"/>
        <w:tblLook w:val="04A0" w:firstRow="1" w:lastRow="0" w:firstColumn="1" w:lastColumn="0" w:noHBand="0" w:noVBand="1"/>
      </w:tblPr>
      <w:tblGrid>
        <w:gridCol w:w="1729"/>
        <w:gridCol w:w="7310"/>
      </w:tblGrid>
      <w:tr w:rsidR="003342F3">
        <w:tc>
          <w:tcPr>
            <w:tcW w:w="1729" w:type="dxa"/>
          </w:tcPr>
          <w:p w:rsidR="003342F3" w:rsidRDefault="00272068">
            <w:pPr>
              <w:spacing w:after="0" w:line="440" w:lineRule="exact"/>
              <w:jc w:val="center"/>
              <w:rPr>
                <w:rFonts w:ascii="宋体" w:hAnsi="宋体" w:cs="宋体"/>
                <w:szCs w:val="21"/>
              </w:rPr>
            </w:pPr>
            <w:r>
              <w:rPr>
                <w:rFonts w:ascii="宋体" w:hAnsi="宋体" w:cs="宋体" w:hint="eastAsia"/>
                <w:szCs w:val="21"/>
              </w:rPr>
              <w:t>日 期</w:t>
            </w:r>
          </w:p>
        </w:tc>
        <w:tc>
          <w:tcPr>
            <w:tcW w:w="7310" w:type="dxa"/>
          </w:tcPr>
          <w:p w:rsidR="003342F3" w:rsidRDefault="00272068">
            <w:pPr>
              <w:spacing w:after="0" w:line="440" w:lineRule="exact"/>
              <w:jc w:val="center"/>
              <w:rPr>
                <w:rFonts w:ascii="宋体" w:hAnsi="宋体" w:cs="宋体"/>
                <w:szCs w:val="21"/>
              </w:rPr>
            </w:pPr>
            <w:r>
              <w:rPr>
                <w:rFonts w:ascii="宋体" w:hAnsi="宋体" w:cs="宋体" w:hint="eastAsia"/>
                <w:szCs w:val="21"/>
              </w:rPr>
              <w:t>记事</w:t>
            </w:r>
          </w:p>
        </w:tc>
      </w:tr>
      <w:tr w:rsidR="003342F3">
        <w:tc>
          <w:tcPr>
            <w:tcW w:w="1729" w:type="dxa"/>
            <w:vAlign w:val="center"/>
          </w:tcPr>
          <w:p w:rsidR="003342F3" w:rsidRDefault="00272068">
            <w:pPr>
              <w:spacing w:after="0" w:line="440" w:lineRule="exact"/>
              <w:rPr>
                <w:rFonts w:ascii="宋体" w:hAnsi="宋体" w:cs="宋体"/>
                <w:szCs w:val="21"/>
              </w:rPr>
            </w:pPr>
            <w:r>
              <w:rPr>
                <w:rFonts w:ascii="宋体" w:hAnsi="宋体" w:cs="宋体" w:hint="eastAsia"/>
                <w:szCs w:val="21"/>
              </w:rPr>
              <w:t>1月1日～31日</w:t>
            </w:r>
          </w:p>
        </w:tc>
        <w:tc>
          <w:tcPr>
            <w:tcW w:w="7310" w:type="dxa"/>
            <w:vAlign w:val="center"/>
          </w:tcPr>
          <w:p w:rsidR="003342F3" w:rsidRDefault="00272068">
            <w:pPr>
              <w:spacing w:after="0" w:line="440" w:lineRule="exact"/>
              <w:rPr>
                <w:rFonts w:ascii="宋体" w:hAnsi="宋体" w:cs="宋体"/>
                <w:szCs w:val="21"/>
              </w:rPr>
            </w:pPr>
            <w:r>
              <w:rPr>
                <w:rFonts w:ascii="宋体" w:hAnsi="宋体" w:cs="宋体" w:hint="eastAsia"/>
                <w:szCs w:val="21"/>
              </w:rPr>
              <w:t>正常运行。</w:t>
            </w:r>
          </w:p>
        </w:tc>
      </w:tr>
    </w:tbl>
    <w:p w:rsidR="003342F3" w:rsidRDefault="003342F3">
      <w:pPr>
        <w:pStyle w:val="1"/>
        <w:spacing w:beforeLines="0" w:before="0" w:after="0"/>
        <w:rPr>
          <w:rFonts w:ascii="Arial" w:eastAsia="宋体" w:hAnsi="Arial" w:cs="Arial"/>
          <w:szCs w:val="21"/>
        </w:rPr>
      </w:pPr>
      <w:bookmarkStart w:id="33" w:name="_Toc19789"/>
      <w:bookmarkStart w:id="34" w:name="_Toc5107"/>
      <w:bookmarkStart w:id="35" w:name="_Toc42346711"/>
      <w:bookmarkStart w:id="36" w:name="_Toc34415485"/>
    </w:p>
    <w:p w:rsidR="003342F3" w:rsidRDefault="00272068">
      <w:pPr>
        <w:pStyle w:val="1"/>
        <w:spacing w:beforeLines="0" w:before="0" w:after="0"/>
        <w:rPr>
          <w:rFonts w:ascii="宋体" w:eastAsia="宋体" w:hAnsi="宋体" w:cs="宋体"/>
          <w:szCs w:val="21"/>
        </w:rPr>
      </w:pPr>
      <w:r>
        <w:rPr>
          <w:rFonts w:ascii="Arial" w:eastAsia="宋体" w:hAnsi="Arial" w:cs="Arial"/>
          <w:szCs w:val="21"/>
        </w:rPr>
        <w:t>3</w:t>
      </w:r>
      <w:r>
        <w:rPr>
          <w:rFonts w:ascii="宋体" w:eastAsia="宋体" w:hAnsi="宋体" w:cs="宋体" w:hint="eastAsia"/>
          <w:szCs w:val="21"/>
        </w:rPr>
        <w:t xml:space="preserve"> </w:t>
      </w:r>
      <w:r>
        <w:rPr>
          <w:rFonts w:ascii="黑体" w:hAnsi="黑体" w:cs="黑体" w:hint="eastAsia"/>
          <w:szCs w:val="21"/>
        </w:rPr>
        <w:t>装置能耗</w:t>
      </w:r>
      <w:bookmarkEnd w:id="33"/>
      <w:bookmarkEnd w:id="34"/>
      <w:bookmarkEnd w:id="35"/>
      <w:r>
        <w:rPr>
          <w:rFonts w:ascii="宋体" w:eastAsia="宋体" w:hAnsi="宋体" w:cs="宋体" w:hint="eastAsia"/>
          <w:szCs w:val="21"/>
        </w:rPr>
        <w:tab/>
      </w:r>
    </w:p>
    <w:p w:rsidR="003342F3" w:rsidRDefault="003342F3">
      <w:pPr>
        <w:spacing w:after="0"/>
        <w:rPr>
          <w:rFonts w:ascii="Arial" w:hAnsi="Arial" w:cs="Arial"/>
          <w:szCs w:val="21"/>
        </w:rPr>
      </w:pPr>
    </w:p>
    <w:p w:rsidR="003342F3" w:rsidRDefault="00272068">
      <w:pPr>
        <w:pStyle w:val="2"/>
        <w:spacing w:line="360" w:lineRule="exact"/>
        <w:rPr>
          <w:rFonts w:ascii="Arial" w:hAnsi="Arial" w:cs="Arial"/>
          <w:bCs w:val="0"/>
          <w:szCs w:val="20"/>
        </w:rPr>
      </w:pPr>
      <w:bookmarkStart w:id="37" w:name="_Toc47529327"/>
      <w:bookmarkStart w:id="38" w:name="_Toc37232474"/>
      <w:bookmarkStart w:id="39" w:name="_Toc34838813"/>
      <w:bookmarkStart w:id="40" w:name="_Toc42346713"/>
      <w:bookmarkStart w:id="41" w:name="_Toc27389"/>
      <w:bookmarkStart w:id="42" w:name="_Toc19959"/>
      <w:r>
        <w:rPr>
          <w:rFonts w:ascii="Arial" w:hAnsi="Arial" w:cs="Arial" w:hint="eastAsia"/>
          <w:bCs w:val="0"/>
          <w:szCs w:val="20"/>
        </w:rPr>
        <w:t>3.1</w:t>
      </w:r>
      <w:r>
        <w:rPr>
          <w:rFonts w:hint="eastAsia"/>
        </w:rPr>
        <w:t xml:space="preserve"> </w:t>
      </w:r>
      <w:r>
        <w:rPr>
          <w:rFonts w:ascii="Arial" w:hAnsi="Arial" w:cs="Arial" w:hint="eastAsia"/>
          <w:bCs w:val="0"/>
          <w:szCs w:val="20"/>
        </w:rPr>
        <w:t>综合能耗</w:t>
      </w:r>
      <w:bookmarkEnd w:id="37"/>
      <w:bookmarkEnd w:id="38"/>
      <w:bookmarkEnd w:id="39"/>
      <w:bookmarkEnd w:id="40"/>
      <w:r>
        <w:rPr>
          <w:rFonts w:ascii="Arial" w:hAnsi="Arial" w:cs="Arial" w:hint="eastAsia"/>
          <w:bCs w:val="0"/>
          <w:szCs w:val="20"/>
        </w:rPr>
        <w:t>及对比</w:t>
      </w:r>
      <w:bookmarkEnd w:id="41"/>
      <w:bookmarkEnd w:id="42"/>
    </w:p>
    <w:p w:rsidR="003342F3" w:rsidRDefault="003342F3">
      <w:pPr>
        <w:spacing w:after="0"/>
        <w:rPr>
          <w:rFonts w:ascii="Arial" w:hAnsi="Arial" w:cs="Arial"/>
        </w:rPr>
      </w:pPr>
    </w:p>
    <w:p w:rsidR="003342F3" w:rsidRDefault="00272068">
      <w:pPr>
        <w:spacing w:after="0"/>
        <w:outlineLvl w:val="2"/>
        <w:rPr>
          <w:rFonts w:ascii="黑体" w:eastAsia="黑体" w:hAnsi="黑体" w:cs="黑体"/>
          <w:szCs w:val="21"/>
        </w:rPr>
      </w:pPr>
      <w:r>
        <w:rPr>
          <w:rFonts w:ascii="Arial" w:eastAsia="黑体" w:hAnsi="Arial" w:cs="Arial" w:hint="eastAsia"/>
          <w:szCs w:val="20"/>
        </w:rPr>
        <w:t xml:space="preserve">3.1.1 </w:t>
      </w:r>
      <w:r>
        <w:rPr>
          <w:rFonts w:ascii="Arial" w:eastAsia="黑体" w:hAnsi="Arial" w:cs="Arial" w:hint="eastAsia"/>
          <w:szCs w:val="20"/>
        </w:rPr>
        <w:t>第一循环水场</w:t>
      </w: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 xml:space="preserve">表3-1-1  </w:t>
      </w:r>
      <w:proofErr w:type="gramStart"/>
      <w:r>
        <w:rPr>
          <w:rFonts w:ascii="黑体" w:eastAsia="黑体" w:hAnsi="黑体" w:cs="黑体" w:hint="eastAsia"/>
          <w:szCs w:val="21"/>
        </w:rPr>
        <w:t>一</w:t>
      </w:r>
      <w:proofErr w:type="gramEnd"/>
      <w:r>
        <w:rPr>
          <w:rFonts w:ascii="黑体" w:eastAsia="黑体" w:hAnsi="黑体" w:cs="黑体" w:hint="eastAsia"/>
          <w:szCs w:val="21"/>
        </w:rPr>
        <w:t>循能耗报表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708"/>
        <w:gridCol w:w="1232"/>
        <w:gridCol w:w="1233"/>
        <w:gridCol w:w="1232"/>
        <w:gridCol w:w="1235"/>
        <w:gridCol w:w="2061"/>
      </w:tblGrid>
      <w:tr w:rsidR="003342F3">
        <w:trPr>
          <w:trHeight w:val="397"/>
          <w:tblHeader/>
          <w:jc w:val="center"/>
        </w:trPr>
        <w:tc>
          <w:tcPr>
            <w:tcW w:w="1527" w:type="dxa"/>
            <w:vMerge w:val="restart"/>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单位</w:t>
            </w:r>
          </w:p>
        </w:tc>
        <w:tc>
          <w:tcPr>
            <w:tcW w:w="2465" w:type="dxa"/>
            <w:gridSpan w:val="2"/>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上月</w:t>
            </w:r>
          </w:p>
        </w:tc>
        <w:tc>
          <w:tcPr>
            <w:tcW w:w="2466" w:type="dxa"/>
            <w:gridSpan w:val="2"/>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本月</w:t>
            </w:r>
          </w:p>
        </w:tc>
        <w:tc>
          <w:tcPr>
            <w:tcW w:w="2061" w:type="dxa"/>
            <w:vAlign w:val="center"/>
          </w:tcPr>
          <w:p w:rsidR="003342F3" w:rsidRDefault="00272068">
            <w:pPr>
              <w:spacing w:after="0" w:line="440" w:lineRule="exact"/>
              <w:jc w:val="center"/>
              <w:rPr>
                <w:rFonts w:ascii="宋体" w:hAnsi="宋体" w:cs="宋体"/>
                <w:szCs w:val="21"/>
              </w:rPr>
            </w:pPr>
            <w:proofErr w:type="gramStart"/>
            <w:r>
              <w:rPr>
                <w:rFonts w:ascii="宋体" w:hAnsi="宋体" w:cs="宋体" w:hint="eastAsia"/>
                <w:szCs w:val="21"/>
              </w:rPr>
              <w:t>本月止年累计</w:t>
            </w:r>
            <w:proofErr w:type="gramEnd"/>
          </w:p>
        </w:tc>
      </w:tr>
      <w:tr w:rsidR="003342F3">
        <w:trPr>
          <w:trHeight w:val="397"/>
          <w:tblHeader/>
          <w:jc w:val="center"/>
        </w:trPr>
        <w:tc>
          <w:tcPr>
            <w:tcW w:w="1527" w:type="dxa"/>
            <w:vMerge/>
            <w:vAlign w:val="center"/>
          </w:tcPr>
          <w:p w:rsidR="003342F3" w:rsidRDefault="003342F3">
            <w:pPr>
              <w:spacing w:after="0" w:line="440" w:lineRule="exact"/>
              <w:jc w:val="center"/>
              <w:rPr>
                <w:rFonts w:ascii="宋体" w:hAnsi="宋体" w:cs="宋体"/>
                <w:szCs w:val="21"/>
              </w:rPr>
            </w:pPr>
          </w:p>
        </w:tc>
        <w:tc>
          <w:tcPr>
            <w:tcW w:w="708" w:type="dxa"/>
            <w:vMerge/>
            <w:vAlign w:val="center"/>
          </w:tcPr>
          <w:p w:rsidR="003342F3" w:rsidRDefault="003342F3">
            <w:pPr>
              <w:spacing w:after="0" w:line="440" w:lineRule="exact"/>
              <w:jc w:val="center"/>
              <w:rPr>
                <w:rFonts w:ascii="宋体" w:hAnsi="宋体" w:cs="宋体"/>
                <w:szCs w:val="21"/>
              </w:rPr>
            </w:pPr>
          </w:p>
        </w:tc>
        <w:tc>
          <w:tcPr>
            <w:tcW w:w="1232" w:type="dxa"/>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数量</w:t>
            </w:r>
          </w:p>
        </w:tc>
        <w:tc>
          <w:tcPr>
            <w:tcW w:w="1232" w:type="dxa"/>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单耗</w:t>
            </w:r>
          </w:p>
        </w:tc>
        <w:tc>
          <w:tcPr>
            <w:tcW w:w="1232" w:type="dxa"/>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数量</w:t>
            </w:r>
          </w:p>
        </w:tc>
        <w:tc>
          <w:tcPr>
            <w:tcW w:w="1235" w:type="dxa"/>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单耗</w:t>
            </w:r>
          </w:p>
        </w:tc>
        <w:tc>
          <w:tcPr>
            <w:tcW w:w="2061"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数量</w:t>
            </w:r>
          </w:p>
        </w:tc>
      </w:tr>
      <w:tr w:rsidR="003342F3">
        <w:trPr>
          <w:trHeight w:val="397"/>
          <w:jc w:val="center"/>
        </w:trPr>
        <w:tc>
          <w:tcPr>
            <w:tcW w:w="1527" w:type="dxa"/>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生产水</w:t>
            </w:r>
          </w:p>
        </w:tc>
        <w:tc>
          <w:tcPr>
            <w:tcW w:w="708" w:type="dxa"/>
            <w:noWrap/>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m</w:t>
            </w:r>
            <w:r>
              <w:rPr>
                <w:rFonts w:ascii="Arial" w:hAnsi="Arial" w:cs="Arial"/>
                <w:kern w:val="0"/>
                <w:szCs w:val="21"/>
                <w:vertAlign w:val="superscript"/>
              </w:rPr>
              <w:t>3</w:t>
            </w:r>
          </w:p>
        </w:tc>
        <w:tc>
          <w:tcPr>
            <w:tcW w:w="1232"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131625.2</w:t>
            </w:r>
          </w:p>
        </w:tc>
        <w:tc>
          <w:tcPr>
            <w:tcW w:w="1232"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0.005</w:t>
            </w:r>
            <w:r>
              <w:rPr>
                <w:rFonts w:ascii="Arial" w:hAnsi="Arial" w:cs="Arial" w:hint="eastAsia"/>
                <w:kern w:val="0"/>
                <w:szCs w:val="21"/>
              </w:rPr>
              <w:t>6</w:t>
            </w:r>
          </w:p>
        </w:tc>
        <w:tc>
          <w:tcPr>
            <w:tcW w:w="1232" w:type="dxa"/>
            <w:noWrap/>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130526.6</w:t>
            </w:r>
          </w:p>
        </w:tc>
        <w:tc>
          <w:tcPr>
            <w:tcW w:w="1235" w:type="dxa"/>
            <w:noWrap/>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0.0053</w:t>
            </w:r>
          </w:p>
        </w:tc>
        <w:tc>
          <w:tcPr>
            <w:tcW w:w="2061" w:type="dxa"/>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130526.6</w:t>
            </w:r>
          </w:p>
        </w:tc>
      </w:tr>
      <w:tr w:rsidR="003342F3">
        <w:trPr>
          <w:trHeight w:val="397"/>
          <w:jc w:val="center"/>
        </w:trPr>
        <w:tc>
          <w:tcPr>
            <w:tcW w:w="1527" w:type="dxa"/>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kWh</w:t>
            </w:r>
          </w:p>
        </w:tc>
        <w:tc>
          <w:tcPr>
            <w:tcW w:w="1232"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5149689.</w:t>
            </w:r>
            <w:r>
              <w:rPr>
                <w:rFonts w:ascii="Arial" w:hAnsi="Arial" w:cs="Arial" w:hint="eastAsia"/>
                <w:kern w:val="0"/>
                <w:szCs w:val="21"/>
              </w:rPr>
              <w:t>4</w:t>
            </w:r>
          </w:p>
        </w:tc>
        <w:tc>
          <w:tcPr>
            <w:tcW w:w="1232" w:type="dxa"/>
            <w:noWrap/>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0.2191</w:t>
            </w:r>
          </w:p>
        </w:tc>
        <w:tc>
          <w:tcPr>
            <w:tcW w:w="1232" w:type="dxa"/>
            <w:noWrap/>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5145650.7</w:t>
            </w:r>
          </w:p>
        </w:tc>
        <w:tc>
          <w:tcPr>
            <w:tcW w:w="1235" w:type="dxa"/>
            <w:noWrap/>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0.2119</w:t>
            </w:r>
          </w:p>
        </w:tc>
        <w:tc>
          <w:tcPr>
            <w:tcW w:w="2061" w:type="dxa"/>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5145650.7</w:t>
            </w:r>
          </w:p>
        </w:tc>
      </w:tr>
      <w:tr w:rsidR="003342F3">
        <w:trPr>
          <w:trHeight w:val="397"/>
          <w:jc w:val="center"/>
        </w:trPr>
        <w:tc>
          <w:tcPr>
            <w:tcW w:w="1527" w:type="dxa"/>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外供循环水量</w:t>
            </w:r>
          </w:p>
        </w:tc>
        <w:tc>
          <w:tcPr>
            <w:tcW w:w="708" w:type="dxa"/>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m</w:t>
            </w:r>
            <w:r>
              <w:rPr>
                <w:rFonts w:ascii="Arial" w:hAnsi="Arial" w:cs="Arial"/>
                <w:kern w:val="0"/>
                <w:szCs w:val="21"/>
                <w:vertAlign w:val="superscript"/>
              </w:rPr>
              <w:t>3</w:t>
            </w:r>
          </w:p>
        </w:tc>
        <w:tc>
          <w:tcPr>
            <w:tcW w:w="2464" w:type="dxa"/>
            <w:gridSpan w:val="2"/>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23505965</w:t>
            </w:r>
          </w:p>
        </w:tc>
        <w:tc>
          <w:tcPr>
            <w:tcW w:w="2467" w:type="dxa"/>
            <w:gridSpan w:val="2"/>
            <w:noWrap/>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24277283</w:t>
            </w:r>
          </w:p>
        </w:tc>
        <w:tc>
          <w:tcPr>
            <w:tcW w:w="2061" w:type="dxa"/>
            <w:vAlign w:val="center"/>
          </w:tcPr>
          <w:p w:rsidR="003342F3" w:rsidRDefault="00272068">
            <w:pPr>
              <w:spacing w:after="0" w:line="440" w:lineRule="exact"/>
              <w:jc w:val="center"/>
              <w:rPr>
                <w:rFonts w:ascii="Arial" w:hAnsi="Arial" w:cs="Arial"/>
                <w:kern w:val="0"/>
                <w:szCs w:val="21"/>
              </w:rPr>
            </w:pPr>
            <w:r>
              <w:rPr>
                <w:rFonts w:ascii="Arial" w:hAnsi="Arial" w:cs="Arial" w:hint="eastAsia"/>
                <w:kern w:val="0"/>
                <w:szCs w:val="21"/>
              </w:rPr>
              <w:t>24277283</w:t>
            </w:r>
          </w:p>
        </w:tc>
      </w:tr>
    </w:tbl>
    <w:p w:rsidR="003342F3" w:rsidRDefault="00272068">
      <w:pPr>
        <w:spacing w:after="0"/>
        <w:jc w:val="left"/>
        <w:rPr>
          <w:rFonts w:ascii="黑体" w:eastAsia="黑体" w:hAnsi="黑体" w:cs="黑体"/>
          <w:sz w:val="18"/>
          <w:szCs w:val="18"/>
        </w:rPr>
      </w:pPr>
      <w:r>
        <w:rPr>
          <w:rFonts w:ascii="黑体" w:eastAsia="黑体" w:hAnsi="黑体" w:cs="黑体" w:hint="eastAsia"/>
          <w:sz w:val="18"/>
          <w:szCs w:val="18"/>
        </w:rPr>
        <w:t>备注：第一循环水场单元设计电耗5.6×10</w:t>
      </w:r>
      <w:r>
        <w:rPr>
          <w:rFonts w:ascii="黑体" w:eastAsia="黑体" w:hAnsi="黑体" w:cs="黑体" w:hint="eastAsia"/>
          <w:sz w:val="18"/>
          <w:szCs w:val="18"/>
          <w:vertAlign w:val="superscript"/>
        </w:rPr>
        <w:t xml:space="preserve">7 </w:t>
      </w:r>
      <w:r>
        <w:rPr>
          <w:rFonts w:ascii="黑体" w:eastAsia="黑体" w:hAnsi="黑体" w:cs="黑体" w:hint="eastAsia"/>
          <w:sz w:val="18"/>
          <w:szCs w:val="18"/>
        </w:rPr>
        <w:t>kWh/年（合6393kW，设计值不含湖水利用及制冷站单元），但上表的实际消耗则包括</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循、湖水利用及制冷站消耗。湖水利用单元设计电耗1.98×10</w:t>
      </w:r>
      <w:r>
        <w:rPr>
          <w:rFonts w:ascii="黑体" w:eastAsia="黑体" w:hAnsi="黑体" w:cs="黑体" w:hint="eastAsia"/>
          <w:sz w:val="18"/>
          <w:szCs w:val="18"/>
          <w:vertAlign w:val="superscript"/>
        </w:rPr>
        <w:t>6</w:t>
      </w:r>
      <w:r>
        <w:rPr>
          <w:rFonts w:ascii="黑体" w:eastAsia="黑体" w:hAnsi="黑体" w:cs="黑体" w:hint="eastAsia"/>
          <w:sz w:val="18"/>
          <w:szCs w:val="18"/>
        </w:rPr>
        <w:t>kWh/年（合226kW）。由于公用工程系统的特殊性，经与计调部沟通，不作计算单耗上报。上表中单耗仅为内部计算吨循环水耗电和吨循环水耗水，单位为kWh/m</w:t>
      </w:r>
      <w:r>
        <w:rPr>
          <w:rFonts w:ascii="黑体" w:eastAsia="黑体" w:hAnsi="黑体" w:cs="黑体"/>
          <w:sz w:val="18"/>
          <w:szCs w:val="18"/>
          <w:vertAlign w:val="superscript"/>
        </w:rPr>
        <w:t>3</w:t>
      </w:r>
      <w:r>
        <w:rPr>
          <w:rFonts w:ascii="黑体" w:eastAsia="黑体" w:hAnsi="黑体" w:cs="黑体" w:hint="eastAsia"/>
          <w:sz w:val="18"/>
          <w:szCs w:val="18"/>
        </w:rPr>
        <w:t>循环水和m</w:t>
      </w:r>
      <w:r>
        <w:rPr>
          <w:rFonts w:ascii="黑体" w:eastAsia="黑体" w:hAnsi="黑体" w:cs="黑体" w:hint="eastAsia"/>
          <w:sz w:val="18"/>
          <w:szCs w:val="18"/>
          <w:vertAlign w:val="superscript"/>
        </w:rPr>
        <w:t>3</w:t>
      </w:r>
      <w:r>
        <w:rPr>
          <w:rFonts w:ascii="黑体" w:eastAsia="黑体" w:hAnsi="黑体" w:cs="黑体" w:hint="eastAsia"/>
          <w:sz w:val="18"/>
          <w:szCs w:val="18"/>
        </w:rPr>
        <w:t>生产水/m</w:t>
      </w:r>
      <w:r>
        <w:rPr>
          <w:rFonts w:ascii="黑体" w:eastAsia="黑体" w:hAnsi="黑体" w:cs="黑体" w:hint="eastAsia"/>
          <w:sz w:val="18"/>
          <w:szCs w:val="18"/>
          <w:vertAlign w:val="superscript"/>
        </w:rPr>
        <w:t>3</w:t>
      </w:r>
      <w:r>
        <w:rPr>
          <w:rFonts w:ascii="黑体" w:eastAsia="黑体" w:hAnsi="黑体" w:cs="黑体" w:hint="eastAsia"/>
          <w:sz w:val="18"/>
          <w:szCs w:val="18"/>
        </w:rPr>
        <w:t>循环水，非炼油行业意义上的综合能耗（计调部未要求）。</w:t>
      </w:r>
    </w:p>
    <w:p w:rsidR="003342F3" w:rsidRDefault="00272068">
      <w:pPr>
        <w:spacing w:after="0"/>
        <w:jc w:val="left"/>
        <w:rPr>
          <w:rFonts w:ascii="黑体" w:eastAsia="黑体" w:hAnsi="黑体" w:cs="黑体"/>
          <w:sz w:val="18"/>
          <w:szCs w:val="18"/>
        </w:rPr>
      </w:pPr>
      <w:r>
        <w:rPr>
          <w:rFonts w:ascii="黑体" w:eastAsia="黑体" w:hAnsi="黑体" w:cs="黑体" w:hint="eastAsia"/>
          <w:sz w:val="18"/>
          <w:szCs w:val="18"/>
        </w:rPr>
        <w:t>2021年累计量截止数据：</w:t>
      </w:r>
      <w:proofErr w:type="gramStart"/>
      <w:r>
        <w:rPr>
          <w:rFonts w:ascii="黑体" w:eastAsia="黑体" w:hAnsi="黑体" w:cs="黑体" w:hint="eastAsia"/>
          <w:sz w:val="18"/>
          <w:szCs w:val="18"/>
        </w:rPr>
        <w:t>一循生产</w:t>
      </w:r>
      <w:proofErr w:type="gramEnd"/>
      <w:r>
        <w:rPr>
          <w:rFonts w:ascii="黑体" w:eastAsia="黑体" w:hAnsi="黑体" w:cs="黑体" w:hint="eastAsia"/>
          <w:sz w:val="18"/>
          <w:szCs w:val="18"/>
        </w:rPr>
        <w:t>水为1671695m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循电耗为62308006kWh；</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循外供循环水量为277216743m</w:t>
      </w:r>
      <w:r>
        <w:rPr>
          <w:rFonts w:ascii="宋体" w:hAnsi="宋体" w:cs="宋体" w:hint="eastAsia"/>
          <w:szCs w:val="21"/>
          <w:vertAlign w:val="superscript"/>
        </w:rPr>
        <w:t>3</w:t>
      </w:r>
      <w:r>
        <w:rPr>
          <w:rFonts w:ascii="黑体" w:eastAsia="黑体" w:hAnsi="黑体" w:cs="黑体" w:hint="eastAsia"/>
          <w:sz w:val="18"/>
          <w:szCs w:val="18"/>
        </w:rPr>
        <w:t>；</w:t>
      </w:r>
    </w:p>
    <w:p w:rsidR="003342F3" w:rsidRDefault="00272068">
      <w:pPr>
        <w:spacing w:after="0"/>
        <w:jc w:val="left"/>
        <w:rPr>
          <w:rFonts w:ascii="黑体" w:hAnsi="黑体" w:cs="黑体"/>
          <w:sz w:val="18"/>
          <w:szCs w:val="18"/>
        </w:rPr>
      </w:pPr>
      <w:r>
        <w:rPr>
          <w:rFonts w:ascii="黑体" w:eastAsia="黑体" w:hAnsi="黑体" w:cs="黑体" w:hint="eastAsia"/>
          <w:sz w:val="18"/>
          <w:szCs w:val="18"/>
        </w:rPr>
        <w:t>2022年累计量从1月份开始计。</w:t>
      </w:r>
    </w:p>
    <w:p w:rsidR="003342F3" w:rsidRDefault="00272068">
      <w:pPr>
        <w:spacing w:after="0"/>
        <w:rPr>
          <w:rFonts w:ascii="宋体" w:hAnsi="宋体" w:cs="宋体"/>
          <w:szCs w:val="21"/>
        </w:rPr>
      </w:pPr>
      <w:r>
        <w:rPr>
          <w:rFonts w:ascii="宋体" w:hAnsi="宋体" w:cs="宋体" w:hint="eastAsia"/>
          <w:szCs w:val="21"/>
        </w:rPr>
        <w:t>本月因湖水产水量较上月增加16972.5m</w:t>
      </w:r>
      <w:r>
        <w:rPr>
          <w:rFonts w:ascii="宋体" w:hAnsi="宋体" w:cs="宋体" w:hint="eastAsia"/>
          <w:szCs w:val="21"/>
          <w:vertAlign w:val="superscript"/>
        </w:rPr>
        <w:t>3</w:t>
      </w:r>
      <w:r>
        <w:rPr>
          <w:rFonts w:ascii="宋体" w:hAnsi="宋体" w:cs="宋体" w:hint="eastAsia"/>
          <w:szCs w:val="21"/>
        </w:rPr>
        <w:t>，含油污水回用量较上月下降16431.8m³，生产水补水量同比上月下降1098.6m³。本月循环水泵及冷却风机运行台数未做调整，电耗较上月基本持平。另外，循环水场循环水量平均32630.7m</w:t>
      </w:r>
      <w:r>
        <w:rPr>
          <w:rFonts w:ascii="宋体" w:hAnsi="宋体" w:cs="宋体" w:hint="eastAsia"/>
          <w:szCs w:val="21"/>
          <w:vertAlign w:val="superscript"/>
        </w:rPr>
        <w:t>3</w:t>
      </w:r>
      <w:r>
        <w:rPr>
          <w:rFonts w:ascii="宋体" w:hAnsi="宋体" w:cs="宋体" w:hint="eastAsia"/>
          <w:szCs w:val="21"/>
        </w:rPr>
        <w:t>/h，高于设计值27000m</w:t>
      </w:r>
      <w:r>
        <w:rPr>
          <w:rFonts w:ascii="宋体" w:hAnsi="宋体" w:cs="宋体" w:hint="eastAsia"/>
          <w:szCs w:val="21"/>
          <w:vertAlign w:val="superscript"/>
        </w:rPr>
        <w:t>3</w:t>
      </w:r>
      <w:r>
        <w:rPr>
          <w:rFonts w:ascii="宋体" w:hAnsi="宋体" w:cs="宋体" w:hint="eastAsia"/>
          <w:szCs w:val="21"/>
        </w:rPr>
        <w:t>/h，与调度沟通后，为保证装置稳定运行，暂不调整，所以实际循环水场消耗功率大于设计功率。</w:t>
      </w:r>
    </w:p>
    <w:p w:rsidR="003342F3" w:rsidRDefault="00272068">
      <w:pPr>
        <w:spacing w:after="0"/>
        <w:rPr>
          <w:rFonts w:ascii="宋体" w:hAnsi="宋体" w:cs="宋体"/>
          <w:szCs w:val="21"/>
        </w:rPr>
      </w:pPr>
      <w:r>
        <w:rPr>
          <w:rFonts w:ascii="宋体" w:hAnsi="宋体" w:cs="宋体" w:hint="eastAsia"/>
          <w:szCs w:val="21"/>
        </w:rPr>
        <w:t>湖水利用单元本月累计运行14次。湖水利用及装置区制冷站单元的电耗全部算到</w:t>
      </w:r>
      <w:proofErr w:type="gramStart"/>
      <w:r>
        <w:rPr>
          <w:rFonts w:ascii="宋体" w:hAnsi="宋体" w:cs="宋体" w:hint="eastAsia"/>
          <w:szCs w:val="21"/>
        </w:rPr>
        <w:t>一循总</w:t>
      </w:r>
      <w:proofErr w:type="gramEnd"/>
      <w:r>
        <w:rPr>
          <w:rFonts w:ascii="宋体" w:hAnsi="宋体" w:cs="宋体" w:hint="eastAsia"/>
          <w:szCs w:val="21"/>
        </w:rPr>
        <w:t>电耗里面，无法单独取数。</w:t>
      </w:r>
    </w:p>
    <w:p w:rsidR="003342F3" w:rsidRDefault="003342F3">
      <w:pPr>
        <w:spacing w:after="0"/>
        <w:rPr>
          <w:rFonts w:ascii="宋体" w:hAnsi="宋体" w:cs="宋体"/>
          <w:szCs w:val="21"/>
        </w:rPr>
      </w:pPr>
    </w:p>
    <w:p w:rsidR="003342F3" w:rsidRDefault="00272068">
      <w:pPr>
        <w:spacing w:after="0"/>
        <w:outlineLvl w:val="2"/>
        <w:rPr>
          <w:rFonts w:ascii="宋体" w:hAnsi="宋体" w:cs="宋体"/>
          <w:szCs w:val="21"/>
        </w:rPr>
      </w:pPr>
      <w:r>
        <w:rPr>
          <w:rFonts w:ascii="Arial" w:eastAsia="黑体" w:hAnsi="Arial" w:cs="Arial" w:hint="eastAsia"/>
          <w:szCs w:val="20"/>
        </w:rPr>
        <w:t xml:space="preserve">3.1.2 </w:t>
      </w:r>
      <w:r>
        <w:rPr>
          <w:rFonts w:ascii="Arial" w:eastAsia="黑体" w:hAnsi="Arial" w:cs="Arial" w:hint="eastAsia"/>
          <w:szCs w:val="20"/>
        </w:rPr>
        <w:t>装置区热水站</w:t>
      </w: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表3-1-2  热水站能耗报表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3342F3">
        <w:trPr>
          <w:trHeight w:val="397"/>
          <w:jc w:val="center"/>
        </w:trPr>
        <w:tc>
          <w:tcPr>
            <w:tcW w:w="1527" w:type="dxa"/>
            <w:vMerge w:val="restart"/>
            <w:noWrap/>
            <w:vAlign w:val="center"/>
          </w:tcPr>
          <w:p w:rsidR="003342F3" w:rsidRDefault="00272068">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3342F3" w:rsidRDefault="00272068">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3342F3" w:rsidRDefault="00272068">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3342F3" w:rsidRDefault="00272068">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3342F3">
        <w:trPr>
          <w:trHeight w:val="397"/>
          <w:jc w:val="center"/>
        </w:trPr>
        <w:tc>
          <w:tcPr>
            <w:tcW w:w="1527" w:type="dxa"/>
            <w:vMerge/>
            <w:vAlign w:val="center"/>
          </w:tcPr>
          <w:p w:rsidR="003342F3" w:rsidRDefault="003342F3">
            <w:pPr>
              <w:spacing w:after="0" w:line="440" w:lineRule="exact"/>
              <w:jc w:val="center"/>
              <w:rPr>
                <w:rFonts w:ascii="Arial" w:hAnsi="Arial" w:cs="Arial"/>
                <w:szCs w:val="21"/>
              </w:rPr>
            </w:pPr>
          </w:p>
        </w:tc>
        <w:tc>
          <w:tcPr>
            <w:tcW w:w="708" w:type="dxa"/>
            <w:vMerge/>
            <w:vAlign w:val="center"/>
          </w:tcPr>
          <w:p w:rsidR="003342F3" w:rsidRDefault="003342F3">
            <w:pPr>
              <w:spacing w:after="0" w:line="440" w:lineRule="exact"/>
              <w:jc w:val="center"/>
              <w:rPr>
                <w:rFonts w:ascii="Arial" w:hAnsi="Arial" w:cs="Arial"/>
                <w:szCs w:val="21"/>
              </w:rPr>
            </w:pP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r>
      <w:tr w:rsidR="003342F3">
        <w:trPr>
          <w:trHeight w:val="405"/>
          <w:jc w:val="center"/>
        </w:trPr>
        <w:tc>
          <w:tcPr>
            <w:tcW w:w="1527" w:type="dxa"/>
            <w:noWrap/>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除氧水</w:t>
            </w:r>
            <w:proofErr w:type="gramEnd"/>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228.1</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0.0005</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184.6</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0.0004</w:t>
            </w:r>
          </w:p>
        </w:tc>
        <w:tc>
          <w:tcPr>
            <w:tcW w:w="2456" w:type="dxa"/>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184.6</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1.0MPa</w:t>
            </w:r>
            <w:r>
              <w:rPr>
                <w:rFonts w:ascii="Arial" w:hAnsi="Arial" w:cs="Arial"/>
                <w:szCs w:val="21"/>
              </w:rPr>
              <w:t>蒸汽</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t</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0.1</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0.1</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w:t>
            </w:r>
          </w:p>
        </w:tc>
        <w:tc>
          <w:tcPr>
            <w:tcW w:w="2456" w:type="dxa"/>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0.1</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lastRenderedPageBreak/>
              <w:t>电</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460314.7</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1.156</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457607.7</w:t>
            </w:r>
          </w:p>
        </w:tc>
        <w:tc>
          <w:tcPr>
            <w:tcW w:w="1134" w:type="dxa"/>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1.036</w:t>
            </w:r>
          </w:p>
        </w:tc>
        <w:tc>
          <w:tcPr>
            <w:tcW w:w="2456" w:type="dxa"/>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457607.7</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外供热水量</w:t>
            </w:r>
          </w:p>
        </w:tc>
        <w:tc>
          <w:tcPr>
            <w:tcW w:w="708" w:type="dxa"/>
            <w:vAlign w:val="center"/>
          </w:tcPr>
          <w:p w:rsidR="003342F3" w:rsidRDefault="00272068">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398286</w:t>
            </w:r>
          </w:p>
        </w:tc>
        <w:tc>
          <w:tcPr>
            <w:tcW w:w="2268" w:type="dxa"/>
            <w:gridSpan w:val="2"/>
            <w:noWrap/>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441817</w:t>
            </w:r>
          </w:p>
        </w:tc>
        <w:tc>
          <w:tcPr>
            <w:tcW w:w="2456" w:type="dxa"/>
            <w:vAlign w:val="center"/>
          </w:tcPr>
          <w:p w:rsidR="003342F3" w:rsidRDefault="00272068">
            <w:pPr>
              <w:spacing w:after="0" w:line="440" w:lineRule="exact"/>
              <w:jc w:val="center"/>
              <w:rPr>
                <w:rFonts w:ascii="Arial" w:hAnsi="Arial" w:cs="Arial"/>
                <w:kern w:val="0"/>
                <w:szCs w:val="21"/>
              </w:rPr>
            </w:pPr>
            <w:r>
              <w:rPr>
                <w:rFonts w:ascii="Arial" w:hAnsi="Arial" w:cs="Arial"/>
                <w:kern w:val="0"/>
                <w:szCs w:val="21"/>
              </w:rPr>
              <w:t>441817</w:t>
            </w:r>
          </w:p>
        </w:tc>
      </w:tr>
    </w:tbl>
    <w:p w:rsidR="003342F3" w:rsidRDefault="00272068">
      <w:pPr>
        <w:spacing w:after="0"/>
        <w:jc w:val="left"/>
        <w:rPr>
          <w:rFonts w:ascii="黑体" w:eastAsia="黑体" w:hAnsi="黑体" w:cs="黑体"/>
          <w:sz w:val="18"/>
          <w:szCs w:val="18"/>
        </w:rPr>
      </w:pPr>
      <w:r>
        <w:rPr>
          <w:rFonts w:ascii="黑体" w:eastAsia="黑体" w:hAnsi="黑体" w:cs="黑体" w:hint="eastAsia"/>
          <w:sz w:val="18"/>
          <w:szCs w:val="18"/>
        </w:rPr>
        <w:t>备注：热水站单元设计电耗9.1×106kWh/年（合1038kW）。2021年累计量截止数据：</w:t>
      </w:r>
      <w:proofErr w:type="gramStart"/>
      <w:r>
        <w:rPr>
          <w:rFonts w:ascii="黑体" w:eastAsia="黑体" w:hAnsi="黑体" w:cs="黑体" w:hint="eastAsia"/>
          <w:sz w:val="18"/>
          <w:szCs w:val="18"/>
        </w:rPr>
        <w:t>除氧水为</w:t>
      </w:r>
      <w:proofErr w:type="gramEnd"/>
      <w:r>
        <w:rPr>
          <w:rFonts w:ascii="黑体" w:eastAsia="黑体" w:hAnsi="黑体" w:cs="黑体" w:hint="eastAsia"/>
          <w:sz w:val="18"/>
          <w:szCs w:val="18"/>
        </w:rPr>
        <w:t>3806m</w:t>
      </w:r>
      <w:r>
        <w:rPr>
          <w:rFonts w:ascii="宋体" w:hAnsi="宋体" w:cs="宋体" w:hint="eastAsia"/>
          <w:szCs w:val="21"/>
          <w:vertAlign w:val="superscript"/>
        </w:rPr>
        <w:t>3</w:t>
      </w:r>
      <w:r>
        <w:rPr>
          <w:rFonts w:ascii="黑体" w:eastAsia="黑体" w:hAnsi="黑体" w:cs="黑体" w:hint="eastAsia"/>
          <w:sz w:val="18"/>
          <w:szCs w:val="18"/>
        </w:rPr>
        <w:t>；1.0mpa蒸汽为413.6m</w:t>
      </w:r>
      <w:r>
        <w:rPr>
          <w:rFonts w:ascii="宋体" w:hAnsi="宋体" w:cs="宋体" w:hint="eastAsia"/>
          <w:szCs w:val="21"/>
          <w:vertAlign w:val="superscript"/>
        </w:rPr>
        <w:t>3</w:t>
      </w:r>
      <w:r>
        <w:rPr>
          <w:rFonts w:ascii="黑体" w:eastAsia="黑体" w:hAnsi="黑体" w:cs="黑体" w:hint="eastAsia"/>
          <w:sz w:val="18"/>
          <w:szCs w:val="18"/>
        </w:rPr>
        <w:t>；热水站电耗为6156883kWh；热水站外供热水量为4950817m</w:t>
      </w:r>
      <w:r>
        <w:rPr>
          <w:rFonts w:ascii="宋体" w:hAnsi="宋体" w:cs="宋体" w:hint="eastAsia"/>
          <w:szCs w:val="21"/>
          <w:vertAlign w:val="superscript"/>
        </w:rPr>
        <w:t>3</w:t>
      </w:r>
      <w:r>
        <w:rPr>
          <w:rFonts w:ascii="黑体" w:eastAsia="黑体" w:hAnsi="黑体" w:cs="黑体" w:hint="eastAsia"/>
          <w:sz w:val="18"/>
          <w:szCs w:val="18"/>
        </w:rPr>
        <w:t>；2022年累计量从1月份开始计。</w:t>
      </w:r>
    </w:p>
    <w:p w:rsidR="003342F3" w:rsidRDefault="00272068">
      <w:pPr>
        <w:spacing w:after="0"/>
        <w:rPr>
          <w:rFonts w:ascii="Arial" w:hAnsi="Arial" w:cs="Arial"/>
          <w:szCs w:val="21"/>
        </w:rPr>
      </w:pPr>
      <w:r>
        <w:rPr>
          <w:rFonts w:ascii="宋体" w:hAnsi="宋体" w:cs="宋体" w:hint="eastAsia"/>
          <w:szCs w:val="21"/>
        </w:rPr>
        <w:t>本月热水站热水正常供气分装置、制冷站，累计外供热水441817m³，热水缓冲罐液位降至11.0m触发</w:t>
      </w:r>
      <w:proofErr w:type="gramStart"/>
      <w:r>
        <w:rPr>
          <w:rFonts w:ascii="宋体" w:hAnsi="宋体" w:cs="宋体" w:hint="eastAsia"/>
          <w:szCs w:val="21"/>
        </w:rPr>
        <w:t>联锁</w:t>
      </w:r>
      <w:proofErr w:type="gramEnd"/>
      <w:r>
        <w:rPr>
          <w:rFonts w:ascii="宋体" w:hAnsi="宋体" w:cs="宋体" w:hint="eastAsia"/>
          <w:szCs w:val="21"/>
        </w:rPr>
        <w:t>动作，开阀补充除氧水；其余全部采用3#</w:t>
      </w:r>
      <w:proofErr w:type="gramStart"/>
      <w:r>
        <w:rPr>
          <w:rFonts w:ascii="宋体" w:hAnsi="宋体" w:cs="宋体" w:hint="eastAsia"/>
          <w:szCs w:val="21"/>
        </w:rPr>
        <w:t>海淡闪蒸</w:t>
      </w:r>
      <w:proofErr w:type="gramEnd"/>
      <w:r>
        <w:rPr>
          <w:rFonts w:ascii="宋体" w:hAnsi="宋体" w:cs="宋体" w:hint="eastAsia"/>
          <w:szCs w:val="21"/>
        </w:rPr>
        <w:t>凝液补充，按计</w:t>
      </w:r>
      <w:proofErr w:type="gramStart"/>
      <w:r>
        <w:rPr>
          <w:rFonts w:ascii="宋体" w:hAnsi="宋体" w:cs="宋体" w:hint="eastAsia"/>
          <w:szCs w:val="21"/>
        </w:rPr>
        <w:t>调要求蒸汽阀略</w:t>
      </w:r>
      <w:proofErr w:type="gramEnd"/>
      <w:r>
        <w:rPr>
          <w:rFonts w:ascii="宋体" w:hAnsi="宋体" w:cs="宋体" w:hint="eastAsia"/>
          <w:szCs w:val="21"/>
        </w:rPr>
        <w:t>开，换热器</w:t>
      </w:r>
      <w:proofErr w:type="gramStart"/>
      <w:r>
        <w:rPr>
          <w:rFonts w:ascii="宋体" w:hAnsi="宋体" w:cs="宋体" w:hint="eastAsia"/>
          <w:szCs w:val="21"/>
        </w:rPr>
        <w:t>处于热备状态</w:t>
      </w:r>
      <w:proofErr w:type="gramEnd"/>
      <w:r>
        <w:rPr>
          <w:rFonts w:ascii="宋体" w:hAnsi="宋体" w:cs="宋体" w:hint="eastAsia"/>
          <w:szCs w:val="21"/>
        </w:rPr>
        <w:t>。</w:t>
      </w:r>
    </w:p>
    <w:p w:rsidR="003342F3" w:rsidRDefault="003342F3">
      <w:pPr>
        <w:spacing w:after="0"/>
        <w:rPr>
          <w:rFonts w:ascii="Arial" w:hAnsi="Arial" w:cs="Arial"/>
          <w:szCs w:val="21"/>
        </w:rPr>
      </w:pPr>
    </w:p>
    <w:p w:rsidR="003342F3" w:rsidRDefault="00272068">
      <w:pPr>
        <w:spacing w:after="0"/>
        <w:outlineLvl w:val="2"/>
        <w:rPr>
          <w:rFonts w:ascii="Arial" w:eastAsia="黑体" w:hAnsi="Arial" w:cs="Arial"/>
          <w:szCs w:val="20"/>
        </w:rPr>
      </w:pPr>
      <w:r>
        <w:rPr>
          <w:rFonts w:ascii="Arial" w:eastAsia="黑体" w:hAnsi="Arial" w:cs="Arial" w:hint="eastAsia"/>
          <w:szCs w:val="20"/>
        </w:rPr>
        <w:t>3.1.3</w:t>
      </w:r>
      <w:r>
        <w:rPr>
          <w:rFonts w:ascii="宋体" w:hAnsi="宋体" w:cs="宋体" w:hint="eastAsia"/>
          <w:szCs w:val="21"/>
        </w:rPr>
        <w:t xml:space="preserve"> </w:t>
      </w:r>
      <w:r>
        <w:rPr>
          <w:rFonts w:ascii="Arial" w:eastAsia="黑体" w:hAnsi="Arial" w:cs="Arial" w:hint="eastAsia"/>
          <w:szCs w:val="20"/>
        </w:rPr>
        <w:t>给水及消防加压泵站</w:t>
      </w: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表3-1-3  给水及消防加压泵站能耗报表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3342F3">
        <w:trPr>
          <w:trHeight w:val="397"/>
          <w:jc w:val="center"/>
        </w:trPr>
        <w:tc>
          <w:tcPr>
            <w:tcW w:w="1527" w:type="dxa"/>
            <w:vMerge w:val="restart"/>
            <w:noWrap/>
            <w:vAlign w:val="center"/>
          </w:tcPr>
          <w:p w:rsidR="003342F3" w:rsidRDefault="00272068">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3342F3" w:rsidRDefault="00272068">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3342F3" w:rsidRDefault="00272068">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3342F3" w:rsidRDefault="00272068">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3342F3">
        <w:trPr>
          <w:trHeight w:val="397"/>
          <w:jc w:val="center"/>
        </w:trPr>
        <w:tc>
          <w:tcPr>
            <w:tcW w:w="1527" w:type="dxa"/>
            <w:vMerge/>
            <w:vAlign w:val="center"/>
          </w:tcPr>
          <w:p w:rsidR="003342F3" w:rsidRDefault="003342F3">
            <w:pPr>
              <w:spacing w:after="0" w:line="440" w:lineRule="exact"/>
              <w:jc w:val="center"/>
              <w:rPr>
                <w:rFonts w:ascii="Arial" w:hAnsi="Arial" w:cs="Arial"/>
                <w:szCs w:val="21"/>
              </w:rPr>
            </w:pPr>
          </w:p>
        </w:tc>
        <w:tc>
          <w:tcPr>
            <w:tcW w:w="708" w:type="dxa"/>
            <w:vMerge/>
            <w:vAlign w:val="center"/>
          </w:tcPr>
          <w:p w:rsidR="003342F3" w:rsidRDefault="003342F3">
            <w:pPr>
              <w:spacing w:after="0" w:line="440" w:lineRule="exact"/>
              <w:jc w:val="center"/>
              <w:rPr>
                <w:rFonts w:ascii="Arial" w:hAnsi="Arial" w:cs="Arial"/>
                <w:szCs w:val="21"/>
              </w:rPr>
            </w:pP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103140.6</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102818.8</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102818.85</w:t>
            </w:r>
          </w:p>
        </w:tc>
      </w:tr>
    </w:tbl>
    <w:p w:rsidR="003342F3" w:rsidRDefault="00272068">
      <w:pPr>
        <w:spacing w:after="0"/>
        <w:jc w:val="left"/>
        <w:rPr>
          <w:rFonts w:ascii="黑体" w:eastAsia="黑体" w:hAnsi="黑体" w:cs="黑体"/>
          <w:sz w:val="18"/>
          <w:szCs w:val="18"/>
        </w:rPr>
      </w:pPr>
      <w:r>
        <w:rPr>
          <w:rFonts w:ascii="黑体" w:eastAsia="黑体" w:hAnsi="黑体" w:cs="黑体" w:hint="eastAsia"/>
          <w:sz w:val="18"/>
          <w:szCs w:val="18"/>
        </w:rPr>
        <w:t>备注：设计电耗（自估值,设计资料未明确给出）3066000kWh/年（350kW）。2021年累计量截止数据：给水及消防加压泵站电耗为1318132kWh；2022年累计量从1月份开始计。</w:t>
      </w:r>
    </w:p>
    <w:p w:rsidR="003342F3" w:rsidRDefault="00272068">
      <w:pPr>
        <w:spacing w:after="0"/>
        <w:rPr>
          <w:rFonts w:ascii="宋体" w:hAnsi="宋体" w:cs="宋体"/>
          <w:szCs w:val="21"/>
        </w:rPr>
      </w:pPr>
      <w:r>
        <w:rPr>
          <w:rFonts w:ascii="宋体" w:hAnsi="宋体" w:cs="宋体" w:hint="eastAsia"/>
          <w:szCs w:val="21"/>
        </w:rPr>
        <w:t>本月给水及消防加压泵站正常运行。本月电耗量较上月略有下降，属于正常消耗。</w:t>
      </w:r>
    </w:p>
    <w:p w:rsidR="003342F3" w:rsidRDefault="003342F3">
      <w:pPr>
        <w:spacing w:after="0"/>
        <w:rPr>
          <w:rFonts w:ascii="Arial" w:hAnsi="Arial" w:cs="Arial"/>
          <w:szCs w:val="21"/>
        </w:rPr>
      </w:pPr>
    </w:p>
    <w:p w:rsidR="003342F3" w:rsidRDefault="00272068">
      <w:pPr>
        <w:spacing w:after="0"/>
        <w:outlineLvl w:val="2"/>
        <w:rPr>
          <w:rFonts w:ascii="宋体" w:hAnsi="宋体" w:cs="宋体"/>
          <w:szCs w:val="21"/>
        </w:rPr>
      </w:pPr>
      <w:r>
        <w:rPr>
          <w:rFonts w:ascii="Arial" w:eastAsia="黑体" w:hAnsi="Arial" w:cs="Arial" w:hint="eastAsia"/>
          <w:szCs w:val="20"/>
        </w:rPr>
        <w:t xml:space="preserve">3.1.4 </w:t>
      </w:r>
      <w:r>
        <w:rPr>
          <w:rFonts w:ascii="Arial" w:eastAsia="黑体" w:hAnsi="Arial" w:cs="Arial" w:hint="eastAsia"/>
          <w:szCs w:val="20"/>
        </w:rPr>
        <w:t>污水处理场</w:t>
      </w: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表3-1-4  污水处理场能耗报表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3342F3">
        <w:trPr>
          <w:trHeight w:val="397"/>
          <w:jc w:val="center"/>
        </w:trPr>
        <w:tc>
          <w:tcPr>
            <w:tcW w:w="1527" w:type="dxa"/>
            <w:vMerge w:val="restart"/>
            <w:noWrap/>
            <w:vAlign w:val="center"/>
          </w:tcPr>
          <w:p w:rsidR="003342F3" w:rsidRDefault="00272068">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3342F3" w:rsidRDefault="00272068">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3342F3" w:rsidRDefault="00272068">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3342F3" w:rsidRDefault="00272068">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3342F3">
        <w:trPr>
          <w:trHeight w:val="397"/>
          <w:jc w:val="center"/>
        </w:trPr>
        <w:tc>
          <w:tcPr>
            <w:tcW w:w="1527" w:type="dxa"/>
            <w:vMerge/>
            <w:vAlign w:val="center"/>
          </w:tcPr>
          <w:p w:rsidR="003342F3" w:rsidRDefault="003342F3">
            <w:pPr>
              <w:spacing w:after="0" w:line="440" w:lineRule="exact"/>
              <w:jc w:val="center"/>
              <w:rPr>
                <w:rFonts w:ascii="Arial" w:hAnsi="Arial" w:cs="Arial"/>
                <w:szCs w:val="21"/>
              </w:rPr>
            </w:pPr>
          </w:p>
        </w:tc>
        <w:tc>
          <w:tcPr>
            <w:tcW w:w="708" w:type="dxa"/>
            <w:vMerge/>
            <w:vAlign w:val="center"/>
          </w:tcPr>
          <w:p w:rsidR="003342F3" w:rsidRDefault="003342F3">
            <w:pPr>
              <w:spacing w:after="0" w:line="440" w:lineRule="exact"/>
              <w:jc w:val="center"/>
              <w:rPr>
                <w:rFonts w:ascii="Arial" w:hAnsi="Arial" w:cs="Arial"/>
                <w:szCs w:val="21"/>
              </w:rPr>
            </w:pP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生产水</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26.2</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59.3</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59.3</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低压蒸汽</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t</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14.39</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6.27</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6.27</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循环水</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14830.5</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14855.2</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14855.2</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工厂风</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25991.5</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36805.3</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36805.3</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仪表风</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87642.3</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70297</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70297</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584498</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2.39</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590441</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2.27</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590441</w:t>
            </w:r>
          </w:p>
        </w:tc>
      </w:tr>
    </w:tbl>
    <w:p w:rsidR="003342F3" w:rsidRDefault="00272068">
      <w:pPr>
        <w:spacing w:after="0"/>
        <w:jc w:val="left"/>
        <w:rPr>
          <w:rFonts w:ascii="黑体" w:eastAsia="黑体" w:hAnsi="黑体" w:cs="黑体"/>
          <w:sz w:val="18"/>
          <w:szCs w:val="18"/>
        </w:rPr>
      </w:pPr>
      <w:r>
        <w:rPr>
          <w:rFonts w:ascii="黑体" w:eastAsia="黑体" w:hAnsi="黑体" w:cs="黑体" w:hint="eastAsia"/>
          <w:sz w:val="18"/>
          <w:szCs w:val="18"/>
        </w:rPr>
        <w:t>备注：设计电耗915kW。本月开始</w:t>
      </w:r>
      <w:proofErr w:type="gramStart"/>
      <w:r>
        <w:rPr>
          <w:rFonts w:ascii="黑体" w:eastAsia="黑体" w:hAnsi="黑体" w:cs="黑体" w:hint="eastAsia"/>
          <w:sz w:val="18"/>
          <w:szCs w:val="18"/>
        </w:rPr>
        <w:t>污水电</w:t>
      </w:r>
      <w:proofErr w:type="gramEnd"/>
      <w:r>
        <w:rPr>
          <w:rFonts w:ascii="黑体" w:eastAsia="黑体" w:hAnsi="黑体" w:cs="黑体" w:hint="eastAsia"/>
          <w:sz w:val="18"/>
          <w:szCs w:val="18"/>
        </w:rPr>
        <w:t>单耗以实际污水处理量为分母计算，</w:t>
      </w:r>
      <w:proofErr w:type="gramStart"/>
      <w:r>
        <w:rPr>
          <w:rFonts w:ascii="黑体" w:eastAsia="黑体" w:hAnsi="黑体" w:cs="黑体" w:hint="eastAsia"/>
          <w:sz w:val="18"/>
          <w:szCs w:val="18"/>
        </w:rPr>
        <w:t>单耗为吨污水</w:t>
      </w:r>
      <w:proofErr w:type="gramEnd"/>
      <w:r>
        <w:rPr>
          <w:rFonts w:ascii="黑体" w:eastAsia="黑体" w:hAnsi="黑体" w:cs="黑体" w:hint="eastAsia"/>
          <w:sz w:val="18"/>
          <w:szCs w:val="18"/>
        </w:rPr>
        <w:t>耗电。</w:t>
      </w:r>
    </w:p>
    <w:p w:rsidR="003342F3" w:rsidRDefault="00272068">
      <w:pPr>
        <w:spacing w:after="0"/>
        <w:jc w:val="left"/>
        <w:rPr>
          <w:rFonts w:ascii="黑体" w:eastAsia="黑体" w:hAnsi="黑体" w:cs="黑体"/>
          <w:sz w:val="18"/>
          <w:szCs w:val="18"/>
        </w:rPr>
      </w:pPr>
      <w:r>
        <w:rPr>
          <w:rFonts w:ascii="黑体" w:eastAsia="黑体" w:hAnsi="黑体" w:cs="黑体" w:hint="eastAsia"/>
          <w:sz w:val="18"/>
          <w:szCs w:val="18"/>
        </w:rPr>
        <w:t>2021年累计量截止数据：低压蒸汽为146.6m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污水场</w:t>
      </w:r>
      <w:proofErr w:type="gramEnd"/>
      <w:r>
        <w:rPr>
          <w:rFonts w:ascii="黑体" w:eastAsia="黑体" w:hAnsi="黑体" w:cs="黑体" w:hint="eastAsia"/>
          <w:sz w:val="18"/>
          <w:szCs w:val="18"/>
        </w:rPr>
        <w:t>循环水量为137440m</w:t>
      </w:r>
      <w:r>
        <w:rPr>
          <w:rFonts w:ascii="宋体" w:hAnsi="宋体" w:cs="宋体" w:hint="eastAsia"/>
          <w:szCs w:val="21"/>
          <w:vertAlign w:val="superscript"/>
        </w:rPr>
        <w:t>3</w:t>
      </w:r>
      <w:r>
        <w:rPr>
          <w:rFonts w:ascii="黑体" w:eastAsia="黑体" w:hAnsi="黑体" w:cs="黑体" w:hint="eastAsia"/>
          <w:sz w:val="18"/>
          <w:szCs w:val="18"/>
        </w:rPr>
        <w:t>；工厂风量为402035Nm</w:t>
      </w:r>
      <w:r>
        <w:rPr>
          <w:rFonts w:ascii="宋体" w:hAnsi="宋体" w:cs="宋体" w:hint="eastAsia"/>
          <w:szCs w:val="21"/>
          <w:vertAlign w:val="superscript"/>
        </w:rPr>
        <w:t>3</w:t>
      </w:r>
      <w:r>
        <w:rPr>
          <w:rFonts w:ascii="黑体" w:eastAsia="黑体" w:hAnsi="黑体" w:cs="黑体" w:hint="eastAsia"/>
          <w:sz w:val="18"/>
          <w:szCs w:val="18"/>
        </w:rPr>
        <w:t>；仪表风量为1003370Nm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污水场</w:t>
      </w:r>
      <w:proofErr w:type="gramEnd"/>
      <w:r>
        <w:rPr>
          <w:rFonts w:ascii="黑体" w:eastAsia="黑体" w:hAnsi="黑体" w:cs="黑体" w:hint="eastAsia"/>
          <w:sz w:val="18"/>
          <w:szCs w:val="18"/>
        </w:rPr>
        <w:t>电耗为6940936kWh；2022年累计量从1月份开始计。</w:t>
      </w:r>
    </w:p>
    <w:p w:rsidR="003342F3" w:rsidRDefault="00272068">
      <w:pPr>
        <w:spacing w:after="0"/>
        <w:rPr>
          <w:rFonts w:ascii="宋体" w:hAnsi="宋体" w:cs="宋体"/>
          <w:szCs w:val="21"/>
        </w:rPr>
      </w:pPr>
      <w:proofErr w:type="gramStart"/>
      <w:r>
        <w:rPr>
          <w:rFonts w:ascii="宋体" w:hAnsi="宋体" w:cs="宋体" w:hint="eastAsia"/>
          <w:szCs w:val="21"/>
        </w:rPr>
        <w:t>污水场</w:t>
      </w:r>
      <w:proofErr w:type="gramEnd"/>
      <w:r>
        <w:rPr>
          <w:rFonts w:ascii="宋体" w:hAnsi="宋体" w:cs="宋体" w:hint="eastAsia"/>
          <w:szCs w:val="21"/>
        </w:rPr>
        <w:t>生产给水主要为加药装置溶药、配药使用，消耗量较上月增加33.1t，主要原因为油泥浮渣、污泥浓缩</w:t>
      </w:r>
      <w:proofErr w:type="gramStart"/>
      <w:r>
        <w:rPr>
          <w:rFonts w:ascii="宋体" w:hAnsi="宋体" w:cs="宋体" w:hint="eastAsia"/>
          <w:szCs w:val="21"/>
        </w:rPr>
        <w:t>罐出泥管</w:t>
      </w:r>
      <w:proofErr w:type="gramEnd"/>
      <w:r>
        <w:rPr>
          <w:rFonts w:ascii="宋体" w:hAnsi="宋体" w:cs="宋体" w:hint="eastAsia"/>
          <w:szCs w:val="21"/>
        </w:rPr>
        <w:t>堵塞，使用生产水反冲洗管线，属于正常消耗。</w:t>
      </w:r>
    </w:p>
    <w:p w:rsidR="003342F3" w:rsidRDefault="00272068">
      <w:pPr>
        <w:spacing w:after="0"/>
        <w:rPr>
          <w:rFonts w:ascii="宋体" w:hAnsi="宋体" w:cs="宋体"/>
          <w:szCs w:val="21"/>
        </w:rPr>
      </w:pPr>
      <w:r>
        <w:rPr>
          <w:rFonts w:ascii="宋体" w:hAnsi="宋体" w:cs="宋体" w:hint="eastAsia"/>
          <w:szCs w:val="21"/>
        </w:rPr>
        <w:t>低压蒸汽正常为废气深度处理脱附再生使用，消耗量较上月下降8.12t，属于正常消耗。</w:t>
      </w:r>
    </w:p>
    <w:p w:rsidR="003342F3" w:rsidRDefault="00272068">
      <w:pPr>
        <w:spacing w:after="0"/>
        <w:rPr>
          <w:rFonts w:ascii="宋体" w:hAnsi="宋体" w:cs="宋体"/>
          <w:szCs w:val="21"/>
        </w:rPr>
      </w:pPr>
      <w:r>
        <w:rPr>
          <w:rFonts w:ascii="宋体" w:hAnsi="宋体" w:cs="宋体" w:hint="eastAsia"/>
          <w:szCs w:val="21"/>
        </w:rPr>
        <w:t>本月工厂风消耗量较上月增加10813.8Nm³，主要原因为含油、含盐流砂过滤器板结堵塞现象严重，</w:t>
      </w:r>
      <w:r>
        <w:rPr>
          <w:rFonts w:ascii="宋体" w:hAnsi="宋体" w:cs="宋体" w:hint="eastAsia"/>
          <w:szCs w:val="21"/>
        </w:rPr>
        <w:lastRenderedPageBreak/>
        <w:t>八列逐一进行12h气洗、酸洗；仪表风消耗量相比上月基本持平，属于正常消耗。</w:t>
      </w:r>
    </w:p>
    <w:p w:rsidR="003342F3" w:rsidRDefault="00272068">
      <w:pPr>
        <w:spacing w:after="0"/>
        <w:rPr>
          <w:rFonts w:ascii="宋体" w:hAnsi="宋体" w:cs="宋体"/>
          <w:szCs w:val="21"/>
        </w:rPr>
      </w:pPr>
      <w:r>
        <w:rPr>
          <w:rFonts w:ascii="宋体" w:hAnsi="宋体" w:cs="宋体" w:hint="eastAsia"/>
          <w:szCs w:val="21"/>
        </w:rPr>
        <w:t>本月</w:t>
      </w:r>
      <w:proofErr w:type="gramStart"/>
      <w:r>
        <w:rPr>
          <w:rFonts w:ascii="宋体" w:hAnsi="宋体" w:cs="宋体" w:hint="eastAsia"/>
          <w:szCs w:val="21"/>
        </w:rPr>
        <w:t>污水场</w:t>
      </w:r>
      <w:proofErr w:type="gramEnd"/>
      <w:r>
        <w:rPr>
          <w:rFonts w:ascii="宋体" w:hAnsi="宋体" w:cs="宋体" w:hint="eastAsia"/>
          <w:szCs w:val="21"/>
        </w:rPr>
        <w:t>实际电量单耗2.27Wh/m</w:t>
      </w:r>
      <w:r>
        <w:rPr>
          <w:rFonts w:ascii="宋体" w:hAnsi="宋体" w:cs="宋体" w:hint="eastAsia"/>
          <w:szCs w:val="21"/>
          <w:vertAlign w:val="superscript"/>
        </w:rPr>
        <w:t>3</w:t>
      </w:r>
      <w:r>
        <w:rPr>
          <w:rFonts w:ascii="宋体" w:hAnsi="宋体" w:cs="宋体" w:hint="eastAsia"/>
          <w:szCs w:val="21"/>
        </w:rPr>
        <w:t>污水，相比上月基本持平，属于正常消耗。</w:t>
      </w:r>
    </w:p>
    <w:p w:rsidR="003342F3" w:rsidRDefault="003342F3">
      <w:pPr>
        <w:spacing w:after="0"/>
        <w:rPr>
          <w:rFonts w:ascii="Arial" w:hAnsi="Arial" w:cs="Arial"/>
          <w:szCs w:val="21"/>
        </w:rPr>
      </w:pPr>
    </w:p>
    <w:p w:rsidR="003342F3" w:rsidRDefault="00272068">
      <w:pPr>
        <w:spacing w:after="0"/>
        <w:outlineLvl w:val="2"/>
        <w:rPr>
          <w:rFonts w:ascii="宋体" w:hAnsi="宋体" w:cs="宋体"/>
          <w:szCs w:val="21"/>
        </w:rPr>
      </w:pPr>
      <w:r>
        <w:rPr>
          <w:rFonts w:ascii="Arial" w:eastAsia="黑体" w:hAnsi="Arial" w:cs="Arial" w:hint="eastAsia"/>
          <w:szCs w:val="20"/>
        </w:rPr>
        <w:t xml:space="preserve">3.1.5 </w:t>
      </w:r>
      <w:r>
        <w:rPr>
          <w:rFonts w:ascii="Arial" w:eastAsia="黑体" w:hAnsi="Arial" w:cs="Arial" w:hint="eastAsia"/>
          <w:szCs w:val="20"/>
        </w:rPr>
        <w:t>雨水监控池</w:t>
      </w: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表3-1-5  雨水监控池能耗报表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3342F3">
        <w:trPr>
          <w:trHeight w:val="397"/>
          <w:jc w:val="center"/>
        </w:trPr>
        <w:tc>
          <w:tcPr>
            <w:tcW w:w="1527" w:type="dxa"/>
            <w:vMerge w:val="restart"/>
            <w:noWrap/>
            <w:vAlign w:val="center"/>
          </w:tcPr>
          <w:p w:rsidR="003342F3" w:rsidRDefault="00272068">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3342F3" w:rsidRDefault="00272068">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3342F3" w:rsidRDefault="00272068">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3342F3" w:rsidRDefault="00272068">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3342F3">
        <w:trPr>
          <w:trHeight w:val="397"/>
          <w:jc w:val="center"/>
        </w:trPr>
        <w:tc>
          <w:tcPr>
            <w:tcW w:w="1527" w:type="dxa"/>
            <w:vMerge/>
            <w:vAlign w:val="center"/>
          </w:tcPr>
          <w:p w:rsidR="003342F3" w:rsidRDefault="003342F3">
            <w:pPr>
              <w:spacing w:after="0" w:line="440" w:lineRule="exact"/>
              <w:jc w:val="center"/>
              <w:rPr>
                <w:rFonts w:ascii="Arial" w:hAnsi="Arial" w:cs="Arial"/>
                <w:szCs w:val="21"/>
              </w:rPr>
            </w:pPr>
          </w:p>
        </w:tc>
        <w:tc>
          <w:tcPr>
            <w:tcW w:w="708" w:type="dxa"/>
            <w:vMerge/>
            <w:vAlign w:val="center"/>
          </w:tcPr>
          <w:p w:rsidR="003342F3" w:rsidRDefault="003342F3">
            <w:pPr>
              <w:spacing w:after="0" w:line="440" w:lineRule="exact"/>
              <w:jc w:val="center"/>
              <w:rPr>
                <w:rFonts w:ascii="Arial" w:hAnsi="Arial" w:cs="Arial"/>
                <w:szCs w:val="21"/>
              </w:rPr>
            </w:pP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数量</w:t>
            </w:r>
          </w:p>
        </w:tc>
      </w:tr>
      <w:tr w:rsidR="003342F3">
        <w:trPr>
          <w:trHeight w:val="397"/>
          <w:jc w:val="center"/>
        </w:trPr>
        <w:tc>
          <w:tcPr>
            <w:tcW w:w="1527"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14730.01</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8181.12</w:t>
            </w:r>
          </w:p>
        </w:tc>
        <w:tc>
          <w:tcPr>
            <w:tcW w:w="1134" w:type="dxa"/>
            <w:noWrap/>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2456" w:type="dxa"/>
            <w:vAlign w:val="center"/>
          </w:tcPr>
          <w:p w:rsidR="003342F3" w:rsidRDefault="00272068">
            <w:pPr>
              <w:spacing w:after="0" w:line="440" w:lineRule="exact"/>
              <w:jc w:val="center"/>
              <w:rPr>
                <w:rFonts w:ascii="Arial" w:hAnsi="Arial" w:cs="Arial"/>
                <w:szCs w:val="21"/>
              </w:rPr>
            </w:pPr>
            <w:r>
              <w:rPr>
                <w:rFonts w:ascii="Arial" w:hAnsi="Arial" w:cs="Arial"/>
                <w:szCs w:val="21"/>
              </w:rPr>
              <w:t>8181.12</w:t>
            </w:r>
          </w:p>
        </w:tc>
      </w:tr>
    </w:tbl>
    <w:p w:rsidR="003342F3" w:rsidRDefault="00272068">
      <w:pPr>
        <w:spacing w:after="0"/>
        <w:rPr>
          <w:rFonts w:ascii="黑体" w:eastAsia="黑体" w:hAnsi="黑体" w:cs="黑体"/>
          <w:sz w:val="18"/>
          <w:szCs w:val="18"/>
        </w:rPr>
      </w:pPr>
      <w:r>
        <w:rPr>
          <w:rFonts w:ascii="黑体" w:eastAsia="黑体" w:hAnsi="黑体" w:cs="黑体" w:hint="eastAsia"/>
          <w:sz w:val="18"/>
          <w:szCs w:val="18"/>
        </w:rPr>
        <w:t>备注：雨水监控池电耗取决于外排水次数和时间，属于应急设施，不计入。2021年累计量截止数据：雨水监控池电耗为162467kWh；2022年累计量从1月份开始计。</w:t>
      </w:r>
    </w:p>
    <w:p w:rsidR="003342F3" w:rsidRDefault="00272068">
      <w:pPr>
        <w:spacing w:after="0"/>
        <w:rPr>
          <w:rFonts w:ascii="宋体" w:hAnsi="宋体" w:cs="宋体"/>
          <w:szCs w:val="21"/>
        </w:rPr>
      </w:pPr>
      <w:r>
        <w:rPr>
          <w:rFonts w:ascii="宋体" w:hAnsi="宋体" w:cs="宋体" w:hint="eastAsia"/>
          <w:szCs w:val="21"/>
        </w:rPr>
        <w:t>本月降雨量较上月下降，雨水外排</w:t>
      </w:r>
      <w:proofErr w:type="gramStart"/>
      <w:r>
        <w:rPr>
          <w:rFonts w:ascii="宋体" w:hAnsi="宋体" w:cs="宋体" w:hint="eastAsia"/>
          <w:szCs w:val="21"/>
        </w:rPr>
        <w:t>泵启动</w:t>
      </w:r>
      <w:proofErr w:type="gramEnd"/>
      <w:r>
        <w:rPr>
          <w:rFonts w:ascii="宋体" w:hAnsi="宋体" w:cs="宋体" w:hint="eastAsia"/>
          <w:szCs w:val="21"/>
        </w:rPr>
        <w:t>次数减少，电耗较上月下降6548.89kWh，属于正常消耗。</w:t>
      </w:r>
    </w:p>
    <w:p w:rsidR="003342F3" w:rsidRDefault="003342F3">
      <w:pPr>
        <w:spacing w:after="0"/>
        <w:rPr>
          <w:rFonts w:ascii="Arial" w:hAnsi="Arial" w:cs="Arial"/>
          <w:szCs w:val="21"/>
        </w:rPr>
      </w:pPr>
    </w:p>
    <w:p w:rsidR="003342F3" w:rsidRDefault="00272068">
      <w:pPr>
        <w:pStyle w:val="2"/>
        <w:spacing w:line="360" w:lineRule="exact"/>
        <w:rPr>
          <w:rFonts w:ascii="Arial" w:hAnsi="Arial" w:cs="Arial"/>
          <w:bCs w:val="0"/>
          <w:szCs w:val="20"/>
        </w:rPr>
      </w:pPr>
      <w:bookmarkStart w:id="43" w:name="_Toc13559"/>
      <w:bookmarkStart w:id="44" w:name="_Toc9300"/>
      <w:r>
        <w:rPr>
          <w:rFonts w:ascii="Arial" w:hAnsi="Arial" w:cs="Arial" w:hint="eastAsia"/>
          <w:bCs w:val="0"/>
          <w:szCs w:val="20"/>
        </w:rPr>
        <w:t>3.2</w:t>
      </w:r>
      <w:r>
        <w:rPr>
          <w:rFonts w:hint="eastAsia"/>
        </w:rPr>
        <w:t xml:space="preserve"> </w:t>
      </w:r>
      <w:r>
        <w:rPr>
          <w:rFonts w:ascii="Arial" w:hAnsi="Arial" w:cs="Arial" w:hint="eastAsia"/>
          <w:bCs w:val="0"/>
          <w:szCs w:val="20"/>
        </w:rPr>
        <w:t>装置节能情况</w:t>
      </w:r>
      <w:bookmarkEnd w:id="43"/>
      <w:bookmarkEnd w:id="44"/>
    </w:p>
    <w:p w:rsidR="003342F3" w:rsidRDefault="003342F3">
      <w:pPr>
        <w:spacing w:after="0"/>
        <w:rPr>
          <w:rFonts w:ascii="Arial" w:hAnsi="Arial" w:cs="Arial"/>
        </w:rPr>
      </w:pPr>
    </w:p>
    <w:p w:rsidR="003342F3" w:rsidRDefault="00272068">
      <w:pPr>
        <w:spacing w:after="0"/>
        <w:outlineLvl w:val="2"/>
        <w:rPr>
          <w:rFonts w:ascii="Arial" w:eastAsia="黑体" w:hAnsi="Arial" w:cs="Arial"/>
          <w:szCs w:val="20"/>
        </w:rPr>
      </w:pPr>
      <w:r>
        <w:rPr>
          <w:rFonts w:ascii="Arial" w:eastAsia="黑体" w:hAnsi="Arial" w:cs="Arial" w:hint="eastAsia"/>
          <w:szCs w:val="20"/>
        </w:rPr>
        <w:t>3.2.1</w:t>
      </w:r>
      <w:r>
        <w:rPr>
          <w:rFonts w:ascii="宋体" w:hAnsi="宋体" w:cs="宋体" w:hint="eastAsia"/>
          <w:szCs w:val="21"/>
        </w:rPr>
        <w:t xml:space="preserve"> </w:t>
      </w:r>
      <w:r>
        <w:rPr>
          <w:rFonts w:ascii="Arial" w:eastAsia="黑体" w:hAnsi="Arial" w:cs="Arial" w:hint="eastAsia"/>
          <w:szCs w:val="20"/>
        </w:rPr>
        <w:t>主要节能工作开展情况</w:t>
      </w:r>
    </w:p>
    <w:p w:rsidR="003342F3" w:rsidRDefault="003342F3">
      <w:pPr>
        <w:spacing w:after="0"/>
        <w:rPr>
          <w:rFonts w:ascii="Arial" w:eastAsia="黑体" w:hAnsi="Arial" w:cs="Arial"/>
          <w:szCs w:val="20"/>
        </w:rPr>
      </w:pPr>
    </w:p>
    <w:p w:rsidR="003342F3" w:rsidRDefault="00272068">
      <w:pPr>
        <w:spacing w:after="0"/>
        <w:rPr>
          <w:rFonts w:ascii="宋体" w:hAnsi="宋体" w:cs="宋体"/>
          <w:szCs w:val="21"/>
        </w:rPr>
      </w:pPr>
      <w:r>
        <w:rPr>
          <w:rFonts w:ascii="宋体" w:hAnsi="宋体" w:cs="宋体" w:hint="eastAsia"/>
          <w:szCs w:val="21"/>
        </w:rPr>
        <w:t>（1）生活水泵供主厂区、西部库区、东码头管线优化技改工作完成，较技改前每小时节省电耗30kWh；供水调节方式更灵活、备泵台数更多。</w:t>
      </w:r>
    </w:p>
    <w:p w:rsidR="003342F3" w:rsidRDefault="00272068">
      <w:pPr>
        <w:spacing w:after="0"/>
        <w:rPr>
          <w:rFonts w:ascii="宋体" w:hAnsi="宋体" w:cs="宋体"/>
          <w:szCs w:val="21"/>
        </w:rPr>
      </w:pPr>
      <w:r>
        <w:rPr>
          <w:rFonts w:ascii="宋体" w:hAnsi="宋体" w:cs="宋体" w:hint="eastAsia"/>
          <w:szCs w:val="21"/>
        </w:rPr>
        <w:t>（2）</w:t>
      </w:r>
      <w:proofErr w:type="gramStart"/>
      <w:r>
        <w:rPr>
          <w:rFonts w:ascii="宋体" w:hAnsi="宋体" w:cs="宋体" w:hint="eastAsia"/>
          <w:szCs w:val="21"/>
        </w:rPr>
        <w:t>污水场</w:t>
      </w:r>
      <w:proofErr w:type="gramEnd"/>
      <w:r>
        <w:rPr>
          <w:rFonts w:ascii="宋体" w:hAnsi="宋体" w:cs="宋体" w:hint="eastAsia"/>
          <w:szCs w:val="21"/>
        </w:rPr>
        <w:t>加强油泥、浮渣、剩余活性污泥脱水，以减少离心机开机次数，优化离心脱水机运行频次、时长，降低电耗达到节能目的。</w:t>
      </w:r>
    </w:p>
    <w:p w:rsidR="003342F3" w:rsidRDefault="00272068">
      <w:pPr>
        <w:spacing w:after="0"/>
        <w:rPr>
          <w:rFonts w:ascii="宋体" w:hAnsi="宋体" w:cs="宋体"/>
          <w:szCs w:val="21"/>
        </w:rPr>
      </w:pPr>
      <w:r>
        <w:rPr>
          <w:rFonts w:ascii="宋体" w:hAnsi="宋体" w:cs="宋体" w:hint="eastAsia"/>
          <w:szCs w:val="21"/>
        </w:rPr>
        <w:t xml:space="preserve">（3） </w:t>
      </w:r>
      <w:proofErr w:type="gramStart"/>
      <w:r>
        <w:rPr>
          <w:rFonts w:ascii="宋体" w:hAnsi="宋体" w:cs="宋体" w:hint="eastAsia"/>
          <w:szCs w:val="21"/>
        </w:rPr>
        <w:t>污水场</w:t>
      </w:r>
      <w:proofErr w:type="gramEnd"/>
      <w:r>
        <w:rPr>
          <w:rFonts w:ascii="宋体" w:hAnsi="宋体" w:cs="宋体" w:hint="eastAsia"/>
          <w:szCs w:val="21"/>
        </w:rPr>
        <w:t>停运或间歇运行含盐、含盐高位反应槽搅拌机，较之前每小时可以节省电耗约4.4KW。</w:t>
      </w:r>
    </w:p>
    <w:p w:rsidR="003342F3" w:rsidRDefault="00272068">
      <w:pPr>
        <w:spacing w:after="0"/>
        <w:rPr>
          <w:rFonts w:ascii="宋体" w:hAnsi="宋体" w:cs="宋体"/>
          <w:szCs w:val="21"/>
        </w:rPr>
      </w:pPr>
      <w:r>
        <w:rPr>
          <w:rFonts w:ascii="宋体" w:hAnsi="宋体" w:cs="宋体" w:hint="eastAsia"/>
          <w:szCs w:val="21"/>
        </w:rPr>
        <w:t>（4）</w:t>
      </w:r>
      <w:proofErr w:type="gramStart"/>
      <w:r>
        <w:rPr>
          <w:rFonts w:ascii="宋体" w:hAnsi="宋体" w:cs="宋体" w:hint="eastAsia"/>
          <w:szCs w:val="21"/>
        </w:rPr>
        <w:t>污水场</w:t>
      </w:r>
      <w:proofErr w:type="gramEnd"/>
      <w:r>
        <w:rPr>
          <w:rFonts w:ascii="宋体" w:hAnsi="宋体" w:cs="宋体" w:hint="eastAsia"/>
          <w:szCs w:val="21"/>
        </w:rPr>
        <w:t>优化二级</w:t>
      </w:r>
      <w:proofErr w:type="gramStart"/>
      <w:r>
        <w:rPr>
          <w:rFonts w:ascii="宋体" w:hAnsi="宋体" w:cs="宋体" w:hint="eastAsia"/>
          <w:szCs w:val="21"/>
        </w:rPr>
        <w:t>汽浮加药量</w:t>
      </w:r>
      <w:proofErr w:type="gramEnd"/>
      <w:r>
        <w:rPr>
          <w:rFonts w:ascii="宋体" w:hAnsi="宋体" w:cs="宋体" w:hint="eastAsia"/>
          <w:szCs w:val="21"/>
        </w:rPr>
        <w:t>，实现动态调整，降低“三剂”消耗量。</w:t>
      </w:r>
    </w:p>
    <w:p w:rsidR="003342F3" w:rsidRDefault="00272068">
      <w:pPr>
        <w:spacing w:after="0"/>
        <w:rPr>
          <w:rFonts w:ascii="宋体" w:hAnsi="宋体" w:cs="宋体"/>
          <w:szCs w:val="21"/>
        </w:rPr>
      </w:pPr>
      <w:r>
        <w:rPr>
          <w:rFonts w:ascii="宋体" w:hAnsi="宋体" w:cs="宋体" w:hint="eastAsia"/>
          <w:szCs w:val="21"/>
        </w:rPr>
        <w:t>（5）</w:t>
      </w:r>
      <w:proofErr w:type="gramStart"/>
      <w:r>
        <w:rPr>
          <w:rFonts w:ascii="宋体" w:hAnsi="宋体" w:cs="宋体" w:hint="eastAsia"/>
          <w:szCs w:val="21"/>
        </w:rPr>
        <w:t>一</w:t>
      </w:r>
      <w:proofErr w:type="gramEnd"/>
      <w:r>
        <w:rPr>
          <w:rFonts w:ascii="宋体" w:hAnsi="宋体" w:cs="宋体" w:hint="eastAsia"/>
          <w:szCs w:val="21"/>
        </w:rPr>
        <w:t>循环水场优化补水方式，提升浓缩倍数、</w:t>
      </w:r>
      <w:proofErr w:type="gramStart"/>
      <w:r>
        <w:rPr>
          <w:rFonts w:ascii="宋体" w:hAnsi="宋体" w:cs="宋体" w:hint="eastAsia"/>
          <w:szCs w:val="21"/>
        </w:rPr>
        <w:t>延长旁滤系统</w:t>
      </w:r>
      <w:proofErr w:type="gramEnd"/>
      <w:r>
        <w:rPr>
          <w:rFonts w:ascii="宋体" w:hAnsi="宋体" w:cs="宋体" w:hint="eastAsia"/>
          <w:szCs w:val="21"/>
        </w:rPr>
        <w:t>反洗周期，降低</w:t>
      </w:r>
      <w:proofErr w:type="gramStart"/>
      <w:r>
        <w:rPr>
          <w:rFonts w:ascii="宋体" w:hAnsi="宋体" w:cs="宋体" w:hint="eastAsia"/>
          <w:szCs w:val="21"/>
        </w:rPr>
        <w:t>海淡补</w:t>
      </w:r>
      <w:proofErr w:type="gramEnd"/>
      <w:r>
        <w:rPr>
          <w:rFonts w:ascii="宋体" w:hAnsi="宋体" w:cs="宋体" w:hint="eastAsia"/>
          <w:szCs w:val="21"/>
        </w:rPr>
        <w:t>水量。</w:t>
      </w:r>
    </w:p>
    <w:p w:rsidR="003342F3" w:rsidRDefault="003342F3">
      <w:pPr>
        <w:spacing w:after="0"/>
        <w:rPr>
          <w:rFonts w:ascii="Arial" w:hAnsi="Arial" w:cs="Arial"/>
          <w:szCs w:val="21"/>
        </w:rPr>
      </w:pPr>
    </w:p>
    <w:p w:rsidR="003342F3" w:rsidRDefault="00272068">
      <w:pPr>
        <w:spacing w:after="0"/>
        <w:outlineLvl w:val="2"/>
        <w:rPr>
          <w:rFonts w:ascii="Arial" w:eastAsia="黑体" w:hAnsi="Arial" w:cs="Arial"/>
          <w:szCs w:val="20"/>
        </w:rPr>
      </w:pPr>
      <w:r>
        <w:rPr>
          <w:rFonts w:ascii="Arial" w:eastAsia="黑体" w:hAnsi="Arial" w:cs="Arial" w:hint="eastAsia"/>
          <w:szCs w:val="20"/>
        </w:rPr>
        <w:t>3.2.2</w:t>
      </w:r>
      <w:r>
        <w:rPr>
          <w:rFonts w:ascii="宋体" w:hAnsi="宋体" w:cs="宋体" w:hint="eastAsia"/>
          <w:szCs w:val="21"/>
        </w:rPr>
        <w:t xml:space="preserve"> </w:t>
      </w:r>
      <w:r>
        <w:rPr>
          <w:rFonts w:ascii="Arial" w:eastAsia="黑体" w:hAnsi="Arial" w:cs="Arial" w:hint="eastAsia"/>
          <w:szCs w:val="20"/>
        </w:rPr>
        <w:t>对装置节能工作的建议</w:t>
      </w:r>
    </w:p>
    <w:p w:rsidR="003342F3" w:rsidRDefault="003342F3">
      <w:pPr>
        <w:spacing w:after="0"/>
        <w:rPr>
          <w:rFonts w:ascii="Arial" w:eastAsia="黑体" w:hAnsi="Arial" w:cs="Arial"/>
          <w:szCs w:val="20"/>
        </w:rPr>
      </w:pPr>
    </w:p>
    <w:p w:rsidR="003342F3" w:rsidRDefault="00272068">
      <w:pPr>
        <w:spacing w:after="0"/>
        <w:rPr>
          <w:rFonts w:ascii="宋体" w:hAnsi="宋体" w:cs="宋体"/>
          <w:szCs w:val="21"/>
        </w:rPr>
      </w:pPr>
      <w:r>
        <w:rPr>
          <w:rFonts w:ascii="宋体" w:hAnsi="宋体" w:cs="宋体" w:hint="eastAsia"/>
          <w:szCs w:val="21"/>
        </w:rPr>
        <w:t>水系统各单元电耗均控制在设计范围内，目前消耗均</w:t>
      </w:r>
      <w:proofErr w:type="gramStart"/>
      <w:r>
        <w:rPr>
          <w:rFonts w:ascii="宋体" w:hAnsi="宋体" w:cs="宋体" w:hint="eastAsia"/>
          <w:szCs w:val="21"/>
        </w:rPr>
        <w:t>使为了</w:t>
      </w:r>
      <w:proofErr w:type="gramEnd"/>
      <w:r>
        <w:rPr>
          <w:rFonts w:ascii="宋体" w:hAnsi="宋体" w:cs="宋体" w:hint="eastAsia"/>
          <w:szCs w:val="21"/>
        </w:rPr>
        <w:t>维持系统正常运行的最低消耗，后面优化、节能压缩空间不大。</w:t>
      </w:r>
    </w:p>
    <w:p w:rsidR="003342F3" w:rsidRDefault="00272068">
      <w:pPr>
        <w:spacing w:after="0"/>
        <w:rPr>
          <w:rFonts w:ascii="宋体" w:hAnsi="宋体" w:cs="宋体"/>
          <w:szCs w:val="21"/>
        </w:rPr>
      </w:pPr>
      <w:r>
        <w:rPr>
          <w:rFonts w:ascii="宋体" w:hAnsi="宋体" w:cs="宋体" w:hint="eastAsia"/>
          <w:szCs w:val="21"/>
        </w:rPr>
        <w:t>关于</w:t>
      </w:r>
      <w:proofErr w:type="gramStart"/>
      <w:r>
        <w:rPr>
          <w:rFonts w:ascii="宋体" w:hAnsi="宋体" w:cs="宋体" w:hint="eastAsia"/>
          <w:szCs w:val="21"/>
        </w:rPr>
        <w:t>港储高</w:t>
      </w:r>
      <w:proofErr w:type="gramEnd"/>
      <w:r>
        <w:rPr>
          <w:rFonts w:ascii="宋体" w:hAnsi="宋体" w:cs="宋体" w:hint="eastAsia"/>
          <w:szCs w:val="21"/>
        </w:rPr>
        <w:t>含盐污水、三部芳烃含油污水、四部火炬含油污水、电脱盐反洗污水和4208污水水质较差，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rsidR="003342F3" w:rsidRDefault="003342F3">
      <w:pPr>
        <w:spacing w:after="0"/>
        <w:rPr>
          <w:rFonts w:ascii="宋体" w:hAnsi="宋体" w:cs="宋体"/>
          <w:szCs w:val="21"/>
        </w:rPr>
      </w:pPr>
    </w:p>
    <w:p w:rsidR="003342F3" w:rsidRDefault="00272068">
      <w:pPr>
        <w:pStyle w:val="1"/>
        <w:spacing w:beforeLines="0" w:before="0" w:after="0"/>
        <w:rPr>
          <w:rFonts w:ascii="Arial" w:hAnsi="Arial" w:cs="Arial"/>
          <w:bCs w:val="0"/>
          <w:kern w:val="2"/>
          <w:szCs w:val="20"/>
        </w:rPr>
      </w:pPr>
      <w:bookmarkStart w:id="45" w:name="_Toc26988"/>
      <w:bookmarkStart w:id="46" w:name="_Toc15388"/>
      <w:r>
        <w:rPr>
          <w:rFonts w:ascii="Arial" w:eastAsia="宋体" w:hAnsi="Arial" w:cs="Arial" w:hint="eastAsia"/>
          <w:bCs w:val="0"/>
          <w:kern w:val="2"/>
          <w:szCs w:val="20"/>
        </w:rPr>
        <w:t>4</w:t>
      </w:r>
      <w:bookmarkEnd w:id="36"/>
      <w:r>
        <w:rPr>
          <w:rFonts w:ascii="Arial" w:eastAsia="宋体" w:hAnsi="Arial" w:cs="Arial" w:hint="eastAsia"/>
          <w:bCs w:val="0"/>
          <w:kern w:val="2"/>
          <w:szCs w:val="20"/>
        </w:rPr>
        <w:t xml:space="preserve"> </w:t>
      </w:r>
      <w:r>
        <w:rPr>
          <w:rFonts w:ascii="Arial" w:hAnsi="Arial" w:cs="Arial" w:hint="eastAsia"/>
          <w:bCs w:val="0"/>
          <w:kern w:val="2"/>
          <w:szCs w:val="20"/>
        </w:rPr>
        <w:t>装置原料</w:t>
      </w:r>
      <w:bookmarkEnd w:id="45"/>
      <w:bookmarkEnd w:id="46"/>
    </w:p>
    <w:p w:rsidR="003342F3" w:rsidRDefault="003342F3">
      <w:pPr>
        <w:spacing w:after="0"/>
        <w:rPr>
          <w:rFonts w:ascii="Arial" w:hAnsi="Arial" w:cs="Arial"/>
        </w:rPr>
      </w:pPr>
    </w:p>
    <w:p w:rsidR="003342F3" w:rsidRDefault="00272068">
      <w:pPr>
        <w:pStyle w:val="2"/>
        <w:spacing w:line="360" w:lineRule="exact"/>
        <w:rPr>
          <w:rFonts w:ascii="Arial" w:hAnsi="Arial" w:cs="Arial"/>
          <w:bCs w:val="0"/>
          <w:szCs w:val="20"/>
        </w:rPr>
      </w:pPr>
      <w:bookmarkStart w:id="47" w:name="_Toc34415486"/>
      <w:bookmarkStart w:id="48" w:name="_Toc27596"/>
      <w:bookmarkStart w:id="49" w:name="_Toc25183"/>
      <w:r>
        <w:rPr>
          <w:rFonts w:ascii="Arial" w:hAnsi="Arial" w:cs="Arial" w:hint="eastAsia"/>
          <w:bCs w:val="0"/>
          <w:szCs w:val="20"/>
        </w:rPr>
        <w:t>4.</w:t>
      </w:r>
      <w:bookmarkEnd w:id="47"/>
      <w:r>
        <w:rPr>
          <w:rFonts w:ascii="Arial" w:hAnsi="Arial" w:cs="Arial" w:hint="eastAsia"/>
          <w:bCs w:val="0"/>
          <w:szCs w:val="20"/>
        </w:rPr>
        <w:t xml:space="preserve">1 </w:t>
      </w:r>
      <w:r>
        <w:rPr>
          <w:rFonts w:ascii="Arial" w:hAnsi="Arial" w:cs="Arial" w:hint="eastAsia"/>
          <w:bCs w:val="0"/>
          <w:szCs w:val="20"/>
        </w:rPr>
        <w:t>原料性质</w:t>
      </w:r>
      <w:bookmarkEnd w:id="48"/>
      <w:bookmarkEnd w:id="49"/>
    </w:p>
    <w:p w:rsidR="003342F3" w:rsidRDefault="003342F3">
      <w:pPr>
        <w:spacing w:after="0"/>
        <w:rPr>
          <w:rFonts w:ascii="Arial" w:hAnsi="Arial" w:cs="Arial"/>
        </w:rPr>
      </w:pPr>
    </w:p>
    <w:p w:rsidR="003342F3" w:rsidRDefault="00272068">
      <w:pPr>
        <w:spacing w:after="0"/>
        <w:ind w:firstLineChars="200" w:firstLine="420"/>
        <w:rPr>
          <w:rFonts w:ascii="宋体" w:hAnsi="宋体" w:cs="宋体"/>
          <w:szCs w:val="21"/>
        </w:rPr>
      </w:pPr>
      <w:r>
        <w:rPr>
          <w:rFonts w:ascii="宋体" w:hAnsi="宋体" w:cs="宋体" w:hint="eastAsia"/>
          <w:szCs w:val="21"/>
        </w:rPr>
        <w:lastRenderedPageBreak/>
        <w:t>给水加压泵站的生产水</w:t>
      </w:r>
      <w:proofErr w:type="gramStart"/>
      <w:r>
        <w:rPr>
          <w:rFonts w:ascii="宋体" w:hAnsi="宋体" w:cs="宋体" w:hint="eastAsia"/>
          <w:szCs w:val="21"/>
        </w:rPr>
        <w:t>来自海淡单元</w:t>
      </w:r>
      <w:proofErr w:type="gramEnd"/>
      <w:r>
        <w:rPr>
          <w:rFonts w:ascii="宋体" w:hAnsi="宋体" w:cs="宋体" w:hint="eastAsia"/>
          <w:szCs w:val="21"/>
        </w:rPr>
        <w:t>，水质正常。岛外市政生活水因水质偏黄，已停止使用，生活补水全部</w:t>
      </w:r>
      <w:proofErr w:type="gramStart"/>
      <w:r>
        <w:rPr>
          <w:rFonts w:ascii="宋体" w:hAnsi="宋体" w:cs="宋体" w:hint="eastAsia"/>
          <w:szCs w:val="21"/>
        </w:rPr>
        <w:t>改用海淡产水</w:t>
      </w:r>
      <w:proofErr w:type="gramEnd"/>
      <w:r>
        <w:rPr>
          <w:rFonts w:ascii="宋体" w:hAnsi="宋体" w:cs="宋体" w:hint="eastAsia"/>
          <w:szCs w:val="21"/>
        </w:rPr>
        <w:t>，水质正常。</w:t>
      </w:r>
    </w:p>
    <w:p w:rsidR="003342F3" w:rsidRDefault="00272068">
      <w:pPr>
        <w:spacing w:after="0"/>
        <w:ind w:firstLineChars="200" w:firstLine="420"/>
        <w:rPr>
          <w:rFonts w:ascii="宋体" w:hAnsi="宋体" w:cs="宋体"/>
          <w:szCs w:val="21"/>
        </w:rPr>
      </w:pPr>
      <w:r>
        <w:rPr>
          <w:rFonts w:ascii="宋体" w:hAnsi="宋体" w:cs="宋体" w:hint="eastAsia"/>
          <w:szCs w:val="21"/>
        </w:rPr>
        <w:t>湖水利用单元的原水来自人工湖，原水水质无法进行有效控制，只能依据产水指标，调整药剂投加量，通过观察及优化调整，产水氯离子较前期有明显下降，为后续湖水正常产水补入</w:t>
      </w:r>
      <w:proofErr w:type="gramStart"/>
      <w:r>
        <w:rPr>
          <w:rFonts w:ascii="宋体" w:hAnsi="宋体" w:cs="宋体" w:hint="eastAsia"/>
          <w:szCs w:val="21"/>
        </w:rPr>
        <w:t>一</w:t>
      </w:r>
      <w:proofErr w:type="gramEnd"/>
      <w:r>
        <w:rPr>
          <w:rFonts w:ascii="宋体" w:hAnsi="宋体" w:cs="宋体" w:hint="eastAsia"/>
          <w:szCs w:val="21"/>
        </w:rPr>
        <w:t>循，提供了有力保障。</w:t>
      </w:r>
    </w:p>
    <w:p w:rsidR="003342F3" w:rsidRDefault="00272068">
      <w:pPr>
        <w:spacing w:after="0"/>
        <w:ind w:firstLineChars="200" w:firstLine="420"/>
        <w:rPr>
          <w:rFonts w:ascii="宋体" w:hAnsi="宋体" w:cs="宋体"/>
          <w:szCs w:val="21"/>
        </w:rPr>
      </w:pPr>
      <w:proofErr w:type="gramStart"/>
      <w:r>
        <w:rPr>
          <w:rFonts w:ascii="宋体" w:hAnsi="宋体" w:cs="宋体" w:hint="eastAsia"/>
          <w:szCs w:val="21"/>
        </w:rPr>
        <w:t>污水场含</w:t>
      </w:r>
      <w:proofErr w:type="gramEnd"/>
      <w:r>
        <w:rPr>
          <w:rFonts w:ascii="宋体" w:hAnsi="宋体" w:cs="宋体" w:hint="eastAsia"/>
          <w:szCs w:val="21"/>
        </w:rPr>
        <w:t>油污水系列接收的污水包括：各装置间断排放的含油污水、汽提净化污水、初期雨水。汽提净化水和初期雨水水质较稳定。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w:t>
      </w:r>
      <w:proofErr w:type="gramStart"/>
      <w:r>
        <w:rPr>
          <w:rFonts w:ascii="宋体" w:hAnsi="宋体" w:cs="宋体" w:hint="eastAsia"/>
          <w:szCs w:val="21"/>
        </w:rPr>
        <w:t>需计调协调各运行</w:t>
      </w:r>
      <w:proofErr w:type="gramEnd"/>
      <w:r>
        <w:rPr>
          <w:rFonts w:ascii="宋体" w:hAnsi="宋体" w:cs="宋体" w:hint="eastAsia"/>
          <w:szCs w:val="21"/>
        </w:rPr>
        <w:t>部，加强各装置内部污水油层控制、定期收油，同时控制每次送水后剩余液位，以防污水池</w:t>
      </w:r>
      <w:proofErr w:type="gramStart"/>
      <w:r>
        <w:rPr>
          <w:rFonts w:ascii="宋体" w:hAnsi="宋体" w:cs="宋体" w:hint="eastAsia"/>
          <w:szCs w:val="21"/>
        </w:rPr>
        <w:t>液位降太低</w:t>
      </w:r>
      <w:proofErr w:type="gramEnd"/>
      <w:r>
        <w:rPr>
          <w:rFonts w:ascii="宋体" w:hAnsi="宋体" w:cs="宋体" w:hint="eastAsia"/>
          <w:szCs w:val="21"/>
        </w:rPr>
        <w:t>，池面浮油也一同进入污水场。另4208罐区污水、芳烃含油污水、火炬含油污</w:t>
      </w:r>
      <w:proofErr w:type="gramStart"/>
      <w:r>
        <w:rPr>
          <w:rFonts w:ascii="宋体" w:hAnsi="宋体" w:cs="宋体" w:hint="eastAsia"/>
          <w:szCs w:val="21"/>
        </w:rPr>
        <w:t>水目前仍是污水场</w:t>
      </w:r>
      <w:proofErr w:type="gramEnd"/>
      <w:r>
        <w:rPr>
          <w:rFonts w:ascii="宋体" w:hAnsi="宋体" w:cs="宋体" w:hint="eastAsia"/>
          <w:szCs w:val="21"/>
        </w:rPr>
        <w:t>含油系列运行的不稳定因素，4208罐区高浓度环丁砜含油污</w:t>
      </w:r>
      <w:proofErr w:type="gramStart"/>
      <w:r>
        <w:rPr>
          <w:rFonts w:ascii="宋体" w:hAnsi="宋体" w:cs="宋体" w:hint="eastAsia"/>
          <w:szCs w:val="21"/>
        </w:rPr>
        <w:t>水先进</w:t>
      </w:r>
      <w:proofErr w:type="gramEnd"/>
      <w:r>
        <w:rPr>
          <w:rFonts w:ascii="宋体" w:hAnsi="宋体" w:cs="宋体" w:hint="eastAsia"/>
          <w:szCs w:val="21"/>
        </w:rPr>
        <w:t>入含油事故B罐暂存，经送至雨水事故池配水稀释后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平均25mg/L。温度对污水处理也至关重要，当生化进水温度超过38℃，会导致生化池微生物</w:t>
      </w:r>
      <w:proofErr w:type="gramStart"/>
      <w:r>
        <w:rPr>
          <w:rFonts w:ascii="宋体" w:hAnsi="宋体" w:cs="宋体" w:hint="eastAsia"/>
          <w:szCs w:val="21"/>
        </w:rPr>
        <w:t>活性会</w:t>
      </w:r>
      <w:proofErr w:type="gramEnd"/>
      <w:r>
        <w:rPr>
          <w:rFonts w:ascii="宋体" w:hAnsi="宋体" w:cs="宋体" w:hint="eastAsia"/>
          <w:szCs w:val="21"/>
        </w:rPr>
        <w:t>受到严重抑制，甚至死亡。此问题已经与四部、计调部及公司领导汇报，要求四部严格控制水温不超39℃。</w:t>
      </w:r>
    </w:p>
    <w:p w:rsidR="003342F3" w:rsidRDefault="00272068">
      <w:pPr>
        <w:spacing w:after="0"/>
        <w:ind w:firstLineChars="200" w:firstLine="420"/>
        <w:rPr>
          <w:rFonts w:ascii="宋体" w:hAnsi="宋体" w:cs="宋体"/>
          <w:szCs w:val="21"/>
        </w:rPr>
      </w:pPr>
      <w:proofErr w:type="gramStart"/>
      <w:r>
        <w:rPr>
          <w:rFonts w:ascii="宋体" w:hAnsi="宋体" w:cs="宋体" w:hint="eastAsia"/>
          <w:szCs w:val="21"/>
        </w:rPr>
        <w:t>污水场</w:t>
      </w:r>
      <w:proofErr w:type="gramEnd"/>
      <w:r>
        <w:rPr>
          <w:rFonts w:ascii="宋体" w:hAnsi="宋体" w:cs="宋体" w:hint="eastAsia"/>
          <w:szCs w:val="21"/>
        </w:rPr>
        <w:t>含盐系列主要接收一、二</w:t>
      </w:r>
      <w:proofErr w:type="gramStart"/>
      <w:r>
        <w:rPr>
          <w:rFonts w:ascii="宋体" w:hAnsi="宋体" w:cs="宋体" w:hint="eastAsia"/>
          <w:szCs w:val="21"/>
        </w:rPr>
        <w:t>循</w:t>
      </w:r>
      <w:proofErr w:type="gramEnd"/>
      <w:r>
        <w:rPr>
          <w:rFonts w:ascii="宋体" w:hAnsi="宋体" w:cs="宋体" w:hint="eastAsia"/>
          <w:szCs w:val="21"/>
        </w:rPr>
        <w:t>排污水、电脱盐污水、生活污水。</w:t>
      </w:r>
      <w:proofErr w:type="gramStart"/>
      <w:r>
        <w:rPr>
          <w:rFonts w:ascii="宋体" w:hAnsi="宋体" w:cs="宋体" w:hint="eastAsia"/>
          <w:szCs w:val="21"/>
        </w:rPr>
        <w:t>本月港储酸性</w:t>
      </w:r>
      <w:proofErr w:type="gramEnd"/>
      <w:r>
        <w:rPr>
          <w:rFonts w:ascii="宋体" w:hAnsi="宋体" w:cs="宋体" w:hint="eastAsia"/>
          <w:szCs w:val="21"/>
        </w:rPr>
        <w:t>水罐及原油罐高浓度含盐废水来水时间无规律，由于来水中氯离子、电导率远超过进水控制指标，导致来水不能直接进调节罐，当前控制手段为先进含盐事故B罐，通过配水倒至事故A罐以降低污染物、氯离子浓度后再进行处理。</w:t>
      </w:r>
    </w:p>
    <w:p w:rsidR="003342F3" w:rsidRDefault="00272068">
      <w:pPr>
        <w:spacing w:after="0"/>
        <w:ind w:firstLineChars="200" w:firstLine="420"/>
        <w:rPr>
          <w:rFonts w:ascii="宋体" w:hAnsi="宋体" w:cs="宋体"/>
          <w:szCs w:val="21"/>
        </w:rPr>
      </w:pPr>
      <w:r>
        <w:rPr>
          <w:rFonts w:ascii="宋体" w:hAnsi="宋体" w:cs="宋体" w:hint="eastAsia"/>
          <w:bCs/>
          <w:szCs w:val="21"/>
        </w:rPr>
        <w:t>为有效撑握碱渣罐内水质，已与碱渣输送装置负责人沟通，每次送碱渣必须取样分析p</w:t>
      </w:r>
      <w:r>
        <w:rPr>
          <w:rFonts w:ascii="宋体" w:hAnsi="宋体" w:cs="宋体"/>
          <w:bCs/>
          <w:szCs w:val="21"/>
        </w:rPr>
        <w:t>H</w:t>
      </w:r>
      <w:r>
        <w:rPr>
          <w:rFonts w:ascii="宋体" w:hAnsi="宋体" w:cs="宋体" w:hint="eastAsia"/>
          <w:bCs/>
          <w:szCs w:val="21"/>
        </w:rPr>
        <w:t>、C</w:t>
      </w:r>
      <w:r>
        <w:rPr>
          <w:rFonts w:ascii="宋体" w:hAnsi="宋体" w:cs="宋体"/>
          <w:bCs/>
          <w:szCs w:val="21"/>
        </w:rPr>
        <w:t>OD</w:t>
      </w:r>
      <w:r>
        <w:rPr>
          <w:rFonts w:ascii="宋体" w:hAnsi="宋体" w:cs="宋体" w:hint="eastAsia"/>
          <w:bCs/>
          <w:szCs w:val="21"/>
        </w:rPr>
        <w:t>、硫化物、石油类，以此方式对碱渣罐内水质进行监控、跟踪。本月碱渣COD、碱度波动较大，COD最高93300mg/L,最低27800mg/L；碱度最高23100mg/L，最低10000mg/L。</w:t>
      </w:r>
    </w:p>
    <w:p w:rsidR="003342F3" w:rsidRDefault="003342F3">
      <w:pPr>
        <w:spacing w:after="0"/>
        <w:ind w:firstLineChars="200" w:firstLine="420"/>
        <w:rPr>
          <w:rFonts w:ascii="宋体" w:hAnsi="宋体" w:cs="宋体"/>
          <w:bCs/>
          <w:szCs w:val="21"/>
        </w:rPr>
      </w:pPr>
    </w:p>
    <w:p w:rsidR="003342F3" w:rsidRDefault="003342F3">
      <w:pPr>
        <w:spacing w:after="0"/>
        <w:ind w:firstLineChars="200" w:firstLine="420"/>
        <w:rPr>
          <w:rFonts w:ascii="宋体" w:hAnsi="宋体" w:cs="宋体"/>
          <w:bCs/>
          <w:szCs w:val="21"/>
        </w:rPr>
      </w:pPr>
    </w:p>
    <w:p w:rsidR="003342F3" w:rsidRDefault="00272068">
      <w:pPr>
        <w:pStyle w:val="2"/>
        <w:spacing w:line="360" w:lineRule="exact"/>
      </w:pPr>
      <w:bookmarkStart w:id="50" w:name="_Toc28759"/>
      <w:bookmarkStart w:id="51" w:name="_Toc31873"/>
      <w:r>
        <w:rPr>
          <w:rFonts w:ascii="Arial" w:hAnsi="Arial" w:cs="Arial" w:hint="eastAsia"/>
          <w:bCs w:val="0"/>
          <w:szCs w:val="20"/>
        </w:rPr>
        <w:t>4.2</w:t>
      </w:r>
      <w:r>
        <w:rPr>
          <w:rFonts w:hint="eastAsia"/>
        </w:rPr>
        <w:t xml:space="preserve"> </w:t>
      </w:r>
      <w:r>
        <w:rPr>
          <w:rFonts w:hint="eastAsia"/>
        </w:rPr>
        <w:t>原料质量与控制指标分析</w:t>
      </w:r>
      <w:bookmarkEnd w:id="50"/>
      <w:bookmarkEnd w:id="51"/>
    </w:p>
    <w:p w:rsidR="003342F3" w:rsidRDefault="003342F3">
      <w:pPr>
        <w:spacing w:after="0"/>
        <w:rPr>
          <w:rFonts w:ascii="Arial" w:hAnsi="Arial" w:cs="Arial"/>
        </w:rPr>
      </w:pPr>
    </w:p>
    <w:p w:rsidR="003342F3" w:rsidRDefault="00272068">
      <w:pPr>
        <w:spacing w:after="0"/>
        <w:ind w:firstLineChars="200" w:firstLine="420"/>
        <w:rPr>
          <w:rFonts w:ascii="宋体" w:hAnsi="宋体" w:cs="宋体"/>
          <w:szCs w:val="21"/>
        </w:rPr>
      </w:pPr>
      <w:r>
        <w:rPr>
          <w:rFonts w:ascii="宋体" w:hAnsi="宋体" w:cs="宋体" w:hint="eastAsia"/>
          <w:szCs w:val="21"/>
        </w:rPr>
        <w:t>本月含油系列：汽提净化p</w:t>
      </w:r>
      <w:r>
        <w:rPr>
          <w:rFonts w:ascii="宋体" w:hAnsi="宋体" w:cs="宋体"/>
          <w:szCs w:val="21"/>
        </w:rPr>
        <w:t>H</w:t>
      </w:r>
      <w:r>
        <w:rPr>
          <w:rFonts w:ascii="宋体" w:hAnsi="宋体" w:cs="宋体" w:hint="eastAsia"/>
          <w:szCs w:val="21"/>
        </w:rPr>
        <w:t>最大值10.2，平均值9.04，其它指标较稳定；灵活焦化污水p</w:t>
      </w:r>
      <w:r>
        <w:rPr>
          <w:rFonts w:ascii="宋体" w:hAnsi="宋体" w:cs="宋体"/>
          <w:szCs w:val="21"/>
        </w:rPr>
        <w:t>H</w:t>
      </w:r>
      <w:r>
        <w:rPr>
          <w:rFonts w:ascii="宋体" w:hAnsi="宋体" w:cs="宋体" w:hint="eastAsia"/>
          <w:szCs w:val="21"/>
        </w:rPr>
        <w:t>最大值9.24，平均值8.65。氨氮最大值24.68mg/L，平均值14.28mg/L，其它指标本月均正常；4208罐区高浓度环丁砜含油污</w:t>
      </w:r>
      <w:proofErr w:type="gramStart"/>
      <w:r>
        <w:rPr>
          <w:rFonts w:ascii="宋体" w:hAnsi="宋体" w:cs="宋体" w:hint="eastAsia"/>
          <w:szCs w:val="21"/>
        </w:rPr>
        <w:t>水先进</w:t>
      </w:r>
      <w:proofErr w:type="gramEnd"/>
      <w:r>
        <w:rPr>
          <w:rFonts w:ascii="宋体" w:hAnsi="宋体" w:cs="宋体" w:hint="eastAsia"/>
          <w:szCs w:val="21"/>
        </w:rPr>
        <w:t>入含油事故B罐暂存，经送至雨水事故池配水稀释后再进行处理，芳烃含油污水、火炬含油污水根据水质情况进入含油事故A/B罐暂存，经配水稀释后再进行处理，其它装置含油污水有序接收。初期雨水未受污染，水质较为洁净，作为调节罐补充液位和事故罐配水稀释水源。</w:t>
      </w:r>
    </w:p>
    <w:p w:rsidR="003342F3" w:rsidRDefault="00272068">
      <w:pPr>
        <w:spacing w:after="0"/>
        <w:ind w:firstLineChars="200" w:firstLine="420"/>
        <w:rPr>
          <w:rFonts w:ascii="宋体" w:hAnsi="宋体" w:cs="宋体"/>
          <w:szCs w:val="21"/>
        </w:rPr>
      </w:pPr>
      <w:r>
        <w:rPr>
          <w:rFonts w:ascii="宋体" w:hAnsi="宋体" w:cs="宋体" w:hint="eastAsia"/>
          <w:szCs w:val="21"/>
        </w:rPr>
        <w:t>含盐污水系列：生活污水、循环水排污水质稳定；原油罐区脱水盐含量高，先进T1004B暂存，再通过配水稀释后进含盐污水调节罐，以</w:t>
      </w:r>
      <w:proofErr w:type="gramStart"/>
      <w:r>
        <w:rPr>
          <w:rFonts w:ascii="宋体" w:hAnsi="宋体" w:cs="宋体" w:hint="eastAsia"/>
          <w:szCs w:val="21"/>
        </w:rPr>
        <w:t>缓解高</w:t>
      </w:r>
      <w:proofErr w:type="gramEnd"/>
      <w:r>
        <w:rPr>
          <w:rFonts w:ascii="宋体" w:hAnsi="宋体" w:cs="宋体" w:hint="eastAsia"/>
          <w:szCs w:val="21"/>
        </w:rPr>
        <w:t>盐、高浓度氯离子污水对生化系统的影响。</w:t>
      </w:r>
    </w:p>
    <w:p w:rsidR="003342F3" w:rsidRDefault="00272068">
      <w:pPr>
        <w:spacing w:after="0"/>
        <w:ind w:firstLineChars="200" w:firstLine="420"/>
        <w:rPr>
          <w:rFonts w:ascii="宋体" w:hAnsi="宋体" w:cs="宋体"/>
          <w:szCs w:val="21"/>
        </w:rPr>
      </w:pPr>
      <w:r>
        <w:rPr>
          <w:rFonts w:ascii="宋体" w:hAnsi="宋体" w:cs="宋体" w:hint="eastAsia"/>
          <w:szCs w:val="21"/>
        </w:rPr>
        <w:t>湖水原水中氯离子目前稳定在96～147</w:t>
      </w:r>
      <w:r>
        <w:rPr>
          <w:rFonts w:ascii="宋体" w:hAnsi="宋体" w:cs="宋体"/>
          <w:szCs w:val="21"/>
        </w:rPr>
        <w:t>mg/L</w:t>
      </w:r>
      <w:r>
        <w:rPr>
          <w:rFonts w:ascii="宋体" w:hAnsi="宋体" w:cs="宋体" w:hint="eastAsia"/>
          <w:szCs w:val="21"/>
        </w:rPr>
        <w:t>的范围，其它指标均正常。</w:t>
      </w:r>
    </w:p>
    <w:p w:rsidR="003342F3" w:rsidRDefault="003342F3">
      <w:pPr>
        <w:spacing w:after="0"/>
        <w:rPr>
          <w:rFonts w:ascii="宋体" w:hAnsi="宋体" w:cs="宋体"/>
          <w:szCs w:val="21"/>
        </w:rPr>
      </w:pPr>
    </w:p>
    <w:p w:rsidR="003342F3" w:rsidRDefault="00272068">
      <w:pPr>
        <w:spacing w:after="0"/>
        <w:outlineLvl w:val="0"/>
      </w:pPr>
      <w:bookmarkStart w:id="52" w:name="_Toc32207"/>
      <w:bookmarkStart w:id="53" w:name="_Toc1880"/>
      <w:r>
        <w:rPr>
          <w:rFonts w:ascii="Arial" w:hAnsi="Arial" w:cs="Arial"/>
          <w:szCs w:val="21"/>
        </w:rPr>
        <w:t>5</w:t>
      </w:r>
      <w:r>
        <w:rPr>
          <w:rFonts w:ascii="宋体" w:hAnsi="宋体" w:cs="宋体" w:hint="eastAsia"/>
          <w:szCs w:val="21"/>
        </w:rPr>
        <w:t xml:space="preserve"> </w:t>
      </w:r>
      <w:r>
        <w:rPr>
          <w:rFonts w:ascii="黑体" w:eastAsia="黑体" w:hAnsi="黑体" w:cs="黑体" w:hint="eastAsia"/>
          <w:szCs w:val="21"/>
        </w:rPr>
        <w:t>产品质量</w:t>
      </w:r>
      <w:bookmarkEnd w:id="52"/>
      <w:bookmarkEnd w:id="53"/>
    </w:p>
    <w:p w:rsidR="003342F3" w:rsidRDefault="00272068">
      <w:pPr>
        <w:pStyle w:val="2"/>
        <w:spacing w:line="360" w:lineRule="exact"/>
      </w:pPr>
      <w:bookmarkStart w:id="54" w:name="_Toc16972"/>
      <w:bookmarkStart w:id="55" w:name="_Toc25234"/>
      <w:r>
        <w:rPr>
          <w:rFonts w:ascii="Arial" w:hAnsi="Arial" w:cs="Arial" w:hint="eastAsia"/>
          <w:bCs w:val="0"/>
          <w:szCs w:val="20"/>
        </w:rPr>
        <w:t>5.1</w:t>
      </w:r>
      <w:r>
        <w:rPr>
          <w:rFonts w:hint="eastAsia"/>
        </w:rPr>
        <w:t xml:space="preserve"> </w:t>
      </w:r>
      <w:r>
        <w:rPr>
          <w:rFonts w:hint="eastAsia"/>
        </w:rPr>
        <w:t>各装置产品质量</w:t>
      </w:r>
      <w:bookmarkEnd w:id="54"/>
      <w:bookmarkEnd w:id="55"/>
    </w:p>
    <w:p w:rsidR="003342F3" w:rsidRDefault="003342F3">
      <w:pPr>
        <w:spacing w:after="0"/>
      </w:pPr>
    </w:p>
    <w:p w:rsidR="003342F3" w:rsidRDefault="00272068">
      <w:pPr>
        <w:spacing w:after="0"/>
        <w:outlineLvl w:val="2"/>
        <w:rPr>
          <w:rFonts w:ascii="Cambria" w:eastAsia="黑体" w:hAnsi="Cambria"/>
          <w:bCs/>
          <w:szCs w:val="32"/>
        </w:rPr>
      </w:pPr>
      <w:r>
        <w:rPr>
          <w:rFonts w:ascii="Arial" w:eastAsia="黑体" w:hAnsi="Arial" w:cs="Arial" w:hint="eastAsia"/>
          <w:szCs w:val="20"/>
        </w:rPr>
        <w:t xml:space="preserve">5.1.1 </w:t>
      </w:r>
      <w:r>
        <w:rPr>
          <w:rFonts w:ascii="Cambria" w:eastAsia="黑体" w:hAnsi="Cambria" w:hint="eastAsia"/>
          <w:bCs/>
          <w:szCs w:val="32"/>
        </w:rPr>
        <w:t>湖水利用装置</w:t>
      </w:r>
    </w:p>
    <w:p w:rsidR="003342F3" w:rsidRDefault="003342F3">
      <w:pPr>
        <w:spacing w:after="0"/>
        <w:rPr>
          <w:rFonts w:ascii="Cambria" w:eastAsia="黑体" w:hAnsi="Cambria"/>
          <w:bCs/>
          <w:szCs w:val="32"/>
        </w:rPr>
      </w:pPr>
    </w:p>
    <w:p w:rsidR="003342F3" w:rsidRDefault="00272068">
      <w:pPr>
        <w:spacing w:after="0"/>
        <w:rPr>
          <w:rFonts w:ascii="宋体" w:hAnsi="宋体" w:cs="宋体"/>
          <w:szCs w:val="21"/>
        </w:rPr>
      </w:pPr>
      <w:r>
        <w:rPr>
          <w:rFonts w:ascii="宋体" w:hAnsi="宋体" w:cs="宋体" w:hint="eastAsia"/>
          <w:szCs w:val="21"/>
        </w:rPr>
        <w:t>全月湖水利用单元间断运行产水14次，各项指标均在控制范围内。</w:t>
      </w:r>
    </w:p>
    <w:p w:rsidR="003342F3" w:rsidRDefault="00272068">
      <w:pPr>
        <w:spacing w:after="0"/>
        <w:jc w:val="center"/>
        <w:rPr>
          <w:rFonts w:ascii="黑体" w:eastAsia="黑体" w:hAnsi="黑体" w:cs="宋体"/>
          <w:b/>
          <w:szCs w:val="21"/>
        </w:rPr>
      </w:pPr>
      <w:r>
        <w:rPr>
          <w:rFonts w:ascii="黑体" w:eastAsia="黑体" w:hAnsi="黑体" w:cs="黑体" w:hint="eastAsia"/>
          <w:noProof/>
          <w:szCs w:val="21"/>
        </w:rPr>
        <w:drawing>
          <wp:anchor distT="0" distB="0" distL="114300" distR="114300" simplePos="0" relativeHeight="251668480" behindDoc="0" locked="0" layoutInCell="1" allowOverlap="1">
            <wp:simplePos x="0" y="0"/>
            <wp:positionH relativeFrom="column">
              <wp:align>center</wp:align>
            </wp:positionH>
            <wp:positionV relativeFrom="page">
              <wp:posOffset>2577465</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黑体" w:eastAsia="黑体" w:hAnsi="黑体" w:cs="黑体" w:hint="eastAsia"/>
          <w:szCs w:val="21"/>
        </w:rPr>
        <w:t>图5-1湖水产水浊度趋势图</w:t>
      </w:r>
    </w:p>
    <w:p w:rsidR="003342F3" w:rsidRDefault="00272068">
      <w:pPr>
        <w:spacing w:after="0"/>
        <w:rPr>
          <w:rFonts w:ascii="仿宋_GB2312" w:eastAsia="仿宋_GB2312" w:hAnsi="宋体"/>
          <w:szCs w:val="21"/>
        </w:rPr>
      </w:pPr>
      <w:r>
        <w:rPr>
          <w:rFonts w:ascii="宋体" w:hAnsi="宋体" w:cs="宋体" w:hint="eastAsia"/>
          <w:szCs w:val="21"/>
        </w:rPr>
        <w:t>本月湖水产水浊度合格，均控制在指标范围3NTU以下。</w:t>
      </w:r>
    </w:p>
    <w:p w:rsidR="003342F3" w:rsidRDefault="00272068">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69504" behindDoc="0" locked="0" layoutInCell="1" allowOverlap="1">
            <wp:simplePos x="0" y="0"/>
            <wp:positionH relativeFrom="column">
              <wp:align>center</wp:align>
            </wp:positionH>
            <wp:positionV relativeFrom="page">
              <wp:posOffset>5850255</wp:posOffset>
            </wp:positionV>
            <wp:extent cx="5656580" cy="2677795"/>
            <wp:effectExtent l="6350" t="6350" r="13970" b="209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黑体" w:eastAsia="黑体" w:hAnsi="黑体" w:cs="黑体" w:hint="eastAsia"/>
          <w:szCs w:val="21"/>
        </w:rPr>
        <w:t>图5-2  湖水产水pH趋势图</w:t>
      </w:r>
    </w:p>
    <w:p w:rsidR="003342F3" w:rsidRDefault="00272068">
      <w:pPr>
        <w:spacing w:after="0"/>
        <w:rPr>
          <w:rFonts w:ascii="宋体" w:hAnsi="宋体" w:cs="宋体"/>
          <w:szCs w:val="21"/>
        </w:rPr>
      </w:pPr>
      <w:r>
        <w:rPr>
          <w:rFonts w:ascii="宋体" w:hAnsi="宋体" w:cs="宋体" w:hint="eastAsia"/>
          <w:szCs w:val="21"/>
        </w:rPr>
        <w:t>本月湖水产水pH合格，均控制在指标6.5～8.5范围。</w:t>
      </w:r>
    </w:p>
    <w:p w:rsidR="003342F3" w:rsidRDefault="003342F3">
      <w:pPr>
        <w:spacing w:after="0" w:line="440" w:lineRule="exact"/>
        <w:rPr>
          <w:rFonts w:ascii="Arial" w:eastAsia="黑体" w:hAnsi="Arial" w:cs="Arial"/>
          <w:szCs w:val="21"/>
        </w:rPr>
      </w:pPr>
    </w:p>
    <w:p w:rsidR="003342F3" w:rsidRDefault="003342F3">
      <w:pPr>
        <w:spacing w:after="0" w:line="440" w:lineRule="exact"/>
        <w:rPr>
          <w:rFonts w:ascii="Arial" w:eastAsia="黑体" w:hAnsi="Arial" w:cs="Arial"/>
          <w:szCs w:val="21"/>
        </w:rPr>
      </w:pPr>
    </w:p>
    <w:p w:rsidR="003342F3" w:rsidRDefault="00272068">
      <w:pPr>
        <w:spacing w:after="0"/>
        <w:outlineLvl w:val="2"/>
        <w:rPr>
          <w:rFonts w:ascii="Cambria" w:eastAsia="黑体" w:hAnsi="Cambria"/>
          <w:bCs/>
          <w:szCs w:val="32"/>
        </w:rPr>
      </w:pPr>
      <w:r>
        <w:rPr>
          <w:rFonts w:ascii="Arial" w:eastAsia="黑体" w:hAnsi="Arial" w:cs="Arial" w:hint="eastAsia"/>
          <w:szCs w:val="20"/>
        </w:rPr>
        <w:lastRenderedPageBreak/>
        <w:t xml:space="preserve">5.1.2 </w:t>
      </w:r>
      <w:r>
        <w:rPr>
          <w:rFonts w:ascii="Cambria" w:eastAsia="黑体" w:hAnsi="Cambria" w:hint="eastAsia"/>
          <w:bCs/>
          <w:szCs w:val="32"/>
        </w:rPr>
        <w:t>循环水装置</w:t>
      </w:r>
    </w:p>
    <w:p w:rsidR="003342F3" w:rsidRDefault="003342F3">
      <w:pPr>
        <w:spacing w:after="0"/>
        <w:rPr>
          <w:rFonts w:ascii="Arial" w:eastAsia="黑体" w:hAnsi="Arial" w:cs="Arial"/>
          <w:bCs/>
          <w:szCs w:val="32"/>
        </w:rPr>
      </w:pPr>
    </w:p>
    <w:p w:rsidR="003342F3" w:rsidRDefault="00272068">
      <w:pPr>
        <w:spacing w:after="0"/>
        <w:rPr>
          <w:rFonts w:ascii="宋体" w:hAnsi="宋体" w:cs="宋体"/>
          <w:szCs w:val="21"/>
        </w:rPr>
      </w:pPr>
      <w:r>
        <w:rPr>
          <w:rFonts w:ascii="宋体" w:hAnsi="宋体" w:cs="宋体" w:hint="eastAsia"/>
          <w:szCs w:val="21"/>
        </w:rPr>
        <w:t>本月循环</w:t>
      </w:r>
      <w:proofErr w:type="gramStart"/>
      <w:r>
        <w:rPr>
          <w:rFonts w:ascii="宋体" w:hAnsi="宋体" w:cs="宋体" w:hint="eastAsia"/>
          <w:szCs w:val="21"/>
        </w:rPr>
        <w:t>水运行</w:t>
      </w:r>
      <w:proofErr w:type="gramEnd"/>
      <w:r>
        <w:rPr>
          <w:rFonts w:ascii="宋体" w:hAnsi="宋体" w:cs="宋体" w:hint="eastAsia"/>
          <w:szCs w:val="21"/>
        </w:rPr>
        <w:t>正常，各项指标均处于控制范围内，由于湖水、回用水的补充，有效提升了循环水中的总碱、</w:t>
      </w:r>
      <w:proofErr w:type="gramStart"/>
      <w:r>
        <w:rPr>
          <w:rFonts w:ascii="宋体" w:hAnsi="宋体" w:cs="宋体" w:hint="eastAsia"/>
          <w:szCs w:val="21"/>
        </w:rPr>
        <w:t>总硬</w:t>
      </w:r>
      <w:proofErr w:type="gramEnd"/>
      <w:r>
        <w:rPr>
          <w:rFonts w:ascii="宋体" w:hAnsi="宋体" w:cs="宋体" w:hint="eastAsia"/>
          <w:szCs w:val="21"/>
        </w:rPr>
        <w:t>,降低了硝酸钙和碳酸钠的消耗量，有助于节能优化工作的开展和实施，同时也使缓蚀剂和</w:t>
      </w:r>
      <w:proofErr w:type="gramStart"/>
      <w:r>
        <w:rPr>
          <w:rFonts w:ascii="宋体" w:hAnsi="宋体" w:cs="宋体" w:hint="eastAsia"/>
          <w:szCs w:val="21"/>
        </w:rPr>
        <w:t>阻垢</w:t>
      </w:r>
      <w:proofErr w:type="gramEnd"/>
      <w:r>
        <w:rPr>
          <w:rFonts w:ascii="宋体" w:hAnsi="宋体" w:cs="宋体" w:hint="eastAsia"/>
          <w:szCs w:val="21"/>
        </w:rPr>
        <w:t>剂的功效发挥到了较好水平。</w:t>
      </w:r>
    </w:p>
    <w:p w:rsidR="003342F3" w:rsidRDefault="00272068">
      <w:pPr>
        <w:spacing w:after="0"/>
        <w:rPr>
          <w:rFonts w:ascii="宋体" w:hAnsi="宋体" w:cs="宋体"/>
          <w:szCs w:val="21"/>
        </w:rPr>
      </w:pPr>
      <w:proofErr w:type="gramStart"/>
      <w:r>
        <w:rPr>
          <w:rFonts w:ascii="宋体" w:hAnsi="宋体" w:cs="宋体" w:hint="eastAsia"/>
          <w:szCs w:val="21"/>
        </w:rPr>
        <w:t>一</w:t>
      </w:r>
      <w:proofErr w:type="gramEnd"/>
      <w:r>
        <w:rPr>
          <w:rFonts w:ascii="宋体" w:hAnsi="宋体" w:cs="宋体" w:hint="eastAsia"/>
          <w:szCs w:val="21"/>
        </w:rPr>
        <w:t>循水质指标如下图所示：</w:t>
      </w:r>
    </w:p>
    <w:p w:rsidR="003342F3" w:rsidRDefault="00272068">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1552" behindDoc="0" locked="0" layoutInCell="1" allowOverlap="1">
            <wp:simplePos x="0" y="0"/>
            <wp:positionH relativeFrom="column">
              <wp:posOffset>-70485</wp:posOffset>
            </wp:positionH>
            <wp:positionV relativeFrom="page">
              <wp:posOffset>2336800</wp:posOffset>
            </wp:positionV>
            <wp:extent cx="5713730" cy="2800985"/>
            <wp:effectExtent l="6350" t="6350" r="13970" b="1206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ascii="黑体" w:eastAsia="黑体" w:hAnsi="黑体" w:cs="黑体" w:hint="eastAsia"/>
          <w:szCs w:val="21"/>
        </w:rPr>
        <w:t>图5-3  1循环水场循环水pH趋势图</w:t>
      </w:r>
    </w:p>
    <w:p w:rsidR="003342F3" w:rsidRDefault="00272068">
      <w:pPr>
        <w:spacing w:after="0"/>
        <w:rPr>
          <w:rFonts w:ascii="宋体" w:hAnsi="宋体" w:cs="宋体"/>
          <w:szCs w:val="21"/>
        </w:rPr>
      </w:pPr>
      <w:r>
        <w:rPr>
          <w:rFonts w:ascii="宋体" w:hAnsi="宋体" w:cs="宋体" w:hint="eastAsia"/>
          <w:szCs w:val="21"/>
        </w:rPr>
        <w:t>本月份循环水pH合格，全月均控制在指标7～9的范围。</w:t>
      </w:r>
      <w:r>
        <w:rPr>
          <w:rFonts w:ascii="黑体" w:eastAsia="黑体" w:hAnsi="黑体" w:cs="黑体" w:hint="eastAsia"/>
          <w:noProof/>
          <w:szCs w:val="21"/>
        </w:rPr>
        <w:drawing>
          <wp:anchor distT="0" distB="0" distL="114300" distR="114300" simplePos="0" relativeHeight="251670528" behindDoc="0" locked="0" layoutInCell="1" allowOverlap="1">
            <wp:simplePos x="0" y="0"/>
            <wp:positionH relativeFrom="column">
              <wp:align>center</wp:align>
            </wp:positionH>
            <wp:positionV relativeFrom="page">
              <wp:posOffset>5734685</wp:posOffset>
            </wp:positionV>
            <wp:extent cx="5713730" cy="2800985"/>
            <wp:effectExtent l="6350" t="6350" r="13970" b="1206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ascii="宋体" w:hAnsi="宋体" w:cs="宋体" w:hint="eastAsia"/>
          <w:szCs w:val="21"/>
        </w:rPr>
        <w:t>（1月2日-8日停回用水补水）</w:t>
      </w:r>
    </w:p>
    <w:p w:rsidR="003342F3" w:rsidRDefault="00272068">
      <w:pPr>
        <w:spacing w:after="0"/>
        <w:jc w:val="center"/>
        <w:rPr>
          <w:rFonts w:ascii="黑体" w:eastAsia="黑体" w:hAnsi="黑体" w:cs="黑体"/>
          <w:szCs w:val="21"/>
        </w:rPr>
      </w:pPr>
      <w:r>
        <w:rPr>
          <w:rFonts w:ascii="黑体" w:eastAsia="黑体" w:hAnsi="黑体" w:cs="黑体" w:hint="eastAsia"/>
          <w:szCs w:val="21"/>
        </w:rPr>
        <w:t>图5-4  1循环水场</w:t>
      </w:r>
      <w:proofErr w:type="gramStart"/>
      <w:r>
        <w:rPr>
          <w:rFonts w:ascii="黑体" w:eastAsia="黑体" w:hAnsi="黑体" w:cs="黑体" w:hint="eastAsia"/>
          <w:szCs w:val="21"/>
        </w:rPr>
        <w:t>循环水氯离子</w:t>
      </w:r>
      <w:proofErr w:type="gramEnd"/>
      <w:r>
        <w:rPr>
          <w:rFonts w:ascii="黑体" w:eastAsia="黑体" w:hAnsi="黑体" w:cs="黑体" w:hint="eastAsia"/>
          <w:szCs w:val="21"/>
        </w:rPr>
        <w:t>趋势图</w:t>
      </w:r>
    </w:p>
    <w:p w:rsidR="003342F3" w:rsidRDefault="00272068">
      <w:pPr>
        <w:spacing w:after="0"/>
        <w:rPr>
          <w:rFonts w:ascii="宋体" w:hAnsi="宋体" w:cs="宋体"/>
          <w:szCs w:val="21"/>
        </w:rPr>
      </w:pPr>
      <w:r>
        <w:rPr>
          <w:rFonts w:ascii="宋体" w:hAnsi="宋体" w:cs="宋体" w:hint="eastAsia"/>
          <w:szCs w:val="21"/>
        </w:rPr>
        <w:t>本月份</w:t>
      </w:r>
      <w:proofErr w:type="gramStart"/>
      <w:r>
        <w:rPr>
          <w:rFonts w:ascii="宋体" w:hAnsi="宋体" w:cs="宋体" w:hint="eastAsia"/>
          <w:szCs w:val="21"/>
        </w:rPr>
        <w:t>循环水氯离子</w:t>
      </w:r>
      <w:proofErr w:type="gramEnd"/>
      <w:r>
        <w:rPr>
          <w:rFonts w:ascii="宋体" w:hAnsi="宋体" w:cs="宋体" w:hint="eastAsia"/>
          <w:szCs w:val="21"/>
        </w:rPr>
        <w:t>指标控制正常，全月均在指标范围300mg/L以内。（1月2日-8日停回用水补水）</w:t>
      </w:r>
    </w:p>
    <w:p w:rsidR="003342F3" w:rsidRDefault="003342F3">
      <w:pPr>
        <w:spacing w:after="0"/>
        <w:rPr>
          <w:rFonts w:ascii="黑体" w:eastAsia="黑体" w:hAnsi="黑体" w:cs="黑体"/>
          <w:szCs w:val="21"/>
        </w:rPr>
      </w:pPr>
    </w:p>
    <w:p w:rsidR="003342F3" w:rsidRDefault="00272068">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72576" behindDoc="0" locked="0" layoutInCell="1" allowOverlap="1">
            <wp:simplePos x="0" y="0"/>
            <wp:positionH relativeFrom="column">
              <wp:align>center</wp:align>
            </wp:positionH>
            <wp:positionV relativeFrom="page">
              <wp:posOffset>968375</wp:posOffset>
            </wp:positionV>
            <wp:extent cx="5713730" cy="2800985"/>
            <wp:effectExtent l="6350" t="6350" r="13970" b="1206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ascii="黑体" w:eastAsia="黑体" w:hAnsi="黑体" w:cs="黑体" w:hint="eastAsia"/>
          <w:szCs w:val="21"/>
        </w:rPr>
        <w:t>图5-5  1循环水场循环水浊度趋势图</w:t>
      </w:r>
    </w:p>
    <w:p w:rsidR="003342F3" w:rsidRDefault="00272068">
      <w:pPr>
        <w:spacing w:after="0"/>
        <w:rPr>
          <w:rFonts w:ascii="宋体" w:hAnsi="宋体" w:cs="宋体"/>
          <w:szCs w:val="21"/>
        </w:rPr>
      </w:pPr>
      <w:r>
        <w:rPr>
          <w:rFonts w:hint="eastAsia"/>
        </w:rPr>
        <w:t>本</w:t>
      </w:r>
      <w:r>
        <w:rPr>
          <w:rFonts w:ascii="宋体" w:hAnsi="宋体" w:cs="宋体" w:hint="eastAsia"/>
          <w:szCs w:val="21"/>
        </w:rPr>
        <w:t>月份循环水场浊度控制正常，全月均控制在指标范围10NTU以下。（1月2日-8日停回用水补水）</w:t>
      </w:r>
    </w:p>
    <w:p w:rsidR="003342F3" w:rsidRDefault="00272068">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3600" behindDoc="0" locked="0" layoutInCell="1" allowOverlap="1">
            <wp:simplePos x="0" y="0"/>
            <wp:positionH relativeFrom="column">
              <wp:align>center</wp:align>
            </wp:positionH>
            <wp:positionV relativeFrom="page">
              <wp:posOffset>4615180</wp:posOffset>
            </wp:positionV>
            <wp:extent cx="5713730" cy="2800985"/>
            <wp:effectExtent l="6350" t="6350" r="13970" b="1206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ascii="黑体" w:eastAsia="黑体" w:hAnsi="黑体" w:cs="黑体" w:hint="eastAsia"/>
          <w:szCs w:val="21"/>
        </w:rPr>
        <w:t>图5-6 1循环水场循环水总</w:t>
      </w:r>
      <w:proofErr w:type="gramStart"/>
      <w:r>
        <w:rPr>
          <w:rFonts w:ascii="黑体" w:eastAsia="黑体" w:hAnsi="黑体" w:cs="黑体" w:hint="eastAsia"/>
          <w:szCs w:val="21"/>
        </w:rPr>
        <w:t>铁趋势</w:t>
      </w:r>
      <w:proofErr w:type="gramEnd"/>
      <w:r>
        <w:rPr>
          <w:rFonts w:ascii="黑体" w:eastAsia="黑体" w:hAnsi="黑体" w:cs="黑体" w:hint="eastAsia"/>
          <w:szCs w:val="21"/>
        </w:rPr>
        <w:t>图</w:t>
      </w:r>
    </w:p>
    <w:p w:rsidR="003342F3" w:rsidRDefault="00272068">
      <w:pPr>
        <w:spacing w:after="0"/>
        <w:jc w:val="left"/>
      </w:pPr>
      <w:r>
        <w:rPr>
          <w:rFonts w:ascii="宋体" w:hAnsi="宋体" w:cs="宋体" w:hint="eastAsia"/>
          <w:szCs w:val="21"/>
        </w:rPr>
        <w:t>本月份循环水场总</w:t>
      </w:r>
      <w:proofErr w:type="gramStart"/>
      <w:r>
        <w:rPr>
          <w:rFonts w:ascii="宋体" w:hAnsi="宋体" w:cs="宋体" w:hint="eastAsia"/>
          <w:szCs w:val="21"/>
        </w:rPr>
        <w:t>铁控制</w:t>
      </w:r>
      <w:proofErr w:type="gramEnd"/>
      <w:r>
        <w:rPr>
          <w:rFonts w:ascii="宋体" w:hAnsi="宋体" w:cs="宋体" w:hint="eastAsia"/>
          <w:szCs w:val="21"/>
        </w:rPr>
        <w:t>正常，全月均控制在指标范围1mg/L以下。（1月2日-8日停回用水补水）</w:t>
      </w:r>
    </w:p>
    <w:p w:rsidR="003342F3" w:rsidRDefault="003342F3">
      <w:pPr>
        <w:spacing w:after="0" w:line="440" w:lineRule="exact"/>
        <w:rPr>
          <w:rFonts w:ascii="Arial" w:hAnsi="Arial" w:cs="Arial"/>
          <w:szCs w:val="21"/>
        </w:rPr>
      </w:pPr>
    </w:p>
    <w:p w:rsidR="003342F3" w:rsidRDefault="003342F3">
      <w:pPr>
        <w:spacing w:after="0"/>
        <w:outlineLvl w:val="2"/>
        <w:rPr>
          <w:rFonts w:ascii="Arial" w:eastAsia="黑体" w:hAnsi="Arial" w:cs="Arial"/>
          <w:szCs w:val="20"/>
        </w:rPr>
      </w:pPr>
    </w:p>
    <w:p w:rsidR="003342F3" w:rsidRDefault="003342F3">
      <w:pPr>
        <w:spacing w:after="0"/>
        <w:outlineLvl w:val="2"/>
        <w:rPr>
          <w:rFonts w:ascii="Arial" w:eastAsia="黑体" w:hAnsi="Arial" w:cs="Arial"/>
          <w:szCs w:val="20"/>
        </w:rPr>
      </w:pPr>
    </w:p>
    <w:p w:rsidR="003342F3" w:rsidRDefault="003342F3">
      <w:pPr>
        <w:spacing w:after="0"/>
        <w:outlineLvl w:val="2"/>
        <w:rPr>
          <w:rFonts w:ascii="Arial" w:eastAsia="黑体" w:hAnsi="Arial" w:cs="Arial"/>
          <w:szCs w:val="20"/>
        </w:rPr>
      </w:pPr>
    </w:p>
    <w:p w:rsidR="003342F3" w:rsidRDefault="003342F3">
      <w:pPr>
        <w:spacing w:after="0"/>
        <w:outlineLvl w:val="2"/>
        <w:rPr>
          <w:rFonts w:ascii="Arial" w:eastAsia="黑体" w:hAnsi="Arial" w:cs="Arial"/>
          <w:szCs w:val="20"/>
        </w:rPr>
      </w:pPr>
    </w:p>
    <w:p w:rsidR="003342F3" w:rsidRDefault="003342F3">
      <w:pPr>
        <w:spacing w:after="0"/>
        <w:rPr>
          <w:rFonts w:ascii="黑体" w:eastAsia="黑体" w:hAnsi="黑体" w:cs="黑体"/>
          <w:szCs w:val="21"/>
        </w:rPr>
      </w:pPr>
    </w:p>
    <w:p w:rsidR="003342F3" w:rsidRDefault="00272068">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74624" behindDoc="0" locked="0" layoutInCell="1" allowOverlap="1">
            <wp:simplePos x="0" y="0"/>
            <wp:positionH relativeFrom="column">
              <wp:align>center</wp:align>
            </wp:positionH>
            <wp:positionV relativeFrom="page">
              <wp:posOffset>1029335</wp:posOffset>
            </wp:positionV>
            <wp:extent cx="5713730" cy="2800985"/>
            <wp:effectExtent l="6350" t="6350" r="13970" b="1206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黑体" w:eastAsia="黑体" w:hAnsi="黑体" w:cs="黑体" w:hint="eastAsia"/>
          <w:szCs w:val="21"/>
        </w:rPr>
        <w:t>图5-7 1循环水场循环水余氯趋势图</w:t>
      </w:r>
    </w:p>
    <w:p w:rsidR="003342F3" w:rsidRDefault="00272068">
      <w:pPr>
        <w:spacing w:after="0"/>
      </w:pPr>
      <w:r>
        <w:rPr>
          <w:rFonts w:ascii="宋体" w:hAnsi="宋体" w:cs="宋体" w:hint="eastAsia"/>
          <w:szCs w:val="21"/>
        </w:rPr>
        <w:t>本月份循环水余氯控制指标正常，全月均控制在指标范围0.2～0.8mg/L以内。</w:t>
      </w:r>
    </w:p>
    <w:p w:rsidR="003342F3" w:rsidRDefault="003342F3">
      <w:pPr>
        <w:spacing w:after="0"/>
        <w:outlineLvl w:val="2"/>
        <w:rPr>
          <w:rFonts w:ascii="Arial" w:eastAsia="黑体" w:hAnsi="Arial" w:cs="Arial"/>
          <w:szCs w:val="20"/>
        </w:rPr>
      </w:pPr>
    </w:p>
    <w:p w:rsidR="003342F3" w:rsidRDefault="00272068">
      <w:pPr>
        <w:spacing w:after="0"/>
        <w:outlineLvl w:val="2"/>
        <w:rPr>
          <w:rFonts w:ascii="Cambria" w:eastAsia="黑体" w:hAnsi="Cambria"/>
          <w:bCs/>
          <w:szCs w:val="32"/>
        </w:rPr>
      </w:pPr>
      <w:r>
        <w:rPr>
          <w:rFonts w:ascii="Arial" w:eastAsia="黑体" w:hAnsi="Arial" w:cs="Arial" w:hint="eastAsia"/>
          <w:szCs w:val="20"/>
        </w:rPr>
        <w:t xml:space="preserve">5.1.3 </w:t>
      </w:r>
      <w:r>
        <w:rPr>
          <w:rFonts w:ascii="Cambria" w:eastAsia="黑体" w:hAnsi="Cambria" w:hint="eastAsia"/>
          <w:bCs/>
          <w:szCs w:val="32"/>
        </w:rPr>
        <w:t>污水处理装置</w:t>
      </w:r>
    </w:p>
    <w:p w:rsidR="003342F3" w:rsidRDefault="003342F3">
      <w:pPr>
        <w:spacing w:after="0"/>
        <w:rPr>
          <w:rFonts w:ascii="Arial" w:eastAsia="黑体" w:hAnsi="Arial" w:cs="Arial"/>
          <w:bCs/>
          <w:szCs w:val="32"/>
        </w:rPr>
      </w:pPr>
    </w:p>
    <w:p w:rsidR="003342F3" w:rsidRDefault="00272068">
      <w:pPr>
        <w:spacing w:after="0"/>
        <w:jc w:val="left"/>
        <w:rPr>
          <w:rFonts w:ascii="宋体" w:hAnsi="宋体" w:cs="宋体"/>
          <w:szCs w:val="21"/>
        </w:rPr>
      </w:pPr>
      <w:r>
        <w:rPr>
          <w:rFonts w:ascii="黑体" w:eastAsia="黑体" w:hAnsi="黑体" w:cs="黑体" w:hint="eastAsia"/>
          <w:noProof/>
          <w:szCs w:val="21"/>
        </w:rPr>
        <w:drawing>
          <wp:anchor distT="0" distB="0" distL="114300" distR="114300" simplePos="0" relativeHeight="251675648" behindDoc="0" locked="0" layoutInCell="1" allowOverlap="1">
            <wp:simplePos x="0" y="0"/>
            <wp:positionH relativeFrom="column">
              <wp:align>center</wp:align>
            </wp:positionH>
            <wp:positionV relativeFrom="page">
              <wp:posOffset>5270500</wp:posOffset>
            </wp:positionV>
            <wp:extent cx="5668010" cy="3087370"/>
            <wp:effectExtent l="6350" t="6350" r="21590" b="1143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ascii="宋体" w:hAnsi="宋体" w:cs="宋体" w:hint="eastAsia"/>
          <w:szCs w:val="21"/>
        </w:rPr>
        <w:t>(1)含油回用水水质指标如下图所示：</w:t>
      </w:r>
    </w:p>
    <w:p w:rsidR="003342F3" w:rsidRDefault="00272068">
      <w:pPr>
        <w:pStyle w:val="af6"/>
        <w:spacing w:line="360" w:lineRule="exact"/>
        <w:ind w:firstLineChars="0" w:firstLine="0"/>
        <w:jc w:val="center"/>
        <w:rPr>
          <w:rFonts w:ascii="黑体" w:eastAsia="黑体" w:hAnsi="黑体" w:cs="黑体"/>
          <w:szCs w:val="21"/>
        </w:rPr>
      </w:pPr>
      <w:r>
        <w:rPr>
          <w:rFonts w:ascii="黑体" w:eastAsia="黑体" w:hAnsi="黑体" w:cs="黑体" w:hint="eastAsia"/>
          <w:szCs w:val="21"/>
        </w:rPr>
        <w:t>图5-</w:t>
      </w:r>
      <w:r>
        <w:rPr>
          <w:rFonts w:ascii="黑体" w:eastAsia="黑体" w:hAnsi="黑体" w:cs="黑体"/>
          <w:szCs w:val="21"/>
        </w:rPr>
        <w:t>8</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含油回用污水pH趋势图</w:t>
      </w:r>
    </w:p>
    <w:p w:rsidR="003342F3" w:rsidRDefault="00272068">
      <w:pPr>
        <w:spacing w:after="0"/>
        <w:rPr>
          <w:rFonts w:ascii="黑体" w:eastAsia="黑体" w:hAnsi="黑体" w:cs="黑体"/>
          <w:szCs w:val="21"/>
        </w:rPr>
      </w:pPr>
      <w:r>
        <w:rPr>
          <w:rFonts w:ascii="宋体" w:hAnsi="宋体" w:cs="宋体" w:hint="eastAsia"/>
          <w:szCs w:val="21"/>
        </w:rPr>
        <w:t>本月含油污水回用水pH控制正常，全月皆在指标6～9范围内。</w:t>
      </w:r>
    </w:p>
    <w:p w:rsidR="003342F3" w:rsidRDefault="003342F3">
      <w:pPr>
        <w:spacing w:after="0"/>
        <w:jc w:val="center"/>
        <w:rPr>
          <w:rFonts w:ascii="黑体" w:eastAsia="黑体" w:hAnsi="黑体" w:cs="黑体"/>
          <w:szCs w:val="21"/>
        </w:rPr>
      </w:pPr>
    </w:p>
    <w:p w:rsidR="003342F3" w:rsidRDefault="003342F3">
      <w:pPr>
        <w:spacing w:after="0"/>
        <w:jc w:val="center"/>
        <w:rPr>
          <w:rFonts w:ascii="黑体" w:eastAsia="黑体" w:hAnsi="黑体" w:cs="黑体"/>
          <w:szCs w:val="21"/>
        </w:rPr>
      </w:pPr>
    </w:p>
    <w:p w:rsidR="003342F3" w:rsidRDefault="003342F3">
      <w:pPr>
        <w:spacing w:after="0"/>
        <w:jc w:val="center"/>
        <w:rPr>
          <w:rFonts w:ascii="黑体" w:eastAsia="黑体" w:hAnsi="黑体" w:cs="黑体"/>
          <w:szCs w:val="21"/>
        </w:rPr>
      </w:pPr>
    </w:p>
    <w:p w:rsidR="003342F3" w:rsidRDefault="00272068">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76672" behindDoc="0" locked="0" layoutInCell="1" allowOverlap="1">
            <wp:simplePos x="0" y="0"/>
            <wp:positionH relativeFrom="column">
              <wp:align>center</wp:align>
            </wp:positionH>
            <wp:positionV relativeFrom="page">
              <wp:posOffset>957580</wp:posOffset>
            </wp:positionV>
            <wp:extent cx="5668010" cy="3087370"/>
            <wp:effectExtent l="6350" t="6350" r="21590" b="1143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ascii="黑体" w:eastAsia="黑体" w:hAnsi="黑体" w:cs="黑体" w:hint="eastAsia"/>
          <w:szCs w:val="21"/>
        </w:rPr>
        <w:t>图5-</w:t>
      </w:r>
      <w:r>
        <w:rPr>
          <w:rFonts w:ascii="黑体" w:eastAsia="黑体" w:hAnsi="黑体" w:cs="黑体"/>
          <w:szCs w:val="21"/>
        </w:rPr>
        <w:t>9</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含油回用污水COD趋势图</w:t>
      </w:r>
    </w:p>
    <w:p w:rsidR="00272068" w:rsidRDefault="00272068" w:rsidP="00272068">
      <w:pPr>
        <w:spacing w:after="0"/>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7696" behindDoc="0" locked="0" layoutInCell="1" allowOverlap="1" wp14:anchorId="2BC479E5" wp14:editId="2B851086">
            <wp:simplePos x="0" y="0"/>
            <wp:positionH relativeFrom="column">
              <wp:posOffset>-99060</wp:posOffset>
            </wp:positionH>
            <wp:positionV relativeFrom="page">
              <wp:posOffset>5156835</wp:posOffset>
            </wp:positionV>
            <wp:extent cx="5668010" cy="3087370"/>
            <wp:effectExtent l="0" t="0" r="27940"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ascii="宋体" w:hAnsi="宋体" w:cs="宋体" w:hint="eastAsia"/>
          <w:szCs w:val="21"/>
        </w:rPr>
        <w:t>本月含油污水回用水</w:t>
      </w:r>
      <w:r>
        <w:rPr>
          <w:rFonts w:ascii="宋体" w:hAnsi="宋体" w:cs="宋体"/>
          <w:szCs w:val="21"/>
        </w:rPr>
        <w:t>COD</w:t>
      </w:r>
      <w:r>
        <w:rPr>
          <w:rFonts w:ascii="宋体" w:hAnsi="宋体" w:cs="宋体" w:hint="eastAsia"/>
          <w:szCs w:val="21"/>
        </w:rPr>
        <w:t>除1月1日-6日受</w:t>
      </w:r>
      <w:proofErr w:type="gramStart"/>
      <w:r>
        <w:rPr>
          <w:rFonts w:ascii="宋体" w:hAnsi="宋体" w:cs="宋体" w:hint="eastAsia"/>
          <w:szCs w:val="21"/>
        </w:rPr>
        <w:t>港储部</w:t>
      </w:r>
      <w:proofErr w:type="gramEnd"/>
      <w:r>
        <w:rPr>
          <w:rFonts w:ascii="宋体" w:hAnsi="宋体" w:cs="宋体" w:hint="eastAsia"/>
          <w:szCs w:val="21"/>
        </w:rPr>
        <w:t>4208罐区高浓度环丁砜含油污水冲击，导致COD超标外，其它时间段均控制在指标60mg/L范围内（表中异常数据分析均为化验室分析数据，</w:t>
      </w:r>
      <w:proofErr w:type="gramStart"/>
      <w:r>
        <w:rPr>
          <w:rFonts w:ascii="宋体" w:hAnsi="宋体" w:cs="宋体" w:hint="eastAsia"/>
          <w:szCs w:val="21"/>
        </w:rPr>
        <w:t>在线表最高</w:t>
      </w:r>
      <w:proofErr w:type="gramEnd"/>
      <w:r>
        <w:rPr>
          <w:rFonts w:ascii="宋体" w:hAnsi="宋体" w:cs="宋体" w:hint="eastAsia"/>
          <w:szCs w:val="21"/>
        </w:rPr>
        <w:t>104.19mg/L）。</w:t>
      </w:r>
    </w:p>
    <w:p w:rsidR="003342F3" w:rsidRDefault="00272068">
      <w:pPr>
        <w:spacing w:after="0"/>
        <w:jc w:val="center"/>
        <w:rPr>
          <w:rFonts w:ascii="宋体" w:hAnsi="宋体" w:cs="宋体"/>
          <w:szCs w:val="21"/>
        </w:rPr>
      </w:pPr>
      <w:r>
        <w:rPr>
          <w:rFonts w:ascii="黑体" w:eastAsia="黑体" w:hAnsi="黑体" w:cs="黑体" w:hint="eastAsia"/>
          <w:szCs w:val="21"/>
        </w:rPr>
        <w:t>图5-1</w:t>
      </w:r>
      <w:r>
        <w:rPr>
          <w:rFonts w:ascii="黑体" w:eastAsia="黑体" w:hAnsi="黑体" w:cs="黑体"/>
          <w:szCs w:val="21"/>
        </w:rPr>
        <w:t>0</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含油回用污水氨氮趋势图</w:t>
      </w:r>
    </w:p>
    <w:p w:rsidR="003342F3" w:rsidRDefault="00272068">
      <w:pPr>
        <w:spacing w:after="0"/>
        <w:rPr>
          <w:rFonts w:ascii="宋体" w:hAnsi="宋体" w:cs="宋体"/>
          <w:szCs w:val="21"/>
        </w:rPr>
      </w:pPr>
      <w:r>
        <w:rPr>
          <w:rFonts w:ascii="宋体" w:hAnsi="宋体" w:cs="宋体" w:hint="eastAsia"/>
          <w:szCs w:val="21"/>
        </w:rPr>
        <w:t>本月含油污水回用水氨氮控制正常，全月皆在小于10mg/L的范围内。</w:t>
      </w:r>
    </w:p>
    <w:p w:rsidR="003342F3" w:rsidRDefault="00272068">
      <w:pPr>
        <w:spacing w:after="0"/>
        <w:rPr>
          <w:rFonts w:ascii="宋体" w:hAnsi="宋体" w:cs="宋体"/>
          <w:szCs w:val="21"/>
        </w:rPr>
      </w:pPr>
      <w:r>
        <w:rPr>
          <w:rFonts w:ascii="宋体" w:hAnsi="宋体" w:cs="宋体" w:hint="eastAsia"/>
          <w:szCs w:val="21"/>
        </w:rPr>
        <w:t>1月1日-1月16日、1月18日-27日受</w:t>
      </w:r>
      <w:proofErr w:type="gramStart"/>
      <w:r>
        <w:rPr>
          <w:rFonts w:ascii="宋体" w:hAnsi="宋体" w:cs="宋体" w:hint="eastAsia"/>
          <w:szCs w:val="21"/>
        </w:rPr>
        <w:t>港储部</w:t>
      </w:r>
      <w:proofErr w:type="gramEnd"/>
      <w:r>
        <w:rPr>
          <w:rFonts w:ascii="宋体" w:hAnsi="宋体" w:cs="宋体" w:hint="eastAsia"/>
          <w:szCs w:val="21"/>
        </w:rPr>
        <w:t>4208罐区高浓度环丁砜含油污水冲击，导致含油回用污水氨氮波动，因环丁砜可生化性极差，进入生化系统后大量吸附在活性污泥表面，最终影响硝化速率，引起含油回用污水氨氮上升。</w:t>
      </w:r>
    </w:p>
    <w:p w:rsidR="003342F3" w:rsidRDefault="003342F3">
      <w:pPr>
        <w:spacing w:after="0"/>
        <w:jc w:val="left"/>
        <w:rPr>
          <w:rFonts w:ascii="宋体" w:hAnsi="宋体" w:cs="宋体"/>
          <w:szCs w:val="21"/>
        </w:rPr>
      </w:pPr>
    </w:p>
    <w:p w:rsidR="003342F3" w:rsidRDefault="003342F3">
      <w:pPr>
        <w:spacing w:after="0"/>
        <w:jc w:val="left"/>
        <w:rPr>
          <w:rFonts w:ascii="宋体" w:hAnsi="宋体" w:cs="宋体"/>
          <w:szCs w:val="21"/>
        </w:rPr>
      </w:pPr>
    </w:p>
    <w:p w:rsidR="003342F3" w:rsidRDefault="00272068">
      <w:pPr>
        <w:spacing w:after="0"/>
        <w:jc w:val="left"/>
        <w:rPr>
          <w:rFonts w:ascii="宋体" w:hAnsi="宋体" w:cs="宋体"/>
          <w:szCs w:val="21"/>
        </w:rPr>
      </w:pPr>
      <w:r>
        <w:rPr>
          <w:rFonts w:ascii="黑体" w:eastAsia="黑体" w:hAnsi="黑体" w:cs="黑体" w:hint="eastAsia"/>
          <w:noProof/>
          <w:szCs w:val="21"/>
        </w:rPr>
        <w:drawing>
          <wp:anchor distT="0" distB="0" distL="114300" distR="114300" simplePos="0" relativeHeight="251678720" behindDoc="0" locked="0" layoutInCell="1" allowOverlap="1">
            <wp:simplePos x="0" y="0"/>
            <wp:positionH relativeFrom="column">
              <wp:align>center</wp:align>
            </wp:positionH>
            <wp:positionV relativeFrom="page">
              <wp:posOffset>1195070</wp:posOffset>
            </wp:positionV>
            <wp:extent cx="5668010" cy="3087370"/>
            <wp:effectExtent l="6350" t="6350" r="21590" b="1143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ascii="宋体" w:hAnsi="宋体" w:cs="宋体" w:hint="eastAsia"/>
          <w:szCs w:val="21"/>
        </w:rPr>
        <w:t>(2)含盐监控池出水水质指标如下图所示：</w:t>
      </w:r>
    </w:p>
    <w:p w:rsidR="003342F3" w:rsidRDefault="00272068">
      <w:pPr>
        <w:spacing w:after="0"/>
        <w:jc w:val="center"/>
        <w:rPr>
          <w:rFonts w:ascii="宋体" w:hAnsi="宋体" w:cs="宋体"/>
          <w:b/>
          <w:szCs w:val="21"/>
        </w:rPr>
      </w:pPr>
      <w:r>
        <w:rPr>
          <w:rFonts w:ascii="黑体" w:eastAsia="黑体" w:hAnsi="黑体" w:cs="黑体" w:hint="eastAsia"/>
          <w:szCs w:val="21"/>
        </w:rPr>
        <w:t>图5-1</w:t>
      </w:r>
      <w:r>
        <w:rPr>
          <w:rFonts w:ascii="黑体" w:eastAsia="黑体" w:hAnsi="黑体" w:cs="黑体"/>
          <w:szCs w:val="21"/>
        </w:rPr>
        <w:t>1</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含盐外排污水pH趋势图</w:t>
      </w:r>
    </w:p>
    <w:p w:rsidR="003342F3" w:rsidRDefault="00272068">
      <w:pPr>
        <w:spacing w:after="0"/>
        <w:rPr>
          <w:rFonts w:ascii="宋体" w:hAnsi="宋体" w:cs="宋体"/>
          <w:szCs w:val="21"/>
        </w:rPr>
      </w:pPr>
      <w:r>
        <w:rPr>
          <w:rFonts w:ascii="宋体" w:hAnsi="宋体" w:cs="宋体" w:hint="eastAsia"/>
          <w:szCs w:val="21"/>
        </w:rPr>
        <w:t>本月含盐污水外排pH控制指标正常，全月控制在指标范围6～9以内。</w:t>
      </w:r>
    </w:p>
    <w:p w:rsidR="003342F3" w:rsidRDefault="00272068">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9744" behindDoc="0" locked="0" layoutInCell="1" allowOverlap="1">
            <wp:simplePos x="0" y="0"/>
            <wp:positionH relativeFrom="column">
              <wp:align>center</wp:align>
            </wp:positionH>
            <wp:positionV relativeFrom="page">
              <wp:posOffset>4906645</wp:posOffset>
            </wp:positionV>
            <wp:extent cx="5668010" cy="3087370"/>
            <wp:effectExtent l="6350" t="6350" r="21590" b="1143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ascii="黑体" w:eastAsia="黑体" w:hAnsi="黑体" w:cs="黑体" w:hint="eastAsia"/>
          <w:szCs w:val="21"/>
        </w:rPr>
        <w:t>图5-1</w:t>
      </w:r>
      <w:r>
        <w:rPr>
          <w:rFonts w:ascii="黑体" w:eastAsia="黑体" w:hAnsi="黑体" w:cs="黑体"/>
          <w:szCs w:val="21"/>
        </w:rPr>
        <w:t>2</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含盐外排污水COD趋势图</w:t>
      </w:r>
    </w:p>
    <w:p w:rsidR="003342F3" w:rsidRDefault="00272068">
      <w:pPr>
        <w:spacing w:after="0"/>
        <w:rPr>
          <w:rFonts w:ascii="黑体" w:eastAsia="黑体" w:hAnsi="黑体" w:cs="黑体"/>
          <w:szCs w:val="21"/>
        </w:rPr>
      </w:pPr>
      <w:r>
        <w:rPr>
          <w:rFonts w:ascii="宋体" w:hAnsi="宋体" w:cs="宋体" w:hint="eastAsia"/>
          <w:szCs w:val="21"/>
        </w:rPr>
        <w:t xml:space="preserve"> 本月含盐污水外排COD控制指标正常，全月均控制在指标100mg/L范围内。</w:t>
      </w:r>
    </w:p>
    <w:p w:rsidR="003342F3" w:rsidRDefault="003342F3">
      <w:pPr>
        <w:jc w:val="center"/>
        <w:rPr>
          <w:rFonts w:ascii="黑体" w:eastAsia="黑体" w:hAnsi="黑体" w:cs="黑体"/>
          <w:szCs w:val="21"/>
        </w:rPr>
      </w:pPr>
    </w:p>
    <w:p w:rsidR="003342F3" w:rsidRDefault="003342F3">
      <w:pPr>
        <w:jc w:val="center"/>
        <w:rPr>
          <w:rFonts w:ascii="黑体" w:eastAsia="黑体" w:hAnsi="黑体" w:cs="黑体"/>
          <w:szCs w:val="21"/>
        </w:rPr>
      </w:pPr>
    </w:p>
    <w:p w:rsidR="003342F3" w:rsidRDefault="003342F3">
      <w:pPr>
        <w:jc w:val="center"/>
        <w:rPr>
          <w:rFonts w:ascii="黑体" w:eastAsia="黑体" w:hAnsi="黑体" w:cs="黑体"/>
          <w:szCs w:val="21"/>
        </w:rPr>
      </w:pPr>
    </w:p>
    <w:p w:rsidR="003342F3" w:rsidRDefault="00272068">
      <w:pPr>
        <w:spacing w:after="0"/>
        <w:jc w:val="center"/>
        <w:rPr>
          <w:rFonts w:ascii="宋体" w:hAnsi="宋体" w:cs="宋体"/>
          <w:szCs w:val="21"/>
        </w:rPr>
      </w:pPr>
      <w:r>
        <w:rPr>
          <w:rFonts w:ascii="黑体" w:eastAsia="黑体" w:hAnsi="黑体" w:cs="黑体" w:hint="eastAsia"/>
          <w:noProof/>
          <w:szCs w:val="21"/>
        </w:rPr>
        <w:lastRenderedPageBreak/>
        <w:drawing>
          <wp:anchor distT="0" distB="0" distL="114300" distR="114300" simplePos="0" relativeHeight="251680768" behindDoc="0" locked="0" layoutInCell="1" allowOverlap="1">
            <wp:simplePos x="0" y="0"/>
            <wp:positionH relativeFrom="column">
              <wp:align>center</wp:align>
            </wp:positionH>
            <wp:positionV relativeFrom="page">
              <wp:posOffset>957580</wp:posOffset>
            </wp:positionV>
            <wp:extent cx="5668010" cy="3087370"/>
            <wp:effectExtent l="6350" t="6350" r="21590" b="1143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rFonts w:ascii="黑体" w:eastAsia="黑体" w:hAnsi="黑体" w:cs="黑体" w:hint="eastAsia"/>
          <w:szCs w:val="21"/>
        </w:rPr>
        <w:t>图5-1</w:t>
      </w:r>
      <w:r>
        <w:rPr>
          <w:rFonts w:ascii="黑体" w:eastAsia="黑体" w:hAnsi="黑体" w:cs="黑体"/>
          <w:szCs w:val="21"/>
        </w:rPr>
        <w:t>3</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含盐外排污水氨氮趋势图</w:t>
      </w:r>
    </w:p>
    <w:p w:rsidR="003342F3" w:rsidRDefault="00272068">
      <w:pPr>
        <w:spacing w:after="0"/>
        <w:rPr>
          <w:rFonts w:ascii="Arial" w:hAnsi="Arial" w:cs="Arial"/>
          <w:szCs w:val="21"/>
        </w:rPr>
      </w:pPr>
      <w:r>
        <w:rPr>
          <w:rFonts w:ascii="宋体" w:hAnsi="宋体" w:cs="宋体" w:hint="eastAsia"/>
          <w:szCs w:val="21"/>
        </w:rPr>
        <w:t>本月含盐污水外排氨氮控制指标正常，全月均控制在指标范围20mg/L以内。</w:t>
      </w:r>
    </w:p>
    <w:p w:rsidR="003342F3" w:rsidRDefault="003342F3">
      <w:pPr>
        <w:spacing w:after="0"/>
        <w:rPr>
          <w:rFonts w:ascii="Arial" w:hAnsi="Arial" w:cs="Arial"/>
          <w:szCs w:val="21"/>
        </w:rPr>
      </w:pPr>
    </w:p>
    <w:p w:rsidR="003342F3" w:rsidRDefault="003342F3">
      <w:pPr>
        <w:spacing w:after="0"/>
        <w:rPr>
          <w:rFonts w:ascii="Arial" w:hAnsi="Arial" w:cs="Arial"/>
          <w:szCs w:val="21"/>
        </w:rPr>
      </w:pPr>
    </w:p>
    <w:p w:rsidR="003342F3" w:rsidRDefault="00272068">
      <w:pPr>
        <w:pStyle w:val="2"/>
        <w:spacing w:line="360" w:lineRule="exact"/>
      </w:pPr>
      <w:bookmarkStart w:id="56" w:name="_Toc1878"/>
      <w:bookmarkStart w:id="57" w:name="_Toc13213"/>
      <w:r>
        <w:rPr>
          <w:rFonts w:ascii="Arial" w:hAnsi="Arial" w:cs="Arial" w:hint="eastAsia"/>
          <w:bCs w:val="0"/>
          <w:szCs w:val="20"/>
        </w:rPr>
        <w:t xml:space="preserve">5.2 </w:t>
      </w:r>
      <w:r>
        <w:rPr>
          <w:rFonts w:hint="eastAsia"/>
        </w:rPr>
        <w:t>产品合格率</w:t>
      </w:r>
      <w:bookmarkEnd w:id="56"/>
      <w:bookmarkEnd w:id="57"/>
    </w:p>
    <w:p w:rsidR="003342F3" w:rsidRDefault="003342F3"/>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表5-1 1月份主要产品合格率</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842"/>
        <w:gridCol w:w="3942"/>
        <w:gridCol w:w="1895"/>
      </w:tblGrid>
      <w:tr w:rsidR="003342F3">
        <w:trPr>
          <w:trHeight w:val="397"/>
          <w:jc w:val="center"/>
        </w:trPr>
        <w:tc>
          <w:tcPr>
            <w:tcW w:w="879" w:type="dxa"/>
          </w:tcPr>
          <w:p w:rsidR="003342F3" w:rsidRDefault="00272068">
            <w:pPr>
              <w:spacing w:after="0" w:line="440" w:lineRule="exact"/>
              <w:jc w:val="center"/>
              <w:rPr>
                <w:rFonts w:ascii="Arial" w:hAnsi="Arial" w:cs="Arial"/>
                <w:szCs w:val="21"/>
              </w:rPr>
            </w:pPr>
            <w:r>
              <w:rPr>
                <w:rFonts w:ascii="Arial" w:hAnsi="Arial" w:cs="Arial"/>
                <w:szCs w:val="21"/>
              </w:rPr>
              <w:t>序</w:t>
            </w:r>
            <w:r>
              <w:rPr>
                <w:rFonts w:ascii="Arial" w:hAnsi="Arial" w:cs="Arial"/>
                <w:szCs w:val="21"/>
              </w:rPr>
              <w:t xml:space="preserve">  </w:t>
            </w:r>
            <w:r>
              <w:rPr>
                <w:rFonts w:ascii="Arial" w:hAnsi="Arial" w:cs="Arial"/>
                <w:szCs w:val="21"/>
              </w:rPr>
              <w:t>号</w:t>
            </w:r>
          </w:p>
        </w:tc>
        <w:tc>
          <w:tcPr>
            <w:tcW w:w="1842" w:type="dxa"/>
            <w:vAlign w:val="center"/>
          </w:tcPr>
          <w:p w:rsidR="003342F3" w:rsidRDefault="00272068">
            <w:pPr>
              <w:spacing w:after="0" w:line="440" w:lineRule="exact"/>
              <w:jc w:val="center"/>
              <w:rPr>
                <w:rFonts w:ascii="Arial" w:hAnsi="Arial" w:cs="Arial"/>
                <w:szCs w:val="21"/>
              </w:rPr>
            </w:pPr>
            <w:r>
              <w:rPr>
                <w:rFonts w:ascii="Arial" w:hAnsi="Arial" w:cs="Arial"/>
                <w:szCs w:val="21"/>
              </w:rPr>
              <w:t>装置名称</w:t>
            </w:r>
          </w:p>
        </w:tc>
        <w:tc>
          <w:tcPr>
            <w:tcW w:w="3942" w:type="dxa"/>
            <w:vAlign w:val="center"/>
          </w:tcPr>
          <w:p w:rsidR="003342F3" w:rsidRDefault="00272068">
            <w:pPr>
              <w:spacing w:after="0" w:line="440" w:lineRule="exact"/>
              <w:jc w:val="center"/>
              <w:rPr>
                <w:rFonts w:ascii="Arial" w:hAnsi="Arial" w:cs="Arial"/>
                <w:szCs w:val="21"/>
              </w:rPr>
            </w:pPr>
            <w:r>
              <w:rPr>
                <w:rFonts w:ascii="Arial" w:hAnsi="Arial" w:cs="Arial"/>
                <w:szCs w:val="21"/>
              </w:rPr>
              <w:t>合格率</w:t>
            </w:r>
          </w:p>
        </w:tc>
        <w:tc>
          <w:tcPr>
            <w:tcW w:w="1895" w:type="dxa"/>
            <w:vAlign w:val="center"/>
          </w:tcPr>
          <w:p w:rsidR="003342F3" w:rsidRDefault="00272068">
            <w:pPr>
              <w:spacing w:after="0" w:line="440" w:lineRule="exact"/>
              <w:jc w:val="center"/>
              <w:rPr>
                <w:rFonts w:ascii="Arial" w:hAnsi="Arial" w:cs="Arial"/>
                <w:szCs w:val="21"/>
              </w:rPr>
            </w:pPr>
            <w:r>
              <w:rPr>
                <w:rFonts w:ascii="Arial" w:hAnsi="Arial" w:cs="Arial"/>
                <w:szCs w:val="21"/>
              </w:rPr>
              <w:t>备注</w:t>
            </w:r>
          </w:p>
        </w:tc>
      </w:tr>
      <w:tr w:rsidR="003342F3">
        <w:trPr>
          <w:trHeight w:val="695"/>
          <w:jc w:val="center"/>
        </w:trPr>
        <w:tc>
          <w:tcPr>
            <w:tcW w:w="879" w:type="dxa"/>
            <w:vAlign w:val="center"/>
          </w:tcPr>
          <w:p w:rsidR="003342F3" w:rsidRDefault="00272068">
            <w:pPr>
              <w:spacing w:after="0" w:line="440" w:lineRule="exact"/>
              <w:jc w:val="center"/>
              <w:rPr>
                <w:rFonts w:ascii="Arial" w:hAnsi="Arial" w:cs="Arial"/>
                <w:szCs w:val="21"/>
              </w:rPr>
            </w:pPr>
            <w:r>
              <w:rPr>
                <w:rFonts w:ascii="Arial" w:hAnsi="Arial" w:cs="Arial"/>
                <w:szCs w:val="21"/>
              </w:rPr>
              <w:t>1</w:t>
            </w:r>
          </w:p>
        </w:tc>
        <w:tc>
          <w:tcPr>
            <w:tcW w:w="1842" w:type="dxa"/>
            <w:vAlign w:val="center"/>
          </w:tcPr>
          <w:p w:rsidR="003342F3" w:rsidRDefault="00272068">
            <w:pPr>
              <w:spacing w:after="0" w:line="440" w:lineRule="exact"/>
              <w:jc w:val="center"/>
              <w:rPr>
                <w:rFonts w:ascii="Arial" w:hAnsi="Arial" w:cs="Arial"/>
                <w:szCs w:val="21"/>
              </w:rPr>
            </w:pPr>
            <w:r>
              <w:rPr>
                <w:rFonts w:ascii="Arial" w:hAnsi="Arial" w:cs="Arial"/>
                <w:szCs w:val="21"/>
              </w:rPr>
              <w:t>湖水利用</w:t>
            </w:r>
          </w:p>
        </w:tc>
        <w:tc>
          <w:tcPr>
            <w:tcW w:w="3942" w:type="dxa"/>
            <w:vAlign w:val="center"/>
          </w:tcPr>
          <w:p w:rsidR="003342F3" w:rsidRDefault="00272068">
            <w:pPr>
              <w:spacing w:after="0" w:line="440" w:lineRule="exact"/>
              <w:jc w:val="center"/>
              <w:rPr>
                <w:rFonts w:ascii="Arial" w:hAnsi="Arial" w:cs="Arial"/>
                <w:szCs w:val="21"/>
              </w:rPr>
            </w:pPr>
            <w:r>
              <w:rPr>
                <w:rFonts w:ascii="Arial" w:hAnsi="Arial" w:cs="Arial"/>
                <w:szCs w:val="21"/>
              </w:rPr>
              <w:t>100%</w:t>
            </w:r>
          </w:p>
        </w:tc>
        <w:tc>
          <w:tcPr>
            <w:tcW w:w="1895" w:type="dxa"/>
            <w:vAlign w:val="center"/>
          </w:tcPr>
          <w:p w:rsidR="003342F3" w:rsidRDefault="00272068">
            <w:pPr>
              <w:spacing w:after="0" w:line="440" w:lineRule="exact"/>
              <w:jc w:val="center"/>
              <w:rPr>
                <w:rFonts w:ascii="Arial" w:hAnsi="Arial" w:cs="Arial"/>
                <w:szCs w:val="21"/>
              </w:rPr>
            </w:pPr>
            <w:r>
              <w:rPr>
                <w:rFonts w:ascii="Arial" w:hAnsi="Arial" w:cs="Arial"/>
                <w:szCs w:val="21"/>
              </w:rPr>
              <w:t>间歇运行</w:t>
            </w:r>
          </w:p>
        </w:tc>
      </w:tr>
      <w:tr w:rsidR="003342F3">
        <w:trPr>
          <w:trHeight w:val="695"/>
          <w:jc w:val="center"/>
        </w:trPr>
        <w:tc>
          <w:tcPr>
            <w:tcW w:w="879" w:type="dxa"/>
            <w:vAlign w:val="center"/>
          </w:tcPr>
          <w:p w:rsidR="003342F3" w:rsidRDefault="00272068">
            <w:pPr>
              <w:spacing w:after="0" w:line="440" w:lineRule="exact"/>
              <w:jc w:val="center"/>
              <w:rPr>
                <w:rFonts w:ascii="Arial" w:hAnsi="Arial" w:cs="Arial"/>
                <w:szCs w:val="21"/>
              </w:rPr>
            </w:pPr>
            <w:r>
              <w:rPr>
                <w:rFonts w:ascii="Arial" w:hAnsi="Arial" w:cs="Arial"/>
                <w:szCs w:val="21"/>
              </w:rPr>
              <w:t>2</w:t>
            </w:r>
          </w:p>
        </w:tc>
        <w:tc>
          <w:tcPr>
            <w:tcW w:w="1842" w:type="dxa"/>
            <w:vAlign w:val="center"/>
          </w:tcPr>
          <w:p w:rsidR="003342F3" w:rsidRDefault="00272068">
            <w:pPr>
              <w:spacing w:after="0" w:line="440" w:lineRule="exact"/>
              <w:jc w:val="center"/>
              <w:rPr>
                <w:rFonts w:ascii="Arial" w:hAnsi="Arial" w:cs="Arial"/>
                <w:szCs w:val="21"/>
              </w:rPr>
            </w:pPr>
            <w:bookmarkStart w:id="58" w:name="_Hlk316493331"/>
            <w:r>
              <w:rPr>
                <w:rFonts w:ascii="Arial" w:hAnsi="Arial" w:cs="Arial"/>
                <w:szCs w:val="21"/>
              </w:rPr>
              <w:t>第一循环水场</w:t>
            </w:r>
          </w:p>
        </w:tc>
        <w:tc>
          <w:tcPr>
            <w:tcW w:w="3942" w:type="dxa"/>
            <w:vAlign w:val="center"/>
          </w:tcPr>
          <w:p w:rsidR="003342F3" w:rsidRDefault="00272068">
            <w:pPr>
              <w:spacing w:after="0" w:line="440" w:lineRule="exact"/>
              <w:jc w:val="center"/>
              <w:rPr>
                <w:rFonts w:ascii="Arial" w:hAnsi="Arial" w:cs="Arial"/>
                <w:szCs w:val="21"/>
              </w:rPr>
            </w:pPr>
            <w:r>
              <w:rPr>
                <w:rFonts w:ascii="Arial" w:hAnsi="Arial" w:cs="Arial"/>
                <w:szCs w:val="21"/>
              </w:rPr>
              <w:t>100%</w:t>
            </w:r>
          </w:p>
        </w:tc>
        <w:tc>
          <w:tcPr>
            <w:tcW w:w="1895" w:type="dxa"/>
            <w:vAlign w:val="center"/>
          </w:tcPr>
          <w:p w:rsidR="003342F3" w:rsidRDefault="00272068">
            <w:pPr>
              <w:spacing w:after="0" w:line="440" w:lineRule="exact"/>
              <w:jc w:val="center"/>
              <w:rPr>
                <w:rFonts w:ascii="Arial" w:hAnsi="Arial" w:cs="Arial"/>
                <w:szCs w:val="21"/>
              </w:rPr>
            </w:pPr>
            <w:r>
              <w:rPr>
                <w:rFonts w:ascii="Arial" w:hAnsi="Arial" w:cs="Arial"/>
                <w:szCs w:val="21"/>
              </w:rPr>
              <w:t>连续运行</w:t>
            </w:r>
          </w:p>
        </w:tc>
      </w:tr>
      <w:tr w:rsidR="003342F3">
        <w:trPr>
          <w:trHeight w:val="397"/>
          <w:jc w:val="center"/>
        </w:trPr>
        <w:tc>
          <w:tcPr>
            <w:tcW w:w="879" w:type="dxa"/>
            <w:vAlign w:val="center"/>
          </w:tcPr>
          <w:p w:rsidR="003342F3" w:rsidRDefault="00272068">
            <w:pPr>
              <w:spacing w:after="0" w:line="440" w:lineRule="exact"/>
              <w:jc w:val="center"/>
              <w:rPr>
                <w:rFonts w:ascii="Arial" w:hAnsi="Arial" w:cs="Arial"/>
                <w:szCs w:val="21"/>
              </w:rPr>
            </w:pPr>
            <w:r>
              <w:rPr>
                <w:rFonts w:ascii="Arial" w:hAnsi="Arial" w:cs="Arial"/>
                <w:szCs w:val="21"/>
              </w:rPr>
              <w:t>3</w:t>
            </w:r>
          </w:p>
        </w:tc>
        <w:tc>
          <w:tcPr>
            <w:tcW w:w="1842" w:type="dxa"/>
            <w:vAlign w:val="center"/>
          </w:tcPr>
          <w:p w:rsidR="003342F3" w:rsidRDefault="00272068">
            <w:pPr>
              <w:spacing w:after="0" w:line="440" w:lineRule="exact"/>
              <w:jc w:val="center"/>
              <w:rPr>
                <w:rFonts w:ascii="Arial" w:hAnsi="Arial" w:cs="Arial"/>
                <w:szCs w:val="21"/>
              </w:rPr>
            </w:pPr>
            <w:r>
              <w:rPr>
                <w:rFonts w:ascii="Arial" w:hAnsi="Arial" w:cs="Arial"/>
                <w:szCs w:val="21"/>
              </w:rPr>
              <w:t>污水处理场</w:t>
            </w:r>
          </w:p>
        </w:tc>
        <w:tc>
          <w:tcPr>
            <w:tcW w:w="3942" w:type="dxa"/>
            <w:vAlign w:val="center"/>
          </w:tcPr>
          <w:p w:rsidR="003342F3" w:rsidRDefault="00272068">
            <w:pPr>
              <w:spacing w:after="0" w:line="440" w:lineRule="exact"/>
              <w:jc w:val="center"/>
              <w:rPr>
                <w:rFonts w:ascii="Arial" w:hAnsi="Arial" w:cs="Arial"/>
                <w:szCs w:val="21"/>
              </w:rPr>
            </w:pPr>
            <w:r>
              <w:rPr>
                <w:rFonts w:ascii="Arial" w:hAnsi="Arial" w:cs="Arial"/>
                <w:szCs w:val="21"/>
              </w:rPr>
              <w:t>含油污水：</w:t>
            </w:r>
          </w:p>
          <w:p w:rsidR="003342F3" w:rsidRDefault="00272068">
            <w:pPr>
              <w:spacing w:after="0" w:line="440" w:lineRule="exact"/>
              <w:ind w:left="1470" w:hangingChars="700" w:hanging="1470"/>
              <w:jc w:val="center"/>
              <w:rPr>
                <w:rFonts w:ascii="Arial" w:hAnsi="Arial" w:cs="Arial"/>
                <w:szCs w:val="21"/>
              </w:rPr>
            </w:pPr>
            <w:r>
              <w:rPr>
                <w:rFonts w:ascii="Arial" w:hAnsi="Arial" w:cs="Arial"/>
                <w:szCs w:val="21"/>
              </w:rPr>
              <w:t>COD</w:t>
            </w:r>
            <w:r>
              <w:rPr>
                <w:rFonts w:ascii="Arial" w:hAnsi="Arial" w:cs="Arial"/>
                <w:szCs w:val="21"/>
              </w:rPr>
              <w:t>回用合格率</w:t>
            </w:r>
            <w:r>
              <w:rPr>
                <w:rFonts w:ascii="Arial" w:hAnsi="Arial" w:cs="Arial"/>
                <w:szCs w:val="21"/>
              </w:rPr>
              <w:t>87.10%</w:t>
            </w:r>
          </w:p>
          <w:p w:rsidR="003342F3" w:rsidRDefault="00272068">
            <w:pPr>
              <w:spacing w:after="0" w:line="440" w:lineRule="exact"/>
              <w:jc w:val="center"/>
              <w:rPr>
                <w:rFonts w:ascii="Arial" w:hAnsi="Arial" w:cs="Arial"/>
                <w:szCs w:val="21"/>
              </w:rPr>
            </w:pPr>
            <w:r>
              <w:rPr>
                <w:rFonts w:ascii="Arial" w:hAnsi="Arial" w:cs="Arial"/>
                <w:szCs w:val="21"/>
              </w:rPr>
              <w:t>氨氮合格率</w:t>
            </w:r>
            <w:r>
              <w:rPr>
                <w:rFonts w:ascii="Arial" w:hAnsi="Arial" w:cs="Arial"/>
                <w:szCs w:val="21"/>
              </w:rPr>
              <w:t>100%</w:t>
            </w:r>
          </w:p>
          <w:p w:rsidR="003342F3" w:rsidRDefault="00272068">
            <w:pPr>
              <w:spacing w:after="0" w:line="440" w:lineRule="exact"/>
              <w:jc w:val="center"/>
              <w:rPr>
                <w:rFonts w:ascii="Arial" w:hAnsi="Arial" w:cs="Arial"/>
                <w:szCs w:val="21"/>
              </w:rPr>
            </w:pPr>
            <w:r>
              <w:rPr>
                <w:rFonts w:ascii="Arial" w:hAnsi="Arial" w:cs="Arial"/>
                <w:szCs w:val="21"/>
              </w:rPr>
              <w:t>含盐污水：</w:t>
            </w:r>
          </w:p>
          <w:p w:rsidR="003342F3" w:rsidRDefault="00272068">
            <w:pPr>
              <w:spacing w:after="0" w:line="440" w:lineRule="exact"/>
              <w:jc w:val="center"/>
              <w:rPr>
                <w:rFonts w:ascii="Arial" w:hAnsi="Arial" w:cs="Arial"/>
                <w:szCs w:val="21"/>
              </w:rPr>
            </w:pPr>
            <w:r>
              <w:rPr>
                <w:rFonts w:ascii="Arial" w:hAnsi="Arial" w:cs="Arial"/>
                <w:szCs w:val="21"/>
              </w:rPr>
              <w:t>COD</w:t>
            </w:r>
            <w:r>
              <w:rPr>
                <w:rFonts w:ascii="Arial" w:hAnsi="Arial" w:cs="Arial"/>
                <w:szCs w:val="21"/>
              </w:rPr>
              <w:t>合格率为</w:t>
            </w:r>
            <w:r>
              <w:rPr>
                <w:rFonts w:ascii="Arial" w:hAnsi="Arial" w:cs="Arial"/>
                <w:szCs w:val="21"/>
              </w:rPr>
              <w:t>100%</w:t>
            </w:r>
          </w:p>
          <w:p w:rsidR="003342F3" w:rsidRDefault="00272068">
            <w:pPr>
              <w:spacing w:after="0" w:line="440" w:lineRule="exact"/>
              <w:jc w:val="center"/>
              <w:rPr>
                <w:rFonts w:ascii="Arial" w:hAnsi="Arial" w:cs="Arial"/>
                <w:szCs w:val="21"/>
              </w:rPr>
            </w:pPr>
            <w:r>
              <w:rPr>
                <w:rFonts w:ascii="Arial" w:hAnsi="Arial" w:cs="Arial"/>
                <w:szCs w:val="21"/>
              </w:rPr>
              <w:t>氨氮合格率为</w:t>
            </w:r>
            <w:r>
              <w:rPr>
                <w:rFonts w:ascii="Arial" w:hAnsi="Arial" w:cs="Arial"/>
                <w:szCs w:val="21"/>
              </w:rPr>
              <w:t>100%</w:t>
            </w:r>
          </w:p>
        </w:tc>
        <w:tc>
          <w:tcPr>
            <w:tcW w:w="1895" w:type="dxa"/>
            <w:vAlign w:val="center"/>
          </w:tcPr>
          <w:p w:rsidR="003342F3" w:rsidRDefault="00272068">
            <w:pPr>
              <w:spacing w:after="0" w:line="440" w:lineRule="exact"/>
              <w:jc w:val="center"/>
              <w:rPr>
                <w:rFonts w:ascii="Arial" w:hAnsi="Arial" w:cs="Arial"/>
                <w:szCs w:val="21"/>
              </w:rPr>
            </w:pPr>
            <w:r>
              <w:rPr>
                <w:rFonts w:ascii="Arial" w:hAnsi="Arial" w:cs="Arial"/>
                <w:szCs w:val="21"/>
              </w:rPr>
              <w:t>连续运行</w:t>
            </w:r>
          </w:p>
        </w:tc>
      </w:tr>
    </w:tbl>
    <w:bookmarkEnd w:id="58"/>
    <w:p w:rsidR="003342F3" w:rsidRDefault="00272068">
      <w:pPr>
        <w:spacing w:after="0"/>
        <w:rPr>
          <w:rFonts w:ascii="宋体" w:hAnsi="宋体" w:cs="宋体"/>
          <w:szCs w:val="21"/>
        </w:rPr>
      </w:pPr>
      <w:r>
        <w:rPr>
          <w:rFonts w:ascii="宋体" w:hAnsi="宋体" w:cs="宋体" w:hint="eastAsia"/>
          <w:szCs w:val="21"/>
        </w:rPr>
        <w:t>1月1日-6日受</w:t>
      </w:r>
      <w:proofErr w:type="gramStart"/>
      <w:r>
        <w:rPr>
          <w:rFonts w:ascii="宋体" w:hAnsi="宋体" w:cs="宋体" w:hint="eastAsia"/>
          <w:szCs w:val="21"/>
        </w:rPr>
        <w:t>港储部</w:t>
      </w:r>
      <w:proofErr w:type="gramEnd"/>
      <w:r>
        <w:rPr>
          <w:rFonts w:ascii="宋体" w:hAnsi="宋体" w:cs="宋体" w:hint="eastAsia"/>
          <w:szCs w:val="21"/>
        </w:rPr>
        <w:t>4208罐区高浓度环丁砜含油污水冲击，导致含油回用水COD超标，在此期间已将含油回用水流程切至回含油调节罐，在水质达到外排标准后切至外排流程。</w:t>
      </w:r>
    </w:p>
    <w:p w:rsidR="003342F3" w:rsidRDefault="003342F3"/>
    <w:p w:rsidR="003342F3" w:rsidRDefault="00272068">
      <w:pPr>
        <w:pStyle w:val="1"/>
        <w:spacing w:beforeLines="0" w:before="0" w:after="0"/>
      </w:pPr>
      <w:bookmarkStart w:id="59" w:name="_Toc21248"/>
      <w:bookmarkStart w:id="60" w:name="_Toc14495"/>
      <w:r>
        <w:rPr>
          <w:rFonts w:ascii="Arial" w:hAnsi="Arial" w:cs="Arial"/>
        </w:rPr>
        <w:lastRenderedPageBreak/>
        <w:t>6</w:t>
      </w:r>
      <w:r>
        <w:rPr>
          <w:rFonts w:hint="eastAsia"/>
        </w:rPr>
        <w:t xml:space="preserve"> </w:t>
      </w:r>
      <w:r>
        <w:rPr>
          <w:rFonts w:hint="eastAsia"/>
        </w:rPr>
        <w:t>工艺过程管理</w:t>
      </w:r>
      <w:bookmarkEnd w:id="59"/>
      <w:bookmarkEnd w:id="60"/>
    </w:p>
    <w:p w:rsidR="003342F3" w:rsidRDefault="003342F3">
      <w:pPr>
        <w:spacing w:after="0"/>
        <w:rPr>
          <w:rFonts w:ascii="Arial" w:hAnsi="Arial" w:cs="Arial"/>
        </w:rPr>
      </w:pPr>
    </w:p>
    <w:p w:rsidR="003342F3" w:rsidRDefault="00272068">
      <w:pPr>
        <w:pStyle w:val="2"/>
        <w:spacing w:line="360" w:lineRule="exact"/>
        <w:rPr>
          <w:rFonts w:ascii="黑体" w:hAnsi="黑体" w:cs="黑体"/>
          <w:szCs w:val="21"/>
        </w:rPr>
      </w:pPr>
      <w:bookmarkStart w:id="61" w:name="_Toc19393"/>
      <w:bookmarkStart w:id="62" w:name="_Toc15673"/>
      <w:r>
        <w:rPr>
          <w:rFonts w:ascii="Arial" w:hAnsi="Arial" w:cs="Arial" w:hint="eastAsia"/>
          <w:bCs w:val="0"/>
          <w:szCs w:val="20"/>
        </w:rPr>
        <w:t>6.1</w:t>
      </w:r>
      <w:r>
        <w:rPr>
          <w:rFonts w:hint="eastAsia"/>
        </w:rPr>
        <w:t xml:space="preserve"> </w:t>
      </w:r>
      <w:r>
        <w:rPr>
          <w:rFonts w:hint="eastAsia"/>
        </w:rPr>
        <w:t>工艺控制指标</w:t>
      </w:r>
      <w:bookmarkEnd w:id="61"/>
      <w:bookmarkEnd w:id="62"/>
    </w:p>
    <w:p w:rsidR="003342F3" w:rsidRDefault="003342F3">
      <w:pPr>
        <w:spacing w:after="0" w:line="440" w:lineRule="exact"/>
        <w:jc w:val="center"/>
        <w:rPr>
          <w:rFonts w:ascii="黑体" w:eastAsia="黑体" w:hAnsi="黑体" w:cs="黑体"/>
          <w:szCs w:val="21"/>
        </w:rPr>
      </w:pP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表6-1 关键工艺控制指标</w:t>
      </w:r>
    </w:p>
    <w:tbl>
      <w:tblPr>
        <w:tblW w:w="5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85"/>
        <w:gridCol w:w="1142"/>
        <w:gridCol w:w="776"/>
        <w:gridCol w:w="993"/>
        <w:gridCol w:w="992"/>
        <w:gridCol w:w="850"/>
        <w:gridCol w:w="709"/>
        <w:gridCol w:w="851"/>
        <w:gridCol w:w="1275"/>
      </w:tblGrid>
      <w:tr w:rsidR="003342F3" w:rsidTr="008575F4">
        <w:trPr>
          <w:trHeight w:val="420"/>
          <w:tblHeader/>
          <w:jc w:val="center"/>
        </w:trPr>
        <w:tc>
          <w:tcPr>
            <w:tcW w:w="169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名称</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位号</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指标范围</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单位</w:t>
            </w:r>
          </w:p>
        </w:tc>
        <w:tc>
          <w:tcPr>
            <w:tcW w:w="993" w:type="dxa"/>
            <w:shd w:val="clear" w:color="auto" w:fill="auto"/>
            <w:vAlign w:val="center"/>
          </w:tcPr>
          <w:p w:rsidR="003342F3" w:rsidRDefault="00272068" w:rsidP="00272068">
            <w:pPr>
              <w:spacing w:after="0" w:line="240" w:lineRule="auto"/>
              <w:jc w:val="center"/>
              <w:rPr>
                <w:rFonts w:ascii="Arial" w:hAnsi="Arial" w:cs="Arial"/>
                <w:szCs w:val="21"/>
              </w:rPr>
            </w:pPr>
            <w:r>
              <w:rPr>
                <w:rFonts w:ascii="Arial" w:hAnsi="Arial" w:cs="Arial"/>
                <w:szCs w:val="21"/>
              </w:rPr>
              <w:t>最大值</w:t>
            </w:r>
          </w:p>
        </w:tc>
        <w:tc>
          <w:tcPr>
            <w:tcW w:w="992"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最小值</w:t>
            </w:r>
          </w:p>
        </w:tc>
        <w:tc>
          <w:tcPr>
            <w:tcW w:w="850"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平均值</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总数</w:t>
            </w:r>
          </w:p>
        </w:tc>
        <w:tc>
          <w:tcPr>
            <w:tcW w:w="851" w:type="dxa"/>
            <w:shd w:val="clear" w:color="auto" w:fill="auto"/>
            <w:vAlign w:val="center"/>
          </w:tcPr>
          <w:p w:rsidR="003342F3" w:rsidRDefault="00272068" w:rsidP="00272068">
            <w:pPr>
              <w:spacing w:after="0" w:line="240" w:lineRule="auto"/>
              <w:jc w:val="center"/>
              <w:rPr>
                <w:rFonts w:ascii="Arial" w:hAnsi="Arial" w:cs="Arial"/>
                <w:szCs w:val="21"/>
              </w:rPr>
            </w:pPr>
            <w:r>
              <w:rPr>
                <w:rFonts w:ascii="Arial" w:hAnsi="Arial" w:cs="Arial"/>
                <w:szCs w:val="21"/>
              </w:rPr>
              <w:t>不合格</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合格率（％）</w:t>
            </w:r>
          </w:p>
        </w:tc>
      </w:tr>
      <w:tr w:rsidR="003342F3" w:rsidTr="008575F4">
        <w:trPr>
          <w:trHeight w:val="420"/>
          <w:jc w:val="center"/>
        </w:trPr>
        <w:tc>
          <w:tcPr>
            <w:tcW w:w="1695" w:type="dxa"/>
            <w:shd w:val="clear" w:color="auto" w:fill="auto"/>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一</w:t>
            </w:r>
            <w:proofErr w:type="gramEnd"/>
            <w:r>
              <w:rPr>
                <w:rFonts w:ascii="Arial" w:hAnsi="Arial" w:cs="Arial"/>
                <w:szCs w:val="21"/>
              </w:rPr>
              <w:t>循给水温度</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TI-10202</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≦33</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32.64</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29.92</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31.52</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180</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 xml:space="preserve">100.0 </w:t>
            </w:r>
          </w:p>
        </w:tc>
      </w:tr>
      <w:tr w:rsidR="003342F3" w:rsidTr="008575F4">
        <w:trPr>
          <w:trHeight w:val="420"/>
          <w:jc w:val="center"/>
        </w:trPr>
        <w:tc>
          <w:tcPr>
            <w:tcW w:w="1695" w:type="dxa"/>
            <w:shd w:val="clear" w:color="auto" w:fill="auto"/>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一</w:t>
            </w:r>
            <w:proofErr w:type="gramEnd"/>
            <w:r>
              <w:rPr>
                <w:rFonts w:ascii="Arial" w:hAnsi="Arial" w:cs="Arial"/>
                <w:szCs w:val="21"/>
              </w:rPr>
              <w:t>循给水压力</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PI-10202</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0.4</w:t>
            </w:r>
            <w:r>
              <w:rPr>
                <w:rFonts w:ascii="Arial" w:hAnsi="Arial" w:cs="Arial"/>
                <w:szCs w:val="21"/>
              </w:rPr>
              <w:t>～</w:t>
            </w:r>
            <w:r>
              <w:rPr>
                <w:rFonts w:ascii="Arial" w:hAnsi="Arial" w:cs="Arial"/>
                <w:szCs w:val="21"/>
              </w:rPr>
              <w:t>0.5</w:t>
            </w:r>
          </w:p>
        </w:tc>
        <w:tc>
          <w:tcPr>
            <w:tcW w:w="776" w:type="dxa"/>
            <w:shd w:val="clear" w:color="auto" w:fill="auto"/>
            <w:vAlign w:val="center"/>
          </w:tcPr>
          <w:p w:rsidR="003342F3" w:rsidRDefault="00272068">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0.44</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0.43</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0.44</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180</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100.0</w:t>
            </w:r>
          </w:p>
        </w:tc>
      </w:tr>
      <w:tr w:rsidR="003342F3" w:rsidTr="008575F4">
        <w:trPr>
          <w:trHeight w:val="420"/>
          <w:jc w:val="center"/>
        </w:trPr>
        <w:tc>
          <w:tcPr>
            <w:tcW w:w="1695" w:type="dxa"/>
            <w:shd w:val="clear" w:color="auto" w:fill="auto"/>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一循给</w:t>
            </w:r>
            <w:proofErr w:type="gramEnd"/>
            <w:r>
              <w:rPr>
                <w:rFonts w:ascii="Arial" w:hAnsi="Arial" w:cs="Arial"/>
                <w:szCs w:val="21"/>
              </w:rPr>
              <w:t>水流量</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FI-10203</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≧27000</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r>
              <w:rPr>
                <w:rFonts w:ascii="Arial" w:hAnsi="Arial" w:cs="Arial"/>
                <w:szCs w:val="21"/>
              </w:rPr>
              <w:t>/h</w:t>
            </w:r>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35032</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30944</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32988</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180</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100.0</w:t>
            </w:r>
          </w:p>
        </w:tc>
      </w:tr>
      <w:tr w:rsidR="003342F3" w:rsidTr="008575F4">
        <w:trPr>
          <w:trHeight w:val="420"/>
          <w:jc w:val="center"/>
        </w:trPr>
        <w:tc>
          <w:tcPr>
            <w:tcW w:w="169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热水站热水压力</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PI-10202</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0.6</w:t>
            </w:r>
            <w:r>
              <w:rPr>
                <w:rFonts w:ascii="Arial" w:hAnsi="Arial" w:cs="Arial"/>
                <w:szCs w:val="21"/>
              </w:rPr>
              <w:t>～</w:t>
            </w:r>
            <w:r>
              <w:rPr>
                <w:rFonts w:ascii="Arial" w:hAnsi="Arial" w:cs="Arial"/>
                <w:szCs w:val="21"/>
              </w:rPr>
              <w:t>1.0</w:t>
            </w:r>
          </w:p>
        </w:tc>
        <w:tc>
          <w:tcPr>
            <w:tcW w:w="776" w:type="dxa"/>
            <w:shd w:val="clear" w:color="auto" w:fill="auto"/>
            <w:vAlign w:val="center"/>
          </w:tcPr>
          <w:p w:rsidR="003342F3" w:rsidRDefault="00272068">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0.76</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0.71</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0.72</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180</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100.0</w:t>
            </w:r>
          </w:p>
        </w:tc>
      </w:tr>
      <w:tr w:rsidR="003342F3" w:rsidTr="008575F4">
        <w:trPr>
          <w:trHeight w:val="461"/>
          <w:jc w:val="center"/>
        </w:trPr>
        <w:tc>
          <w:tcPr>
            <w:tcW w:w="169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热水站热水温度</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TI-10202</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95</w:t>
            </w:r>
            <w:r>
              <w:rPr>
                <w:rFonts w:ascii="Arial" w:hAnsi="Arial" w:cs="Arial"/>
                <w:szCs w:val="21"/>
              </w:rPr>
              <w:t>～</w:t>
            </w:r>
            <w:r>
              <w:rPr>
                <w:rFonts w:ascii="Arial" w:hAnsi="Arial" w:cs="Arial"/>
                <w:szCs w:val="21"/>
              </w:rPr>
              <w:t>110</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107.77</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100.33</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106.71</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180</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100.0</w:t>
            </w:r>
          </w:p>
        </w:tc>
      </w:tr>
      <w:tr w:rsidR="003342F3" w:rsidTr="008575F4">
        <w:trPr>
          <w:trHeight w:val="420"/>
          <w:jc w:val="center"/>
        </w:trPr>
        <w:tc>
          <w:tcPr>
            <w:tcW w:w="1695" w:type="dxa"/>
            <w:shd w:val="clear" w:color="auto" w:fill="auto"/>
            <w:vAlign w:val="center"/>
          </w:tcPr>
          <w:p w:rsidR="003342F3" w:rsidRDefault="00272068" w:rsidP="00272068">
            <w:pPr>
              <w:spacing w:after="0" w:line="240" w:lineRule="auto"/>
              <w:jc w:val="center"/>
              <w:rPr>
                <w:rFonts w:ascii="Arial" w:hAnsi="Arial" w:cs="Arial"/>
                <w:szCs w:val="21"/>
              </w:rPr>
            </w:pPr>
            <w:r>
              <w:rPr>
                <w:rFonts w:ascii="Arial" w:hAnsi="Arial" w:cs="Arial"/>
                <w:szCs w:val="21"/>
              </w:rPr>
              <w:t>装置区制冷站（</w:t>
            </w:r>
            <w:r>
              <w:rPr>
                <w:rFonts w:ascii="Arial" w:hAnsi="Arial" w:cs="Arial"/>
                <w:szCs w:val="21"/>
              </w:rPr>
              <w:t>1#</w:t>
            </w:r>
            <w:r>
              <w:rPr>
                <w:rFonts w:ascii="Arial" w:hAnsi="Arial" w:cs="Arial"/>
                <w:szCs w:val="21"/>
              </w:rPr>
              <w:t>机组）</w:t>
            </w:r>
          </w:p>
          <w:p w:rsidR="003342F3" w:rsidRDefault="00272068" w:rsidP="00272068">
            <w:pPr>
              <w:spacing w:after="0" w:line="240" w:lineRule="auto"/>
              <w:jc w:val="center"/>
              <w:rPr>
                <w:rFonts w:ascii="Arial" w:hAnsi="Arial" w:cs="Arial"/>
                <w:szCs w:val="21"/>
              </w:rPr>
            </w:pPr>
            <w:r>
              <w:rPr>
                <w:rFonts w:ascii="Arial" w:hAnsi="Arial" w:cs="Arial"/>
                <w:szCs w:val="21"/>
              </w:rPr>
              <w:t>冷水温度</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TI-00104</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7</w:t>
            </w:r>
            <w:r>
              <w:rPr>
                <w:rFonts w:ascii="Arial" w:hAnsi="Arial" w:cs="Arial"/>
                <w:szCs w:val="21"/>
              </w:rPr>
              <w:t>～</w:t>
            </w:r>
            <w:r>
              <w:rPr>
                <w:rFonts w:ascii="Arial" w:hAnsi="Arial" w:cs="Arial"/>
                <w:szCs w:val="21"/>
              </w:rPr>
              <w:t>10</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8.57</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7.57</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7.82</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180</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100.0</w:t>
            </w:r>
          </w:p>
        </w:tc>
      </w:tr>
      <w:tr w:rsidR="003342F3" w:rsidTr="008575F4">
        <w:trPr>
          <w:trHeight w:val="420"/>
          <w:jc w:val="center"/>
        </w:trPr>
        <w:tc>
          <w:tcPr>
            <w:tcW w:w="1695" w:type="dxa"/>
            <w:shd w:val="clear" w:color="auto" w:fill="auto"/>
            <w:vAlign w:val="center"/>
          </w:tcPr>
          <w:p w:rsidR="003342F3" w:rsidRDefault="00272068" w:rsidP="00272068">
            <w:pPr>
              <w:spacing w:after="0" w:line="240" w:lineRule="auto"/>
              <w:jc w:val="center"/>
              <w:rPr>
                <w:rFonts w:ascii="Arial" w:hAnsi="Arial" w:cs="Arial"/>
                <w:szCs w:val="21"/>
              </w:rPr>
            </w:pPr>
            <w:r>
              <w:rPr>
                <w:rFonts w:ascii="Arial" w:hAnsi="Arial" w:cs="Arial"/>
                <w:szCs w:val="21"/>
              </w:rPr>
              <w:t>装置区制冷站（</w:t>
            </w:r>
            <w:r>
              <w:rPr>
                <w:rFonts w:ascii="Arial" w:hAnsi="Arial" w:cs="Arial"/>
                <w:szCs w:val="21"/>
              </w:rPr>
              <w:t>1#</w:t>
            </w:r>
            <w:r>
              <w:rPr>
                <w:rFonts w:ascii="Arial" w:hAnsi="Arial" w:cs="Arial"/>
                <w:szCs w:val="21"/>
              </w:rPr>
              <w:t>机组）</w:t>
            </w:r>
          </w:p>
          <w:p w:rsidR="003342F3" w:rsidRDefault="00272068" w:rsidP="00272068">
            <w:pPr>
              <w:spacing w:after="0" w:line="240" w:lineRule="auto"/>
              <w:jc w:val="center"/>
              <w:rPr>
                <w:rFonts w:ascii="Arial" w:hAnsi="Arial" w:cs="Arial"/>
                <w:szCs w:val="21"/>
              </w:rPr>
            </w:pPr>
            <w:r>
              <w:rPr>
                <w:rFonts w:ascii="Arial" w:hAnsi="Arial" w:cs="Arial"/>
                <w:szCs w:val="21"/>
              </w:rPr>
              <w:t>冷水压力</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PI-00104</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0.6</w:t>
            </w:r>
            <w:r>
              <w:rPr>
                <w:rFonts w:ascii="Arial" w:hAnsi="Arial" w:cs="Arial"/>
                <w:szCs w:val="21"/>
              </w:rPr>
              <w:t>～</w:t>
            </w:r>
            <w:r>
              <w:rPr>
                <w:rFonts w:ascii="Arial" w:hAnsi="Arial" w:cs="Arial"/>
                <w:szCs w:val="21"/>
              </w:rPr>
              <w:t>0.75</w:t>
            </w:r>
          </w:p>
        </w:tc>
        <w:tc>
          <w:tcPr>
            <w:tcW w:w="776" w:type="dxa"/>
            <w:shd w:val="clear" w:color="auto" w:fill="auto"/>
            <w:vAlign w:val="center"/>
          </w:tcPr>
          <w:p w:rsidR="003342F3" w:rsidRDefault="00272068">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0.68</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0.58</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0.63</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180</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 xml:space="preserve">100.0 </w:t>
            </w:r>
          </w:p>
        </w:tc>
      </w:tr>
      <w:tr w:rsidR="003342F3" w:rsidTr="008575F4">
        <w:trPr>
          <w:trHeight w:val="420"/>
          <w:jc w:val="center"/>
        </w:trPr>
        <w:tc>
          <w:tcPr>
            <w:tcW w:w="1695" w:type="dxa"/>
            <w:shd w:val="clear" w:color="auto" w:fill="auto"/>
            <w:vAlign w:val="center"/>
          </w:tcPr>
          <w:p w:rsidR="003342F3" w:rsidRDefault="00272068" w:rsidP="00272068">
            <w:pPr>
              <w:spacing w:after="0" w:line="240" w:lineRule="auto"/>
              <w:jc w:val="center"/>
              <w:rPr>
                <w:rFonts w:ascii="Arial" w:hAnsi="Arial" w:cs="Arial"/>
                <w:szCs w:val="21"/>
              </w:rPr>
            </w:pPr>
            <w:r>
              <w:rPr>
                <w:rFonts w:ascii="Arial" w:hAnsi="Arial" w:cs="Arial"/>
                <w:szCs w:val="21"/>
              </w:rPr>
              <w:t>主厂区</w:t>
            </w:r>
          </w:p>
          <w:p w:rsidR="003342F3" w:rsidRDefault="00272068" w:rsidP="00272068">
            <w:pPr>
              <w:spacing w:after="0" w:line="240" w:lineRule="auto"/>
              <w:jc w:val="center"/>
              <w:rPr>
                <w:rFonts w:ascii="Arial" w:hAnsi="Arial" w:cs="Arial"/>
                <w:szCs w:val="21"/>
              </w:rPr>
            </w:pPr>
            <w:r>
              <w:rPr>
                <w:rFonts w:ascii="Arial" w:hAnsi="Arial" w:cs="Arial"/>
                <w:szCs w:val="21"/>
              </w:rPr>
              <w:t>生产给水压力</w:t>
            </w:r>
          </w:p>
        </w:tc>
        <w:tc>
          <w:tcPr>
            <w:tcW w:w="108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PI-00201</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0.5</w:t>
            </w:r>
            <w:r>
              <w:rPr>
                <w:rFonts w:ascii="Arial" w:hAnsi="Arial" w:cs="Arial"/>
                <w:szCs w:val="21"/>
              </w:rPr>
              <w:t>～</w:t>
            </w:r>
            <w:r>
              <w:rPr>
                <w:rFonts w:ascii="Arial" w:hAnsi="Arial" w:cs="Arial"/>
                <w:szCs w:val="21"/>
              </w:rPr>
              <w:t>0.6</w:t>
            </w:r>
          </w:p>
        </w:tc>
        <w:tc>
          <w:tcPr>
            <w:tcW w:w="776" w:type="dxa"/>
            <w:shd w:val="clear" w:color="auto" w:fill="auto"/>
            <w:vAlign w:val="center"/>
          </w:tcPr>
          <w:p w:rsidR="003342F3" w:rsidRDefault="00272068">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0.65</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0.44</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0.50</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180</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100.0</w:t>
            </w:r>
          </w:p>
        </w:tc>
      </w:tr>
      <w:tr w:rsidR="003342F3" w:rsidTr="008575F4">
        <w:trPr>
          <w:trHeight w:val="420"/>
          <w:jc w:val="center"/>
        </w:trPr>
        <w:tc>
          <w:tcPr>
            <w:tcW w:w="1695" w:type="dxa"/>
            <w:shd w:val="clear" w:color="auto" w:fill="auto"/>
            <w:vAlign w:val="center"/>
          </w:tcPr>
          <w:p w:rsidR="003342F3" w:rsidRDefault="00272068" w:rsidP="00272068">
            <w:pPr>
              <w:spacing w:after="0" w:line="240" w:lineRule="auto"/>
              <w:jc w:val="center"/>
              <w:rPr>
                <w:rFonts w:ascii="Arial" w:hAnsi="Arial" w:cs="Arial"/>
                <w:szCs w:val="21"/>
              </w:rPr>
            </w:pPr>
            <w:r>
              <w:rPr>
                <w:rFonts w:ascii="Arial" w:hAnsi="Arial" w:cs="Arial"/>
                <w:szCs w:val="21"/>
              </w:rPr>
              <w:t>含油污水</w:t>
            </w:r>
          </w:p>
          <w:p w:rsidR="003342F3" w:rsidRDefault="00272068" w:rsidP="00272068">
            <w:pPr>
              <w:spacing w:after="0" w:line="240" w:lineRule="auto"/>
              <w:jc w:val="center"/>
              <w:rPr>
                <w:rFonts w:ascii="Arial" w:hAnsi="Arial" w:cs="Arial"/>
                <w:szCs w:val="21"/>
              </w:rPr>
            </w:pPr>
            <w:r>
              <w:rPr>
                <w:rFonts w:ascii="Arial" w:hAnsi="Arial" w:cs="Arial"/>
                <w:szCs w:val="21"/>
              </w:rPr>
              <w:t>回用水</w:t>
            </w:r>
            <w:r>
              <w:rPr>
                <w:rFonts w:ascii="Arial" w:hAnsi="Arial" w:cs="Arial"/>
                <w:szCs w:val="21"/>
              </w:rPr>
              <w:t>COD</w:t>
            </w:r>
          </w:p>
        </w:tc>
        <w:tc>
          <w:tcPr>
            <w:tcW w:w="1085" w:type="dxa"/>
            <w:vMerge w:val="restar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来自化验室数据</w:t>
            </w: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≤60</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mg/L</w:t>
            </w:r>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342</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3</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42.80</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31</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87.10</w:t>
            </w:r>
          </w:p>
        </w:tc>
      </w:tr>
      <w:tr w:rsidR="003342F3" w:rsidTr="008575F4">
        <w:trPr>
          <w:trHeight w:val="420"/>
          <w:jc w:val="center"/>
        </w:trPr>
        <w:tc>
          <w:tcPr>
            <w:tcW w:w="1695" w:type="dxa"/>
            <w:shd w:val="clear" w:color="auto" w:fill="auto"/>
            <w:vAlign w:val="center"/>
          </w:tcPr>
          <w:p w:rsidR="003342F3" w:rsidRDefault="00272068" w:rsidP="00272068">
            <w:pPr>
              <w:spacing w:after="0" w:line="240" w:lineRule="auto"/>
              <w:jc w:val="center"/>
              <w:rPr>
                <w:rFonts w:ascii="Arial" w:hAnsi="Arial" w:cs="Arial"/>
                <w:szCs w:val="21"/>
              </w:rPr>
            </w:pPr>
            <w:r>
              <w:rPr>
                <w:rFonts w:ascii="Arial" w:hAnsi="Arial" w:cs="Arial"/>
                <w:szCs w:val="21"/>
              </w:rPr>
              <w:t>含油污水</w:t>
            </w:r>
          </w:p>
          <w:p w:rsidR="003342F3" w:rsidRDefault="00272068" w:rsidP="00272068">
            <w:pPr>
              <w:spacing w:after="0" w:line="240" w:lineRule="auto"/>
              <w:jc w:val="center"/>
              <w:rPr>
                <w:rFonts w:ascii="Arial" w:hAnsi="Arial" w:cs="Arial"/>
                <w:szCs w:val="21"/>
              </w:rPr>
            </w:pPr>
            <w:r>
              <w:rPr>
                <w:rFonts w:ascii="Arial" w:hAnsi="Arial" w:cs="Arial"/>
                <w:szCs w:val="21"/>
              </w:rPr>
              <w:t>回用水氨氮</w:t>
            </w:r>
          </w:p>
        </w:tc>
        <w:tc>
          <w:tcPr>
            <w:tcW w:w="1085" w:type="dxa"/>
            <w:vMerge/>
            <w:shd w:val="clear" w:color="auto" w:fill="auto"/>
            <w:vAlign w:val="center"/>
          </w:tcPr>
          <w:p w:rsidR="003342F3" w:rsidRDefault="003342F3">
            <w:pPr>
              <w:spacing w:after="0" w:line="440" w:lineRule="exact"/>
              <w:jc w:val="center"/>
              <w:rPr>
                <w:rFonts w:ascii="Arial" w:hAnsi="Arial" w:cs="Arial"/>
                <w:szCs w:val="21"/>
              </w:rPr>
            </w:pP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≤10</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mg/L</w:t>
            </w:r>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7.78</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0.01</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2.55</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31</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100.0</w:t>
            </w:r>
          </w:p>
        </w:tc>
      </w:tr>
      <w:tr w:rsidR="003342F3" w:rsidTr="008575F4">
        <w:trPr>
          <w:trHeight w:val="420"/>
          <w:jc w:val="center"/>
        </w:trPr>
        <w:tc>
          <w:tcPr>
            <w:tcW w:w="1695" w:type="dxa"/>
            <w:shd w:val="clear" w:color="auto" w:fill="auto"/>
            <w:vAlign w:val="center"/>
          </w:tcPr>
          <w:p w:rsidR="003342F3" w:rsidRDefault="00272068" w:rsidP="00272068">
            <w:pPr>
              <w:spacing w:after="0" w:line="440" w:lineRule="exact"/>
              <w:jc w:val="center"/>
              <w:rPr>
                <w:rFonts w:ascii="Arial" w:hAnsi="Arial" w:cs="Arial"/>
                <w:szCs w:val="21"/>
              </w:rPr>
            </w:pPr>
            <w:r>
              <w:rPr>
                <w:rFonts w:ascii="Arial" w:hAnsi="Arial" w:cs="Arial"/>
                <w:szCs w:val="21"/>
              </w:rPr>
              <w:t>含盐污水</w:t>
            </w:r>
          </w:p>
          <w:p w:rsidR="003342F3" w:rsidRDefault="00272068" w:rsidP="00272068">
            <w:pPr>
              <w:spacing w:after="0" w:line="240" w:lineRule="auto"/>
              <w:jc w:val="center"/>
              <w:rPr>
                <w:rFonts w:ascii="Arial" w:hAnsi="Arial" w:cs="Arial"/>
                <w:szCs w:val="21"/>
              </w:rPr>
            </w:pPr>
            <w:r>
              <w:rPr>
                <w:rFonts w:ascii="Arial" w:hAnsi="Arial" w:cs="Arial"/>
                <w:szCs w:val="21"/>
              </w:rPr>
              <w:t>外排</w:t>
            </w:r>
            <w:r>
              <w:rPr>
                <w:rFonts w:ascii="Arial" w:hAnsi="Arial" w:cs="Arial"/>
                <w:szCs w:val="21"/>
              </w:rPr>
              <w:t>COD</w:t>
            </w:r>
          </w:p>
        </w:tc>
        <w:tc>
          <w:tcPr>
            <w:tcW w:w="1085" w:type="dxa"/>
            <w:vMerge/>
            <w:shd w:val="clear" w:color="auto" w:fill="auto"/>
            <w:vAlign w:val="center"/>
          </w:tcPr>
          <w:p w:rsidR="003342F3" w:rsidRDefault="003342F3" w:rsidP="00272068">
            <w:pPr>
              <w:spacing w:after="0" w:line="240" w:lineRule="auto"/>
              <w:jc w:val="center"/>
              <w:rPr>
                <w:rFonts w:ascii="Arial" w:hAnsi="Arial" w:cs="Arial"/>
                <w:szCs w:val="21"/>
              </w:rPr>
            </w:pP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≤100</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mg/L</w:t>
            </w:r>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71</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24</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40.77</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31</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 xml:space="preserve">100.0 </w:t>
            </w:r>
          </w:p>
        </w:tc>
      </w:tr>
      <w:tr w:rsidR="003342F3" w:rsidTr="008575F4">
        <w:trPr>
          <w:trHeight w:val="420"/>
          <w:jc w:val="center"/>
        </w:trPr>
        <w:tc>
          <w:tcPr>
            <w:tcW w:w="1695" w:type="dxa"/>
            <w:shd w:val="clear" w:color="auto" w:fill="auto"/>
            <w:vAlign w:val="center"/>
          </w:tcPr>
          <w:p w:rsidR="003342F3" w:rsidRDefault="00272068" w:rsidP="00272068">
            <w:pPr>
              <w:spacing w:after="0" w:line="240" w:lineRule="auto"/>
              <w:jc w:val="center"/>
              <w:rPr>
                <w:rFonts w:ascii="Arial" w:hAnsi="Arial" w:cs="Arial"/>
                <w:szCs w:val="21"/>
              </w:rPr>
            </w:pPr>
            <w:r>
              <w:rPr>
                <w:rFonts w:ascii="Arial" w:hAnsi="Arial" w:cs="Arial"/>
                <w:szCs w:val="21"/>
              </w:rPr>
              <w:t>含盐污水</w:t>
            </w:r>
          </w:p>
          <w:p w:rsidR="003342F3" w:rsidRDefault="00272068" w:rsidP="00272068">
            <w:pPr>
              <w:spacing w:after="0" w:line="240" w:lineRule="auto"/>
              <w:jc w:val="center"/>
              <w:rPr>
                <w:rFonts w:ascii="Arial" w:hAnsi="Arial" w:cs="Arial"/>
                <w:szCs w:val="21"/>
              </w:rPr>
            </w:pPr>
            <w:r>
              <w:rPr>
                <w:rFonts w:ascii="Arial" w:hAnsi="Arial" w:cs="Arial"/>
                <w:szCs w:val="21"/>
              </w:rPr>
              <w:t>外排氨氮</w:t>
            </w:r>
          </w:p>
        </w:tc>
        <w:tc>
          <w:tcPr>
            <w:tcW w:w="1085" w:type="dxa"/>
            <w:vMerge/>
            <w:shd w:val="clear" w:color="auto" w:fill="auto"/>
            <w:vAlign w:val="center"/>
          </w:tcPr>
          <w:p w:rsidR="003342F3" w:rsidRDefault="003342F3">
            <w:pPr>
              <w:spacing w:after="0" w:line="440" w:lineRule="exact"/>
              <w:jc w:val="center"/>
              <w:rPr>
                <w:rFonts w:ascii="Arial" w:hAnsi="Arial" w:cs="Arial"/>
                <w:szCs w:val="21"/>
              </w:rPr>
            </w:pPr>
          </w:p>
        </w:tc>
        <w:tc>
          <w:tcPr>
            <w:tcW w:w="1142" w:type="dxa"/>
            <w:vAlign w:val="center"/>
          </w:tcPr>
          <w:p w:rsidR="003342F3" w:rsidRDefault="00272068">
            <w:pPr>
              <w:spacing w:after="0" w:line="440" w:lineRule="exact"/>
              <w:jc w:val="center"/>
              <w:rPr>
                <w:rFonts w:ascii="Arial" w:hAnsi="Arial" w:cs="Arial"/>
                <w:szCs w:val="21"/>
              </w:rPr>
            </w:pPr>
            <w:r>
              <w:rPr>
                <w:rFonts w:ascii="Arial" w:hAnsi="Arial" w:cs="Arial"/>
                <w:szCs w:val="21"/>
              </w:rPr>
              <w:t>≤20</w:t>
            </w:r>
          </w:p>
        </w:tc>
        <w:tc>
          <w:tcPr>
            <w:tcW w:w="776"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mg/L</w:t>
            </w:r>
          </w:p>
        </w:tc>
        <w:tc>
          <w:tcPr>
            <w:tcW w:w="993"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0.55</w:t>
            </w:r>
          </w:p>
        </w:tc>
        <w:tc>
          <w:tcPr>
            <w:tcW w:w="992"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0.01</w:t>
            </w:r>
          </w:p>
        </w:tc>
        <w:tc>
          <w:tcPr>
            <w:tcW w:w="850" w:type="dxa"/>
            <w:shd w:val="clear" w:color="auto" w:fill="auto"/>
            <w:noWrap/>
            <w:vAlign w:val="center"/>
          </w:tcPr>
          <w:p w:rsidR="003342F3" w:rsidRDefault="00272068">
            <w:pPr>
              <w:spacing w:after="0" w:line="440" w:lineRule="exact"/>
              <w:jc w:val="center"/>
              <w:rPr>
                <w:rFonts w:ascii="Arial" w:hAnsi="Arial" w:cs="Arial"/>
                <w:szCs w:val="21"/>
              </w:rPr>
            </w:pPr>
            <w:r>
              <w:rPr>
                <w:rFonts w:ascii="Arial" w:hAnsi="Arial" w:cs="Arial"/>
                <w:szCs w:val="21"/>
              </w:rPr>
              <w:t>0.14</w:t>
            </w:r>
          </w:p>
        </w:tc>
        <w:tc>
          <w:tcPr>
            <w:tcW w:w="709"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31</w:t>
            </w:r>
          </w:p>
        </w:tc>
        <w:tc>
          <w:tcPr>
            <w:tcW w:w="851"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275" w:type="dxa"/>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100.0</w:t>
            </w:r>
          </w:p>
        </w:tc>
      </w:tr>
    </w:tbl>
    <w:p w:rsidR="003342F3" w:rsidRDefault="00272068">
      <w:pPr>
        <w:spacing w:after="0"/>
        <w:rPr>
          <w:rFonts w:ascii="宋体" w:hAnsi="宋体" w:cs="宋体"/>
          <w:szCs w:val="21"/>
        </w:rPr>
      </w:pPr>
      <w:r>
        <w:rPr>
          <w:rFonts w:ascii="宋体" w:hAnsi="宋体" w:cs="宋体" w:hint="eastAsia"/>
          <w:szCs w:val="21"/>
        </w:rPr>
        <w:t>说明：</w:t>
      </w:r>
    </w:p>
    <w:p w:rsidR="003342F3" w:rsidRDefault="00272068">
      <w:pPr>
        <w:pStyle w:val="af6"/>
        <w:numPr>
          <w:ilvl w:val="0"/>
          <w:numId w:val="1"/>
        </w:numPr>
        <w:spacing w:line="360" w:lineRule="exact"/>
        <w:ind w:firstLineChars="0"/>
        <w:rPr>
          <w:rFonts w:ascii="宋体" w:hAnsi="宋体" w:cs="宋体"/>
          <w:szCs w:val="21"/>
        </w:rPr>
      </w:pPr>
      <w:r>
        <w:rPr>
          <w:rFonts w:ascii="宋体" w:hAnsi="宋体" w:cs="宋体" w:hint="eastAsia"/>
          <w:szCs w:val="21"/>
        </w:rPr>
        <w:t>上表中工艺数据统计源自公司PI系统；</w:t>
      </w:r>
    </w:p>
    <w:p w:rsidR="003342F3" w:rsidRDefault="00272068">
      <w:pPr>
        <w:pStyle w:val="af6"/>
        <w:numPr>
          <w:ilvl w:val="0"/>
          <w:numId w:val="1"/>
        </w:numPr>
        <w:spacing w:line="360" w:lineRule="exact"/>
        <w:ind w:firstLineChars="0"/>
        <w:rPr>
          <w:rFonts w:ascii="宋体" w:hAnsi="宋体" w:cs="宋体"/>
          <w:szCs w:val="21"/>
        </w:rPr>
      </w:pPr>
      <w:r>
        <w:rPr>
          <w:rFonts w:ascii="宋体" w:hAnsi="宋体" w:cs="宋体" w:hint="eastAsia"/>
          <w:szCs w:val="21"/>
        </w:rPr>
        <w:t>上表中质量数据统计源自公司质检部LIMS系统。</w:t>
      </w:r>
    </w:p>
    <w:p w:rsidR="003342F3" w:rsidRDefault="003342F3">
      <w:pPr>
        <w:pStyle w:val="af6"/>
        <w:spacing w:line="360" w:lineRule="exact"/>
        <w:ind w:firstLineChars="0" w:firstLine="0"/>
        <w:rPr>
          <w:rFonts w:ascii="宋体" w:hAnsi="宋体" w:cs="宋体"/>
          <w:szCs w:val="21"/>
        </w:rPr>
      </w:pPr>
    </w:p>
    <w:p w:rsidR="003342F3" w:rsidRDefault="003342F3">
      <w:pPr>
        <w:pStyle w:val="2"/>
        <w:rPr>
          <w:rFonts w:ascii="Arial" w:hAnsi="Arial" w:cs="Arial"/>
        </w:rPr>
      </w:pPr>
    </w:p>
    <w:p w:rsidR="003342F3" w:rsidRDefault="00272068">
      <w:pPr>
        <w:pStyle w:val="2"/>
      </w:pPr>
      <w:bookmarkStart w:id="63" w:name="_Toc16510"/>
      <w:bookmarkStart w:id="64" w:name="_Toc2544"/>
      <w:r>
        <w:rPr>
          <w:rFonts w:ascii="Arial" w:hAnsi="Arial" w:cs="Arial" w:hint="eastAsia"/>
          <w:bCs w:val="0"/>
          <w:szCs w:val="20"/>
        </w:rPr>
        <w:t xml:space="preserve">6.2 </w:t>
      </w:r>
      <w:r>
        <w:rPr>
          <w:rFonts w:hint="eastAsia"/>
        </w:rPr>
        <w:t>装置平稳率</w:t>
      </w:r>
      <w:bookmarkEnd w:id="63"/>
      <w:bookmarkEnd w:id="64"/>
    </w:p>
    <w:p w:rsidR="003342F3" w:rsidRDefault="00272068">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5936615" cy="2212340"/>
            <wp:effectExtent l="6350" t="6350" r="19685" b="1016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rFonts w:ascii="黑体" w:eastAsia="黑体" w:hAnsi="黑体" w:cs="黑体" w:hint="eastAsia"/>
          <w:szCs w:val="21"/>
        </w:rPr>
        <w:t>图6-1 平稳率变化趋势图</w:t>
      </w:r>
    </w:p>
    <w:p w:rsidR="003342F3" w:rsidRDefault="00272068">
      <w:pPr>
        <w:spacing w:after="0"/>
        <w:rPr>
          <w:rFonts w:ascii="宋体" w:hAnsi="宋体" w:cs="宋体"/>
          <w:szCs w:val="21"/>
        </w:rPr>
      </w:pPr>
      <w:r>
        <w:rPr>
          <w:rFonts w:ascii="Arial" w:hAnsi="Arial" w:cs="Arial"/>
          <w:szCs w:val="21"/>
        </w:rPr>
        <w:t>1</w:t>
      </w:r>
      <w:r>
        <w:rPr>
          <w:rFonts w:ascii="宋体" w:hAnsi="宋体" w:cs="宋体" w:hint="eastAsia"/>
          <w:szCs w:val="21"/>
        </w:rPr>
        <w:t>月水处理装置运行无异常波动，平稳率100%。</w:t>
      </w:r>
    </w:p>
    <w:p w:rsidR="003342F3" w:rsidRDefault="003342F3">
      <w:pPr>
        <w:spacing w:after="0"/>
        <w:rPr>
          <w:rFonts w:ascii="宋体" w:hAnsi="宋体" w:cs="宋体"/>
          <w:szCs w:val="21"/>
        </w:rPr>
      </w:pPr>
    </w:p>
    <w:p w:rsidR="003342F3" w:rsidRDefault="00272068">
      <w:pPr>
        <w:pStyle w:val="2"/>
        <w:spacing w:line="360" w:lineRule="exact"/>
      </w:pPr>
      <w:bookmarkStart w:id="65" w:name="_Toc13346"/>
      <w:bookmarkStart w:id="66" w:name="_Toc3705"/>
      <w:r>
        <w:rPr>
          <w:rFonts w:ascii="Arial" w:hAnsi="Arial" w:cs="Arial" w:hint="eastAsia"/>
          <w:bCs w:val="0"/>
          <w:szCs w:val="20"/>
        </w:rPr>
        <w:t xml:space="preserve">6.3 </w:t>
      </w:r>
      <w:r>
        <w:rPr>
          <w:rFonts w:ascii="Arial" w:hAnsi="Arial" w:cs="Arial" w:hint="eastAsia"/>
          <w:bCs w:val="0"/>
          <w:szCs w:val="20"/>
        </w:rPr>
        <w:t>盲</w:t>
      </w:r>
      <w:r>
        <w:rPr>
          <w:rFonts w:hint="eastAsia"/>
        </w:rPr>
        <w:t>板管理</w:t>
      </w:r>
      <w:bookmarkEnd w:id="65"/>
      <w:bookmarkEnd w:id="66"/>
    </w:p>
    <w:p w:rsidR="003342F3" w:rsidRDefault="003342F3"/>
    <w:p w:rsidR="003342F3" w:rsidRDefault="00272068">
      <w:pPr>
        <w:spacing w:after="0"/>
        <w:rPr>
          <w:rFonts w:ascii="宋体" w:hAnsi="宋体" w:cs="宋体"/>
          <w:szCs w:val="21"/>
        </w:rPr>
      </w:pPr>
      <w:r>
        <w:rPr>
          <w:rFonts w:ascii="Arial" w:hAnsi="Arial" w:cs="Arial"/>
          <w:szCs w:val="21"/>
        </w:rPr>
        <w:t>1</w:t>
      </w:r>
      <w:r>
        <w:rPr>
          <w:rFonts w:ascii="宋体" w:hAnsi="宋体" w:cs="宋体" w:hint="eastAsia"/>
          <w:szCs w:val="21"/>
        </w:rPr>
        <w:t>月份水处理装置盲板状态无更新、变化。</w:t>
      </w:r>
    </w:p>
    <w:p w:rsidR="003342F3" w:rsidRDefault="003342F3">
      <w:pPr>
        <w:spacing w:after="0"/>
        <w:rPr>
          <w:rFonts w:ascii="宋体" w:hAnsi="宋体" w:cs="宋体"/>
          <w:szCs w:val="21"/>
        </w:rPr>
      </w:pPr>
    </w:p>
    <w:p w:rsidR="003342F3" w:rsidRDefault="00272068">
      <w:pPr>
        <w:pStyle w:val="1"/>
        <w:spacing w:beforeLines="0" w:before="0" w:after="0"/>
      </w:pPr>
      <w:bookmarkStart w:id="67" w:name="_Toc23117"/>
      <w:bookmarkStart w:id="68" w:name="_Toc3790"/>
      <w:r>
        <w:rPr>
          <w:rFonts w:ascii="Arial" w:hAnsi="Arial" w:cs="Arial"/>
        </w:rPr>
        <w:t>7</w:t>
      </w:r>
      <w:r>
        <w:rPr>
          <w:rFonts w:ascii="Arial" w:hAnsi="Arial" w:cs="Arial" w:hint="eastAsia"/>
        </w:rPr>
        <w:t xml:space="preserve"> </w:t>
      </w:r>
      <w:r>
        <w:rPr>
          <w:rFonts w:hint="eastAsia"/>
        </w:rPr>
        <w:t>工艺</w:t>
      </w:r>
      <w:proofErr w:type="gramStart"/>
      <w:r>
        <w:rPr>
          <w:rFonts w:hint="eastAsia"/>
        </w:rPr>
        <w:t>联锁</w:t>
      </w:r>
      <w:proofErr w:type="gramEnd"/>
      <w:r>
        <w:rPr>
          <w:rFonts w:hint="eastAsia"/>
        </w:rPr>
        <w:t>及报警</w:t>
      </w:r>
      <w:bookmarkEnd w:id="67"/>
      <w:bookmarkEnd w:id="68"/>
    </w:p>
    <w:p w:rsidR="003342F3" w:rsidRDefault="003342F3">
      <w:pPr>
        <w:spacing w:after="0"/>
        <w:rPr>
          <w:rFonts w:ascii="Arial" w:hAnsi="Arial" w:cs="Arial"/>
        </w:rPr>
      </w:pPr>
    </w:p>
    <w:p w:rsidR="003342F3" w:rsidRDefault="00272068">
      <w:pPr>
        <w:pStyle w:val="2"/>
        <w:spacing w:line="360" w:lineRule="exact"/>
      </w:pPr>
      <w:bookmarkStart w:id="69" w:name="_Toc26230"/>
      <w:bookmarkStart w:id="70" w:name="_Toc5171"/>
      <w:r>
        <w:rPr>
          <w:rFonts w:ascii="Arial" w:hAnsi="Arial" w:cs="Arial" w:hint="eastAsia"/>
          <w:bCs w:val="0"/>
          <w:szCs w:val="20"/>
        </w:rPr>
        <w:t xml:space="preserve">7.1 </w:t>
      </w:r>
      <w:r>
        <w:rPr>
          <w:rFonts w:hint="eastAsia"/>
        </w:rPr>
        <w:t>装置</w:t>
      </w:r>
      <w:proofErr w:type="gramStart"/>
      <w:r>
        <w:rPr>
          <w:rFonts w:hint="eastAsia"/>
        </w:rPr>
        <w:t>联锁</w:t>
      </w:r>
      <w:proofErr w:type="gramEnd"/>
      <w:r>
        <w:rPr>
          <w:rFonts w:hint="eastAsia"/>
        </w:rPr>
        <w:t>投用情况</w:t>
      </w:r>
      <w:bookmarkEnd w:id="69"/>
      <w:bookmarkEnd w:id="70"/>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表7-1  装置</w:t>
      </w:r>
      <w:proofErr w:type="gramStart"/>
      <w:r>
        <w:rPr>
          <w:rFonts w:ascii="黑体" w:eastAsia="黑体" w:hAnsi="黑体" w:cs="黑体" w:hint="eastAsia"/>
          <w:szCs w:val="21"/>
        </w:rPr>
        <w:t>联锁</w:t>
      </w:r>
      <w:proofErr w:type="gramEnd"/>
      <w:r>
        <w:rPr>
          <w:rFonts w:ascii="黑体" w:eastAsia="黑体" w:hAnsi="黑体" w:cs="黑体" w:hint="eastAsia"/>
          <w:szCs w:val="21"/>
        </w:rPr>
        <w:t>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008"/>
        <w:gridCol w:w="1514"/>
        <w:gridCol w:w="2566"/>
        <w:gridCol w:w="1467"/>
      </w:tblGrid>
      <w:tr w:rsidR="003342F3">
        <w:trPr>
          <w:trHeight w:val="376"/>
          <w:jc w:val="center"/>
        </w:trPr>
        <w:tc>
          <w:tcPr>
            <w:tcW w:w="5000" w:type="pct"/>
            <w:gridSpan w:val="5"/>
            <w:shd w:val="clear" w:color="auto" w:fill="auto"/>
            <w:vAlign w:val="center"/>
          </w:tcPr>
          <w:p w:rsidR="003342F3" w:rsidRDefault="00272068">
            <w:pPr>
              <w:spacing w:after="0" w:line="440" w:lineRule="exact"/>
              <w:jc w:val="center"/>
              <w:rPr>
                <w:rFonts w:ascii="Arial" w:hAnsi="Arial" w:cs="Arial"/>
                <w:szCs w:val="21"/>
              </w:rPr>
            </w:pPr>
            <w:bookmarkStart w:id="71" w:name="RANGE!A1"/>
            <w:r>
              <w:rPr>
                <w:rFonts w:ascii="Arial" w:hAnsi="Arial" w:cs="Arial"/>
                <w:szCs w:val="21"/>
              </w:rPr>
              <w:t>公用工程水处理装置</w:t>
            </w:r>
            <w:proofErr w:type="gramStart"/>
            <w:r>
              <w:rPr>
                <w:rFonts w:ascii="Arial" w:hAnsi="Arial" w:cs="Arial"/>
                <w:szCs w:val="21"/>
              </w:rPr>
              <w:t>联锁</w:t>
            </w:r>
            <w:proofErr w:type="gramEnd"/>
            <w:r>
              <w:rPr>
                <w:rFonts w:ascii="Arial" w:hAnsi="Arial" w:cs="Arial"/>
                <w:szCs w:val="21"/>
              </w:rPr>
              <w:t>确认表</w:t>
            </w:r>
            <w:r>
              <w:rPr>
                <w:rFonts w:ascii="Arial" w:hAnsi="Arial" w:cs="Arial"/>
                <w:szCs w:val="21"/>
              </w:rPr>
              <w:t xml:space="preserve">                 </w:t>
            </w:r>
            <w:r>
              <w:rPr>
                <w:rFonts w:ascii="Arial" w:hAnsi="Arial" w:cs="Arial"/>
                <w:szCs w:val="21"/>
              </w:rPr>
              <w:t>时间：</w:t>
            </w:r>
            <w:bookmarkEnd w:id="71"/>
            <w:r>
              <w:rPr>
                <w:rFonts w:ascii="Arial" w:hAnsi="Arial" w:cs="Arial"/>
                <w:szCs w:val="21"/>
              </w:rPr>
              <w:t>1</w:t>
            </w:r>
            <w:r>
              <w:rPr>
                <w:rFonts w:ascii="Arial" w:hAnsi="Arial" w:cs="Arial"/>
                <w:szCs w:val="21"/>
              </w:rPr>
              <w:t>月</w:t>
            </w:r>
            <w:r>
              <w:rPr>
                <w:rFonts w:ascii="Arial" w:hAnsi="Arial" w:cs="Arial"/>
                <w:szCs w:val="21"/>
              </w:rPr>
              <w:t>31</w:t>
            </w:r>
            <w:r>
              <w:rPr>
                <w:rFonts w:ascii="Arial" w:hAnsi="Arial" w:cs="Arial"/>
                <w:szCs w:val="21"/>
              </w:rPr>
              <w:t>日</w:t>
            </w:r>
          </w:p>
        </w:tc>
      </w:tr>
      <w:tr w:rsidR="003342F3">
        <w:trPr>
          <w:trHeight w:val="399"/>
          <w:jc w:val="center"/>
        </w:trPr>
        <w:tc>
          <w:tcPr>
            <w:tcW w:w="804" w:type="pct"/>
            <w:vMerge w:val="restart"/>
            <w:shd w:val="clear" w:color="auto" w:fill="auto"/>
            <w:vAlign w:val="center"/>
          </w:tcPr>
          <w:p w:rsidR="003342F3" w:rsidRDefault="00272068">
            <w:pPr>
              <w:spacing w:after="0" w:line="440" w:lineRule="exact"/>
              <w:jc w:val="center"/>
              <w:rPr>
                <w:rFonts w:ascii="Arial" w:hAnsi="Arial" w:cs="Arial"/>
                <w:szCs w:val="21"/>
              </w:rPr>
            </w:pPr>
            <w:proofErr w:type="gramStart"/>
            <w:r>
              <w:rPr>
                <w:rFonts w:ascii="Arial" w:hAnsi="Arial" w:cs="Arial"/>
                <w:szCs w:val="21"/>
              </w:rPr>
              <w:t>联锁</w:t>
            </w:r>
            <w:proofErr w:type="gramEnd"/>
          </w:p>
        </w:tc>
        <w:tc>
          <w:tcPr>
            <w:tcW w:w="1115" w:type="pc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SIS</w:t>
            </w:r>
            <w:proofErr w:type="gramStart"/>
            <w:r>
              <w:rPr>
                <w:rFonts w:ascii="Arial" w:hAnsi="Arial" w:cs="Arial"/>
                <w:szCs w:val="21"/>
              </w:rPr>
              <w:t>联锁</w:t>
            </w:r>
            <w:proofErr w:type="gramEnd"/>
            <w:r>
              <w:rPr>
                <w:rFonts w:ascii="Arial" w:hAnsi="Arial" w:cs="Arial"/>
                <w:szCs w:val="21"/>
              </w:rPr>
              <w:t>总数</w:t>
            </w:r>
          </w:p>
        </w:tc>
        <w:tc>
          <w:tcPr>
            <w:tcW w:w="840" w:type="pc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c>
          <w:tcPr>
            <w:tcW w:w="1425" w:type="pc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SIS</w:t>
            </w:r>
            <w:proofErr w:type="gramStart"/>
            <w:r>
              <w:rPr>
                <w:rFonts w:ascii="Arial" w:hAnsi="Arial" w:cs="Arial"/>
                <w:szCs w:val="21"/>
              </w:rPr>
              <w:t>联锁</w:t>
            </w:r>
            <w:proofErr w:type="gramEnd"/>
            <w:r>
              <w:rPr>
                <w:rFonts w:ascii="Arial" w:hAnsi="Arial" w:cs="Arial"/>
                <w:szCs w:val="21"/>
              </w:rPr>
              <w:t>已投用数量</w:t>
            </w:r>
          </w:p>
        </w:tc>
        <w:tc>
          <w:tcPr>
            <w:tcW w:w="814" w:type="pc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0</w:t>
            </w:r>
          </w:p>
        </w:tc>
      </w:tr>
      <w:tr w:rsidR="003342F3">
        <w:trPr>
          <w:trHeight w:val="399"/>
          <w:jc w:val="center"/>
        </w:trPr>
        <w:tc>
          <w:tcPr>
            <w:tcW w:w="804" w:type="pct"/>
            <w:vMerge/>
            <w:shd w:val="clear" w:color="auto" w:fill="auto"/>
            <w:vAlign w:val="center"/>
          </w:tcPr>
          <w:p w:rsidR="003342F3" w:rsidRDefault="003342F3">
            <w:pPr>
              <w:spacing w:after="0" w:line="440" w:lineRule="exact"/>
              <w:jc w:val="center"/>
              <w:rPr>
                <w:rFonts w:ascii="Arial" w:hAnsi="Arial" w:cs="Arial"/>
                <w:szCs w:val="21"/>
              </w:rPr>
            </w:pPr>
          </w:p>
        </w:tc>
        <w:tc>
          <w:tcPr>
            <w:tcW w:w="1115" w:type="pc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DCS</w:t>
            </w:r>
            <w:proofErr w:type="gramStart"/>
            <w:r>
              <w:rPr>
                <w:rFonts w:ascii="Arial" w:hAnsi="Arial" w:cs="Arial"/>
                <w:szCs w:val="21"/>
              </w:rPr>
              <w:t>联锁</w:t>
            </w:r>
            <w:proofErr w:type="gramEnd"/>
            <w:r>
              <w:rPr>
                <w:rFonts w:ascii="Arial" w:hAnsi="Arial" w:cs="Arial"/>
                <w:szCs w:val="21"/>
              </w:rPr>
              <w:t>总数</w:t>
            </w:r>
          </w:p>
        </w:tc>
        <w:tc>
          <w:tcPr>
            <w:tcW w:w="840" w:type="pc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247</w:t>
            </w:r>
          </w:p>
        </w:tc>
        <w:tc>
          <w:tcPr>
            <w:tcW w:w="1425" w:type="pc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DCS</w:t>
            </w:r>
            <w:proofErr w:type="gramStart"/>
            <w:r>
              <w:rPr>
                <w:rFonts w:ascii="Arial" w:hAnsi="Arial" w:cs="Arial"/>
                <w:szCs w:val="21"/>
              </w:rPr>
              <w:t>联锁</w:t>
            </w:r>
            <w:proofErr w:type="gramEnd"/>
            <w:r>
              <w:rPr>
                <w:rFonts w:ascii="Arial" w:hAnsi="Arial" w:cs="Arial"/>
                <w:szCs w:val="21"/>
              </w:rPr>
              <w:t>已投用数量</w:t>
            </w:r>
          </w:p>
        </w:tc>
        <w:tc>
          <w:tcPr>
            <w:tcW w:w="814" w:type="pc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236</w:t>
            </w:r>
          </w:p>
        </w:tc>
      </w:tr>
      <w:tr w:rsidR="003342F3">
        <w:trPr>
          <w:trHeight w:val="300"/>
          <w:jc w:val="center"/>
        </w:trPr>
        <w:tc>
          <w:tcPr>
            <w:tcW w:w="804" w:type="pct"/>
            <w:vMerge w:val="restart"/>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未投用</w:t>
            </w:r>
            <w:proofErr w:type="gramStart"/>
            <w:r>
              <w:rPr>
                <w:rFonts w:ascii="Arial" w:hAnsi="Arial" w:cs="Arial"/>
                <w:szCs w:val="21"/>
              </w:rPr>
              <w:t>联锁</w:t>
            </w:r>
            <w:proofErr w:type="gramEnd"/>
          </w:p>
        </w:tc>
        <w:tc>
          <w:tcPr>
            <w:tcW w:w="1956" w:type="pct"/>
            <w:gridSpan w:val="2"/>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旁路原因</w:t>
            </w:r>
          </w:p>
        </w:tc>
      </w:tr>
      <w:tr w:rsidR="003342F3">
        <w:trPr>
          <w:trHeight w:val="849"/>
          <w:jc w:val="center"/>
        </w:trPr>
        <w:tc>
          <w:tcPr>
            <w:tcW w:w="804" w:type="pct"/>
            <w:vMerge/>
            <w:shd w:val="clear" w:color="auto" w:fill="auto"/>
            <w:vAlign w:val="center"/>
          </w:tcPr>
          <w:p w:rsidR="003342F3" w:rsidRDefault="003342F3">
            <w:pPr>
              <w:spacing w:after="0" w:line="440" w:lineRule="exact"/>
              <w:jc w:val="center"/>
              <w:rPr>
                <w:rFonts w:ascii="Arial" w:hAnsi="Arial" w:cs="Arial"/>
                <w:szCs w:val="21"/>
              </w:rPr>
            </w:pPr>
          </w:p>
        </w:tc>
        <w:tc>
          <w:tcPr>
            <w:tcW w:w="1956" w:type="pct"/>
            <w:gridSpan w:val="2"/>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5131</w:t>
            </w:r>
            <w:r>
              <w:rPr>
                <w:rFonts w:ascii="Arial" w:hAnsi="Arial" w:cs="Arial"/>
                <w:szCs w:val="21"/>
              </w:rPr>
              <w:t>雨水单元</w:t>
            </w:r>
            <w:r>
              <w:rPr>
                <w:rFonts w:ascii="Arial" w:hAnsi="Arial" w:cs="Arial"/>
                <w:szCs w:val="21"/>
              </w:rPr>
              <w:t>11</w:t>
            </w:r>
            <w:r>
              <w:rPr>
                <w:rFonts w:ascii="Arial" w:hAnsi="Arial" w:cs="Arial"/>
                <w:szCs w:val="21"/>
              </w:rPr>
              <w:t>台雨水大泵电机正压吹扫压力低低</w:t>
            </w:r>
            <w:proofErr w:type="gramStart"/>
            <w:r>
              <w:rPr>
                <w:rFonts w:ascii="Arial" w:hAnsi="Arial" w:cs="Arial"/>
                <w:szCs w:val="21"/>
              </w:rPr>
              <w:t>联锁</w:t>
            </w:r>
            <w:proofErr w:type="gramEnd"/>
            <w:r>
              <w:rPr>
                <w:rFonts w:ascii="Arial" w:hAnsi="Arial" w:cs="Arial"/>
                <w:szCs w:val="21"/>
              </w:rPr>
              <w:t>停泵</w:t>
            </w:r>
          </w:p>
        </w:tc>
        <w:tc>
          <w:tcPr>
            <w:tcW w:w="2239" w:type="pct"/>
            <w:gridSpan w:val="2"/>
            <w:shd w:val="clear" w:color="auto" w:fill="auto"/>
            <w:vAlign w:val="center"/>
          </w:tcPr>
          <w:p w:rsidR="003342F3" w:rsidRDefault="00272068">
            <w:pPr>
              <w:spacing w:after="0" w:line="440" w:lineRule="exact"/>
              <w:jc w:val="center"/>
              <w:rPr>
                <w:rFonts w:ascii="Arial" w:hAnsi="Arial" w:cs="Arial"/>
                <w:szCs w:val="21"/>
              </w:rPr>
            </w:pPr>
            <w:r>
              <w:rPr>
                <w:rFonts w:ascii="Arial" w:hAnsi="Arial" w:cs="Arial"/>
                <w:szCs w:val="21"/>
              </w:rPr>
              <w:t>因压力开关故障，电气等备件中，</w:t>
            </w:r>
            <w:proofErr w:type="gramStart"/>
            <w:r>
              <w:rPr>
                <w:rFonts w:ascii="Arial" w:hAnsi="Arial" w:cs="Arial"/>
                <w:szCs w:val="21"/>
              </w:rPr>
              <w:t>联锁</w:t>
            </w:r>
            <w:proofErr w:type="gramEnd"/>
            <w:r>
              <w:rPr>
                <w:rFonts w:ascii="Arial" w:hAnsi="Arial" w:cs="Arial"/>
                <w:szCs w:val="21"/>
              </w:rPr>
              <w:t>未投，后台已暂时取消该</w:t>
            </w:r>
            <w:proofErr w:type="gramStart"/>
            <w:r>
              <w:rPr>
                <w:rFonts w:ascii="Arial" w:hAnsi="Arial" w:cs="Arial"/>
                <w:szCs w:val="21"/>
              </w:rPr>
              <w:t>联锁</w:t>
            </w:r>
            <w:proofErr w:type="gramEnd"/>
          </w:p>
        </w:tc>
      </w:tr>
    </w:tbl>
    <w:p w:rsidR="003342F3" w:rsidRDefault="003342F3">
      <w:pPr>
        <w:spacing w:after="0" w:line="440" w:lineRule="exact"/>
        <w:rPr>
          <w:rFonts w:ascii="Arial" w:hAnsi="Arial" w:cs="Arial"/>
          <w:szCs w:val="21"/>
        </w:rPr>
      </w:pPr>
    </w:p>
    <w:p w:rsidR="003342F3" w:rsidRDefault="00272068">
      <w:pPr>
        <w:pStyle w:val="2"/>
        <w:spacing w:line="360" w:lineRule="exact"/>
      </w:pPr>
      <w:bookmarkStart w:id="72" w:name="_Toc24889"/>
      <w:bookmarkStart w:id="73" w:name="_Toc16188"/>
      <w:r>
        <w:rPr>
          <w:rFonts w:ascii="Arial" w:hAnsi="Arial" w:cs="Arial" w:hint="eastAsia"/>
          <w:bCs w:val="0"/>
          <w:szCs w:val="20"/>
        </w:rPr>
        <w:t>7.2</w:t>
      </w:r>
      <w:r>
        <w:rPr>
          <w:rFonts w:hint="eastAsia"/>
        </w:rPr>
        <w:t xml:space="preserve"> </w:t>
      </w:r>
      <w:r>
        <w:rPr>
          <w:rFonts w:hint="eastAsia"/>
        </w:rPr>
        <w:t>装置</w:t>
      </w:r>
      <w:proofErr w:type="gramStart"/>
      <w:r>
        <w:rPr>
          <w:rFonts w:hint="eastAsia"/>
        </w:rPr>
        <w:t>联锁</w:t>
      </w:r>
      <w:proofErr w:type="gramEnd"/>
      <w:r>
        <w:rPr>
          <w:rFonts w:hint="eastAsia"/>
        </w:rPr>
        <w:t>启动情况说明</w:t>
      </w:r>
      <w:bookmarkEnd w:id="72"/>
      <w:bookmarkEnd w:id="73"/>
    </w:p>
    <w:p w:rsidR="003342F3" w:rsidRDefault="003342F3">
      <w:pPr>
        <w:spacing w:after="0"/>
        <w:rPr>
          <w:rFonts w:ascii="Arial" w:hAnsi="Arial" w:cs="Arial"/>
        </w:rPr>
      </w:pPr>
    </w:p>
    <w:p w:rsidR="003342F3" w:rsidRDefault="00272068">
      <w:pPr>
        <w:spacing w:after="0"/>
        <w:rPr>
          <w:rFonts w:ascii="宋体" w:hAnsi="宋体" w:cs="宋体"/>
          <w:szCs w:val="21"/>
        </w:rPr>
      </w:pPr>
      <w:r>
        <w:rPr>
          <w:rFonts w:ascii="宋体" w:hAnsi="宋体" w:cs="宋体" w:hint="eastAsia"/>
          <w:szCs w:val="21"/>
        </w:rPr>
        <w:t>本月</w:t>
      </w:r>
      <w:proofErr w:type="gramStart"/>
      <w:r>
        <w:rPr>
          <w:rFonts w:ascii="宋体" w:hAnsi="宋体" w:cs="宋体" w:hint="eastAsia"/>
          <w:szCs w:val="21"/>
        </w:rPr>
        <w:t>联锁</w:t>
      </w:r>
      <w:proofErr w:type="gramEnd"/>
      <w:r>
        <w:rPr>
          <w:rFonts w:ascii="宋体" w:hAnsi="宋体" w:cs="宋体" w:hint="eastAsia"/>
          <w:szCs w:val="21"/>
        </w:rPr>
        <w:t>正常投用。</w:t>
      </w:r>
    </w:p>
    <w:p w:rsidR="003342F3" w:rsidRDefault="003342F3">
      <w:pPr>
        <w:spacing w:after="0"/>
        <w:rPr>
          <w:rFonts w:ascii="宋体" w:hAnsi="宋体" w:cs="宋体"/>
          <w:szCs w:val="21"/>
        </w:rPr>
      </w:pPr>
    </w:p>
    <w:p w:rsidR="003342F3" w:rsidRDefault="00272068">
      <w:pPr>
        <w:pStyle w:val="2"/>
        <w:spacing w:line="360" w:lineRule="exact"/>
        <w:rPr>
          <w:rFonts w:ascii="黑体" w:hAnsi="黑体" w:cs="黑体"/>
          <w:szCs w:val="21"/>
        </w:rPr>
      </w:pPr>
      <w:bookmarkStart w:id="74" w:name="_Toc6298"/>
      <w:bookmarkStart w:id="75" w:name="_Toc18998"/>
      <w:r>
        <w:rPr>
          <w:rFonts w:ascii="Arial" w:hAnsi="Arial" w:cs="Arial" w:hint="eastAsia"/>
          <w:bCs w:val="0"/>
          <w:szCs w:val="20"/>
        </w:rPr>
        <w:t>7.3</w:t>
      </w:r>
      <w:r>
        <w:rPr>
          <w:rFonts w:hint="eastAsia"/>
        </w:rPr>
        <w:t xml:space="preserve"> </w:t>
      </w:r>
      <w:r>
        <w:rPr>
          <w:rFonts w:hint="eastAsia"/>
        </w:rPr>
        <w:t>生产过程参数报警</w:t>
      </w:r>
      <w:bookmarkEnd w:id="74"/>
      <w:bookmarkEnd w:id="75"/>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表7-2  参数报警统计表</w:t>
      </w:r>
    </w:p>
    <w:tbl>
      <w:tblPr>
        <w:tblStyle w:val="ae"/>
        <w:tblW w:w="0" w:type="auto"/>
        <w:tblLook w:val="04A0" w:firstRow="1" w:lastRow="0" w:firstColumn="1" w:lastColumn="0" w:noHBand="0" w:noVBand="1"/>
      </w:tblPr>
      <w:tblGrid>
        <w:gridCol w:w="704"/>
        <w:gridCol w:w="5171"/>
        <w:gridCol w:w="2902"/>
      </w:tblGrid>
      <w:tr w:rsidR="003342F3">
        <w:tc>
          <w:tcPr>
            <w:tcW w:w="8777" w:type="dxa"/>
            <w:gridSpan w:val="3"/>
          </w:tcPr>
          <w:p w:rsidR="003342F3" w:rsidRDefault="00272068">
            <w:pPr>
              <w:spacing w:after="0" w:line="440" w:lineRule="exact"/>
              <w:jc w:val="center"/>
              <w:rPr>
                <w:rFonts w:ascii="宋体" w:hAnsi="宋体" w:cs="宋体"/>
                <w:szCs w:val="21"/>
              </w:rPr>
            </w:pPr>
            <w:r>
              <w:rPr>
                <w:rFonts w:ascii="宋体" w:hAnsi="宋体" w:cs="宋体" w:hint="eastAsia"/>
                <w:szCs w:val="21"/>
              </w:rPr>
              <w:t>关键参数报警</w:t>
            </w:r>
          </w:p>
        </w:tc>
      </w:tr>
      <w:tr w:rsidR="003342F3">
        <w:tc>
          <w:tcPr>
            <w:tcW w:w="704" w:type="dxa"/>
          </w:tcPr>
          <w:p w:rsidR="003342F3" w:rsidRDefault="00272068">
            <w:pPr>
              <w:spacing w:after="0" w:line="440" w:lineRule="exact"/>
              <w:jc w:val="center"/>
              <w:rPr>
                <w:rFonts w:ascii="宋体" w:hAnsi="宋体" w:cs="宋体"/>
                <w:szCs w:val="21"/>
              </w:rPr>
            </w:pPr>
            <w:r>
              <w:rPr>
                <w:rFonts w:ascii="宋体" w:hAnsi="宋体" w:cs="宋体" w:hint="eastAsia"/>
                <w:szCs w:val="21"/>
              </w:rPr>
              <w:lastRenderedPageBreak/>
              <w:t>1</w:t>
            </w:r>
          </w:p>
        </w:tc>
        <w:tc>
          <w:tcPr>
            <w:tcW w:w="5171" w:type="dxa"/>
          </w:tcPr>
          <w:p w:rsidR="003342F3" w:rsidRDefault="00272068">
            <w:pPr>
              <w:spacing w:after="0" w:line="440" w:lineRule="exact"/>
              <w:jc w:val="center"/>
              <w:rPr>
                <w:rFonts w:ascii="宋体" w:hAnsi="宋体" w:cs="宋体"/>
                <w:szCs w:val="21"/>
              </w:rPr>
            </w:pPr>
            <w:r>
              <w:rPr>
                <w:rFonts w:ascii="宋体" w:hAnsi="宋体" w:cs="宋体" w:hint="eastAsia"/>
                <w:szCs w:val="21"/>
              </w:rPr>
              <w:t>已激活的报警总数</w:t>
            </w:r>
          </w:p>
        </w:tc>
        <w:tc>
          <w:tcPr>
            <w:tcW w:w="2902" w:type="dxa"/>
          </w:tcPr>
          <w:p w:rsidR="003342F3" w:rsidRDefault="00272068">
            <w:pPr>
              <w:spacing w:after="0" w:line="440" w:lineRule="exact"/>
              <w:jc w:val="center"/>
              <w:rPr>
                <w:rFonts w:ascii="宋体" w:hAnsi="宋体" w:cs="宋体"/>
                <w:szCs w:val="21"/>
              </w:rPr>
            </w:pPr>
            <w:r>
              <w:rPr>
                <w:rFonts w:ascii="宋体" w:hAnsi="宋体" w:cs="宋体" w:hint="eastAsia"/>
                <w:szCs w:val="21"/>
              </w:rPr>
              <w:t>12336</w:t>
            </w:r>
          </w:p>
        </w:tc>
      </w:tr>
      <w:tr w:rsidR="003342F3">
        <w:tc>
          <w:tcPr>
            <w:tcW w:w="704" w:type="dxa"/>
          </w:tcPr>
          <w:p w:rsidR="003342F3" w:rsidRDefault="00272068">
            <w:pPr>
              <w:spacing w:after="0" w:line="440" w:lineRule="exact"/>
              <w:jc w:val="center"/>
              <w:rPr>
                <w:rFonts w:ascii="宋体" w:hAnsi="宋体" w:cs="宋体"/>
                <w:szCs w:val="21"/>
              </w:rPr>
            </w:pPr>
            <w:r>
              <w:rPr>
                <w:rFonts w:ascii="宋体" w:hAnsi="宋体" w:cs="宋体" w:hint="eastAsia"/>
                <w:szCs w:val="21"/>
              </w:rPr>
              <w:t>2</w:t>
            </w:r>
          </w:p>
        </w:tc>
        <w:tc>
          <w:tcPr>
            <w:tcW w:w="5171" w:type="dxa"/>
          </w:tcPr>
          <w:p w:rsidR="003342F3" w:rsidRDefault="00272068">
            <w:pPr>
              <w:spacing w:after="0" w:line="440" w:lineRule="exact"/>
              <w:jc w:val="center"/>
              <w:rPr>
                <w:rFonts w:ascii="宋体" w:hAnsi="宋体" w:cs="宋体"/>
                <w:szCs w:val="21"/>
              </w:rPr>
            </w:pPr>
            <w:r>
              <w:rPr>
                <w:rFonts w:ascii="宋体" w:hAnsi="宋体" w:cs="宋体" w:hint="eastAsia"/>
                <w:szCs w:val="21"/>
              </w:rPr>
              <w:t>报警率，%</w:t>
            </w:r>
          </w:p>
        </w:tc>
        <w:tc>
          <w:tcPr>
            <w:tcW w:w="2902" w:type="dxa"/>
          </w:tcPr>
          <w:p w:rsidR="003342F3" w:rsidRDefault="00272068">
            <w:pPr>
              <w:spacing w:after="0" w:line="440" w:lineRule="exact"/>
              <w:jc w:val="center"/>
              <w:rPr>
                <w:rFonts w:ascii="宋体" w:hAnsi="宋体" w:cs="宋体"/>
                <w:szCs w:val="21"/>
              </w:rPr>
            </w:pPr>
            <w:r>
              <w:rPr>
                <w:rFonts w:ascii="宋体" w:hAnsi="宋体" w:cs="宋体" w:hint="eastAsia"/>
                <w:szCs w:val="21"/>
              </w:rPr>
              <w:t>3.32</w:t>
            </w:r>
            <w:r>
              <w:rPr>
                <w:rFonts w:ascii="宋体" w:hAnsi="宋体" w:cs="宋体"/>
                <w:szCs w:val="21"/>
              </w:rPr>
              <w:t>%</w:t>
            </w:r>
          </w:p>
        </w:tc>
      </w:tr>
      <w:tr w:rsidR="003342F3">
        <w:tc>
          <w:tcPr>
            <w:tcW w:w="704" w:type="dxa"/>
          </w:tcPr>
          <w:p w:rsidR="003342F3" w:rsidRDefault="00272068">
            <w:pPr>
              <w:spacing w:after="0" w:line="440" w:lineRule="exact"/>
              <w:jc w:val="center"/>
              <w:rPr>
                <w:rFonts w:ascii="宋体" w:hAnsi="宋体" w:cs="宋体"/>
                <w:szCs w:val="21"/>
              </w:rPr>
            </w:pPr>
            <w:r>
              <w:rPr>
                <w:rFonts w:ascii="宋体" w:hAnsi="宋体" w:cs="宋体" w:hint="eastAsia"/>
                <w:szCs w:val="21"/>
              </w:rPr>
              <w:t>3</w:t>
            </w:r>
          </w:p>
        </w:tc>
        <w:tc>
          <w:tcPr>
            <w:tcW w:w="5171" w:type="dxa"/>
          </w:tcPr>
          <w:p w:rsidR="003342F3" w:rsidRDefault="00272068">
            <w:pPr>
              <w:spacing w:after="0" w:line="440" w:lineRule="exact"/>
              <w:jc w:val="center"/>
              <w:rPr>
                <w:rFonts w:ascii="宋体" w:hAnsi="宋体" w:cs="宋体"/>
                <w:szCs w:val="21"/>
              </w:rPr>
            </w:pPr>
            <w:r>
              <w:rPr>
                <w:rFonts w:ascii="宋体" w:hAnsi="宋体" w:cs="宋体" w:hint="eastAsia"/>
                <w:szCs w:val="21"/>
              </w:rPr>
              <w:t>报警抑制数</w:t>
            </w:r>
          </w:p>
        </w:tc>
        <w:tc>
          <w:tcPr>
            <w:tcW w:w="2902" w:type="dxa"/>
          </w:tcPr>
          <w:p w:rsidR="003342F3" w:rsidRDefault="00272068">
            <w:pPr>
              <w:spacing w:after="0" w:line="440" w:lineRule="exact"/>
              <w:jc w:val="center"/>
              <w:rPr>
                <w:rFonts w:ascii="宋体" w:hAnsi="宋体" w:cs="宋体"/>
                <w:szCs w:val="21"/>
                <w:highlight w:val="yellow"/>
              </w:rPr>
            </w:pPr>
            <w:r>
              <w:rPr>
                <w:rFonts w:ascii="宋体" w:hAnsi="宋体" w:cs="宋体" w:hint="eastAsia"/>
                <w:szCs w:val="21"/>
              </w:rPr>
              <w:t>1</w:t>
            </w:r>
          </w:p>
        </w:tc>
      </w:tr>
      <w:tr w:rsidR="003342F3">
        <w:tc>
          <w:tcPr>
            <w:tcW w:w="704" w:type="dxa"/>
          </w:tcPr>
          <w:p w:rsidR="003342F3" w:rsidRDefault="00272068">
            <w:pPr>
              <w:spacing w:after="0" w:line="440" w:lineRule="exact"/>
              <w:jc w:val="center"/>
              <w:rPr>
                <w:rFonts w:ascii="宋体" w:hAnsi="宋体" w:cs="宋体"/>
                <w:szCs w:val="21"/>
              </w:rPr>
            </w:pPr>
            <w:r>
              <w:rPr>
                <w:rFonts w:ascii="宋体" w:hAnsi="宋体" w:cs="宋体" w:hint="eastAsia"/>
                <w:szCs w:val="21"/>
              </w:rPr>
              <w:t>4</w:t>
            </w:r>
          </w:p>
        </w:tc>
        <w:tc>
          <w:tcPr>
            <w:tcW w:w="5171" w:type="dxa"/>
          </w:tcPr>
          <w:p w:rsidR="003342F3" w:rsidRDefault="00272068">
            <w:pPr>
              <w:spacing w:after="0" w:line="440" w:lineRule="exact"/>
              <w:jc w:val="center"/>
              <w:rPr>
                <w:rFonts w:ascii="宋体" w:hAnsi="宋体" w:cs="宋体"/>
                <w:szCs w:val="21"/>
              </w:rPr>
            </w:pPr>
            <w:r>
              <w:rPr>
                <w:rFonts w:ascii="宋体" w:hAnsi="宋体" w:cs="宋体" w:hint="eastAsia"/>
                <w:szCs w:val="21"/>
              </w:rPr>
              <w:t>持续报警数</w:t>
            </w:r>
          </w:p>
        </w:tc>
        <w:tc>
          <w:tcPr>
            <w:tcW w:w="2902" w:type="dxa"/>
          </w:tcPr>
          <w:p w:rsidR="003342F3" w:rsidRDefault="00272068">
            <w:pPr>
              <w:spacing w:after="0" w:line="440" w:lineRule="exact"/>
              <w:jc w:val="center"/>
              <w:rPr>
                <w:rFonts w:ascii="宋体" w:hAnsi="宋体" w:cs="宋体"/>
                <w:szCs w:val="21"/>
                <w:highlight w:val="yellow"/>
              </w:rPr>
            </w:pPr>
            <w:r>
              <w:rPr>
                <w:rFonts w:ascii="宋体" w:hAnsi="宋体" w:cs="宋体" w:hint="eastAsia"/>
                <w:szCs w:val="21"/>
              </w:rPr>
              <w:t>4</w:t>
            </w:r>
          </w:p>
        </w:tc>
      </w:tr>
    </w:tbl>
    <w:p w:rsidR="003342F3" w:rsidRDefault="00272068">
      <w:pPr>
        <w:numPr>
          <w:ilvl w:val="0"/>
          <w:numId w:val="2"/>
        </w:numPr>
        <w:spacing w:after="0"/>
        <w:rPr>
          <w:rFonts w:ascii="宋体" w:hAnsi="宋体" w:cs="宋体"/>
          <w:szCs w:val="21"/>
        </w:rPr>
      </w:pPr>
      <w:r>
        <w:rPr>
          <w:rFonts w:ascii="宋体" w:hAnsi="宋体" w:cs="宋体" w:hint="eastAsia"/>
          <w:szCs w:val="21"/>
        </w:rPr>
        <w:t>报警抑制数：1个。</w:t>
      </w:r>
    </w:p>
    <w:p w:rsidR="003342F3" w:rsidRDefault="00272068">
      <w:pPr>
        <w:spacing w:after="0"/>
        <w:ind w:firstLineChars="200" w:firstLine="420"/>
        <w:rPr>
          <w:rFonts w:ascii="宋体" w:hAnsi="宋体" w:cs="宋体"/>
          <w:szCs w:val="21"/>
        </w:rPr>
      </w:pPr>
      <w:r>
        <w:rPr>
          <w:rFonts w:ascii="宋体" w:hAnsi="宋体" w:cs="宋体" w:hint="eastAsia"/>
          <w:szCs w:val="21"/>
        </w:rPr>
        <w:t>报警抑制仪表位号5152-FI30613，因流量计故障（缺少备件，暂时无法处理），不能正常显示引起。</w:t>
      </w:r>
    </w:p>
    <w:p w:rsidR="003342F3" w:rsidRDefault="00272068">
      <w:pPr>
        <w:numPr>
          <w:ilvl w:val="0"/>
          <w:numId w:val="2"/>
        </w:numPr>
        <w:spacing w:after="0"/>
        <w:rPr>
          <w:rFonts w:ascii="宋体" w:hAnsi="宋体" w:cs="宋体"/>
          <w:szCs w:val="21"/>
        </w:rPr>
      </w:pPr>
      <w:r>
        <w:rPr>
          <w:rFonts w:ascii="宋体" w:hAnsi="宋体" w:cs="宋体" w:hint="eastAsia"/>
          <w:szCs w:val="21"/>
        </w:rPr>
        <w:t>持续报警数：4个。</w:t>
      </w:r>
    </w:p>
    <w:p w:rsidR="003342F3" w:rsidRDefault="00272068">
      <w:pPr>
        <w:spacing w:after="0"/>
        <w:ind w:firstLineChars="200" w:firstLine="420"/>
        <w:rPr>
          <w:rFonts w:ascii="宋体" w:hAnsi="宋体" w:cs="宋体"/>
          <w:szCs w:val="21"/>
        </w:rPr>
      </w:pPr>
      <w:r>
        <w:rPr>
          <w:rFonts w:ascii="宋体" w:hAnsi="宋体" w:cs="宋体" w:hint="eastAsia"/>
          <w:szCs w:val="21"/>
        </w:rPr>
        <w:t>1）5701-TI07405（仪表风干燥器A/B/C电加热器出口温度）：空</w:t>
      </w:r>
      <w:proofErr w:type="gramStart"/>
      <w:r>
        <w:rPr>
          <w:rFonts w:ascii="宋体" w:hAnsi="宋体" w:cs="宋体" w:hint="eastAsia"/>
          <w:szCs w:val="21"/>
        </w:rPr>
        <w:t>分空压</w:t>
      </w:r>
      <w:proofErr w:type="gramEnd"/>
      <w:r>
        <w:rPr>
          <w:rFonts w:ascii="宋体" w:hAnsi="宋体" w:cs="宋体" w:hint="eastAsia"/>
          <w:szCs w:val="21"/>
        </w:rPr>
        <w:t>单元干燥器A/B/C每次床层解析时，必须使用的空气经电加热器后通入分子筛进行解析操作，每次启动电加热器后，出电加热器的高温空气温度升高，则会产生报警，此报警每4小时报警一次。</w:t>
      </w:r>
    </w:p>
    <w:p w:rsidR="003342F3" w:rsidRDefault="00272068">
      <w:pPr>
        <w:spacing w:after="0"/>
        <w:ind w:firstLineChars="200" w:firstLine="420"/>
        <w:rPr>
          <w:rFonts w:ascii="宋体" w:hAnsi="宋体" w:cs="宋体"/>
          <w:szCs w:val="21"/>
        </w:rPr>
      </w:pPr>
      <w:r>
        <w:rPr>
          <w:rFonts w:ascii="宋体" w:hAnsi="宋体" w:cs="宋体" w:hint="eastAsia"/>
          <w:szCs w:val="21"/>
        </w:rPr>
        <w:t>2）5701-TIAS00206（纯化系统电加热器出口温度）：空</w:t>
      </w:r>
      <w:proofErr w:type="gramStart"/>
      <w:r>
        <w:rPr>
          <w:rFonts w:ascii="宋体" w:hAnsi="宋体" w:cs="宋体" w:hint="eastAsia"/>
          <w:szCs w:val="21"/>
        </w:rPr>
        <w:t>分空压</w:t>
      </w:r>
      <w:proofErr w:type="gramEnd"/>
      <w:r>
        <w:rPr>
          <w:rFonts w:ascii="宋体" w:hAnsi="宋体" w:cs="宋体" w:hint="eastAsia"/>
          <w:szCs w:val="21"/>
        </w:rPr>
        <w:t>单元纯化系统在每次床层解析时，必须使用干燥的污氮气经</w:t>
      </w:r>
      <w:proofErr w:type="gramStart"/>
      <w:r>
        <w:rPr>
          <w:rFonts w:ascii="宋体" w:hAnsi="宋体" w:cs="宋体" w:hint="eastAsia"/>
          <w:szCs w:val="21"/>
        </w:rPr>
        <w:t>电机热器后</w:t>
      </w:r>
      <w:proofErr w:type="gramEnd"/>
      <w:r>
        <w:rPr>
          <w:rFonts w:ascii="宋体" w:hAnsi="宋体" w:cs="宋体" w:hint="eastAsia"/>
          <w:szCs w:val="21"/>
        </w:rPr>
        <w:t>通入分子筛进行解析操作，每次启动电加热器后，出电加热器的高温</w:t>
      </w:r>
      <w:proofErr w:type="gramStart"/>
      <w:r>
        <w:rPr>
          <w:rFonts w:ascii="宋体" w:hAnsi="宋体" w:cs="宋体" w:hint="eastAsia"/>
          <w:szCs w:val="21"/>
        </w:rPr>
        <w:t>污</w:t>
      </w:r>
      <w:proofErr w:type="gramEnd"/>
      <w:r>
        <w:rPr>
          <w:rFonts w:ascii="宋体" w:hAnsi="宋体" w:cs="宋体" w:hint="eastAsia"/>
          <w:szCs w:val="21"/>
        </w:rPr>
        <w:t>氮气温度升高，则会产生报警，此报警每4小时报警一次。</w:t>
      </w:r>
    </w:p>
    <w:p w:rsidR="003342F3" w:rsidRDefault="00272068">
      <w:pPr>
        <w:spacing w:after="0"/>
        <w:ind w:firstLineChars="200" w:firstLine="420"/>
        <w:rPr>
          <w:rFonts w:ascii="宋体" w:hAnsi="宋体" w:cs="宋体"/>
          <w:szCs w:val="21"/>
        </w:rPr>
      </w:pPr>
      <w:r>
        <w:rPr>
          <w:rFonts w:ascii="宋体" w:hAnsi="宋体" w:cs="宋体" w:hint="eastAsia"/>
          <w:szCs w:val="21"/>
        </w:rPr>
        <w:t>3）5701-TIAS00401（主换热器入口温度）：空</w:t>
      </w:r>
      <w:proofErr w:type="gramStart"/>
      <w:r>
        <w:rPr>
          <w:rFonts w:ascii="宋体" w:hAnsi="宋体" w:cs="宋体" w:hint="eastAsia"/>
          <w:szCs w:val="21"/>
        </w:rPr>
        <w:t>分空压</w:t>
      </w:r>
      <w:proofErr w:type="gramEnd"/>
      <w:r>
        <w:rPr>
          <w:rFonts w:ascii="宋体" w:hAnsi="宋体" w:cs="宋体" w:hint="eastAsia"/>
          <w:szCs w:val="21"/>
        </w:rPr>
        <w:t>单元主换热器系统在每次纯化系统解析完成后，床层中留有解析的余温，导致在该床层吸附过程中，正</w:t>
      </w:r>
      <w:proofErr w:type="gramStart"/>
      <w:r>
        <w:rPr>
          <w:rFonts w:ascii="宋体" w:hAnsi="宋体" w:cs="宋体" w:hint="eastAsia"/>
          <w:szCs w:val="21"/>
        </w:rPr>
        <w:t>流系统</w:t>
      </w:r>
      <w:proofErr w:type="gramEnd"/>
      <w:r>
        <w:rPr>
          <w:rFonts w:ascii="宋体" w:hAnsi="宋体" w:cs="宋体" w:hint="eastAsia"/>
          <w:szCs w:val="21"/>
        </w:rPr>
        <w:t>空气将该床层的余温带入后系统，所以在主换热器入口会产生报警，此报警每4小时一次。</w:t>
      </w:r>
    </w:p>
    <w:p w:rsidR="003342F3" w:rsidRDefault="00272068">
      <w:pPr>
        <w:spacing w:after="0"/>
        <w:ind w:firstLineChars="200" w:firstLine="420"/>
        <w:rPr>
          <w:rFonts w:ascii="宋体" w:hAnsi="宋体" w:cs="宋体"/>
          <w:szCs w:val="21"/>
        </w:rPr>
      </w:pPr>
      <w:r>
        <w:rPr>
          <w:rFonts w:ascii="宋体" w:hAnsi="宋体" w:cs="宋体" w:hint="eastAsia"/>
          <w:szCs w:val="21"/>
        </w:rPr>
        <w:t>4）5701-PDIA00121（</w:t>
      </w:r>
      <w:proofErr w:type="gramStart"/>
      <w:r>
        <w:rPr>
          <w:rFonts w:ascii="宋体" w:hAnsi="宋体" w:cs="宋体" w:hint="eastAsia"/>
          <w:szCs w:val="21"/>
        </w:rPr>
        <w:t>空冷塔阻力</w:t>
      </w:r>
      <w:proofErr w:type="gramEnd"/>
      <w:r>
        <w:rPr>
          <w:rFonts w:ascii="宋体" w:hAnsi="宋体" w:cs="宋体" w:hint="eastAsia"/>
          <w:szCs w:val="21"/>
        </w:rPr>
        <w:t>）：每次分子筛切换，</w:t>
      </w:r>
      <w:proofErr w:type="gramStart"/>
      <w:r>
        <w:rPr>
          <w:rFonts w:ascii="宋体" w:hAnsi="宋体" w:cs="宋体" w:hint="eastAsia"/>
          <w:szCs w:val="21"/>
        </w:rPr>
        <w:t>因进塔空气</w:t>
      </w:r>
      <w:proofErr w:type="gramEnd"/>
      <w:r>
        <w:rPr>
          <w:rFonts w:ascii="宋体" w:hAnsi="宋体" w:cs="宋体" w:hint="eastAsia"/>
          <w:szCs w:val="21"/>
        </w:rPr>
        <w:t>量变化最高达到52000Nm3/h，且</w:t>
      </w:r>
      <w:proofErr w:type="gramStart"/>
      <w:r>
        <w:rPr>
          <w:rFonts w:ascii="宋体" w:hAnsi="宋体" w:cs="宋体" w:hint="eastAsia"/>
          <w:szCs w:val="21"/>
        </w:rPr>
        <w:t>空冷塔内部</w:t>
      </w:r>
      <w:proofErr w:type="gramEnd"/>
      <w:r>
        <w:rPr>
          <w:rFonts w:ascii="宋体" w:hAnsi="宋体" w:cs="宋体" w:hint="eastAsia"/>
          <w:szCs w:val="21"/>
        </w:rPr>
        <w:t>填料稍有堵塞。此时阻力会达到高报13kPa，每四小时报一次</w:t>
      </w:r>
      <w:r>
        <w:rPr>
          <w:rFonts w:ascii="宋体" w:hAnsi="仿宋"/>
          <w:sz w:val="24"/>
        </w:rPr>
        <w:t>。</w:t>
      </w:r>
    </w:p>
    <w:p w:rsidR="003342F3" w:rsidRDefault="00272068">
      <w:pPr>
        <w:spacing w:after="0"/>
        <w:rPr>
          <w:rFonts w:ascii="宋体" w:hAnsi="宋体" w:cs="宋体"/>
          <w:szCs w:val="21"/>
        </w:rPr>
      </w:pPr>
      <w:r>
        <w:rPr>
          <w:rFonts w:ascii="宋体" w:hAnsi="宋体" w:cs="宋体" w:hint="eastAsia"/>
          <w:b/>
          <w:bCs/>
          <w:szCs w:val="21"/>
        </w:rPr>
        <w:t>备注</w:t>
      </w:r>
      <w:r>
        <w:rPr>
          <w:rFonts w:ascii="宋体" w:hAnsi="宋体" w:cs="宋体" w:hint="eastAsia"/>
          <w:szCs w:val="21"/>
        </w:rPr>
        <w:t>：上表中报警总数和报警率为我部所有装置统计（包括空</w:t>
      </w:r>
      <w:proofErr w:type="gramStart"/>
      <w:r>
        <w:rPr>
          <w:rFonts w:ascii="宋体" w:hAnsi="宋体" w:cs="宋体" w:hint="eastAsia"/>
          <w:szCs w:val="21"/>
        </w:rPr>
        <w:t>分空压</w:t>
      </w:r>
      <w:proofErr w:type="gramEnd"/>
      <w:r>
        <w:rPr>
          <w:rFonts w:ascii="宋体" w:hAnsi="宋体" w:cs="宋体" w:hint="eastAsia"/>
          <w:szCs w:val="21"/>
        </w:rPr>
        <w:t>）。</w:t>
      </w:r>
    </w:p>
    <w:p w:rsidR="003342F3" w:rsidRDefault="003342F3">
      <w:pPr>
        <w:spacing w:after="0"/>
        <w:rPr>
          <w:rFonts w:ascii="宋体" w:hAnsi="宋体" w:cs="宋体"/>
          <w:szCs w:val="21"/>
        </w:rPr>
      </w:pPr>
    </w:p>
    <w:p w:rsidR="003342F3" w:rsidRDefault="00272068">
      <w:pPr>
        <w:pStyle w:val="1"/>
        <w:spacing w:beforeLines="0" w:before="0" w:after="0"/>
        <w:rPr>
          <w:rFonts w:ascii="Cambria" w:hAnsi="Cambria"/>
          <w:b w:val="0"/>
          <w:kern w:val="2"/>
          <w:szCs w:val="32"/>
        </w:rPr>
      </w:pPr>
      <w:bookmarkStart w:id="76" w:name="_Toc34415488"/>
      <w:bookmarkStart w:id="77" w:name="_Toc10245"/>
      <w:bookmarkStart w:id="78" w:name="_Toc3873"/>
      <w:r>
        <w:rPr>
          <w:rFonts w:ascii="Arial" w:eastAsia="宋体" w:hAnsi="Arial" w:cs="Arial" w:hint="eastAsia"/>
          <w:bCs w:val="0"/>
          <w:kern w:val="2"/>
          <w:szCs w:val="20"/>
        </w:rPr>
        <w:t xml:space="preserve">8 </w:t>
      </w:r>
      <w:r>
        <w:rPr>
          <w:rFonts w:ascii="Arial" w:hAnsi="Arial" w:cs="Arial" w:hint="eastAsia"/>
          <w:bCs w:val="0"/>
          <w:kern w:val="2"/>
          <w:szCs w:val="20"/>
        </w:rPr>
        <w:t>化工辅料</w:t>
      </w:r>
      <w:bookmarkEnd w:id="76"/>
      <w:r>
        <w:rPr>
          <w:rFonts w:ascii="Arial" w:hAnsi="Arial" w:cs="Arial" w:hint="eastAsia"/>
          <w:bCs w:val="0"/>
          <w:kern w:val="2"/>
          <w:szCs w:val="20"/>
        </w:rPr>
        <w:t>管理</w:t>
      </w:r>
      <w:bookmarkEnd w:id="77"/>
      <w:bookmarkEnd w:id="78"/>
    </w:p>
    <w:p w:rsidR="003342F3" w:rsidRDefault="003342F3">
      <w:pPr>
        <w:spacing w:after="0"/>
        <w:rPr>
          <w:rFonts w:ascii="Arial" w:hAnsi="Arial" w:cs="Arial"/>
        </w:rPr>
      </w:pPr>
    </w:p>
    <w:p w:rsidR="003342F3" w:rsidRDefault="00272068">
      <w:pPr>
        <w:pStyle w:val="2"/>
        <w:spacing w:line="360" w:lineRule="exact"/>
        <w:rPr>
          <w:rFonts w:ascii="宋体" w:hAnsi="宋体" w:cs="宋体"/>
          <w:szCs w:val="21"/>
        </w:rPr>
      </w:pPr>
      <w:bookmarkStart w:id="79" w:name="_Toc26994"/>
      <w:bookmarkStart w:id="80" w:name="_Toc23192"/>
      <w:bookmarkStart w:id="81" w:name="_Toc34415490"/>
      <w:r>
        <w:rPr>
          <w:rFonts w:ascii="Arial" w:hAnsi="Arial" w:cs="Arial" w:hint="eastAsia"/>
          <w:bCs w:val="0"/>
          <w:szCs w:val="20"/>
        </w:rPr>
        <w:t xml:space="preserve">8.1 </w:t>
      </w:r>
      <w:r>
        <w:rPr>
          <w:rFonts w:hint="eastAsia"/>
        </w:rPr>
        <w:t>湖水利用单元消耗及分析</w:t>
      </w:r>
      <w:bookmarkEnd w:id="79"/>
      <w:bookmarkEnd w:id="80"/>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表8-1  装置主要辅助材料消耗统计表</w:t>
      </w:r>
    </w:p>
    <w:tbl>
      <w:tblPr>
        <w:tblStyle w:val="ae"/>
        <w:tblW w:w="8926" w:type="dxa"/>
        <w:jc w:val="center"/>
        <w:tblLook w:val="04A0" w:firstRow="1" w:lastRow="0" w:firstColumn="1" w:lastColumn="0" w:noHBand="0" w:noVBand="1"/>
      </w:tblPr>
      <w:tblGrid>
        <w:gridCol w:w="1794"/>
        <w:gridCol w:w="1502"/>
        <w:gridCol w:w="1502"/>
        <w:gridCol w:w="1502"/>
        <w:gridCol w:w="1502"/>
        <w:gridCol w:w="1124"/>
      </w:tblGrid>
      <w:tr w:rsidR="003342F3">
        <w:trPr>
          <w:jc w:val="center"/>
        </w:trPr>
        <w:tc>
          <w:tcPr>
            <w:tcW w:w="1794" w:type="dxa"/>
            <w:vAlign w:val="center"/>
          </w:tcPr>
          <w:p w:rsidR="003342F3" w:rsidRDefault="00272068">
            <w:pPr>
              <w:spacing w:after="0" w:line="440" w:lineRule="exact"/>
              <w:jc w:val="center"/>
              <w:rPr>
                <w:rFonts w:ascii="Arial" w:hAnsi="Arial" w:cs="Arial"/>
                <w:szCs w:val="21"/>
              </w:rPr>
            </w:pPr>
            <w:r>
              <w:rPr>
                <w:rFonts w:ascii="Arial" w:hAnsi="Arial" w:cs="Arial"/>
                <w:szCs w:val="21"/>
              </w:rPr>
              <w:t>名称</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124" w:type="dxa"/>
          </w:tcPr>
          <w:p w:rsidR="003342F3" w:rsidRDefault="00272068">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3342F3">
        <w:trPr>
          <w:jc w:val="center"/>
        </w:trPr>
        <w:tc>
          <w:tcPr>
            <w:tcW w:w="1794" w:type="dxa"/>
          </w:tcPr>
          <w:p w:rsidR="003342F3" w:rsidRDefault="00272068">
            <w:pPr>
              <w:spacing w:after="0" w:line="440" w:lineRule="exact"/>
              <w:jc w:val="center"/>
              <w:rPr>
                <w:rFonts w:ascii="Arial" w:hAnsi="Arial" w:cs="Arial"/>
                <w:szCs w:val="21"/>
              </w:rPr>
            </w:pPr>
            <w:r>
              <w:rPr>
                <w:rFonts w:ascii="Arial" w:hAnsi="Arial" w:cs="Arial"/>
                <w:szCs w:val="21"/>
              </w:rPr>
              <w:t>氢氧化钠（固碱）</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0.236</w:t>
            </w:r>
          </w:p>
        </w:tc>
        <w:tc>
          <w:tcPr>
            <w:tcW w:w="1502" w:type="dxa"/>
          </w:tcPr>
          <w:p w:rsidR="003342F3" w:rsidRDefault="00272068">
            <w:pPr>
              <w:spacing w:after="0" w:line="440" w:lineRule="exact"/>
              <w:jc w:val="center"/>
              <w:rPr>
                <w:rFonts w:ascii="Arial" w:hAnsi="Arial" w:cs="Arial"/>
                <w:szCs w:val="21"/>
              </w:rPr>
            </w:pPr>
            <w:r>
              <w:rPr>
                <w:rFonts w:ascii="Arial" w:hAnsi="Arial" w:cs="Arial"/>
                <w:szCs w:val="21"/>
              </w:rPr>
              <w:t>7.031</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0.121</w:t>
            </w:r>
          </w:p>
        </w:tc>
        <w:tc>
          <w:tcPr>
            <w:tcW w:w="1502" w:type="dxa"/>
          </w:tcPr>
          <w:p w:rsidR="003342F3" w:rsidRDefault="00272068">
            <w:pPr>
              <w:spacing w:after="0" w:line="440" w:lineRule="exact"/>
              <w:jc w:val="center"/>
              <w:rPr>
                <w:rFonts w:ascii="Arial" w:hAnsi="Arial" w:cs="Arial"/>
                <w:szCs w:val="21"/>
              </w:rPr>
            </w:pPr>
            <w:r>
              <w:rPr>
                <w:rFonts w:ascii="Arial" w:hAnsi="Arial" w:cs="Arial"/>
                <w:szCs w:val="21"/>
              </w:rPr>
              <w:t>2.400</w:t>
            </w:r>
          </w:p>
        </w:tc>
        <w:tc>
          <w:tcPr>
            <w:tcW w:w="1124" w:type="dxa"/>
            <w:vAlign w:val="center"/>
          </w:tcPr>
          <w:p w:rsidR="003342F3" w:rsidRDefault="00272068">
            <w:pPr>
              <w:spacing w:after="0" w:line="440" w:lineRule="exact"/>
              <w:jc w:val="center"/>
              <w:rPr>
                <w:rFonts w:ascii="Arial" w:hAnsi="Arial" w:cs="Arial"/>
                <w:szCs w:val="21"/>
              </w:rPr>
            </w:pPr>
            <w:r>
              <w:rPr>
                <w:rFonts w:ascii="Arial" w:hAnsi="Arial" w:cs="Arial"/>
                <w:szCs w:val="21"/>
              </w:rPr>
              <w:t>0.121</w:t>
            </w:r>
          </w:p>
        </w:tc>
      </w:tr>
      <w:tr w:rsidR="003342F3">
        <w:trPr>
          <w:trHeight w:val="90"/>
          <w:jc w:val="center"/>
        </w:trPr>
        <w:tc>
          <w:tcPr>
            <w:tcW w:w="1794" w:type="dxa"/>
          </w:tcPr>
          <w:p w:rsidR="003342F3" w:rsidRDefault="00272068">
            <w:pPr>
              <w:spacing w:after="0" w:line="440" w:lineRule="exact"/>
              <w:jc w:val="center"/>
              <w:rPr>
                <w:rFonts w:ascii="Arial" w:hAnsi="Arial" w:cs="Arial"/>
                <w:szCs w:val="21"/>
              </w:rPr>
            </w:pPr>
            <w:r>
              <w:rPr>
                <w:rFonts w:ascii="Arial" w:hAnsi="Arial" w:cs="Arial"/>
                <w:szCs w:val="21"/>
              </w:rPr>
              <w:t>PAC</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1.550</w:t>
            </w:r>
          </w:p>
        </w:tc>
        <w:tc>
          <w:tcPr>
            <w:tcW w:w="1502" w:type="dxa"/>
          </w:tcPr>
          <w:p w:rsidR="003342F3" w:rsidRDefault="00272068">
            <w:pPr>
              <w:spacing w:after="0" w:line="440" w:lineRule="exact"/>
              <w:jc w:val="center"/>
              <w:rPr>
                <w:rFonts w:ascii="Arial" w:hAnsi="Arial" w:cs="Arial"/>
                <w:szCs w:val="21"/>
              </w:rPr>
            </w:pPr>
            <w:r>
              <w:rPr>
                <w:rFonts w:ascii="Arial" w:hAnsi="Arial" w:cs="Arial"/>
                <w:szCs w:val="21"/>
              </w:rPr>
              <w:t>46.097</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2.075</w:t>
            </w:r>
          </w:p>
        </w:tc>
        <w:tc>
          <w:tcPr>
            <w:tcW w:w="1502" w:type="dxa"/>
          </w:tcPr>
          <w:p w:rsidR="003342F3" w:rsidRDefault="00272068">
            <w:pPr>
              <w:spacing w:after="0" w:line="440" w:lineRule="exact"/>
              <w:jc w:val="center"/>
              <w:rPr>
                <w:rFonts w:ascii="Arial" w:hAnsi="Arial" w:cs="Arial"/>
                <w:szCs w:val="21"/>
              </w:rPr>
            </w:pPr>
            <w:r>
              <w:rPr>
                <w:rFonts w:ascii="Arial" w:hAnsi="Arial" w:cs="Arial"/>
                <w:szCs w:val="21"/>
              </w:rPr>
              <w:t>41.010</w:t>
            </w:r>
          </w:p>
        </w:tc>
        <w:tc>
          <w:tcPr>
            <w:tcW w:w="1124" w:type="dxa"/>
            <w:vAlign w:val="center"/>
          </w:tcPr>
          <w:p w:rsidR="003342F3" w:rsidRDefault="00272068">
            <w:pPr>
              <w:spacing w:after="0" w:line="440" w:lineRule="exact"/>
              <w:jc w:val="center"/>
              <w:rPr>
                <w:rFonts w:ascii="Arial" w:hAnsi="Arial" w:cs="Arial"/>
                <w:szCs w:val="21"/>
              </w:rPr>
            </w:pPr>
            <w:r>
              <w:rPr>
                <w:rFonts w:ascii="Arial" w:hAnsi="Arial" w:cs="Arial"/>
                <w:szCs w:val="21"/>
              </w:rPr>
              <w:t>2.075</w:t>
            </w:r>
          </w:p>
        </w:tc>
      </w:tr>
      <w:tr w:rsidR="003342F3">
        <w:trPr>
          <w:jc w:val="center"/>
        </w:trPr>
        <w:tc>
          <w:tcPr>
            <w:tcW w:w="1794" w:type="dxa"/>
            <w:vAlign w:val="center"/>
          </w:tcPr>
          <w:p w:rsidR="003342F3" w:rsidRDefault="00272068">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（阴离子）</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0.175</w:t>
            </w:r>
          </w:p>
        </w:tc>
        <w:tc>
          <w:tcPr>
            <w:tcW w:w="1502" w:type="dxa"/>
          </w:tcPr>
          <w:p w:rsidR="003342F3" w:rsidRDefault="00272068">
            <w:pPr>
              <w:spacing w:after="0" w:line="440" w:lineRule="exact"/>
              <w:jc w:val="center"/>
              <w:rPr>
                <w:rFonts w:ascii="Arial" w:hAnsi="Arial" w:cs="Arial"/>
                <w:szCs w:val="21"/>
              </w:rPr>
            </w:pPr>
            <w:r>
              <w:rPr>
                <w:rFonts w:ascii="Arial" w:hAnsi="Arial" w:cs="Arial"/>
                <w:szCs w:val="21"/>
              </w:rPr>
              <w:t>5.204</w:t>
            </w:r>
          </w:p>
        </w:tc>
        <w:tc>
          <w:tcPr>
            <w:tcW w:w="1502" w:type="dxa"/>
            <w:vAlign w:val="center"/>
          </w:tcPr>
          <w:p w:rsidR="003342F3" w:rsidRDefault="00272068">
            <w:pPr>
              <w:spacing w:after="0" w:line="440" w:lineRule="exact"/>
              <w:jc w:val="center"/>
              <w:rPr>
                <w:rFonts w:ascii="Arial" w:hAnsi="Arial" w:cs="Arial"/>
                <w:szCs w:val="21"/>
              </w:rPr>
            </w:pPr>
            <w:r>
              <w:rPr>
                <w:rFonts w:ascii="Arial" w:hAnsi="Arial" w:cs="Arial"/>
                <w:szCs w:val="21"/>
              </w:rPr>
              <w:t>0.425</w:t>
            </w:r>
          </w:p>
        </w:tc>
        <w:tc>
          <w:tcPr>
            <w:tcW w:w="1502" w:type="dxa"/>
          </w:tcPr>
          <w:p w:rsidR="003342F3" w:rsidRDefault="00272068">
            <w:pPr>
              <w:spacing w:after="0" w:line="440" w:lineRule="exact"/>
              <w:jc w:val="center"/>
              <w:rPr>
                <w:rFonts w:ascii="Arial" w:hAnsi="Arial" w:cs="Arial"/>
                <w:szCs w:val="21"/>
              </w:rPr>
            </w:pPr>
            <w:r>
              <w:rPr>
                <w:rFonts w:ascii="Arial" w:hAnsi="Arial" w:cs="Arial"/>
                <w:szCs w:val="21"/>
              </w:rPr>
              <w:t>8.400</w:t>
            </w:r>
          </w:p>
        </w:tc>
        <w:tc>
          <w:tcPr>
            <w:tcW w:w="1124" w:type="dxa"/>
            <w:vAlign w:val="center"/>
          </w:tcPr>
          <w:p w:rsidR="003342F3" w:rsidRDefault="00272068">
            <w:pPr>
              <w:spacing w:after="0" w:line="440" w:lineRule="exact"/>
              <w:jc w:val="center"/>
              <w:rPr>
                <w:rFonts w:ascii="Arial" w:hAnsi="Arial" w:cs="Arial"/>
                <w:szCs w:val="21"/>
              </w:rPr>
            </w:pPr>
            <w:r>
              <w:rPr>
                <w:rFonts w:ascii="Arial" w:hAnsi="Arial" w:cs="Arial"/>
                <w:szCs w:val="21"/>
              </w:rPr>
              <w:t>0.425</w:t>
            </w:r>
          </w:p>
        </w:tc>
      </w:tr>
    </w:tbl>
    <w:p w:rsidR="003342F3" w:rsidRDefault="00272068">
      <w:pPr>
        <w:spacing w:after="0"/>
        <w:rPr>
          <w:rFonts w:ascii="黑体" w:eastAsia="黑体" w:hAnsi="黑体" w:cs="黑体"/>
          <w:sz w:val="18"/>
          <w:szCs w:val="18"/>
        </w:rPr>
      </w:pPr>
      <w:r>
        <w:rPr>
          <w:rFonts w:ascii="黑体" w:eastAsia="黑体" w:hAnsi="黑体" w:cs="黑体" w:hint="eastAsia"/>
          <w:sz w:val="18"/>
          <w:szCs w:val="18"/>
        </w:rPr>
        <w:t>备注：2021年累计量截止数据：氢氧化钠（按固碱）为4.257t；PAC为15.18t；PAM（阴离子）为3.00t。2022年累计量从1月份开始计。</w:t>
      </w:r>
    </w:p>
    <w:p w:rsidR="003342F3" w:rsidRDefault="00272068">
      <w:pPr>
        <w:spacing w:after="0"/>
        <w:ind w:firstLineChars="200" w:firstLine="420"/>
        <w:rPr>
          <w:rFonts w:ascii="宋体" w:hAnsi="宋体" w:cs="宋体"/>
          <w:szCs w:val="21"/>
        </w:rPr>
      </w:pPr>
      <w:r>
        <w:rPr>
          <w:rFonts w:ascii="宋体" w:hAnsi="宋体" w:cs="宋体" w:hint="eastAsia"/>
          <w:szCs w:val="21"/>
        </w:rPr>
        <w:t>湖水本月开车14次，PAC、PAM加药量根据产水浊度进行投加，氢氧化钠根据湖水pH变化进行调节，都属于正常消耗。</w:t>
      </w:r>
    </w:p>
    <w:p w:rsidR="003342F3" w:rsidRDefault="003342F3">
      <w:pPr>
        <w:spacing w:after="0"/>
        <w:rPr>
          <w:rFonts w:ascii="宋体" w:hAnsi="宋体" w:cs="宋体"/>
          <w:szCs w:val="21"/>
        </w:rPr>
      </w:pPr>
    </w:p>
    <w:p w:rsidR="003342F3" w:rsidRDefault="00272068">
      <w:pPr>
        <w:pStyle w:val="2"/>
        <w:spacing w:line="360" w:lineRule="exact"/>
        <w:rPr>
          <w:rFonts w:ascii="宋体" w:hAnsi="宋体" w:cs="宋体"/>
          <w:szCs w:val="21"/>
        </w:rPr>
      </w:pPr>
      <w:bookmarkStart w:id="82" w:name="_Toc1596"/>
      <w:bookmarkStart w:id="83" w:name="_Toc25871"/>
      <w:r>
        <w:rPr>
          <w:rFonts w:ascii="Arial" w:hAnsi="Arial" w:cs="Arial" w:hint="eastAsia"/>
          <w:bCs w:val="0"/>
          <w:szCs w:val="20"/>
        </w:rPr>
        <w:lastRenderedPageBreak/>
        <w:t xml:space="preserve">8.2 </w:t>
      </w:r>
      <w:proofErr w:type="gramStart"/>
      <w:r>
        <w:rPr>
          <w:rFonts w:hint="eastAsia"/>
        </w:rPr>
        <w:t>污水场</w:t>
      </w:r>
      <w:proofErr w:type="gramEnd"/>
      <w:r>
        <w:rPr>
          <w:rFonts w:hint="eastAsia"/>
        </w:rPr>
        <w:t>消耗及分析</w:t>
      </w:r>
      <w:bookmarkEnd w:id="82"/>
      <w:bookmarkEnd w:id="83"/>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表8-2  装置主要辅助材料消耗统计表</w:t>
      </w:r>
    </w:p>
    <w:tbl>
      <w:tblPr>
        <w:tblW w:w="9778" w:type="dxa"/>
        <w:jc w:val="center"/>
        <w:tblLayout w:type="fixed"/>
        <w:tblLook w:val="04A0" w:firstRow="1" w:lastRow="0" w:firstColumn="1" w:lastColumn="0" w:noHBand="0" w:noVBand="1"/>
      </w:tblPr>
      <w:tblGrid>
        <w:gridCol w:w="2268"/>
        <w:gridCol w:w="1559"/>
        <w:gridCol w:w="1559"/>
        <w:gridCol w:w="1559"/>
        <w:gridCol w:w="1559"/>
        <w:gridCol w:w="1274"/>
      </w:tblGrid>
      <w:tr w:rsidR="003342F3">
        <w:trPr>
          <w:trHeight w:val="397"/>
          <w:tblHeader/>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名称</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274" w:type="dxa"/>
            <w:tcBorders>
              <w:top w:val="single" w:sz="4" w:space="0" w:color="auto"/>
              <w:left w:val="nil"/>
              <w:bottom w:val="single" w:sz="4" w:space="0" w:color="auto"/>
              <w:right w:val="single" w:sz="4" w:space="0" w:color="auto"/>
            </w:tcBorders>
          </w:tcPr>
          <w:p w:rsidR="003342F3" w:rsidRDefault="00272068">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葡萄糖（固体）</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23.575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96.565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16.900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65.117</w:t>
            </w:r>
          </w:p>
        </w:tc>
        <w:tc>
          <w:tcPr>
            <w:tcW w:w="1274"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16.900</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磷酸氢二钠（固体）</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1.225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5.018</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1.175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4.527</w:t>
            </w:r>
          </w:p>
        </w:tc>
        <w:tc>
          <w:tcPr>
            <w:tcW w:w="1274"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1.175</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氢氧化钠（按固碱）</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29.649</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121.445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29.886</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115.152</w:t>
            </w:r>
          </w:p>
        </w:tc>
        <w:tc>
          <w:tcPr>
            <w:tcW w:w="1274"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29.886</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PAC</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10.300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42.190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12.65</w:t>
            </w:r>
            <w:r>
              <w:rPr>
                <w:rFonts w:ascii="Arial" w:hAnsi="Arial" w:cs="Arial" w:hint="eastAsia"/>
                <w:szCs w:val="21"/>
              </w:rPr>
              <w:t>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48.741</w:t>
            </w:r>
          </w:p>
        </w:tc>
        <w:tc>
          <w:tcPr>
            <w:tcW w:w="1274"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12.65</w:t>
            </w:r>
            <w:r>
              <w:rPr>
                <w:rFonts w:ascii="Arial" w:hAnsi="Arial" w:cs="Arial" w:hint="eastAsia"/>
                <w:szCs w:val="21"/>
              </w:rPr>
              <w:t>0</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（阴离子）</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0.300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1.229</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0.6</w:t>
            </w:r>
            <w:r>
              <w:rPr>
                <w:rFonts w:ascii="Arial" w:hAnsi="Arial" w:cs="Arial" w:hint="eastAsia"/>
                <w:szCs w:val="21"/>
              </w:rPr>
              <w:t>00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2.31</w:t>
            </w:r>
            <w:r>
              <w:rPr>
                <w:rFonts w:ascii="Arial" w:hAnsi="Arial" w:cs="Arial" w:hint="eastAsia"/>
                <w:szCs w:val="21"/>
              </w:rPr>
              <w:t>2</w:t>
            </w:r>
          </w:p>
        </w:tc>
        <w:tc>
          <w:tcPr>
            <w:tcW w:w="1274"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0.6</w:t>
            </w:r>
            <w:r>
              <w:rPr>
                <w:rFonts w:ascii="Arial" w:hAnsi="Arial" w:cs="Arial" w:hint="eastAsia"/>
                <w:szCs w:val="21"/>
              </w:rPr>
              <w:t>00</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（阳离子）</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0.050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0.205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0.125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0.48</w:t>
            </w:r>
            <w:r>
              <w:rPr>
                <w:rFonts w:ascii="Arial" w:hAnsi="Arial" w:cs="Arial" w:hint="eastAsia"/>
                <w:szCs w:val="21"/>
              </w:rPr>
              <w:t>2</w:t>
            </w:r>
          </w:p>
        </w:tc>
        <w:tc>
          <w:tcPr>
            <w:tcW w:w="1274"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0.125</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10%</w:t>
            </w:r>
            <w:r>
              <w:rPr>
                <w:rFonts w:ascii="Arial" w:hAnsi="Arial" w:cs="Arial"/>
                <w:szCs w:val="21"/>
              </w:rPr>
              <w:t>次氯酸钠</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6.955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28.488</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5.87</w:t>
            </w:r>
            <w:r>
              <w:rPr>
                <w:rFonts w:ascii="Arial" w:hAnsi="Arial" w:cs="Arial" w:hint="eastAsia"/>
                <w:szCs w:val="21"/>
              </w:rPr>
              <w:t>8</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22.64</w:t>
            </w:r>
            <w:r>
              <w:rPr>
                <w:rFonts w:ascii="Arial" w:hAnsi="Arial" w:cs="Arial" w:hint="eastAsia"/>
                <w:szCs w:val="21"/>
              </w:rPr>
              <w:t>8</w:t>
            </w:r>
          </w:p>
        </w:tc>
        <w:tc>
          <w:tcPr>
            <w:tcW w:w="1274"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highlight w:val="yellow"/>
              </w:rPr>
            </w:pPr>
            <w:r>
              <w:rPr>
                <w:rFonts w:ascii="Arial" w:hAnsi="Arial" w:cs="Arial"/>
                <w:szCs w:val="21"/>
              </w:rPr>
              <w:t>5.87</w:t>
            </w:r>
            <w:r>
              <w:rPr>
                <w:rFonts w:ascii="Arial" w:hAnsi="Arial" w:cs="Arial" w:hint="eastAsia"/>
                <w:szCs w:val="21"/>
              </w:rPr>
              <w:t>8</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98%</w:t>
            </w:r>
            <w:r>
              <w:rPr>
                <w:rFonts w:ascii="Arial" w:hAnsi="Arial" w:cs="Arial"/>
                <w:szCs w:val="21"/>
              </w:rPr>
              <w:t>浓硫酸</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3.030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12066.905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2.24</w:t>
            </w:r>
            <w:r>
              <w:rPr>
                <w:rFonts w:ascii="Arial" w:hAnsi="Arial" w:cs="Arial" w:hint="eastAsia"/>
                <w:szCs w:val="21"/>
              </w:rPr>
              <w:t>2</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12419.944</w:t>
            </w:r>
          </w:p>
        </w:tc>
        <w:tc>
          <w:tcPr>
            <w:tcW w:w="1274"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2.24</w:t>
            </w:r>
            <w:r>
              <w:rPr>
                <w:rFonts w:ascii="Arial" w:hAnsi="Arial" w:cs="Arial" w:hint="eastAsia"/>
                <w:szCs w:val="21"/>
              </w:rPr>
              <w:t>2</w:t>
            </w:r>
          </w:p>
        </w:tc>
      </w:tr>
    </w:tbl>
    <w:p w:rsidR="003342F3" w:rsidRDefault="00272068">
      <w:pPr>
        <w:spacing w:after="0"/>
        <w:rPr>
          <w:rFonts w:ascii="黑体" w:eastAsia="黑体" w:hAnsi="黑体" w:cs="黑体"/>
          <w:sz w:val="18"/>
          <w:szCs w:val="18"/>
        </w:rPr>
      </w:pPr>
      <w:r>
        <w:rPr>
          <w:rFonts w:ascii="黑体" w:eastAsia="黑体" w:hAnsi="黑体" w:cs="黑体" w:hint="eastAsia"/>
          <w:sz w:val="18"/>
          <w:szCs w:val="18"/>
        </w:rPr>
        <w:t>备注：2021年累计量截止数据：葡萄糖（固体）为</w:t>
      </w:r>
      <w:r>
        <w:rPr>
          <w:rFonts w:ascii="黑体" w:eastAsia="黑体" w:hAnsi="黑体" w:cs="黑体" w:hint="eastAsia"/>
          <w:kern w:val="0"/>
          <w:sz w:val="18"/>
          <w:szCs w:val="18"/>
        </w:rPr>
        <w:t>168.175</w:t>
      </w:r>
      <w:r>
        <w:rPr>
          <w:rFonts w:ascii="黑体" w:eastAsia="黑体" w:hAnsi="黑体" w:cs="黑体" w:hint="eastAsia"/>
          <w:sz w:val="18"/>
          <w:szCs w:val="18"/>
        </w:rPr>
        <w:t>t；磷酸氢二钠（固体）为</w:t>
      </w:r>
      <w:r>
        <w:rPr>
          <w:rFonts w:ascii="黑体" w:eastAsia="黑体" w:hAnsi="黑体" w:cs="黑体" w:hint="eastAsia"/>
          <w:kern w:val="0"/>
          <w:sz w:val="18"/>
          <w:szCs w:val="18"/>
        </w:rPr>
        <w:t>5.738</w:t>
      </w:r>
      <w:r>
        <w:rPr>
          <w:rFonts w:ascii="黑体" w:eastAsia="黑体" w:hAnsi="黑体" w:cs="黑体" w:hint="eastAsia"/>
          <w:sz w:val="18"/>
          <w:szCs w:val="18"/>
        </w:rPr>
        <w:t>t；氢氧化钠（按固碱）为</w:t>
      </w:r>
      <w:r>
        <w:rPr>
          <w:rFonts w:ascii="黑体" w:eastAsia="黑体" w:hAnsi="黑体" w:cs="黑体" w:hint="eastAsia"/>
          <w:kern w:val="0"/>
          <w:sz w:val="18"/>
          <w:szCs w:val="18"/>
        </w:rPr>
        <w:t>259.277</w:t>
      </w:r>
      <w:r>
        <w:rPr>
          <w:rFonts w:ascii="黑体" w:eastAsia="黑体" w:hAnsi="黑体" w:cs="黑体" w:hint="eastAsia"/>
          <w:sz w:val="18"/>
          <w:szCs w:val="18"/>
        </w:rPr>
        <w:t>t；PAC为</w:t>
      </w:r>
      <w:r>
        <w:rPr>
          <w:rFonts w:ascii="黑体" w:eastAsia="黑体" w:hAnsi="黑体" w:cs="黑体" w:hint="eastAsia"/>
          <w:kern w:val="0"/>
          <w:sz w:val="18"/>
          <w:szCs w:val="18"/>
        </w:rPr>
        <w:t>134.264</w:t>
      </w:r>
      <w:r>
        <w:rPr>
          <w:rFonts w:ascii="黑体" w:eastAsia="黑体" w:hAnsi="黑体" w:cs="黑体" w:hint="eastAsia"/>
          <w:sz w:val="18"/>
          <w:szCs w:val="18"/>
        </w:rPr>
        <w:t>t；PAM（阴离子）为</w:t>
      </w:r>
      <w:r>
        <w:rPr>
          <w:rFonts w:ascii="黑体" w:eastAsia="黑体" w:hAnsi="黑体" w:cs="黑体" w:hint="eastAsia"/>
          <w:kern w:val="0"/>
          <w:sz w:val="18"/>
          <w:szCs w:val="18"/>
        </w:rPr>
        <w:t>5.25</w:t>
      </w:r>
      <w:r>
        <w:rPr>
          <w:rFonts w:ascii="黑体" w:eastAsia="黑体" w:hAnsi="黑体" w:cs="黑体" w:hint="eastAsia"/>
          <w:sz w:val="18"/>
          <w:szCs w:val="18"/>
        </w:rPr>
        <w:t>t；PAM（阳离子）为</w:t>
      </w:r>
      <w:r>
        <w:rPr>
          <w:rFonts w:ascii="黑体" w:eastAsia="黑体" w:hAnsi="黑体" w:cs="黑体" w:hint="eastAsia"/>
          <w:kern w:val="0"/>
          <w:sz w:val="18"/>
          <w:szCs w:val="18"/>
        </w:rPr>
        <w:t>1.35</w:t>
      </w:r>
      <w:r>
        <w:rPr>
          <w:rFonts w:ascii="黑体" w:eastAsia="黑体" w:hAnsi="黑体" w:cs="黑体" w:hint="eastAsia"/>
          <w:sz w:val="18"/>
          <w:szCs w:val="18"/>
        </w:rPr>
        <w:t>t；10%次氯酸钠为</w:t>
      </w:r>
      <w:r>
        <w:rPr>
          <w:rFonts w:ascii="黑体" w:eastAsia="黑体" w:hAnsi="黑体" w:cs="黑体" w:hint="eastAsia"/>
          <w:kern w:val="0"/>
          <w:sz w:val="18"/>
          <w:szCs w:val="18"/>
        </w:rPr>
        <w:t>95.757</w:t>
      </w:r>
      <w:r>
        <w:rPr>
          <w:rFonts w:ascii="黑体" w:eastAsia="黑体" w:hAnsi="黑体" w:cs="黑体" w:hint="eastAsia"/>
          <w:sz w:val="18"/>
          <w:szCs w:val="18"/>
        </w:rPr>
        <w:t>t;98%浓硫酸为</w:t>
      </w:r>
      <w:r>
        <w:rPr>
          <w:rFonts w:ascii="黑体" w:eastAsia="黑体" w:hAnsi="黑体" w:cs="黑体" w:hint="eastAsia"/>
          <w:kern w:val="0"/>
          <w:sz w:val="18"/>
          <w:szCs w:val="18"/>
        </w:rPr>
        <w:t>31.909</w:t>
      </w:r>
      <w:r>
        <w:rPr>
          <w:rFonts w:ascii="黑体" w:eastAsia="黑体" w:hAnsi="黑体" w:cs="黑体" w:hint="eastAsia"/>
          <w:sz w:val="18"/>
          <w:szCs w:val="18"/>
        </w:rPr>
        <w:t>t。2022年累计量从1月份开始计。</w:t>
      </w:r>
    </w:p>
    <w:p w:rsidR="003342F3" w:rsidRDefault="00272068">
      <w:pPr>
        <w:spacing w:after="0"/>
        <w:ind w:firstLineChars="200" w:firstLine="420"/>
        <w:rPr>
          <w:rFonts w:ascii="宋体" w:hAnsi="宋体" w:cs="宋体"/>
          <w:szCs w:val="21"/>
        </w:rPr>
      </w:pPr>
      <w:r>
        <w:rPr>
          <w:rFonts w:ascii="宋体" w:hAnsi="宋体" w:cs="宋体" w:hint="eastAsia"/>
          <w:szCs w:val="21"/>
        </w:rPr>
        <w:t>因含油生化进水负荷长期偏低，为维持含油生化污泥浓度，每班A/B列各投加4包葡萄糖，用来补充维持微生物总量所需碳源。含盐生化污泥性状较差，</w:t>
      </w:r>
      <w:proofErr w:type="gramStart"/>
      <w:r>
        <w:rPr>
          <w:rFonts w:ascii="宋体" w:hAnsi="宋体" w:cs="宋体" w:hint="eastAsia"/>
          <w:szCs w:val="21"/>
        </w:rPr>
        <w:t>暂按照</w:t>
      </w:r>
      <w:proofErr w:type="gramEnd"/>
      <w:r>
        <w:rPr>
          <w:rFonts w:ascii="宋体" w:hAnsi="宋体" w:cs="宋体" w:hint="eastAsia"/>
          <w:szCs w:val="21"/>
        </w:rPr>
        <w:t>每班2包葡萄糖投加。</w:t>
      </w:r>
    </w:p>
    <w:p w:rsidR="003342F3" w:rsidRDefault="00272068">
      <w:pPr>
        <w:spacing w:after="0"/>
        <w:ind w:firstLineChars="200" w:firstLine="420"/>
        <w:rPr>
          <w:rFonts w:ascii="宋体" w:hAnsi="宋体" w:cs="宋体"/>
          <w:szCs w:val="21"/>
        </w:rPr>
      </w:pPr>
      <w:r>
        <w:rPr>
          <w:rFonts w:ascii="宋体" w:hAnsi="宋体" w:cs="宋体" w:hint="eastAsia"/>
          <w:szCs w:val="21"/>
        </w:rPr>
        <w:t>为补充微生物总量所需营养物质，本月生化系统磷含量按</w:t>
      </w:r>
      <w:r>
        <w:rPr>
          <w:rFonts w:ascii="宋体" w:hAnsi="宋体" w:cs="宋体"/>
          <w:szCs w:val="21"/>
        </w:rPr>
        <w:t>0</w:t>
      </w:r>
      <w:r>
        <w:rPr>
          <w:rFonts w:ascii="宋体" w:hAnsi="宋体" w:cs="宋体" w:hint="eastAsia"/>
          <w:szCs w:val="21"/>
        </w:rPr>
        <w:t>.8～1.</w:t>
      </w:r>
      <w:r>
        <w:rPr>
          <w:rFonts w:ascii="宋体" w:hAnsi="宋体" w:cs="宋体"/>
          <w:szCs w:val="21"/>
        </w:rPr>
        <w:t>0</w:t>
      </w:r>
      <w:r>
        <w:rPr>
          <w:rFonts w:ascii="宋体" w:hAnsi="宋体" w:cs="宋体" w:hint="eastAsia"/>
          <w:szCs w:val="21"/>
        </w:rPr>
        <w:t>mg/L控制，本月消耗1.175t磷盐。</w:t>
      </w:r>
    </w:p>
    <w:p w:rsidR="003342F3" w:rsidRDefault="00272068">
      <w:pPr>
        <w:spacing w:after="0"/>
        <w:ind w:firstLineChars="200" w:firstLine="420"/>
        <w:rPr>
          <w:rFonts w:ascii="宋体" w:hAnsi="宋体" w:cs="宋体"/>
          <w:szCs w:val="21"/>
        </w:rPr>
      </w:pPr>
      <w:r>
        <w:rPr>
          <w:rFonts w:ascii="宋体" w:hAnsi="宋体" w:cs="宋体" w:hint="eastAsia"/>
          <w:szCs w:val="21"/>
        </w:rPr>
        <w:t>加入氢氧化钠，以补充生化系统硝化反应消耗的碱度，根据生化池出水碱度调整，因本月含油系列出水氨氮两次较大波动，消耗量与上月数据基本持平，属正常消耗。目前含油/盐生化碱度按80～100mg/L控制，在不影响生化出水水质的前提下尽量减少液碱消耗，以达到降本增效目的。</w:t>
      </w:r>
    </w:p>
    <w:p w:rsidR="003342F3" w:rsidRDefault="00272068">
      <w:pPr>
        <w:spacing w:after="0"/>
        <w:ind w:firstLineChars="200" w:firstLine="420"/>
        <w:rPr>
          <w:rFonts w:ascii="宋体" w:hAnsi="宋体" w:cs="宋体"/>
          <w:szCs w:val="21"/>
        </w:rPr>
      </w:pPr>
      <w:r>
        <w:rPr>
          <w:rFonts w:ascii="宋体" w:hAnsi="宋体" w:cs="宋体" w:hint="eastAsia"/>
          <w:szCs w:val="21"/>
        </w:rPr>
        <w:t>PAC、PAM（阴离子）主要用于两级气浮，加药量根据来水油含量及悬浮物含量调整。因近期含油来水水质复杂，为保证生化系统稳定运行，含油</w:t>
      </w:r>
      <w:proofErr w:type="gramStart"/>
      <w:r>
        <w:rPr>
          <w:rFonts w:ascii="宋体" w:hAnsi="宋体" w:cs="宋体" w:hint="eastAsia"/>
          <w:szCs w:val="21"/>
        </w:rPr>
        <w:t>溶</w:t>
      </w:r>
      <w:proofErr w:type="gramEnd"/>
      <w:r>
        <w:rPr>
          <w:rFonts w:ascii="宋体" w:hAnsi="宋体" w:cs="宋体" w:hint="eastAsia"/>
          <w:szCs w:val="21"/>
        </w:rPr>
        <w:t>气气</w:t>
      </w:r>
      <w:proofErr w:type="gramStart"/>
      <w:r>
        <w:rPr>
          <w:rFonts w:ascii="宋体" w:hAnsi="宋体" w:cs="宋体" w:hint="eastAsia"/>
          <w:szCs w:val="21"/>
        </w:rPr>
        <w:t>浮</w:t>
      </w:r>
      <w:proofErr w:type="gramEnd"/>
      <w:r>
        <w:rPr>
          <w:rFonts w:ascii="宋体" w:hAnsi="宋体" w:cs="宋体" w:hint="eastAsia"/>
          <w:szCs w:val="21"/>
        </w:rPr>
        <w:t>持续投加PAC、PAM，并将PAC药剂配药浓度控制在2.5%，消耗量较上月增加2.35t，属正常消耗。</w:t>
      </w:r>
    </w:p>
    <w:p w:rsidR="003342F3" w:rsidRDefault="00272068">
      <w:pPr>
        <w:spacing w:after="0"/>
        <w:ind w:firstLineChars="200" w:firstLine="420"/>
        <w:rPr>
          <w:rFonts w:ascii="宋体" w:hAnsi="宋体" w:cs="宋体"/>
          <w:szCs w:val="21"/>
        </w:rPr>
      </w:pPr>
      <w:r>
        <w:rPr>
          <w:rFonts w:ascii="宋体" w:hAnsi="宋体" w:cs="宋体" w:hint="eastAsia"/>
          <w:szCs w:val="21"/>
        </w:rPr>
        <w:t>10%次氯酸钠原则上按含油/含盐每个夜班各2h进行投加，以剥离砂滤罐壁的粘泥，属正常消耗。</w:t>
      </w:r>
    </w:p>
    <w:p w:rsidR="003342F3" w:rsidRDefault="00272068">
      <w:pPr>
        <w:spacing w:after="0"/>
        <w:ind w:firstLineChars="200" w:firstLine="420"/>
        <w:rPr>
          <w:rFonts w:ascii="宋体" w:hAnsi="宋体" w:cs="宋体"/>
          <w:szCs w:val="21"/>
        </w:rPr>
      </w:pPr>
      <w:r>
        <w:rPr>
          <w:rFonts w:ascii="宋体" w:hAnsi="宋体" w:cs="宋体" w:hint="eastAsia"/>
          <w:szCs w:val="21"/>
        </w:rPr>
        <w:t>PAM（阳离子）仅离心脱水机使用，消耗量与泥的性质和处理量有关，属正常消耗。</w:t>
      </w:r>
    </w:p>
    <w:p w:rsidR="003342F3" w:rsidRDefault="00272068">
      <w:pPr>
        <w:spacing w:after="0"/>
        <w:ind w:firstLineChars="200" w:firstLine="420"/>
        <w:rPr>
          <w:rFonts w:ascii="宋体" w:hAnsi="宋体" w:cs="宋体"/>
          <w:szCs w:val="21"/>
        </w:rPr>
      </w:pPr>
      <w:r>
        <w:rPr>
          <w:rFonts w:ascii="宋体" w:hAnsi="宋体" w:cs="宋体" w:hint="eastAsia"/>
          <w:szCs w:val="21"/>
        </w:rPr>
        <w:t>浓硫酸消耗与碱渣碱度和处理量有关，本月碱渣碱度18132mg/L，相比上月上升1544mg/L；但因本月碱渣处理量较上月明显下降，故消耗量低于上月份。</w:t>
      </w:r>
    </w:p>
    <w:p w:rsidR="003342F3" w:rsidRDefault="00272068">
      <w:pPr>
        <w:spacing w:after="0"/>
        <w:ind w:firstLineChars="200" w:firstLine="420"/>
        <w:rPr>
          <w:rFonts w:ascii="宋体" w:hAnsi="宋体" w:cs="宋体"/>
          <w:szCs w:val="21"/>
        </w:rPr>
      </w:pPr>
      <w:r>
        <w:rPr>
          <w:rFonts w:ascii="宋体" w:hAnsi="宋体" w:cs="宋体" w:hint="eastAsia"/>
          <w:szCs w:val="21"/>
        </w:rPr>
        <w:t>备注：</w:t>
      </w:r>
      <w:proofErr w:type="gramStart"/>
      <w:r>
        <w:rPr>
          <w:rFonts w:ascii="宋体" w:hAnsi="宋体" w:cs="宋体" w:hint="eastAsia"/>
          <w:szCs w:val="21"/>
        </w:rPr>
        <w:t>污水场</w:t>
      </w:r>
      <w:proofErr w:type="gramEnd"/>
      <w:r>
        <w:rPr>
          <w:rFonts w:ascii="宋体" w:hAnsi="宋体" w:cs="宋体" w:hint="eastAsia"/>
          <w:szCs w:val="21"/>
        </w:rPr>
        <w:t>来水性质在变，药剂投加也需要相应变化，每月药剂消耗对比稍有偏差都属正常现象。</w:t>
      </w:r>
    </w:p>
    <w:p w:rsidR="003342F3" w:rsidRDefault="003342F3">
      <w:pPr>
        <w:spacing w:after="0"/>
        <w:ind w:firstLineChars="200" w:firstLine="420"/>
        <w:rPr>
          <w:rFonts w:ascii="Arial" w:hAnsi="Arial" w:cs="Arial"/>
          <w:szCs w:val="21"/>
        </w:rPr>
      </w:pPr>
    </w:p>
    <w:p w:rsidR="003342F3" w:rsidRDefault="00272068">
      <w:pPr>
        <w:pStyle w:val="2"/>
        <w:rPr>
          <w:rFonts w:ascii="宋体" w:hAnsi="宋体" w:cs="宋体"/>
          <w:szCs w:val="21"/>
        </w:rPr>
      </w:pPr>
      <w:bookmarkStart w:id="84" w:name="_Toc18341"/>
      <w:bookmarkStart w:id="85" w:name="_Toc316"/>
      <w:r>
        <w:rPr>
          <w:rFonts w:ascii="Arial" w:hAnsi="Arial" w:cs="Arial" w:hint="eastAsia"/>
          <w:bCs w:val="0"/>
          <w:szCs w:val="20"/>
        </w:rPr>
        <w:t xml:space="preserve">8.3 </w:t>
      </w:r>
      <w:r>
        <w:rPr>
          <w:rFonts w:ascii="宋体" w:hAnsi="宋体" w:cs="宋体" w:hint="eastAsia"/>
          <w:szCs w:val="21"/>
        </w:rPr>
        <w:t>第一循环水场消耗及分析</w:t>
      </w:r>
      <w:bookmarkEnd w:id="84"/>
      <w:bookmarkEnd w:id="85"/>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8</w:t>
      </w:r>
      <w:r>
        <w:rPr>
          <w:rFonts w:ascii="黑体" w:eastAsia="黑体" w:hAnsi="黑体" w:cs="黑体" w:hint="eastAsia"/>
          <w:szCs w:val="21"/>
        </w:rPr>
        <w:t>-3  装置主要辅助材料消耗统计表</w:t>
      </w:r>
    </w:p>
    <w:tbl>
      <w:tblPr>
        <w:tblW w:w="9745" w:type="dxa"/>
        <w:jc w:val="center"/>
        <w:tblLayout w:type="fixed"/>
        <w:tblLook w:val="04A0" w:firstRow="1" w:lastRow="0" w:firstColumn="1" w:lastColumn="0" w:noHBand="0" w:noVBand="1"/>
      </w:tblPr>
      <w:tblGrid>
        <w:gridCol w:w="2268"/>
        <w:gridCol w:w="1559"/>
        <w:gridCol w:w="1559"/>
        <w:gridCol w:w="1559"/>
        <w:gridCol w:w="1560"/>
        <w:gridCol w:w="1240"/>
      </w:tblGrid>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lastRenderedPageBreak/>
              <w:t>名称</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6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240" w:type="dxa"/>
            <w:tcBorders>
              <w:top w:val="single" w:sz="4" w:space="0" w:color="auto"/>
              <w:left w:val="nil"/>
              <w:bottom w:val="single" w:sz="4" w:space="0" w:color="auto"/>
              <w:right w:val="single" w:sz="4" w:space="0" w:color="auto"/>
            </w:tcBorders>
          </w:tcPr>
          <w:p w:rsidR="003342F3" w:rsidRDefault="00272068">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10%</w:t>
            </w:r>
            <w:r>
              <w:rPr>
                <w:rFonts w:ascii="Arial" w:hAnsi="Arial" w:cs="Arial"/>
                <w:szCs w:val="21"/>
              </w:rPr>
              <w:t>次氯酸钠</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17.748</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0.755</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29.895</w:t>
            </w:r>
          </w:p>
        </w:tc>
        <w:tc>
          <w:tcPr>
            <w:tcW w:w="156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1.231</w:t>
            </w:r>
          </w:p>
        </w:tc>
        <w:tc>
          <w:tcPr>
            <w:tcW w:w="12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29.895</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碳酸钠（固体）</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0.000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0.000</w:t>
            </w:r>
          </w:p>
        </w:tc>
        <w:tc>
          <w:tcPr>
            <w:tcW w:w="156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w:t>
            </w:r>
          </w:p>
        </w:tc>
        <w:tc>
          <w:tcPr>
            <w:tcW w:w="12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0.000</w:t>
            </w:r>
          </w:p>
        </w:tc>
      </w:tr>
      <w:tr w:rsidR="003342F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硝酸钙</w:t>
            </w:r>
          </w:p>
        </w:tc>
        <w:tc>
          <w:tcPr>
            <w:tcW w:w="1559" w:type="dxa"/>
            <w:tcBorders>
              <w:top w:val="single" w:sz="4" w:space="0" w:color="auto"/>
              <w:left w:val="nil"/>
              <w:bottom w:val="single" w:sz="4" w:space="0" w:color="auto"/>
              <w:right w:val="single" w:sz="4" w:space="0" w:color="auto"/>
            </w:tcBorders>
            <w:noWrap/>
            <w:vAlign w:val="center"/>
          </w:tcPr>
          <w:p w:rsidR="003342F3" w:rsidRDefault="00272068">
            <w:pPr>
              <w:spacing w:after="0" w:line="440" w:lineRule="exact"/>
              <w:jc w:val="center"/>
              <w:rPr>
                <w:rFonts w:ascii="Arial" w:hAnsi="Arial" w:cs="Arial"/>
                <w:szCs w:val="21"/>
              </w:rPr>
            </w:pPr>
            <w:r>
              <w:rPr>
                <w:rFonts w:ascii="Arial" w:hAnsi="Arial" w:cs="Arial"/>
                <w:szCs w:val="21"/>
              </w:rPr>
              <w:t>10.800</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0.459</w:t>
            </w:r>
          </w:p>
        </w:tc>
        <w:tc>
          <w:tcPr>
            <w:tcW w:w="1559"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9.700</w:t>
            </w:r>
          </w:p>
        </w:tc>
        <w:tc>
          <w:tcPr>
            <w:tcW w:w="156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0.399</w:t>
            </w:r>
          </w:p>
        </w:tc>
        <w:tc>
          <w:tcPr>
            <w:tcW w:w="1240" w:type="dxa"/>
            <w:tcBorders>
              <w:top w:val="single" w:sz="4" w:space="0" w:color="auto"/>
              <w:left w:val="nil"/>
              <w:bottom w:val="single" w:sz="4" w:space="0" w:color="auto"/>
              <w:right w:val="single" w:sz="4" w:space="0" w:color="auto"/>
            </w:tcBorders>
            <w:vAlign w:val="center"/>
          </w:tcPr>
          <w:p w:rsidR="003342F3" w:rsidRDefault="00272068">
            <w:pPr>
              <w:spacing w:after="0" w:line="440" w:lineRule="exact"/>
              <w:jc w:val="center"/>
              <w:rPr>
                <w:rFonts w:ascii="Arial" w:hAnsi="Arial" w:cs="Arial"/>
                <w:szCs w:val="21"/>
              </w:rPr>
            </w:pPr>
            <w:r>
              <w:rPr>
                <w:rFonts w:ascii="Arial" w:hAnsi="Arial" w:cs="Arial"/>
                <w:szCs w:val="21"/>
              </w:rPr>
              <w:t>9.700</w:t>
            </w:r>
          </w:p>
        </w:tc>
      </w:tr>
    </w:tbl>
    <w:p w:rsidR="003342F3" w:rsidRDefault="00272068">
      <w:pPr>
        <w:spacing w:after="0"/>
        <w:rPr>
          <w:rFonts w:ascii="黑体" w:eastAsia="黑体" w:hAnsi="黑体" w:cs="黑体"/>
          <w:sz w:val="18"/>
          <w:szCs w:val="18"/>
        </w:rPr>
      </w:pPr>
      <w:r>
        <w:rPr>
          <w:rFonts w:ascii="黑体" w:eastAsia="黑体" w:hAnsi="黑体" w:cs="黑体" w:hint="eastAsia"/>
          <w:sz w:val="18"/>
          <w:szCs w:val="18"/>
        </w:rPr>
        <w:t>备注：循环水场药剂消耗仅统计为我司自行采购的药剂，不包括循环水场药剂服务商提供的药剂数量。2021年累计量截止数据：10%次氯酸钠为</w:t>
      </w:r>
      <w:r>
        <w:rPr>
          <w:rFonts w:ascii="黑体" w:eastAsia="黑体" w:hAnsi="黑体" w:cs="黑体" w:hint="eastAsia"/>
          <w:kern w:val="0"/>
          <w:sz w:val="18"/>
          <w:szCs w:val="18"/>
        </w:rPr>
        <w:t>315.707</w:t>
      </w:r>
      <w:r>
        <w:rPr>
          <w:rFonts w:ascii="黑体" w:eastAsia="黑体" w:hAnsi="黑体" w:cs="黑体" w:hint="eastAsia"/>
          <w:sz w:val="18"/>
          <w:szCs w:val="18"/>
        </w:rPr>
        <w:t>t；碳酸钠（固体）为</w:t>
      </w:r>
      <w:r>
        <w:rPr>
          <w:rFonts w:ascii="黑体" w:eastAsia="黑体" w:hAnsi="黑体" w:cs="黑体" w:hint="eastAsia"/>
          <w:kern w:val="0"/>
          <w:sz w:val="18"/>
          <w:szCs w:val="18"/>
        </w:rPr>
        <w:t>6.00</w:t>
      </w:r>
      <w:r>
        <w:rPr>
          <w:rFonts w:ascii="黑体" w:eastAsia="黑体" w:hAnsi="黑体" w:cs="黑体" w:hint="eastAsia"/>
          <w:sz w:val="18"/>
          <w:szCs w:val="18"/>
        </w:rPr>
        <w:t>t；硝酸钙为</w:t>
      </w:r>
      <w:r>
        <w:rPr>
          <w:rFonts w:ascii="黑体" w:eastAsia="黑体" w:hAnsi="黑体" w:cs="黑体" w:hint="eastAsia"/>
          <w:kern w:val="0"/>
          <w:sz w:val="18"/>
          <w:szCs w:val="18"/>
        </w:rPr>
        <w:t>114.3</w:t>
      </w:r>
      <w:r>
        <w:rPr>
          <w:rFonts w:ascii="黑体" w:eastAsia="黑体" w:hAnsi="黑体" w:cs="黑体" w:hint="eastAsia"/>
          <w:sz w:val="18"/>
          <w:szCs w:val="18"/>
        </w:rPr>
        <w:t>t。2022年累计量从1月份开始计。</w:t>
      </w:r>
    </w:p>
    <w:p w:rsidR="003342F3" w:rsidRDefault="00272068">
      <w:pPr>
        <w:spacing w:after="0"/>
        <w:rPr>
          <w:rFonts w:ascii="宋体" w:hAnsi="宋体" w:cs="宋体"/>
          <w:szCs w:val="21"/>
        </w:rPr>
      </w:pPr>
      <w:r>
        <w:rPr>
          <w:rFonts w:ascii="宋体" w:hAnsi="宋体" w:cs="宋体" w:hint="eastAsia"/>
          <w:szCs w:val="21"/>
        </w:rPr>
        <w:t>本月含油污水回用水补至</w:t>
      </w:r>
      <w:proofErr w:type="gramStart"/>
      <w:r>
        <w:rPr>
          <w:rFonts w:ascii="宋体" w:hAnsi="宋体" w:cs="宋体" w:hint="eastAsia"/>
          <w:szCs w:val="21"/>
        </w:rPr>
        <w:t>一循塔池</w:t>
      </w:r>
      <w:proofErr w:type="gramEnd"/>
      <w:r>
        <w:rPr>
          <w:rFonts w:ascii="宋体" w:hAnsi="宋体" w:cs="宋体" w:hint="eastAsia"/>
          <w:szCs w:val="21"/>
        </w:rPr>
        <w:t>，补充了循环水的碱度需求，碳酸钠无消耗；湖水产水量上升降低了硝酸钙的消耗；</w:t>
      </w:r>
      <w:proofErr w:type="gramStart"/>
      <w:r>
        <w:rPr>
          <w:rFonts w:ascii="宋体" w:hAnsi="宋体" w:cs="宋体" w:hint="eastAsia"/>
          <w:szCs w:val="21"/>
        </w:rPr>
        <w:t>次氯酸钠受有效氯</w:t>
      </w:r>
      <w:proofErr w:type="gramEnd"/>
      <w:r>
        <w:rPr>
          <w:rFonts w:ascii="宋体" w:hAnsi="宋体" w:cs="宋体" w:hint="eastAsia"/>
          <w:szCs w:val="21"/>
        </w:rPr>
        <w:t>含量及含油污水回用水氨氮波动影响，消耗量较上月增加12.147t。</w:t>
      </w:r>
    </w:p>
    <w:p w:rsidR="003342F3" w:rsidRDefault="003342F3">
      <w:pPr>
        <w:spacing w:after="0"/>
        <w:rPr>
          <w:rFonts w:ascii="Arial" w:hAnsi="Arial" w:cs="Arial"/>
          <w:szCs w:val="21"/>
        </w:rPr>
      </w:pPr>
    </w:p>
    <w:p w:rsidR="003342F3" w:rsidRDefault="00272068">
      <w:pPr>
        <w:pStyle w:val="1"/>
        <w:spacing w:beforeLines="0" w:before="0" w:after="0"/>
      </w:pPr>
      <w:bookmarkStart w:id="86" w:name="_Toc21401"/>
      <w:bookmarkStart w:id="87" w:name="_Toc11035"/>
      <w:bookmarkEnd w:id="81"/>
      <w:r>
        <w:rPr>
          <w:rFonts w:ascii="Arial" w:hAnsi="Arial" w:cs="Arial"/>
        </w:rPr>
        <w:t>9</w:t>
      </w:r>
      <w:r>
        <w:rPr>
          <w:rFonts w:ascii="Arial" w:hAnsi="Arial" w:cs="Arial" w:hint="eastAsia"/>
        </w:rPr>
        <w:t xml:space="preserve"> </w:t>
      </w:r>
      <w:r>
        <w:rPr>
          <w:rFonts w:hint="eastAsia"/>
        </w:rPr>
        <w:t>工艺技术分析</w:t>
      </w:r>
      <w:bookmarkEnd w:id="86"/>
      <w:bookmarkEnd w:id="87"/>
    </w:p>
    <w:p w:rsidR="003342F3" w:rsidRDefault="003342F3">
      <w:pPr>
        <w:spacing w:after="0"/>
      </w:pPr>
    </w:p>
    <w:p w:rsidR="003342F3" w:rsidRDefault="00272068">
      <w:pPr>
        <w:pStyle w:val="2"/>
        <w:spacing w:line="360" w:lineRule="exact"/>
      </w:pPr>
      <w:bookmarkStart w:id="88" w:name="_Toc53649013"/>
      <w:bookmarkStart w:id="89" w:name="_Toc11273"/>
      <w:bookmarkStart w:id="90" w:name="_Toc27544"/>
      <w:r>
        <w:rPr>
          <w:rFonts w:ascii="Arial" w:hAnsi="Arial" w:cs="Arial"/>
        </w:rPr>
        <w:t>9.1</w:t>
      </w:r>
      <w:r>
        <w:rPr>
          <w:rFonts w:hint="eastAsia"/>
        </w:rPr>
        <w:t xml:space="preserve"> </w:t>
      </w:r>
      <w:r>
        <w:rPr>
          <w:rFonts w:hint="eastAsia"/>
        </w:rPr>
        <w:t>主要工艺参数调整的技术分析</w:t>
      </w:r>
      <w:bookmarkEnd w:id="88"/>
      <w:bookmarkEnd w:id="89"/>
      <w:bookmarkEnd w:id="90"/>
    </w:p>
    <w:p w:rsidR="003342F3" w:rsidRDefault="003342F3">
      <w:pPr>
        <w:spacing w:after="0"/>
      </w:pPr>
    </w:p>
    <w:p w:rsidR="003342F3" w:rsidRDefault="00272068">
      <w:pPr>
        <w:spacing w:after="0"/>
        <w:outlineLvl w:val="2"/>
        <w:rPr>
          <w:rFonts w:ascii="Cambria" w:eastAsia="黑体" w:hAnsi="Cambria"/>
          <w:bCs/>
          <w:szCs w:val="32"/>
        </w:rPr>
      </w:pPr>
      <w:r>
        <w:rPr>
          <w:rFonts w:ascii="Arial" w:eastAsia="黑体" w:hAnsi="Arial" w:cs="Arial" w:hint="eastAsia"/>
          <w:bCs/>
          <w:szCs w:val="32"/>
        </w:rPr>
        <w:t>9.1.1</w:t>
      </w:r>
      <w:r>
        <w:rPr>
          <w:rFonts w:ascii="宋体" w:hAnsi="宋体" w:cs="宋体" w:hint="eastAsia"/>
          <w:szCs w:val="21"/>
        </w:rPr>
        <w:t xml:space="preserve"> </w:t>
      </w:r>
      <w:r>
        <w:rPr>
          <w:rFonts w:ascii="Cambria" w:eastAsia="黑体" w:hAnsi="Cambria" w:hint="eastAsia"/>
          <w:bCs/>
          <w:szCs w:val="32"/>
        </w:rPr>
        <w:t>第一循环水场</w:t>
      </w:r>
    </w:p>
    <w:p w:rsidR="003342F3" w:rsidRDefault="003342F3">
      <w:pPr>
        <w:spacing w:after="0" w:line="440" w:lineRule="exact"/>
        <w:rPr>
          <w:rFonts w:ascii="Cambria" w:eastAsia="黑体" w:hAnsi="Cambria"/>
          <w:bCs/>
          <w:szCs w:val="32"/>
        </w:rPr>
      </w:pPr>
    </w:p>
    <w:p w:rsidR="003342F3" w:rsidRDefault="00272068">
      <w:pPr>
        <w:spacing w:after="0" w:line="440" w:lineRule="exact"/>
        <w:ind w:firstLineChars="200" w:firstLine="420"/>
        <w:rPr>
          <w:rFonts w:ascii="宋体" w:hAnsi="宋体" w:cs="宋体"/>
          <w:szCs w:val="21"/>
        </w:rPr>
      </w:pPr>
      <w:r>
        <w:rPr>
          <w:rFonts w:ascii="宋体" w:hAnsi="宋体" w:cs="宋体" w:hint="eastAsia"/>
          <w:szCs w:val="21"/>
        </w:rPr>
        <w:t>本月除1月2日-1月8日受高浓度环丁砜污水冲击停用含油回用水外，其余</w:t>
      </w:r>
      <w:proofErr w:type="gramStart"/>
      <w:r>
        <w:rPr>
          <w:rFonts w:ascii="宋体" w:hAnsi="宋体" w:cs="宋体" w:hint="eastAsia"/>
          <w:szCs w:val="21"/>
        </w:rPr>
        <w:t>时间段含油污</w:t>
      </w:r>
      <w:proofErr w:type="gramEnd"/>
      <w:r>
        <w:rPr>
          <w:rFonts w:ascii="宋体" w:hAnsi="宋体" w:cs="宋体" w:hint="eastAsia"/>
          <w:szCs w:val="21"/>
        </w:rPr>
        <w:t>水回用水以80-100m</w:t>
      </w:r>
      <w:r>
        <w:rPr>
          <w:rFonts w:ascii="宋体" w:hAnsi="宋体" w:cs="宋体" w:hint="eastAsia"/>
          <w:szCs w:val="21"/>
          <w:vertAlign w:val="superscript"/>
        </w:rPr>
        <w:t>3</w:t>
      </w:r>
      <w:r>
        <w:rPr>
          <w:rFonts w:ascii="宋体" w:hAnsi="宋体" w:cs="宋体" w:hint="eastAsia"/>
          <w:szCs w:val="21"/>
        </w:rPr>
        <w:t>/h持续回用至</w:t>
      </w:r>
      <w:proofErr w:type="gramStart"/>
      <w:r>
        <w:rPr>
          <w:rFonts w:ascii="宋体" w:hAnsi="宋体" w:cs="宋体" w:hint="eastAsia"/>
          <w:szCs w:val="21"/>
        </w:rPr>
        <w:t>一</w:t>
      </w:r>
      <w:proofErr w:type="gramEnd"/>
      <w:r>
        <w:rPr>
          <w:rFonts w:ascii="宋体" w:hAnsi="宋体" w:cs="宋体" w:hint="eastAsia"/>
          <w:szCs w:val="21"/>
        </w:rPr>
        <w:t>循，降低了</w:t>
      </w:r>
      <w:proofErr w:type="gramStart"/>
      <w:r>
        <w:rPr>
          <w:rFonts w:ascii="宋体" w:hAnsi="宋体" w:cs="宋体" w:hint="eastAsia"/>
          <w:szCs w:val="21"/>
        </w:rPr>
        <w:t>海淡生产</w:t>
      </w:r>
      <w:proofErr w:type="gramEnd"/>
      <w:r>
        <w:rPr>
          <w:rFonts w:ascii="宋体" w:hAnsi="宋体" w:cs="宋体" w:hint="eastAsia"/>
          <w:szCs w:val="21"/>
        </w:rPr>
        <w:t>给水补水量。在保障水质合格的前提下，降低了生产成本。</w:t>
      </w:r>
    </w:p>
    <w:p w:rsidR="003342F3" w:rsidRDefault="003342F3">
      <w:pPr>
        <w:spacing w:after="0" w:line="440" w:lineRule="exact"/>
        <w:ind w:firstLineChars="200" w:firstLine="420"/>
        <w:rPr>
          <w:rFonts w:ascii="宋体" w:hAnsi="宋体" w:cs="宋体"/>
          <w:szCs w:val="21"/>
        </w:rPr>
      </w:pPr>
    </w:p>
    <w:p w:rsidR="003342F3" w:rsidRDefault="00272068">
      <w:pPr>
        <w:spacing w:after="0"/>
        <w:outlineLvl w:val="2"/>
        <w:rPr>
          <w:rFonts w:ascii="Cambria" w:eastAsia="黑体" w:hAnsi="Cambria"/>
          <w:bCs/>
          <w:szCs w:val="32"/>
        </w:rPr>
      </w:pPr>
      <w:r>
        <w:rPr>
          <w:rFonts w:ascii="Arial" w:eastAsia="黑体" w:hAnsi="Arial" w:cs="Arial" w:hint="eastAsia"/>
          <w:bCs/>
          <w:szCs w:val="32"/>
        </w:rPr>
        <w:t>9.1.2</w:t>
      </w:r>
      <w:r>
        <w:rPr>
          <w:rFonts w:ascii="宋体" w:hAnsi="宋体" w:cs="宋体" w:hint="eastAsia"/>
          <w:szCs w:val="21"/>
        </w:rPr>
        <w:t xml:space="preserve"> </w:t>
      </w:r>
      <w:r>
        <w:rPr>
          <w:rFonts w:ascii="Cambria" w:eastAsia="黑体" w:hAnsi="Cambria" w:hint="eastAsia"/>
          <w:bCs/>
          <w:szCs w:val="32"/>
        </w:rPr>
        <w:t>污水处理场</w:t>
      </w:r>
    </w:p>
    <w:p w:rsidR="003342F3" w:rsidRDefault="003342F3">
      <w:pPr>
        <w:spacing w:after="0" w:line="440" w:lineRule="exact"/>
        <w:rPr>
          <w:rFonts w:ascii="Cambria" w:eastAsia="黑体" w:hAnsi="Cambria"/>
          <w:bCs/>
          <w:szCs w:val="32"/>
        </w:rPr>
      </w:pPr>
    </w:p>
    <w:p w:rsidR="003342F3" w:rsidRDefault="00272068">
      <w:pPr>
        <w:spacing w:after="0"/>
        <w:outlineLvl w:val="2"/>
        <w:rPr>
          <w:rFonts w:ascii="Cambria" w:eastAsia="黑体" w:hAnsi="Cambria"/>
          <w:bCs/>
          <w:szCs w:val="32"/>
        </w:rPr>
      </w:pPr>
      <w:r>
        <w:rPr>
          <w:rFonts w:ascii="Arial" w:eastAsia="黑体" w:hAnsi="Arial" w:cs="Arial" w:hint="eastAsia"/>
          <w:bCs/>
          <w:szCs w:val="32"/>
        </w:rPr>
        <w:t>9.1.2.1</w:t>
      </w:r>
      <w:r>
        <w:rPr>
          <w:rFonts w:ascii="Cambria" w:eastAsia="黑体" w:hAnsi="Cambria" w:hint="eastAsia"/>
          <w:bCs/>
          <w:szCs w:val="32"/>
        </w:rPr>
        <w:t>含油系列</w:t>
      </w:r>
    </w:p>
    <w:p w:rsidR="003342F3" w:rsidRDefault="003342F3">
      <w:pPr>
        <w:spacing w:after="0"/>
        <w:outlineLvl w:val="2"/>
        <w:rPr>
          <w:rFonts w:ascii="Cambria" w:eastAsia="黑体" w:hAnsi="Cambria"/>
          <w:bCs/>
          <w:szCs w:val="32"/>
        </w:rPr>
      </w:pPr>
    </w:p>
    <w:p w:rsidR="003342F3" w:rsidRDefault="00272068">
      <w:pPr>
        <w:spacing w:after="0" w:line="440" w:lineRule="exact"/>
        <w:ind w:firstLineChars="200" w:firstLine="420"/>
        <w:rPr>
          <w:rFonts w:ascii="宋体" w:hAnsi="宋体" w:cs="宋体"/>
          <w:szCs w:val="21"/>
        </w:rPr>
      </w:pPr>
      <w:r>
        <w:rPr>
          <w:rFonts w:ascii="宋体" w:hAnsi="宋体" w:cs="宋体" w:hint="eastAsia"/>
          <w:szCs w:val="21"/>
        </w:rPr>
        <w:t>本月灵活焦化污水水质稳定，芳烃含油污水1月6日环丁砜含量达标后，持续接收至调节罐进行处理，</w:t>
      </w:r>
      <w:proofErr w:type="gramStart"/>
      <w:r>
        <w:rPr>
          <w:rFonts w:ascii="宋体" w:hAnsi="宋体" w:cs="宋体" w:hint="eastAsia"/>
          <w:szCs w:val="21"/>
        </w:rPr>
        <w:t>受</w:t>
      </w:r>
      <w:r>
        <w:rPr>
          <w:rFonts w:hint="eastAsia"/>
        </w:rPr>
        <w:t>港储</w:t>
      </w:r>
      <w:proofErr w:type="gramEnd"/>
      <w:r>
        <w:rPr>
          <w:rFonts w:hint="eastAsia"/>
        </w:rPr>
        <w:t>4208</w:t>
      </w:r>
      <w:r>
        <w:rPr>
          <w:rFonts w:hint="eastAsia"/>
        </w:rPr>
        <w:t>罐区高浓度环丁砜废水影响，</w:t>
      </w:r>
      <w:r>
        <w:rPr>
          <w:rFonts w:ascii="宋体" w:hAnsi="宋体" w:cs="宋体" w:hint="eastAsia"/>
          <w:szCs w:val="21"/>
        </w:rPr>
        <w:t>1月1日至6日含油回用水池出水COD异常波动，COD最大值342mg/L，含油A系列1月6日至16日出水氨氮异常波动，氨氮最大值8.99mg/L，含油B系列1月1日至1月10日、1月18日至28日出水氨氮两次异常波动，氨氮最大值14.46mg/L；上述问题若不及时处理，会造成如下后果：</w:t>
      </w:r>
    </w:p>
    <w:p w:rsidR="003342F3" w:rsidRDefault="00272068">
      <w:pPr>
        <w:numPr>
          <w:ilvl w:val="0"/>
          <w:numId w:val="3"/>
        </w:numPr>
        <w:spacing w:after="0"/>
        <w:ind w:firstLineChars="200" w:firstLine="420"/>
        <w:rPr>
          <w:rFonts w:ascii="宋体" w:hAnsi="宋体" w:cs="宋体"/>
          <w:szCs w:val="21"/>
        </w:rPr>
      </w:pPr>
      <w:r>
        <w:rPr>
          <w:rFonts w:ascii="宋体" w:hAnsi="宋体" w:cs="宋体" w:hint="eastAsia"/>
          <w:szCs w:val="21"/>
        </w:rPr>
        <w:t>含油回用污水COD持续上升，</w:t>
      </w:r>
      <w:proofErr w:type="gramStart"/>
      <w:r>
        <w:rPr>
          <w:rFonts w:ascii="宋体" w:hAnsi="宋体" w:cs="宋体" w:hint="eastAsia"/>
          <w:szCs w:val="21"/>
        </w:rPr>
        <w:t>超过回</w:t>
      </w:r>
      <w:proofErr w:type="gramEnd"/>
      <w:r>
        <w:rPr>
          <w:rFonts w:ascii="宋体" w:hAnsi="宋体" w:cs="宋体" w:hint="eastAsia"/>
          <w:szCs w:val="21"/>
        </w:rPr>
        <w:t>用环保指标（60mg/L）；</w:t>
      </w:r>
    </w:p>
    <w:p w:rsidR="003342F3" w:rsidRDefault="00272068">
      <w:pPr>
        <w:numPr>
          <w:ilvl w:val="0"/>
          <w:numId w:val="3"/>
        </w:numPr>
        <w:spacing w:after="0"/>
        <w:ind w:firstLineChars="200" w:firstLine="420"/>
        <w:rPr>
          <w:rFonts w:ascii="宋体" w:hAnsi="宋体" w:cs="宋体"/>
          <w:szCs w:val="21"/>
        </w:rPr>
      </w:pPr>
      <w:r>
        <w:rPr>
          <w:rFonts w:ascii="宋体" w:hAnsi="宋体" w:cs="宋体" w:hint="eastAsia"/>
          <w:szCs w:val="21"/>
        </w:rPr>
        <w:t>含油回用污水氨氮持续上升，超过外排环保指标（10mg/L）；</w:t>
      </w:r>
    </w:p>
    <w:p w:rsidR="003342F3" w:rsidRDefault="00272068">
      <w:pPr>
        <w:numPr>
          <w:ilvl w:val="0"/>
          <w:numId w:val="3"/>
        </w:numPr>
        <w:spacing w:after="0"/>
        <w:ind w:firstLineChars="200" w:firstLine="420"/>
        <w:rPr>
          <w:rFonts w:ascii="宋体" w:hAnsi="宋体" w:cs="宋体"/>
          <w:szCs w:val="21"/>
        </w:rPr>
      </w:pPr>
      <w:r>
        <w:rPr>
          <w:rFonts w:ascii="宋体" w:hAnsi="宋体" w:cs="宋体" w:hint="eastAsia"/>
          <w:szCs w:val="21"/>
        </w:rPr>
        <w:t>高浓度环丁砜污水对生化系统造成高负荷冲击，活性污泥表面吸附大量不可降解有机污染物，硝化细菌硝化反应受到抑制，最终导致大量活性污泥死亡，生化系统失去COD、氨氮的降</w:t>
      </w:r>
      <w:r>
        <w:rPr>
          <w:rFonts w:ascii="宋体" w:hAnsi="宋体" w:cs="宋体" w:hint="eastAsia"/>
          <w:szCs w:val="21"/>
        </w:rPr>
        <w:lastRenderedPageBreak/>
        <w:t>解能力。</w:t>
      </w:r>
    </w:p>
    <w:p w:rsidR="003342F3" w:rsidRDefault="00272068">
      <w:pPr>
        <w:spacing w:after="0" w:line="440" w:lineRule="exact"/>
        <w:ind w:firstLineChars="200" w:firstLine="420"/>
        <w:rPr>
          <w:rFonts w:ascii="宋体" w:hAnsi="宋体" w:cs="宋体"/>
          <w:szCs w:val="21"/>
        </w:rPr>
      </w:pPr>
      <w:r>
        <w:rPr>
          <w:rFonts w:ascii="宋体" w:hAnsi="宋体" w:cs="宋体" w:hint="eastAsia"/>
          <w:szCs w:val="21"/>
        </w:rPr>
        <w:t>针对上述问题，进行工艺调整：</w:t>
      </w:r>
    </w:p>
    <w:p w:rsidR="003342F3" w:rsidRDefault="00272068">
      <w:pPr>
        <w:numPr>
          <w:ilvl w:val="0"/>
          <w:numId w:val="4"/>
        </w:numPr>
        <w:spacing w:after="0" w:line="440" w:lineRule="exact"/>
        <w:ind w:firstLineChars="200" w:firstLine="420"/>
        <w:rPr>
          <w:rFonts w:ascii="宋体" w:hAnsi="宋体" w:cs="宋体"/>
          <w:szCs w:val="21"/>
        </w:rPr>
      </w:pPr>
      <w:r>
        <w:rPr>
          <w:rFonts w:ascii="宋体" w:hAnsi="宋体" w:cs="宋体" w:hint="eastAsia"/>
          <w:szCs w:val="21"/>
        </w:rPr>
        <w:t>停止含油回用水补至</w:t>
      </w:r>
      <w:proofErr w:type="gramStart"/>
      <w:r>
        <w:rPr>
          <w:rFonts w:ascii="宋体" w:hAnsi="宋体" w:cs="宋体" w:hint="eastAsia"/>
          <w:szCs w:val="21"/>
        </w:rPr>
        <w:t>一</w:t>
      </w:r>
      <w:proofErr w:type="gramEnd"/>
      <w:r>
        <w:rPr>
          <w:rFonts w:ascii="宋体" w:hAnsi="宋体" w:cs="宋体" w:hint="eastAsia"/>
          <w:szCs w:val="21"/>
        </w:rPr>
        <w:t>循，在水质达标的前提下切至外排流程，当水质超标时将含油回用水流程切至回含油调节罐。</w:t>
      </w:r>
    </w:p>
    <w:p w:rsidR="003342F3" w:rsidRDefault="00272068">
      <w:pPr>
        <w:numPr>
          <w:ilvl w:val="0"/>
          <w:numId w:val="4"/>
        </w:numPr>
        <w:spacing w:after="0" w:line="440" w:lineRule="exact"/>
        <w:ind w:firstLineChars="200" w:firstLine="420"/>
        <w:rPr>
          <w:rFonts w:ascii="宋体" w:hAnsi="宋体" w:cs="宋体"/>
          <w:szCs w:val="21"/>
        </w:rPr>
      </w:pPr>
      <w:r>
        <w:rPr>
          <w:rFonts w:ascii="宋体" w:hAnsi="宋体" w:cs="宋体" w:hint="eastAsia"/>
          <w:szCs w:val="21"/>
        </w:rPr>
        <w:t>降低含油处理量至150m³/h，以延长水力停留时间。</w:t>
      </w:r>
    </w:p>
    <w:p w:rsidR="003342F3" w:rsidRDefault="00272068">
      <w:pPr>
        <w:numPr>
          <w:ilvl w:val="0"/>
          <w:numId w:val="4"/>
        </w:numPr>
        <w:spacing w:after="0" w:line="440" w:lineRule="exact"/>
        <w:ind w:firstLineChars="200" w:firstLine="420"/>
        <w:rPr>
          <w:rFonts w:ascii="宋体" w:hAnsi="宋体" w:cs="宋体"/>
          <w:szCs w:val="21"/>
        </w:rPr>
      </w:pPr>
      <w:r>
        <w:rPr>
          <w:rFonts w:ascii="宋体" w:hAnsi="宋体" w:cs="宋体" w:hint="eastAsia"/>
          <w:szCs w:val="21"/>
        </w:rPr>
        <w:t>加大两级气浮PAC、PAM加药量，降低环丁砜废水进入生化系统的浓度。</w:t>
      </w:r>
    </w:p>
    <w:p w:rsidR="003342F3" w:rsidRDefault="00272068">
      <w:pPr>
        <w:numPr>
          <w:ilvl w:val="0"/>
          <w:numId w:val="4"/>
        </w:numPr>
        <w:spacing w:after="0" w:line="440" w:lineRule="exact"/>
        <w:ind w:firstLineChars="200" w:firstLine="420"/>
        <w:rPr>
          <w:rFonts w:ascii="宋体" w:hAnsi="宋体" w:cs="宋体"/>
          <w:szCs w:val="21"/>
        </w:rPr>
      </w:pPr>
      <w:r>
        <w:rPr>
          <w:rFonts w:ascii="宋体" w:hAnsi="宋体" w:cs="宋体" w:hint="eastAsia"/>
          <w:szCs w:val="21"/>
        </w:rPr>
        <w:t>提高含油生化系统的曝气量＞4000Nm³/h，氧</w:t>
      </w:r>
      <w:proofErr w:type="gramStart"/>
      <w:r>
        <w:rPr>
          <w:rFonts w:ascii="宋体" w:hAnsi="宋体" w:cs="宋体" w:hint="eastAsia"/>
          <w:szCs w:val="21"/>
        </w:rPr>
        <w:t>化部分</w:t>
      </w:r>
      <w:proofErr w:type="gramEnd"/>
      <w:r>
        <w:rPr>
          <w:rFonts w:ascii="宋体" w:hAnsi="宋体" w:cs="宋体" w:hint="eastAsia"/>
          <w:szCs w:val="21"/>
        </w:rPr>
        <w:t>环丁砜废水的同时保证硝化细菌供氧量，防止硝化系统崩溃。</w:t>
      </w:r>
    </w:p>
    <w:p w:rsidR="003342F3" w:rsidRDefault="00272068">
      <w:pPr>
        <w:numPr>
          <w:ilvl w:val="0"/>
          <w:numId w:val="4"/>
        </w:numPr>
        <w:spacing w:after="0" w:line="440" w:lineRule="exact"/>
        <w:ind w:firstLineChars="200" w:firstLine="420"/>
        <w:rPr>
          <w:rFonts w:ascii="宋体" w:hAnsi="宋体" w:cs="宋体"/>
          <w:szCs w:val="21"/>
        </w:rPr>
      </w:pPr>
      <w:r>
        <w:rPr>
          <w:rFonts w:ascii="宋体" w:hAnsi="宋体" w:cs="宋体" w:hint="eastAsia"/>
          <w:szCs w:val="21"/>
        </w:rPr>
        <w:t>将含油系列污泥回流量降至110-120m³/h，以提高生化池污泥浓度与抗冲击性。</w:t>
      </w:r>
    </w:p>
    <w:p w:rsidR="003342F3" w:rsidRDefault="00272068">
      <w:pPr>
        <w:numPr>
          <w:ilvl w:val="0"/>
          <w:numId w:val="4"/>
        </w:numPr>
        <w:spacing w:after="0" w:line="440" w:lineRule="exact"/>
        <w:ind w:firstLineChars="200" w:firstLine="420"/>
        <w:rPr>
          <w:rFonts w:ascii="宋体" w:hAnsi="宋体" w:cs="宋体"/>
          <w:szCs w:val="21"/>
        </w:rPr>
      </w:pPr>
      <w:r>
        <w:rPr>
          <w:rFonts w:ascii="宋体" w:hAnsi="宋体" w:cs="宋体" w:hint="eastAsia"/>
          <w:szCs w:val="21"/>
        </w:rPr>
        <w:t>进一步加大含油系列排泥量，加速置换表面吸附大量环丁砜的活性污泥，以降低生化系统内部环丁砜浓度。</w:t>
      </w:r>
    </w:p>
    <w:p w:rsidR="003342F3" w:rsidRDefault="00272068">
      <w:pPr>
        <w:numPr>
          <w:ilvl w:val="0"/>
          <w:numId w:val="4"/>
        </w:numPr>
        <w:spacing w:after="0" w:line="440" w:lineRule="exact"/>
        <w:ind w:firstLineChars="200" w:firstLine="420"/>
        <w:rPr>
          <w:rFonts w:ascii="宋体" w:hAnsi="宋体" w:cs="宋体"/>
          <w:szCs w:val="21"/>
        </w:rPr>
      </w:pPr>
      <w:r>
        <w:rPr>
          <w:rFonts w:ascii="宋体" w:hAnsi="宋体" w:cs="宋体" w:hint="eastAsia"/>
          <w:szCs w:val="21"/>
        </w:rPr>
        <w:t>周期性将部分含盐系列活性污泥倒至含油系列，以保持含油生化系统较高污泥浓度。</w:t>
      </w:r>
    </w:p>
    <w:p w:rsidR="003342F3" w:rsidRDefault="003342F3">
      <w:pPr>
        <w:spacing w:after="0"/>
        <w:ind w:firstLineChars="200" w:firstLine="420"/>
        <w:rPr>
          <w:rFonts w:ascii="宋体" w:hAnsi="宋体" w:cs="宋体"/>
          <w:szCs w:val="21"/>
        </w:rPr>
      </w:pPr>
    </w:p>
    <w:p w:rsidR="003342F3" w:rsidRDefault="00272068">
      <w:pPr>
        <w:spacing w:after="0"/>
        <w:outlineLvl w:val="2"/>
        <w:rPr>
          <w:rFonts w:ascii="Cambria" w:eastAsia="黑体" w:hAnsi="Cambria"/>
          <w:bCs/>
          <w:szCs w:val="32"/>
        </w:rPr>
      </w:pPr>
      <w:r>
        <w:rPr>
          <w:rFonts w:ascii="Arial" w:eastAsia="黑体" w:hAnsi="Arial" w:cs="Arial" w:hint="eastAsia"/>
          <w:bCs/>
          <w:szCs w:val="32"/>
        </w:rPr>
        <w:t>9.1.2.2</w:t>
      </w:r>
      <w:r>
        <w:rPr>
          <w:rFonts w:ascii="Cambria" w:eastAsia="黑体" w:hAnsi="Cambria" w:hint="eastAsia"/>
          <w:bCs/>
          <w:szCs w:val="32"/>
        </w:rPr>
        <w:t>含盐系列</w:t>
      </w:r>
    </w:p>
    <w:p w:rsidR="003342F3" w:rsidRDefault="003342F3">
      <w:pPr>
        <w:spacing w:after="0"/>
        <w:outlineLvl w:val="2"/>
        <w:rPr>
          <w:rFonts w:ascii="Cambria" w:eastAsia="黑体" w:hAnsi="Cambria"/>
          <w:bCs/>
          <w:szCs w:val="32"/>
        </w:rPr>
      </w:pPr>
    </w:p>
    <w:p w:rsidR="003342F3" w:rsidRDefault="00272068">
      <w:pPr>
        <w:spacing w:after="0"/>
        <w:ind w:firstLineChars="200" w:firstLine="420"/>
        <w:rPr>
          <w:rFonts w:ascii="宋体" w:hAnsi="宋体" w:cs="宋体"/>
          <w:szCs w:val="21"/>
        </w:rPr>
      </w:pPr>
      <w:r>
        <w:rPr>
          <w:rFonts w:ascii="宋体" w:hAnsi="宋体" w:cs="宋体" w:hint="eastAsia"/>
          <w:szCs w:val="21"/>
        </w:rPr>
        <w:t>本月电脱盐污水除每周一反洗时油含量较高外，其他时间段水质稳定，持续接收至调节罐进行处理，受各装置污水来水有机物浓度低影响，含盐污水生化进水COD最高346mg/L，最低88mg/L，平均209.6mg/L。</w:t>
      </w:r>
    </w:p>
    <w:p w:rsidR="003342F3" w:rsidRDefault="00272068">
      <w:pPr>
        <w:spacing w:after="0"/>
        <w:ind w:firstLineChars="200" w:firstLine="420"/>
        <w:rPr>
          <w:rFonts w:ascii="宋体" w:hAnsi="宋体" w:cs="宋体"/>
          <w:szCs w:val="21"/>
        </w:rPr>
      </w:pPr>
      <w:r>
        <w:rPr>
          <w:rFonts w:ascii="宋体" w:hAnsi="宋体" w:cs="宋体" w:hint="eastAsia"/>
          <w:szCs w:val="21"/>
        </w:rPr>
        <w:t>因本月接收大量</w:t>
      </w:r>
      <w:proofErr w:type="gramStart"/>
      <w:r>
        <w:rPr>
          <w:rFonts w:ascii="宋体" w:hAnsi="宋体" w:cs="宋体" w:hint="eastAsia"/>
          <w:szCs w:val="21"/>
        </w:rPr>
        <w:t>来自港储</w:t>
      </w:r>
      <w:proofErr w:type="gramEnd"/>
      <w:r>
        <w:rPr>
          <w:rFonts w:ascii="宋体" w:hAnsi="宋体" w:cs="宋体" w:hint="eastAsia"/>
          <w:szCs w:val="21"/>
        </w:rPr>
        <w:t>4001罐区、酸性水罐高氯离子的含盐污水至含盐事故B罐，导致含盐事故B</w:t>
      </w:r>
      <w:proofErr w:type="gramStart"/>
      <w:r>
        <w:rPr>
          <w:rFonts w:ascii="宋体" w:hAnsi="宋体" w:cs="宋体" w:hint="eastAsia"/>
          <w:szCs w:val="21"/>
        </w:rPr>
        <w:t>罐持续</w:t>
      </w:r>
      <w:proofErr w:type="gramEnd"/>
      <w:r>
        <w:rPr>
          <w:rFonts w:ascii="宋体" w:hAnsi="宋体" w:cs="宋体" w:hint="eastAsia"/>
          <w:szCs w:val="21"/>
        </w:rPr>
        <w:t>处于高库存状态，且罐内氯离子浓度较高，为避免相关设备受到腐蚀同时尽快恢复含盐事故B罐应急状态贮水能力，含盐污水调节罐出水氯离子浓度按小于500mg/L进行控制，但近期含盐生化池活性污泥出现部分解</w:t>
      </w:r>
      <w:proofErr w:type="gramStart"/>
      <w:r>
        <w:rPr>
          <w:rFonts w:ascii="宋体" w:hAnsi="宋体" w:cs="宋体" w:hint="eastAsia"/>
          <w:szCs w:val="21"/>
        </w:rPr>
        <w:t>絮</w:t>
      </w:r>
      <w:proofErr w:type="gramEnd"/>
      <w:r>
        <w:rPr>
          <w:rFonts w:ascii="宋体" w:hAnsi="宋体" w:cs="宋体" w:hint="eastAsia"/>
          <w:szCs w:val="21"/>
        </w:rPr>
        <w:t>现象。</w:t>
      </w:r>
    </w:p>
    <w:p w:rsidR="003342F3" w:rsidRDefault="003342F3">
      <w:pPr>
        <w:spacing w:after="0" w:line="440" w:lineRule="exact"/>
        <w:ind w:firstLineChars="200" w:firstLine="420"/>
        <w:rPr>
          <w:rFonts w:ascii="宋体" w:hAnsi="宋体" w:cs="宋体"/>
          <w:szCs w:val="21"/>
        </w:rPr>
      </w:pPr>
    </w:p>
    <w:p w:rsidR="003342F3" w:rsidRDefault="00272068">
      <w:pPr>
        <w:pStyle w:val="2"/>
        <w:spacing w:line="360" w:lineRule="exact"/>
      </w:pPr>
      <w:bookmarkStart w:id="91" w:name="_Toc944"/>
      <w:bookmarkStart w:id="92" w:name="_Toc10133"/>
      <w:r>
        <w:rPr>
          <w:rFonts w:ascii="Arial" w:hAnsi="Arial" w:cs="Arial" w:hint="eastAsia"/>
        </w:rPr>
        <w:t xml:space="preserve">9.2 </w:t>
      </w:r>
      <w:r>
        <w:rPr>
          <w:rFonts w:hint="eastAsia"/>
        </w:rPr>
        <w:t>装置长周期运行的相关技术分析</w:t>
      </w:r>
      <w:bookmarkEnd w:id="91"/>
      <w:bookmarkEnd w:id="92"/>
    </w:p>
    <w:p w:rsidR="003342F3" w:rsidRDefault="003342F3">
      <w:pPr>
        <w:rPr>
          <w:rFonts w:ascii="Arial" w:hAnsi="Arial" w:cs="Arial"/>
        </w:rPr>
      </w:pPr>
    </w:p>
    <w:p w:rsidR="003342F3" w:rsidRDefault="00272068">
      <w:pPr>
        <w:spacing w:after="0"/>
        <w:rPr>
          <w:rFonts w:ascii="宋体" w:hAnsi="宋体" w:cs="宋体"/>
          <w:szCs w:val="21"/>
        </w:rPr>
      </w:pPr>
      <w:r>
        <w:rPr>
          <w:rFonts w:hint="eastAsia"/>
        </w:rPr>
        <w:t>本月</w:t>
      </w:r>
      <w:r>
        <w:rPr>
          <w:rFonts w:ascii="宋体" w:hAnsi="宋体" w:cs="宋体" w:hint="eastAsia"/>
          <w:szCs w:val="21"/>
        </w:rPr>
        <w:t>各装置生产均正常，无停运记录。</w:t>
      </w:r>
    </w:p>
    <w:p w:rsidR="003342F3" w:rsidRDefault="003342F3">
      <w:pPr>
        <w:spacing w:after="0"/>
        <w:ind w:firstLineChars="200" w:firstLine="420"/>
        <w:rPr>
          <w:rFonts w:ascii="宋体" w:hAnsi="宋体" w:cs="宋体"/>
          <w:szCs w:val="21"/>
        </w:rPr>
      </w:pPr>
    </w:p>
    <w:p w:rsidR="003342F3" w:rsidRDefault="00272068">
      <w:pPr>
        <w:pStyle w:val="2"/>
        <w:spacing w:line="360" w:lineRule="exact"/>
      </w:pPr>
      <w:bookmarkStart w:id="93" w:name="_Toc3079"/>
      <w:bookmarkStart w:id="94" w:name="_Toc8238"/>
      <w:r>
        <w:rPr>
          <w:rFonts w:ascii="Arial" w:hAnsi="Arial" w:cs="Arial" w:hint="eastAsia"/>
        </w:rPr>
        <w:t>9.3</w:t>
      </w:r>
      <w:r>
        <w:rPr>
          <w:rFonts w:hint="eastAsia"/>
        </w:rPr>
        <w:t xml:space="preserve"> </w:t>
      </w:r>
      <w:r>
        <w:rPr>
          <w:rFonts w:hint="eastAsia"/>
        </w:rPr>
        <w:t>生产瓶颈、热点问题的技术分析</w:t>
      </w:r>
      <w:bookmarkEnd w:id="93"/>
      <w:bookmarkEnd w:id="94"/>
    </w:p>
    <w:p w:rsidR="003342F3" w:rsidRDefault="003342F3">
      <w:pPr>
        <w:spacing w:after="0"/>
        <w:rPr>
          <w:rFonts w:ascii="Arial" w:hAnsi="Arial" w:cs="Arial"/>
        </w:rPr>
      </w:pPr>
    </w:p>
    <w:p w:rsidR="003342F3" w:rsidRDefault="00272068">
      <w:pPr>
        <w:numPr>
          <w:ilvl w:val="0"/>
          <w:numId w:val="5"/>
        </w:numPr>
      </w:pPr>
      <w:r>
        <w:rPr>
          <w:rFonts w:hint="eastAsia"/>
        </w:rPr>
        <w:t>本月含油、含盐生化进水</w:t>
      </w:r>
      <w:r>
        <w:rPr>
          <w:rFonts w:hint="eastAsia"/>
        </w:rPr>
        <w:t>COD</w:t>
      </w:r>
      <w:r>
        <w:rPr>
          <w:rFonts w:hint="eastAsia"/>
        </w:rPr>
        <w:t>持续偏低：含油生化进水</w:t>
      </w:r>
      <w:r>
        <w:rPr>
          <w:rFonts w:hint="eastAsia"/>
        </w:rPr>
        <w:t>COD</w:t>
      </w:r>
      <w:r>
        <w:rPr>
          <w:rFonts w:hint="eastAsia"/>
        </w:rPr>
        <w:t>最大值</w:t>
      </w:r>
      <w:r>
        <w:rPr>
          <w:rFonts w:hint="eastAsia"/>
        </w:rPr>
        <w:t>1130mg/L</w:t>
      </w:r>
      <w:r>
        <w:rPr>
          <w:rFonts w:hint="eastAsia"/>
        </w:rPr>
        <w:t>，最小值</w:t>
      </w:r>
      <w:r>
        <w:rPr>
          <w:rFonts w:hint="eastAsia"/>
        </w:rPr>
        <w:t>125mg/L</w:t>
      </w:r>
      <w:r>
        <w:rPr>
          <w:rFonts w:hint="eastAsia"/>
        </w:rPr>
        <w:t>，平均值</w:t>
      </w:r>
      <w:r>
        <w:rPr>
          <w:rFonts w:hint="eastAsia"/>
        </w:rPr>
        <w:t>288.4mg/L</w:t>
      </w:r>
      <w:r>
        <w:rPr>
          <w:rFonts w:hint="eastAsia"/>
        </w:rPr>
        <w:t>。含盐生化进水</w:t>
      </w:r>
      <w:r>
        <w:rPr>
          <w:rFonts w:hint="eastAsia"/>
        </w:rPr>
        <w:t>COD</w:t>
      </w:r>
      <w:r>
        <w:rPr>
          <w:rFonts w:hint="eastAsia"/>
        </w:rPr>
        <w:t>最大值</w:t>
      </w:r>
      <w:r>
        <w:rPr>
          <w:rFonts w:hint="eastAsia"/>
        </w:rPr>
        <w:t>346mg/L</w:t>
      </w:r>
      <w:r>
        <w:rPr>
          <w:rFonts w:hint="eastAsia"/>
        </w:rPr>
        <w:t>，最小值</w:t>
      </w:r>
      <w:r>
        <w:rPr>
          <w:rFonts w:hint="eastAsia"/>
        </w:rPr>
        <w:t>82mg/L</w:t>
      </w:r>
      <w:r>
        <w:rPr>
          <w:rFonts w:hint="eastAsia"/>
        </w:rPr>
        <w:t>，平均值</w:t>
      </w:r>
      <w:r>
        <w:rPr>
          <w:rFonts w:hint="eastAsia"/>
        </w:rPr>
        <w:t>209.6mg/L</w:t>
      </w:r>
      <w:r>
        <w:rPr>
          <w:rFonts w:hint="eastAsia"/>
        </w:rPr>
        <w:t>，含油</w:t>
      </w:r>
      <w:r>
        <w:rPr>
          <w:rFonts w:hint="eastAsia"/>
        </w:rPr>
        <w:t>/</w:t>
      </w:r>
      <w:r>
        <w:rPr>
          <w:rFonts w:hint="eastAsia"/>
        </w:rPr>
        <w:t>含盐生化进水负荷长期低于</w:t>
      </w:r>
      <w:r>
        <w:rPr>
          <w:rFonts w:hint="eastAsia"/>
        </w:rPr>
        <w:t>0.05kgBOD</w:t>
      </w:r>
      <w:r>
        <w:rPr>
          <w:rFonts w:hint="eastAsia"/>
          <w:vertAlign w:val="subscript"/>
        </w:rPr>
        <w:t>5</w:t>
      </w:r>
      <w:r>
        <w:rPr>
          <w:rFonts w:hint="eastAsia"/>
        </w:rPr>
        <w:t>/</w:t>
      </w:r>
      <w:proofErr w:type="spellStart"/>
      <w:r>
        <w:rPr>
          <w:rFonts w:hint="eastAsia"/>
        </w:rPr>
        <w:t>kgMLSS</w:t>
      </w:r>
      <w:proofErr w:type="spellEnd"/>
      <w:r>
        <w:rPr>
          <w:rFonts w:hint="eastAsia"/>
        </w:rPr>
        <w:t>▪</w:t>
      </w:r>
      <w:r>
        <w:rPr>
          <w:rFonts w:hint="eastAsia"/>
        </w:rPr>
        <w:t>d</w:t>
      </w:r>
      <w:r>
        <w:rPr>
          <w:rFonts w:hint="eastAsia"/>
        </w:rPr>
        <w:t>。长期低负荷运行造成污泥老化加剧，</w:t>
      </w:r>
      <w:proofErr w:type="gramStart"/>
      <w:r>
        <w:rPr>
          <w:rFonts w:hint="eastAsia"/>
        </w:rPr>
        <w:t>二沉池漂泥</w:t>
      </w:r>
      <w:proofErr w:type="gramEnd"/>
      <w:r>
        <w:rPr>
          <w:rFonts w:hint="eastAsia"/>
        </w:rPr>
        <w:t>严重，应对上游装置冲击负荷能力降低。</w:t>
      </w:r>
    </w:p>
    <w:p w:rsidR="003342F3" w:rsidRDefault="00272068">
      <w:pPr>
        <w:numPr>
          <w:ilvl w:val="0"/>
          <w:numId w:val="5"/>
        </w:numPr>
        <w:rPr>
          <w:rFonts w:ascii="宋体" w:hAnsi="宋体" w:cs="宋体"/>
          <w:szCs w:val="21"/>
        </w:rPr>
      </w:pPr>
      <w:proofErr w:type="gramStart"/>
      <w:r>
        <w:rPr>
          <w:rFonts w:hint="eastAsia"/>
        </w:rPr>
        <w:t>港储</w:t>
      </w:r>
      <w:r>
        <w:rPr>
          <w:rFonts w:hint="eastAsia"/>
        </w:rPr>
        <w:t>4208</w:t>
      </w:r>
      <w:r>
        <w:rPr>
          <w:rFonts w:hint="eastAsia"/>
        </w:rPr>
        <w:t>、</w:t>
      </w:r>
      <w:r>
        <w:rPr>
          <w:rFonts w:hint="eastAsia"/>
        </w:rPr>
        <w:t>4102</w:t>
      </w:r>
      <w:proofErr w:type="gramEnd"/>
      <w:r>
        <w:rPr>
          <w:rFonts w:hint="eastAsia"/>
        </w:rPr>
        <w:t>罐区、炼油三部芳烃含油污水、炼油四部火炬气含油污</w:t>
      </w:r>
      <w:proofErr w:type="gramStart"/>
      <w:r>
        <w:rPr>
          <w:rFonts w:hint="eastAsia"/>
        </w:rPr>
        <w:t>水指标</w:t>
      </w:r>
      <w:proofErr w:type="gramEnd"/>
      <w:r>
        <w:rPr>
          <w:rFonts w:hint="eastAsia"/>
        </w:rPr>
        <w:t>高</w:t>
      </w:r>
      <w:r>
        <w:rPr>
          <w:rFonts w:hint="eastAsia"/>
        </w:rPr>
        <w:t>COD</w:t>
      </w:r>
      <w:r>
        <w:rPr>
          <w:rFonts w:hint="eastAsia"/>
        </w:rPr>
        <w:t>、</w:t>
      </w:r>
      <w:r>
        <w:rPr>
          <w:rFonts w:hint="eastAsia"/>
        </w:rPr>
        <w:lastRenderedPageBreak/>
        <w:t>氨氮、环丁砜、硫化物，</w:t>
      </w:r>
      <w:r>
        <w:rPr>
          <w:rFonts w:ascii="宋体" w:hAnsi="宋体" w:cs="宋体"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rsidR="003342F3" w:rsidRDefault="00272068">
      <w:pPr>
        <w:numPr>
          <w:ilvl w:val="0"/>
          <w:numId w:val="5"/>
        </w:numPr>
        <w:rPr>
          <w:rFonts w:ascii="宋体" w:hAnsi="宋体" w:cs="宋体"/>
          <w:szCs w:val="21"/>
        </w:rPr>
      </w:pPr>
      <w:proofErr w:type="gramStart"/>
      <w:r>
        <w:rPr>
          <w:rFonts w:ascii="宋体" w:hAnsi="宋体" w:cs="宋体" w:hint="eastAsia"/>
          <w:szCs w:val="21"/>
        </w:rPr>
        <w:t>港储原</w:t>
      </w:r>
      <w:proofErr w:type="gramEnd"/>
      <w:r>
        <w:rPr>
          <w:rFonts w:ascii="宋体" w:hAnsi="宋体" w:cs="宋体" w:hint="eastAsia"/>
          <w:szCs w:val="21"/>
        </w:rPr>
        <w:t>油罐及酸性水罐脱水指标高电导率、氯离子，且来水无规律，造成该股污水不能直接进含盐调节罐。</w:t>
      </w:r>
      <w:proofErr w:type="gramStart"/>
      <w:r>
        <w:rPr>
          <w:rFonts w:ascii="宋体" w:hAnsi="宋体" w:cs="宋体" w:hint="eastAsia"/>
          <w:szCs w:val="21"/>
        </w:rPr>
        <w:t>港储含盐</w:t>
      </w:r>
      <w:proofErr w:type="gramEnd"/>
      <w:r>
        <w:rPr>
          <w:rFonts w:ascii="宋体" w:hAnsi="宋体" w:cs="宋体" w:hint="eastAsia"/>
          <w:szCs w:val="21"/>
        </w:rPr>
        <w:t>污水进含盐事故</w:t>
      </w:r>
      <w:proofErr w:type="gramStart"/>
      <w:r>
        <w:rPr>
          <w:rFonts w:ascii="宋体" w:hAnsi="宋体" w:cs="宋体" w:hint="eastAsia"/>
          <w:szCs w:val="21"/>
        </w:rPr>
        <w:t>罐期间</w:t>
      </w:r>
      <w:proofErr w:type="gramEnd"/>
      <w:r>
        <w:rPr>
          <w:rFonts w:ascii="宋体" w:hAnsi="宋体" w:cs="宋体" w:hint="eastAsia"/>
          <w:szCs w:val="21"/>
        </w:rPr>
        <w:t>需多级配水稀释并停运一、二</w:t>
      </w:r>
      <w:proofErr w:type="gramStart"/>
      <w:r>
        <w:rPr>
          <w:rFonts w:ascii="宋体" w:hAnsi="宋体" w:cs="宋体" w:hint="eastAsia"/>
          <w:szCs w:val="21"/>
        </w:rPr>
        <w:t>循</w:t>
      </w:r>
      <w:proofErr w:type="gramEnd"/>
      <w:r>
        <w:rPr>
          <w:rFonts w:ascii="宋体" w:hAnsi="宋体" w:cs="宋体" w:hint="eastAsia"/>
          <w:szCs w:val="21"/>
        </w:rPr>
        <w:t>排污泵，不仅影响含盐事故罐应急状态贮水能力，还对循环水稳定运行造成一定影响，也增加了班组额外的工作量。</w:t>
      </w:r>
    </w:p>
    <w:p w:rsidR="003342F3" w:rsidRDefault="00272068">
      <w:pPr>
        <w:ind w:firstLineChars="200" w:firstLine="420"/>
        <w:rPr>
          <w:rFonts w:ascii="宋体" w:hAnsi="宋体" w:cs="宋体"/>
          <w:szCs w:val="21"/>
        </w:rPr>
      </w:pPr>
      <w:r>
        <w:rPr>
          <w:rFonts w:ascii="宋体" w:hAnsi="宋体" w:cs="宋体" w:hint="eastAsia"/>
          <w:szCs w:val="21"/>
        </w:rPr>
        <w:t>以上问题仍是困扰</w:t>
      </w:r>
      <w:proofErr w:type="gramStart"/>
      <w:r>
        <w:rPr>
          <w:rFonts w:ascii="宋体" w:hAnsi="宋体" w:cs="宋体" w:hint="eastAsia"/>
          <w:szCs w:val="21"/>
        </w:rPr>
        <w:t>污水场</w:t>
      </w:r>
      <w:proofErr w:type="gramEnd"/>
      <w:r>
        <w:rPr>
          <w:rFonts w:ascii="宋体" w:hAnsi="宋体" w:cs="宋体" w:hint="eastAsia"/>
          <w:szCs w:val="21"/>
        </w:rPr>
        <w:t>运行的关键，需要继续攻关解决。</w:t>
      </w:r>
    </w:p>
    <w:p w:rsidR="003342F3" w:rsidRDefault="003342F3">
      <w:pPr>
        <w:rPr>
          <w:rFonts w:ascii="宋体" w:hAnsi="宋体" w:cs="宋体"/>
          <w:szCs w:val="21"/>
        </w:rPr>
      </w:pPr>
    </w:p>
    <w:p w:rsidR="003342F3" w:rsidRDefault="00272068">
      <w:pPr>
        <w:pStyle w:val="1"/>
        <w:spacing w:beforeLines="0" w:before="0" w:after="0"/>
        <w:rPr>
          <w:rFonts w:ascii="Arial" w:hAnsi="Arial" w:cs="Arial"/>
          <w:bCs w:val="0"/>
          <w:kern w:val="2"/>
          <w:szCs w:val="20"/>
        </w:rPr>
      </w:pPr>
      <w:bookmarkStart w:id="95" w:name="_Toc26718"/>
      <w:bookmarkStart w:id="96" w:name="_Toc2062"/>
      <w:r>
        <w:rPr>
          <w:rFonts w:ascii="Arial" w:eastAsia="宋体" w:hAnsi="Arial" w:cs="Arial" w:hint="eastAsia"/>
          <w:bCs w:val="0"/>
          <w:kern w:val="2"/>
          <w:szCs w:val="20"/>
        </w:rPr>
        <w:t xml:space="preserve">10 </w:t>
      </w:r>
      <w:r>
        <w:rPr>
          <w:rFonts w:ascii="Arial" w:hAnsi="Arial" w:cs="Arial" w:hint="eastAsia"/>
          <w:bCs w:val="0"/>
          <w:kern w:val="2"/>
          <w:szCs w:val="20"/>
        </w:rPr>
        <w:t>技术改造</w:t>
      </w:r>
      <w:bookmarkEnd w:id="95"/>
      <w:bookmarkEnd w:id="96"/>
    </w:p>
    <w:p w:rsidR="003342F3" w:rsidRDefault="003342F3">
      <w:pPr>
        <w:spacing w:after="0"/>
      </w:pPr>
    </w:p>
    <w:p w:rsidR="003342F3" w:rsidRDefault="00272068">
      <w:pPr>
        <w:pStyle w:val="2"/>
        <w:spacing w:line="360" w:lineRule="exact"/>
      </w:pPr>
      <w:bookmarkStart w:id="97" w:name="_Toc34415503"/>
      <w:bookmarkStart w:id="98" w:name="_Toc18824"/>
      <w:bookmarkStart w:id="99" w:name="_Toc5455"/>
      <w:r>
        <w:rPr>
          <w:rFonts w:ascii="Arial" w:hAnsi="Arial" w:cs="Arial" w:hint="eastAsia"/>
        </w:rPr>
        <w:t>10.1</w:t>
      </w:r>
      <w:r>
        <w:rPr>
          <w:rFonts w:hint="eastAsia"/>
        </w:rPr>
        <w:t xml:space="preserve"> </w:t>
      </w:r>
      <w:bookmarkStart w:id="100" w:name="_Toc47529347"/>
      <w:bookmarkStart w:id="101" w:name="_Toc34415504"/>
      <w:bookmarkStart w:id="102" w:name="_Toc42346733"/>
      <w:bookmarkEnd w:id="97"/>
      <w:r>
        <w:rPr>
          <w:rFonts w:hint="eastAsia"/>
        </w:rPr>
        <w:t>技改项目实施进度</w:t>
      </w:r>
      <w:bookmarkEnd w:id="98"/>
      <w:bookmarkEnd w:id="99"/>
    </w:p>
    <w:bookmarkEnd w:id="100"/>
    <w:bookmarkEnd w:id="101"/>
    <w:bookmarkEnd w:id="102"/>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表10-1 技术改造项目实施进度</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3686"/>
        <w:gridCol w:w="1275"/>
      </w:tblGrid>
      <w:tr w:rsidR="003342F3">
        <w:trPr>
          <w:trHeight w:val="352"/>
        </w:trPr>
        <w:tc>
          <w:tcPr>
            <w:tcW w:w="4126" w:type="dxa"/>
            <w:vMerge w:val="restart"/>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名称</w:t>
            </w:r>
          </w:p>
        </w:tc>
        <w:tc>
          <w:tcPr>
            <w:tcW w:w="4961" w:type="dxa"/>
            <w:gridSpan w:val="2"/>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完成进度</w:t>
            </w:r>
          </w:p>
        </w:tc>
      </w:tr>
      <w:tr w:rsidR="003342F3">
        <w:trPr>
          <w:trHeight w:val="270"/>
        </w:trPr>
        <w:tc>
          <w:tcPr>
            <w:tcW w:w="4126" w:type="dxa"/>
            <w:vMerge/>
            <w:tcBorders>
              <w:tl2br w:val="nil"/>
              <w:tr2bl w:val="nil"/>
            </w:tcBorders>
            <w:vAlign w:val="center"/>
          </w:tcPr>
          <w:p w:rsidR="003342F3" w:rsidRDefault="003342F3">
            <w:pPr>
              <w:spacing w:after="0" w:line="440" w:lineRule="exact"/>
              <w:jc w:val="center"/>
              <w:rPr>
                <w:rFonts w:ascii="宋体" w:hAnsi="宋体" w:cs="宋体"/>
                <w:szCs w:val="21"/>
              </w:rPr>
            </w:pPr>
          </w:p>
        </w:tc>
        <w:tc>
          <w:tcPr>
            <w:tcW w:w="3686" w:type="dxa"/>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设计（完成先行施工项，</w:t>
            </w:r>
            <w:proofErr w:type="gramStart"/>
            <w:r>
              <w:rPr>
                <w:rFonts w:ascii="宋体" w:hAnsi="宋体" w:cs="宋体" w:hint="eastAsia"/>
                <w:szCs w:val="21"/>
              </w:rPr>
              <w:t>详设图纸</w:t>
            </w:r>
            <w:proofErr w:type="gramEnd"/>
            <w:r>
              <w:rPr>
                <w:rFonts w:ascii="宋体" w:hAnsi="宋体" w:cs="宋体" w:hint="eastAsia"/>
                <w:szCs w:val="21"/>
              </w:rPr>
              <w:t>待补）</w:t>
            </w:r>
          </w:p>
        </w:tc>
        <w:tc>
          <w:tcPr>
            <w:tcW w:w="1275" w:type="dxa"/>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施工</w:t>
            </w:r>
          </w:p>
        </w:tc>
      </w:tr>
      <w:tr w:rsidR="003342F3">
        <w:trPr>
          <w:trHeight w:val="357"/>
        </w:trPr>
        <w:tc>
          <w:tcPr>
            <w:tcW w:w="4126" w:type="dxa"/>
            <w:tcBorders>
              <w:tl2br w:val="nil"/>
              <w:tr2bl w:val="nil"/>
            </w:tcBorders>
            <w:shd w:val="clear" w:color="auto" w:fill="auto"/>
            <w:vAlign w:val="center"/>
          </w:tcPr>
          <w:p w:rsidR="003342F3" w:rsidRDefault="00272068">
            <w:pPr>
              <w:spacing w:after="0" w:line="440" w:lineRule="exact"/>
              <w:jc w:val="left"/>
              <w:rPr>
                <w:rFonts w:ascii="宋体" w:hAnsi="宋体" w:cs="宋体"/>
                <w:szCs w:val="21"/>
              </w:rPr>
            </w:pPr>
            <w:r>
              <w:rPr>
                <w:rFonts w:ascii="宋体" w:hAnsi="宋体" w:cs="宋体" w:hint="eastAsia"/>
                <w:szCs w:val="21"/>
              </w:rPr>
              <w:t>1. 生活给水管网运行模式优化</w:t>
            </w:r>
          </w:p>
        </w:tc>
        <w:tc>
          <w:tcPr>
            <w:tcW w:w="3686" w:type="dxa"/>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proofErr w:type="gramStart"/>
            <w:r>
              <w:rPr>
                <w:rFonts w:ascii="宋体" w:hAnsi="宋体" w:cs="宋体" w:hint="eastAsia"/>
                <w:szCs w:val="21"/>
              </w:rPr>
              <w:t>详设图纸</w:t>
            </w:r>
            <w:proofErr w:type="gramEnd"/>
            <w:r>
              <w:rPr>
                <w:rFonts w:ascii="宋体" w:hAnsi="宋体" w:cs="宋体" w:hint="eastAsia"/>
                <w:szCs w:val="21"/>
              </w:rPr>
              <w:t>待补，修订版PID图已更新</w:t>
            </w:r>
          </w:p>
        </w:tc>
        <w:tc>
          <w:tcPr>
            <w:tcW w:w="1275" w:type="dxa"/>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完成</w:t>
            </w:r>
          </w:p>
        </w:tc>
      </w:tr>
      <w:tr w:rsidR="003342F3">
        <w:trPr>
          <w:trHeight w:val="357"/>
        </w:trPr>
        <w:tc>
          <w:tcPr>
            <w:tcW w:w="4126" w:type="dxa"/>
            <w:tcBorders>
              <w:tl2br w:val="nil"/>
              <w:tr2bl w:val="nil"/>
            </w:tcBorders>
            <w:shd w:val="clear" w:color="auto" w:fill="auto"/>
            <w:vAlign w:val="center"/>
          </w:tcPr>
          <w:p w:rsidR="003342F3" w:rsidRDefault="00272068">
            <w:pPr>
              <w:spacing w:after="0" w:line="440" w:lineRule="exact"/>
              <w:jc w:val="left"/>
              <w:rPr>
                <w:rFonts w:ascii="宋体" w:hAnsi="宋体" w:cs="宋体"/>
                <w:szCs w:val="21"/>
              </w:rPr>
            </w:pPr>
            <w:r>
              <w:rPr>
                <w:rFonts w:ascii="宋体" w:hAnsi="宋体" w:cs="宋体" w:hint="eastAsia"/>
                <w:szCs w:val="21"/>
              </w:rPr>
              <w:t xml:space="preserve">2. </w:t>
            </w:r>
            <w:proofErr w:type="gramStart"/>
            <w:r>
              <w:rPr>
                <w:rFonts w:ascii="宋体" w:hAnsi="宋体" w:cs="宋体" w:hint="eastAsia"/>
                <w:szCs w:val="21"/>
              </w:rPr>
              <w:t>污水场回</w:t>
            </w:r>
            <w:proofErr w:type="gramEnd"/>
            <w:r>
              <w:rPr>
                <w:rFonts w:ascii="宋体" w:hAnsi="宋体" w:cs="宋体" w:hint="eastAsia"/>
                <w:szCs w:val="21"/>
              </w:rPr>
              <w:t>用水池新增硫酸管线</w:t>
            </w:r>
          </w:p>
        </w:tc>
        <w:tc>
          <w:tcPr>
            <w:tcW w:w="3686" w:type="dxa"/>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proofErr w:type="gramStart"/>
            <w:r>
              <w:rPr>
                <w:rFonts w:ascii="宋体" w:hAnsi="宋体" w:cs="宋体" w:hint="eastAsia"/>
                <w:szCs w:val="21"/>
              </w:rPr>
              <w:t>详设图纸</w:t>
            </w:r>
            <w:proofErr w:type="gramEnd"/>
            <w:r>
              <w:rPr>
                <w:rFonts w:ascii="宋体" w:hAnsi="宋体" w:cs="宋体" w:hint="eastAsia"/>
                <w:szCs w:val="21"/>
              </w:rPr>
              <w:t>待补，修订版PID图已更新</w:t>
            </w:r>
          </w:p>
        </w:tc>
        <w:tc>
          <w:tcPr>
            <w:tcW w:w="1275" w:type="dxa"/>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完成</w:t>
            </w:r>
          </w:p>
        </w:tc>
      </w:tr>
      <w:tr w:rsidR="003342F3">
        <w:trPr>
          <w:trHeight w:val="357"/>
        </w:trPr>
        <w:tc>
          <w:tcPr>
            <w:tcW w:w="4126" w:type="dxa"/>
            <w:tcBorders>
              <w:tl2br w:val="nil"/>
              <w:tr2bl w:val="nil"/>
            </w:tcBorders>
            <w:shd w:val="clear" w:color="auto" w:fill="auto"/>
            <w:vAlign w:val="center"/>
          </w:tcPr>
          <w:p w:rsidR="003342F3" w:rsidRDefault="00272068">
            <w:pPr>
              <w:spacing w:after="0" w:line="440" w:lineRule="exact"/>
              <w:jc w:val="left"/>
              <w:rPr>
                <w:rFonts w:ascii="宋体" w:hAnsi="宋体" w:cs="宋体"/>
                <w:szCs w:val="21"/>
              </w:rPr>
            </w:pPr>
            <w:r>
              <w:rPr>
                <w:rFonts w:ascii="宋体" w:hAnsi="宋体" w:cs="宋体" w:hint="eastAsia"/>
                <w:szCs w:val="21"/>
              </w:rPr>
              <w:t>3.</w:t>
            </w:r>
            <w:proofErr w:type="gramStart"/>
            <w:r>
              <w:rPr>
                <w:rFonts w:ascii="宋体" w:hAnsi="宋体" w:cs="宋体" w:hint="eastAsia"/>
                <w:szCs w:val="21"/>
              </w:rPr>
              <w:t>污水场</w:t>
            </w:r>
            <w:proofErr w:type="gramEnd"/>
            <w:r>
              <w:rPr>
                <w:rFonts w:ascii="宋体" w:hAnsi="宋体" w:cs="宋体" w:hint="eastAsia"/>
                <w:szCs w:val="21"/>
              </w:rPr>
              <w:t>T1002B和T1004B新增连通管线</w:t>
            </w:r>
          </w:p>
        </w:tc>
        <w:tc>
          <w:tcPr>
            <w:tcW w:w="3686" w:type="dxa"/>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proofErr w:type="gramStart"/>
            <w:r>
              <w:rPr>
                <w:rFonts w:ascii="宋体" w:hAnsi="宋体" w:cs="宋体" w:hint="eastAsia"/>
                <w:szCs w:val="21"/>
              </w:rPr>
              <w:t>详设图纸</w:t>
            </w:r>
            <w:proofErr w:type="gramEnd"/>
            <w:r>
              <w:rPr>
                <w:rFonts w:ascii="宋体" w:hAnsi="宋体" w:cs="宋体" w:hint="eastAsia"/>
                <w:szCs w:val="21"/>
              </w:rPr>
              <w:t>待补，修订版PID图已更新</w:t>
            </w:r>
          </w:p>
        </w:tc>
        <w:tc>
          <w:tcPr>
            <w:tcW w:w="1275" w:type="dxa"/>
            <w:tcBorders>
              <w:tl2br w:val="nil"/>
              <w:tr2bl w:val="nil"/>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完成</w:t>
            </w:r>
          </w:p>
        </w:tc>
      </w:tr>
    </w:tbl>
    <w:p w:rsidR="003342F3" w:rsidRDefault="003342F3">
      <w:pPr>
        <w:spacing w:after="0" w:line="440" w:lineRule="exact"/>
        <w:rPr>
          <w:rFonts w:ascii="宋体" w:hAnsi="宋体" w:cs="宋体"/>
          <w:szCs w:val="21"/>
        </w:rPr>
      </w:pPr>
    </w:p>
    <w:p w:rsidR="003342F3" w:rsidRDefault="00272068">
      <w:pPr>
        <w:pStyle w:val="2"/>
        <w:spacing w:line="360" w:lineRule="exact"/>
      </w:pPr>
      <w:bookmarkStart w:id="103" w:name="_Toc26650"/>
      <w:bookmarkStart w:id="104" w:name="_Toc18923"/>
      <w:r>
        <w:rPr>
          <w:rFonts w:ascii="Arial" w:hAnsi="Arial" w:cs="Arial" w:hint="eastAsia"/>
        </w:rPr>
        <w:t>10.2</w:t>
      </w:r>
      <w:r>
        <w:rPr>
          <w:rFonts w:hint="eastAsia"/>
        </w:rPr>
        <w:t xml:space="preserve"> </w:t>
      </w:r>
      <w:r>
        <w:rPr>
          <w:rFonts w:hint="eastAsia"/>
        </w:rPr>
        <w:t>技术改造项目效果评价</w:t>
      </w:r>
      <w:bookmarkEnd w:id="103"/>
      <w:bookmarkEnd w:id="104"/>
    </w:p>
    <w:p w:rsidR="003342F3" w:rsidRDefault="003342F3">
      <w:pPr>
        <w:spacing w:after="0"/>
        <w:rPr>
          <w:rFonts w:ascii="Arial" w:hAnsi="Arial" w:cs="Arial"/>
        </w:rPr>
      </w:pPr>
    </w:p>
    <w:p w:rsidR="003342F3" w:rsidRDefault="00272068">
      <w:pPr>
        <w:spacing w:after="0" w:line="440" w:lineRule="exact"/>
        <w:rPr>
          <w:rFonts w:ascii="宋体" w:hAnsi="宋体" w:cs="宋体"/>
          <w:szCs w:val="21"/>
        </w:rPr>
      </w:pPr>
      <w:r>
        <w:rPr>
          <w:rFonts w:ascii="宋体" w:hAnsi="宋体" w:cs="宋体" w:hint="eastAsia"/>
          <w:szCs w:val="21"/>
        </w:rPr>
        <w:t>本月无技术改造项目。</w:t>
      </w:r>
    </w:p>
    <w:p w:rsidR="003342F3" w:rsidRDefault="003342F3">
      <w:pPr>
        <w:spacing w:after="0"/>
        <w:rPr>
          <w:rFonts w:ascii="宋体" w:hAnsi="宋体" w:cs="宋体"/>
          <w:szCs w:val="21"/>
        </w:rPr>
      </w:pPr>
    </w:p>
    <w:p w:rsidR="003342F3" w:rsidRDefault="00272068">
      <w:pPr>
        <w:pStyle w:val="1"/>
        <w:spacing w:beforeLines="0" w:before="0" w:after="0"/>
      </w:pPr>
      <w:bookmarkStart w:id="105" w:name="_Toc25727"/>
      <w:bookmarkStart w:id="106" w:name="_Toc2505"/>
      <w:r>
        <w:rPr>
          <w:rFonts w:ascii="Arial" w:eastAsia="宋体" w:hAnsi="Arial" w:cs="Arial" w:hint="eastAsia"/>
          <w:bCs w:val="0"/>
          <w:kern w:val="2"/>
          <w:szCs w:val="20"/>
        </w:rPr>
        <w:t xml:space="preserve">11 </w:t>
      </w:r>
      <w:r>
        <w:rPr>
          <w:rFonts w:hint="eastAsia"/>
        </w:rPr>
        <w:t>生产波动分析</w:t>
      </w:r>
      <w:bookmarkEnd w:id="105"/>
      <w:bookmarkEnd w:id="106"/>
    </w:p>
    <w:p w:rsidR="003342F3" w:rsidRDefault="003342F3">
      <w:pPr>
        <w:spacing w:after="0"/>
      </w:pPr>
    </w:p>
    <w:p w:rsidR="003342F3" w:rsidRDefault="00272068">
      <w:pPr>
        <w:spacing w:after="0"/>
        <w:rPr>
          <w:rFonts w:ascii="宋体" w:hAnsi="宋体" w:cs="宋体"/>
          <w:szCs w:val="21"/>
        </w:rPr>
      </w:pPr>
      <w:r>
        <w:rPr>
          <w:rFonts w:hint="eastAsia"/>
        </w:rPr>
        <w:t>本月</w:t>
      </w:r>
      <w:r>
        <w:rPr>
          <w:rFonts w:ascii="宋体" w:hAnsi="宋体" w:cs="宋体" w:hint="eastAsia"/>
          <w:szCs w:val="21"/>
        </w:rPr>
        <w:t>各装置生产无波动情况。</w:t>
      </w:r>
    </w:p>
    <w:p w:rsidR="003342F3" w:rsidRDefault="003342F3">
      <w:pPr>
        <w:spacing w:after="0"/>
      </w:pPr>
    </w:p>
    <w:p w:rsidR="003342F3" w:rsidRDefault="00272068">
      <w:pPr>
        <w:pStyle w:val="1"/>
        <w:spacing w:beforeLines="0" w:before="0" w:after="0"/>
      </w:pPr>
      <w:bookmarkStart w:id="107" w:name="_Toc16655"/>
      <w:bookmarkStart w:id="108" w:name="_Toc9138"/>
      <w:r>
        <w:rPr>
          <w:rFonts w:ascii="Arial" w:eastAsia="宋体" w:hAnsi="Arial" w:cs="Arial" w:hint="eastAsia"/>
          <w:bCs w:val="0"/>
          <w:kern w:val="2"/>
          <w:szCs w:val="20"/>
        </w:rPr>
        <w:t xml:space="preserve">12 </w:t>
      </w:r>
      <w:r>
        <w:rPr>
          <w:rFonts w:hint="eastAsia"/>
        </w:rPr>
        <w:t>工艺防腐</w:t>
      </w:r>
      <w:bookmarkEnd w:id="107"/>
      <w:bookmarkEnd w:id="108"/>
    </w:p>
    <w:p w:rsidR="003342F3" w:rsidRDefault="003342F3">
      <w:pPr>
        <w:spacing w:after="0"/>
      </w:pPr>
    </w:p>
    <w:p w:rsidR="003342F3" w:rsidRDefault="00272068">
      <w:pPr>
        <w:pStyle w:val="2"/>
        <w:spacing w:line="360" w:lineRule="exact"/>
      </w:pPr>
      <w:bookmarkStart w:id="109" w:name="_Toc18641"/>
      <w:bookmarkStart w:id="110" w:name="_Toc20710"/>
      <w:r>
        <w:rPr>
          <w:rFonts w:ascii="Arial" w:hAnsi="Arial" w:cs="Arial" w:hint="eastAsia"/>
        </w:rPr>
        <w:t>12.1</w:t>
      </w:r>
      <w:r>
        <w:rPr>
          <w:rFonts w:hint="eastAsia"/>
        </w:rPr>
        <w:t xml:space="preserve"> </w:t>
      </w:r>
      <w:r>
        <w:rPr>
          <w:rFonts w:hint="eastAsia"/>
        </w:rPr>
        <w:t>原料杂质含量分析</w:t>
      </w:r>
      <w:bookmarkEnd w:id="109"/>
      <w:bookmarkEnd w:id="110"/>
    </w:p>
    <w:p w:rsidR="003342F3" w:rsidRDefault="003342F3">
      <w:pPr>
        <w:spacing w:after="0"/>
      </w:pPr>
    </w:p>
    <w:p w:rsidR="003342F3" w:rsidRDefault="00272068">
      <w:pPr>
        <w:rPr>
          <w:rFonts w:ascii="宋体" w:hAnsi="宋体" w:cs="宋体"/>
          <w:szCs w:val="21"/>
        </w:rPr>
      </w:pPr>
      <w:r>
        <w:rPr>
          <w:rFonts w:ascii="宋体" w:hAnsi="宋体" w:cs="宋体" w:hint="eastAsia"/>
          <w:szCs w:val="21"/>
        </w:rPr>
        <w:t>（1）</w:t>
      </w:r>
      <w:proofErr w:type="gramStart"/>
      <w:r>
        <w:rPr>
          <w:rFonts w:ascii="宋体" w:hAnsi="宋体" w:cs="宋体" w:hint="eastAsia"/>
          <w:szCs w:val="21"/>
        </w:rPr>
        <w:t>港储</w:t>
      </w:r>
      <w:proofErr w:type="gramEnd"/>
      <w:r>
        <w:rPr>
          <w:rFonts w:ascii="宋体" w:hAnsi="宋体" w:cs="宋体" w:hint="eastAsia"/>
          <w:szCs w:val="21"/>
        </w:rPr>
        <w:t>4208罐区含油污水水质分析如下：</w:t>
      </w:r>
    </w:p>
    <w:p w:rsidR="003342F3" w:rsidRDefault="00272068">
      <w:pPr>
        <w:spacing w:after="0"/>
        <w:ind w:firstLineChars="200" w:firstLine="420"/>
        <w:jc w:val="center"/>
        <w:rPr>
          <w:rFonts w:ascii="宋体" w:hAnsi="宋体" w:cs="宋体"/>
          <w:szCs w:val="21"/>
        </w:rPr>
      </w:pPr>
      <w:r>
        <w:rPr>
          <w:rFonts w:ascii="Arial" w:eastAsia="黑体" w:hAnsi="Arial" w:cs="Arial"/>
          <w:szCs w:val="21"/>
        </w:rPr>
        <w:t>表</w:t>
      </w:r>
      <w:r>
        <w:rPr>
          <w:rFonts w:ascii="Arial" w:eastAsia="黑体" w:hAnsi="Arial" w:cs="Arial" w:hint="eastAsia"/>
          <w:szCs w:val="21"/>
        </w:rPr>
        <w:t>9</w:t>
      </w:r>
      <w:r>
        <w:rPr>
          <w:rFonts w:ascii="Arial" w:eastAsia="黑体" w:hAnsi="Arial" w:cs="Arial"/>
          <w:szCs w:val="21"/>
        </w:rPr>
        <w:t>-</w:t>
      </w:r>
      <w:r>
        <w:rPr>
          <w:rFonts w:ascii="Arial" w:eastAsia="黑体" w:hAnsi="Arial" w:cs="Arial" w:hint="eastAsia"/>
          <w:szCs w:val="21"/>
        </w:rPr>
        <w:t>1</w:t>
      </w:r>
      <w:proofErr w:type="gramStart"/>
      <w:r>
        <w:rPr>
          <w:rFonts w:ascii="Arial" w:eastAsia="黑体" w:hAnsi="Arial" w:cs="Arial" w:hint="eastAsia"/>
          <w:szCs w:val="21"/>
        </w:rPr>
        <w:t>港储</w:t>
      </w:r>
      <w:proofErr w:type="gramEnd"/>
      <w:r>
        <w:rPr>
          <w:rFonts w:ascii="Arial" w:eastAsia="黑体" w:hAnsi="Arial" w:cs="Arial" w:hint="eastAsia"/>
          <w:szCs w:val="21"/>
        </w:rPr>
        <w:t>4208</w:t>
      </w:r>
      <w:r>
        <w:rPr>
          <w:rFonts w:ascii="Arial" w:eastAsia="黑体" w:hAnsi="Arial" w:cs="Arial" w:hint="eastAsia"/>
          <w:szCs w:val="21"/>
        </w:rPr>
        <w:t>罐区含油污水水质分析表</w:t>
      </w:r>
    </w:p>
    <w:tbl>
      <w:tblPr>
        <w:tblStyle w:val="ae"/>
        <w:tblW w:w="9370" w:type="dxa"/>
        <w:jc w:val="center"/>
        <w:tblLayout w:type="fixed"/>
        <w:tblLook w:val="04A0" w:firstRow="1" w:lastRow="0" w:firstColumn="1" w:lastColumn="0" w:noHBand="0" w:noVBand="1"/>
      </w:tblPr>
      <w:tblGrid>
        <w:gridCol w:w="1160"/>
        <w:gridCol w:w="1104"/>
        <w:gridCol w:w="1106"/>
        <w:gridCol w:w="766"/>
        <w:gridCol w:w="871"/>
        <w:gridCol w:w="871"/>
        <w:gridCol w:w="873"/>
        <w:gridCol w:w="873"/>
        <w:gridCol w:w="873"/>
        <w:gridCol w:w="873"/>
      </w:tblGrid>
      <w:tr w:rsidR="003342F3">
        <w:trPr>
          <w:trHeight w:val="450"/>
          <w:jc w:val="center"/>
        </w:trPr>
        <w:tc>
          <w:tcPr>
            <w:tcW w:w="1160" w:type="dxa"/>
            <w:vMerge w:val="restart"/>
            <w:vAlign w:val="center"/>
          </w:tcPr>
          <w:p w:rsidR="003342F3" w:rsidRDefault="00272068">
            <w:pPr>
              <w:spacing w:after="0" w:line="240" w:lineRule="auto"/>
              <w:jc w:val="center"/>
              <w:rPr>
                <w:rFonts w:ascii="Arial" w:hAnsi="Arial" w:cs="Arial"/>
                <w:szCs w:val="21"/>
              </w:rPr>
            </w:pPr>
            <w:r>
              <w:rPr>
                <w:rFonts w:ascii="Arial" w:hAnsi="Arial" w:cs="Arial"/>
                <w:kern w:val="0"/>
                <w:szCs w:val="21"/>
              </w:rPr>
              <w:lastRenderedPageBreak/>
              <w:t>采样点</w:t>
            </w:r>
          </w:p>
        </w:tc>
        <w:tc>
          <w:tcPr>
            <w:tcW w:w="1104" w:type="dxa"/>
            <w:vMerge w:val="restart"/>
            <w:vAlign w:val="center"/>
          </w:tcPr>
          <w:p w:rsidR="003342F3" w:rsidRDefault="00272068">
            <w:pPr>
              <w:spacing w:after="0" w:line="240" w:lineRule="auto"/>
              <w:jc w:val="center"/>
              <w:rPr>
                <w:rFonts w:ascii="Arial" w:hAnsi="Arial" w:cs="Arial"/>
                <w:szCs w:val="21"/>
              </w:rPr>
            </w:pPr>
            <w:r>
              <w:rPr>
                <w:rFonts w:ascii="Arial" w:hAnsi="Arial" w:cs="Arial"/>
                <w:kern w:val="0"/>
                <w:szCs w:val="21"/>
              </w:rPr>
              <w:t>分析项目</w:t>
            </w:r>
          </w:p>
        </w:tc>
        <w:tc>
          <w:tcPr>
            <w:tcW w:w="1106" w:type="dxa"/>
            <w:vMerge w:val="restart"/>
            <w:vAlign w:val="center"/>
          </w:tcPr>
          <w:p w:rsidR="003342F3" w:rsidRDefault="00272068">
            <w:pPr>
              <w:spacing w:after="0" w:line="240" w:lineRule="auto"/>
              <w:jc w:val="center"/>
              <w:rPr>
                <w:rFonts w:ascii="Arial" w:hAnsi="Arial" w:cs="Arial"/>
                <w:szCs w:val="21"/>
              </w:rPr>
            </w:pPr>
            <w:r>
              <w:rPr>
                <w:rFonts w:ascii="Arial" w:hAnsi="Arial" w:cs="Arial"/>
                <w:kern w:val="0"/>
                <w:szCs w:val="21"/>
              </w:rPr>
              <w:t>设计指标</w:t>
            </w:r>
          </w:p>
        </w:tc>
        <w:tc>
          <w:tcPr>
            <w:tcW w:w="766" w:type="dxa"/>
            <w:vMerge w:val="restart"/>
            <w:vAlign w:val="center"/>
          </w:tcPr>
          <w:p w:rsidR="003342F3" w:rsidRDefault="00272068">
            <w:pPr>
              <w:spacing w:after="0" w:line="240" w:lineRule="auto"/>
              <w:jc w:val="center"/>
              <w:rPr>
                <w:rFonts w:ascii="Arial" w:hAnsi="Arial" w:cs="Arial"/>
                <w:szCs w:val="21"/>
              </w:rPr>
            </w:pPr>
            <w:r>
              <w:rPr>
                <w:rFonts w:ascii="Arial" w:hAnsi="Arial" w:cs="Arial"/>
                <w:kern w:val="0"/>
                <w:szCs w:val="21"/>
              </w:rPr>
              <w:t>单位</w:t>
            </w:r>
          </w:p>
        </w:tc>
        <w:tc>
          <w:tcPr>
            <w:tcW w:w="2615" w:type="dxa"/>
            <w:gridSpan w:val="3"/>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上月水质分析</w:t>
            </w:r>
          </w:p>
        </w:tc>
        <w:tc>
          <w:tcPr>
            <w:tcW w:w="2619" w:type="dxa"/>
            <w:gridSpan w:val="3"/>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本月水质分析</w:t>
            </w:r>
          </w:p>
        </w:tc>
      </w:tr>
      <w:tr w:rsidR="003342F3">
        <w:trPr>
          <w:trHeight w:val="450"/>
          <w:jc w:val="center"/>
        </w:trPr>
        <w:tc>
          <w:tcPr>
            <w:tcW w:w="1160" w:type="dxa"/>
            <w:vMerge/>
            <w:vAlign w:val="center"/>
          </w:tcPr>
          <w:p w:rsidR="003342F3" w:rsidRDefault="003342F3">
            <w:pPr>
              <w:spacing w:after="0" w:line="240" w:lineRule="auto"/>
              <w:jc w:val="center"/>
              <w:rPr>
                <w:rFonts w:ascii="Arial" w:hAnsi="Arial" w:cs="Arial"/>
                <w:kern w:val="0"/>
                <w:szCs w:val="21"/>
              </w:rPr>
            </w:pPr>
          </w:p>
        </w:tc>
        <w:tc>
          <w:tcPr>
            <w:tcW w:w="1104" w:type="dxa"/>
            <w:vMerge/>
            <w:vAlign w:val="center"/>
          </w:tcPr>
          <w:p w:rsidR="003342F3" w:rsidRDefault="003342F3">
            <w:pPr>
              <w:spacing w:after="0" w:line="240" w:lineRule="auto"/>
              <w:jc w:val="center"/>
              <w:rPr>
                <w:rFonts w:ascii="Arial" w:hAnsi="Arial" w:cs="Arial"/>
                <w:kern w:val="0"/>
                <w:szCs w:val="21"/>
              </w:rPr>
            </w:pPr>
          </w:p>
        </w:tc>
        <w:tc>
          <w:tcPr>
            <w:tcW w:w="1106" w:type="dxa"/>
            <w:vMerge/>
            <w:vAlign w:val="center"/>
          </w:tcPr>
          <w:p w:rsidR="003342F3" w:rsidRDefault="003342F3">
            <w:pPr>
              <w:spacing w:after="0" w:line="240" w:lineRule="auto"/>
              <w:jc w:val="center"/>
              <w:rPr>
                <w:rFonts w:ascii="Arial" w:hAnsi="Arial" w:cs="Arial"/>
                <w:kern w:val="0"/>
                <w:szCs w:val="21"/>
              </w:rPr>
            </w:pPr>
          </w:p>
        </w:tc>
        <w:tc>
          <w:tcPr>
            <w:tcW w:w="766" w:type="dxa"/>
            <w:vMerge/>
            <w:vAlign w:val="center"/>
          </w:tcPr>
          <w:p w:rsidR="003342F3" w:rsidRDefault="003342F3">
            <w:pPr>
              <w:spacing w:after="0" w:line="240" w:lineRule="auto"/>
              <w:jc w:val="center"/>
              <w:rPr>
                <w:rFonts w:ascii="Arial" w:hAnsi="Arial" w:cs="Arial"/>
                <w:kern w:val="0"/>
                <w:szCs w:val="21"/>
              </w:rPr>
            </w:pP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最大值</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平均值</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合格率</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最大值</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平均值</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合格率</w:t>
            </w:r>
          </w:p>
        </w:tc>
      </w:tr>
      <w:tr w:rsidR="003342F3">
        <w:trPr>
          <w:trHeight w:val="450"/>
          <w:jc w:val="center"/>
        </w:trPr>
        <w:tc>
          <w:tcPr>
            <w:tcW w:w="1160" w:type="dxa"/>
            <w:vMerge/>
            <w:vAlign w:val="center"/>
          </w:tcPr>
          <w:p w:rsidR="003342F3" w:rsidRDefault="003342F3">
            <w:pPr>
              <w:spacing w:after="0" w:line="240" w:lineRule="auto"/>
              <w:jc w:val="center"/>
              <w:rPr>
                <w:rFonts w:ascii="Arial" w:hAnsi="Arial" w:cs="Arial"/>
                <w:szCs w:val="21"/>
              </w:rPr>
            </w:pPr>
          </w:p>
        </w:tc>
        <w:tc>
          <w:tcPr>
            <w:tcW w:w="1104"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氨氮</w:t>
            </w:r>
          </w:p>
        </w:tc>
        <w:tc>
          <w:tcPr>
            <w:tcW w:w="1106"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≤45</w:t>
            </w:r>
          </w:p>
        </w:tc>
        <w:tc>
          <w:tcPr>
            <w:tcW w:w="766"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mg/L</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310</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125.2</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16.1%</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176</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83.1</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15.6%</w:t>
            </w:r>
          </w:p>
        </w:tc>
      </w:tr>
      <w:tr w:rsidR="003342F3">
        <w:trPr>
          <w:trHeight w:val="479"/>
          <w:jc w:val="center"/>
        </w:trPr>
        <w:tc>
          <w:tcPr>
            <w:tcW w:w="1160" w:type="dxa"/>
            <w:vMerge/>
            <w:vAlign w:val="center"/>
          </w:tcPr>
          <w:p w:rsidR="003342F3" w:rsidRDefault="003342F3">
            <w:pPr>
              <w:spacing w:after="0" w:line="240" w:lineRule="auto"/>
              <w:jc w:val="center"/>
              <w:rPr>
                <w:rFonts w:ascii="Arial" w:hAnsi="Arial" w:cs="Arial"/>
                <w:szCs w:val="21"/>
              </w:rPr>
            </w:pPr>
          </w:p>
        </w:tc>
        <w:tc>
          <w:tcPr>
            <w:tcW w:w="1104"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硫化物</w:t>
            </w:r>
          </w:p>
        </w:tc>
        <w:tc>
          <w:tcPr>
            <w:tcW w:w="1106"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≤20</w:t>
            </w:r>
          </w:p>
        </w:tc>
        <w:tc>
          <w:tcPr>
            <w:tcW w:w="766"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mg/L</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333.2</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99.6</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0%</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117.6</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27.8</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0%</w:t>
            </w:r>
          </w:p>
        </w:tc>
      </w:tr>
      <w:tr w:rsidR="003342F3">
        <w:trPr>
          <w:trHeight w:val="479"/>
          <w:jc w:val="center"/>
        </w:trPr>
        <w:tc>
          <w:tcPr>
            <w:tcW w:w="1160" w:type="dxa"/>
            <w:vMerge/>
            <w:vAlign w:val="center"/>
          </w:tcPr>
          <w:p w:rsidR="003342F3" w:rsidRDefault="003342F3">
            <w:pPr>
              <w:spacing w:after="0" w:line="240" w:lineRule="auto"/>
              <w:jc w:val="center"/>
              <w:rPr>
                <w:rFonts w:ascii="Arial" w:hAnsi="Arial" w:cs="Arial"/>
                <w:szCs w:val="21"/>
              </w:rPr>
            </w:pPr>
          </w:p>
        </w:tc>
        <w:tc>
          <w:tcPr>
            <w:tcW w:w="1104"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COD</w:t>
            </w:r>
          </w:p>
        </w:tc>
        <w:tc>
          <w:tcPr>
            <w:tcW w:w="1106"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≤800</w:t>
            </w:r>
          </w:p>
        </w:tc>
        <w:tc>
          <w:tcPr>
            <w:tcW w:w="766"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mg/L</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7080</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1989</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19.3%</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20300</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40684</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0%</w:t>
            </w:r>
          </w:p>
        </w:tc>
      </w:tr>
      <w:tr w:rsidR="003342F3">
        <w:trPr>
          <w:trHeight w:val="479"/>
          <w:jc w:val="center"/>
        </w:trPr>
        <w:tc>
          <w:tcPr>
            <w:tcW w:w="1160" w:type="dxa"/>
            <w:vMerge/>
            <w:vAlign w:val="center"/>
          </w:tcPr>
          <w:p w:rsidR="003342F3" w:rsidRDefault="003342F3">
            <w:pPr>
              <w:spacing w:after="0" w:line="240" w:lineRule="auto"/>
              <w:jc w:val="center"/>
              <w:rPr>
                <w:rFonts w:ascii="Arial" w:hAnsi="Arial" w:cs="Arial"/>
                <w:szCs w:val="21"/>
              </w:rPr>
            </w:pPr>
          </w:p>
        </w:tc>
        <w:tc>
          <w:tcPr>
            <w:tcW w:w="1104"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环丁砜</w:t>
            </w:r>
          </w:p>
        </w:tc>
        <w:tc>
          <w:tcPr>
            <w:tcW w:w="1106"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≤10</w:t>
            </w:r>
          </w:p>
        </w:tc>
        <w:tc>
          <w:tcPr>
            <w:tcW w:w="766" w:type="dxa"/>
            <w:vAlign w:val="center"/>
          </w:tcPr>
          <w:p w:rsidR="003342F3" w:rsidRDefault="00272068">
            <w:pPr>
              <w:spacing w:after="0" w:line="240" w:lineRule="auto"/>
              <w:jc w:val="center"/>
              <w:rPr>
                <w:rFonts w:ascii="Arial" w:hAnsi="Arial" w:cs="Arial"/>
                <w:kern w:val="0"/>
                <w:szCs w:val="21"/>
              </w:rPr>
            </w:pPr>
            <w:r>
              <w:rPr>
                <w:rFonts w:ascii="Arial" w:hAnsi="Arial" w:cs="Arial"/>
                <w:kern w:val="0"/>
                <w:szCs w:val="21"/>
              </w:rPr>
              <w:t>mg/L</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1328.4</w:t>
            </w:r>
          </w:p>
        </w:tc>
        <w:tc>
          <w:tcPr>
            <w:tcW w:w="871"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223.2</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0%</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50179</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18407</w:t>
            </w:r>
          </w:p>
        </w:tc>
        <w:tc>
          <w:tcPr>
            <w:tcW w:w="873" w:type="dxa"/>
            <w:vAlign w:val="center"/>
          </w:tcPr>
          <w:p w:rsidR="003342F3" w:rsidRDefault="00272068">
            <w:pPr>
              <w:spacing w:after="0" w:line="240" w:lineRule="auto"/>
              <w:jc w:val="center"/>
              <w:rPr>
                <w:rFonts w:ascii="Arial" w:hAnsi="Arial" w:cs="Arial"/>
                <w:kern w:val="0"/>
                <w:szCs w:val="21"/>
              </w:rPr>
            </w:pPr>
            <w:r>
              <w:rPr>
                <w:rFonts w:ascii="Arial" w:hAnsi="Arial" w:cs="Arial" w:hint="eastAsia"/>
                <w:kern w:val="0"/>
                <w:szCs w:val="21"/>
              </w:rPr>
              <w:t>0%</w:t>
            </w:r>
          </w:p>
        </w:tc>
      </w:tr>
    </w:tbl>
    <w:p w:rsidR="003342F3" w:rsidRDefault="00272068">
      <w:pPr>
        <w:spacing w:after="0" w:line="440" w:lineRule="exact"/>
        <w:rPr>
          <w:rFonts w:ascii="宋体" w:hAnsi="宋体" w:cs="宋体"/>
          <w:szCs w:val="21"/>
        </w:rPr>
      </w:pPr>
      <w:r>
        <w:rPr>
          <w:rFonts w:ascii="宋体" w:hAnsi="宋体" w:cs="宋体" w:hint="eastAsia"/>
          <w:szCs w:val="21"/>
        </w:rPr>
        <w:t>本月接收</w:t>
      </w:r>
      <w:proofErr w:type="gramStart"/>
      <w:r>
        <w:rPr>
          <w:rFonts w:ascii="宋体" w:hAnsi="宋体" w:cs="宋体" w:hint="eastAsia"/>
          <w:szCs w:val="21"/>
        </w:rPr>
        <w:t>9次港储</w:t>
      </w:r>
      <w:proofErr w:type="gramEnd"/>
      <w:r>
        <w:rPr>
          <w:rFonts w:ascii="宋体" w:hAnsi="宋体" w:cs="宋体" w:hint="eastAsia"/>
          <w:szCs w:val="21"/>
        </w:rPr>
        <w:t>4208罐区高浓度环丁砜污水共计757m³，若按上表9-1环丁砜平均值进行多级配水稀释达标后处理则需140万m³稀释水，污水处理场内部设备、设施处理能力有限，</w:t>
      </w:r>
      <w:proofErr w:type="gramStart"/>
      <w:r>
        <w:rPr>
          <w:rFonts w:ascii="宋体" w:hAnsi="宋体" w:cs="宋体" w:hint="eastAsia"/>
          <w:szCs w:val="21"/>
        </w:rPr>
        <w:t>还需计调</w:t>
      </w:r>
      <w:proofErr w:type="gramEnd"/>
      <w:r>
        <w:rPr>
          <w:rFonts w:ascii="宋体" w:hAnsi="宋体" w:cs="宋体" w:hint="eastAsia"/>
          <w:szCs w:val="21"/>
        </w:rPr>
        <w:t>部协调相关运行部做好污水源头控制。</w:t>
      </w:r>
    </w:p>
    <w:p w:rsidR="003342F3" w:rsidRDefault="00272068">
      <w:pPr>
        <w:spacing w:after="0"/>
        <w:rPr>
          <w:rFonts w:ascii="宋体" w:hAnsi="宋体" w:cs="宋体"/>
          <w:szCs w:val="21"/>
        </w:rPr>
      </w:pPr>
      <w:r>
        <w:rPr>
          <w:rFonts w:ascii="宋体" w:hAnsi="宋体" w:cs="宋体" w:hint="eastAsia"/>
          <w:szCs w:val="21"/>
        </w:rPr>
        <w:t>（2）本月含油事故罐T1002B内为高浓度环丁砜污水，环丁砜最高18158mg/L，</w:t>
      </w:r>
      <w:proofErr w:type="gramStart"/>
      <w:r>
        <w:rPr>
          <w:rFonts w:ascii="宋体" w:hAnsi="宋体" w:cs="宋体" w:hint="eastAsia"/>
          <w:szCs w:val="21"/>
        </w:rPr>
        <w:t>当前将</w:t>
      </w:r>
      <w:proofErr w:type="gramEnd"/>
      <w:r>
        <w:rPr>
          <w:rFonts w:ascii="宋体" w:hAnsi="宋体" w:cs="宋体" w:hint="eastAsia"/>
          <w:szCs w:val="21"/>
        </w:rPr>
        <w:t>含油事故B罐污水送至雨水事故池，再利用雨水事故提升池、雨水监控池的雨水稀释后，送至T1002A多级配水稀释达标后进行处理，控制调节罐出水环丁砜浓度小于30mg/L。</w:t>
      </w:r>
    </w:p>
    <w:p w:rsidR="003342F3" w:rsidRDefault="00272068">
      <w:pPr>
        <w:spacing w:after="0"/>
        <w:rPr>
          <w:rFonts w:ascii="宋体" w:hAnsi="宋体" w:cs="宋体"/>
          <w:szCs w:val="21"/>
        </w:rPr>
      </w:pPr>
      <w:r>
        <w:rPr>
          <w:rFonts w:ascii="宋体" w:hAnsi="宋体" w:cs="宋体" w:hint="eastAsia"/>
          <w:szCs w:val="21"/>
        </w:rPr>
        <w:t>（3）含盐事故罐T1004B内为高浓度含盐污水，氯离子最高6971mg/L，当前通过T1004A利用含盐污水稀释后，送到调节罐进行处理，控制调节罐出水氯离子浓度小于500mg/L。</w:t>
      </w:r>
    </w:p>
    <w:p w:rsidR="003342F3" w:rsidRDefault="00272068">
      <w:pPr>
        <w:spacing w:after="0"/>
        <w:rPr>
          <w:rFonts w:ascii="宋体" w:hAnsi="宋体" w:cs="宋体"/>
          <w:szCs w:val="21"/>
        </w:rPr>
      </w:pPr>
      <w:r>
        <w:rPr>
          <w:rFonts w:ascii="宋体" w:hAnsi="宋体" w:cs="宋体" w:hint="eastAsia"/>
          <w:szCs w:val="21"/>
        </w:rPr>
        <w:t>（4）电脱盐来水存在非连续的发黑并严重带油情况，其余指标均在正常范围。</w:t>
      </w:r>
    </w:p>
    <w:p w:rsidR="003342F3" w:rsidRDefault="003342F3">
      <w:pPr>
        <w:spacing w:after="0"/>
        <w:rPr>
          <w:rFonts w:ascii="宋体" w:hAnsi="宋体" w:cs="宋体"/>
          <w:szCs w:val="21"/>
        </w:rPr>
      </w:pPr>
    </w:p>
    <w:p w:rsidR="003342F3" w:rsidRDefault="00272068">
      <w:pPr>
        <w:pStyle w:val="2"/>
        <w:spacing w:line="360" w:lineRule="exact"/>
      </w:pPr>
      <w:bookmarkStart w:id="111" w:name="_Toc12863"/>
      <w:bookmarkStart w:id="112" w:name="_Toc12565"/>
      <w:r>
        <w:rPr>
          <w:rFonts w:ascii="Arial" w:hAnsi="Arial" w:cs="Arial" w:hint="eastAsia"/>
        </w:rPr>
        <w:t xml:space="preserve">12.2 </w:t>
      </w:r>
      <w:r>
        <w:rPr>
          <w:rFonts w:hint="eastAsia"/>
        </w:rPr>
        <w:t>相关设施运行情况</w:t>
      </w:r>
      <w:bookmarkEnd w:id="111"/>
      <w:bookmarkEnd w:id="112"/>
    </w:p>
    <w:p w:rsidR="003342F3" w:rsidRDefault="003342F3">
      <w:pPr>
        <w:spacing w:after="0"/>
      </w:pPr>
    </w:p>
    <w:p w:rsidR="003342F3" w:rsidRDefault="00272068">
      <w:pPr>
        <w:spacing w:after="0"/>
        <w:rPr>
          <w:rFonts w:ascii="宋体" w:hAnsi="宋体" w:cs="宋体"/>
          <w:szCs w:val="21"/>
        </w:rPr>
      </w:pPr>
      <w:r>
        <w:rPr>
          <w:rFonts w:ascii="宋体" w:hAnsi="宋体" w:cs="宋体" w:hint="eastAsia"/>
          <w:szCs w:val="21"/>
        </w:rPr>
        <w:t>受硫化物腐蚀影响，浓缩罐5152-3007A/B/C/D有严重腐蚀现象，其余设施运行正常。但经机动</w:t>
      </w:r>
      <w:proofErr w:type="gramStart"/>
      <w:r>
        <w:rPr>
          <w:rFonts w:ascii="宋体" w:hAnsi="宋体" w:cs="宋体" w:hint="eastAsia"/>
          <w:szCs w:val="21"/>
        </w:rPr>
        <w:t>部现场</w:t>
      </w:r>
      <w:proofErr w:type="gramEnd"/>
      <w:r>
        <w:rPr>
          <w:rFonts w:ascii="宋体" w:hAnsi="宋体" w:cs="宋体" w:hint="eastAsia"/>
          <w:szCs w:val="21"/>
        </w:rPr>
        <w:t>测厚，发现最大腐蚀处仅为0.9mm，属于可接受范围。后期持续不定期跟踪腐蚀情况。</w:t>
      </w:r>
    </w:p>
    <w:p w:rsidR="003342F3" w:rsidRDefault="003342F3">
      <w:pPr>
        <w:spacing w:after="0"/>
        <w:rPr>
          <w:rFonts w:ascii="宋体" w:hAnsi="宋体" w:cs="宋体"/>
          <w:szCs w:val="21"/>
        </w:rPr>
      </w:pPr>
    </w:p>
    <w:p w:rsidR="003342F3" w:rsidRDefault="00272068">
      <w:pPr>
        <w:pStyle w:val="2"/>
        <w:spacing w:line="360" w:lineRule="exact"/>
      </w:pPr>
      <w:bookmarkStart w:id="113" w:name="_Toc8341"/>
      <w:bookmarkStart w:id="114" w:name="_Toc6022"/>
      <w:r>
        <w:rPr>
          <w:rFonts w:ascii="Arial" w:hAnsi="Arial" w:cs="Arial" w:hint="eastAsia"/>
        </w:rPr>
        <w:t>12.3</w:t>
      </w:r>
      <w:r>
        <w:rPr>
          <w:rFonts w:hint="eastAsia"/>
        </w:rPr>
        <w:t xml:space="preserve"> </w:t>
      </w:r>
      <w:r>
        <w:rPr>
          <w:rFonts w:hint="eastAsia"/>
        </w:rPr>
        <w:t>腐蚀监测点分析结果</w:t>
      </w:r>
      <w:bookmarkEnd w:id="113"/>
      <w:bookmarkEnd w:id="114"/>
    </w:p>
    <w:p w:rsidR="003342F3" w:rsidRDefault="003342F3"/>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表12-1 1月份一</w:t>
      </w:r>
      <w:proofErr w:type="gramStart"/>
      <w:r>
        <w:rPr>
          <w:rFonts w:ascii="黑体" w:eastAsia="黑体" w:hAnsi="黑体" w:cs="黑体" w:hint="eastAsia"/>
          <w:szCs w:val="21"/>
        </w:rPr>
        <w:t>循</w:t>
      </w:r>
      <w:proofErr w:type="gramEnd"/>
      <w:r>
        <w:rPr>
          <w:rFonts w:ascii="黑体" w:eastAsia="黑体" w:hAnsi="黑体" w:cs="黑体" w:hint="eastAsia"/>
          <w:szCs w:val="21"/>
        </w:rPr>
        <w:t>工艺防腐测试分析表</w:t>
      </w:r>
    </w:p>
    <w:tbl>
      <w:tblPr>
        <w:tblW w:w="8830" w:type="dxa"/>
        <w:tblLayout w:type="fixed"/>
        <w:tblLook w:val="04A0" w:firstRow="1" w:lastRow="0" w:firstColumn="1" w:lastColumn="0" w:noHBand="0" w:noVBand="1"/>
      </w:tblPr>
      <w:tblGrid>
        <w:gridCol w:w="2143"/>
        <w:gridCol w:w="1422"/>
        <w:gridCol w:w="1650"/>
        <w:gridCol w:w="1770"/>
        <w:gridCol w:w="1845"/>
      </w:tblGrid>
      <w:tr w:rsidR="003342F3">
        <w:trPr>
          <w:trHeight w:hRule="exact" w:val="476"/>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监测时间</w:t>
            </w:r>
          </w:p>
        </w:tc>
        <w:tc>
          <w:tcPr>
            <w:tcW w:w="1422" w:type="dxa"/>
            <w:tcBorders>
              <w:top w:val="single" w:sz="4" w:space="0" w:color="auto"/>
              <w:left w:val="nil"/>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项目</w:t>
            </w:r>
          </w:p>
        </w:tc>
        <w:tc>
          <w:tcPr>
            <w:tcW w:w="1650" w:type="dxa"/>
            <w:tcBorders>
              <w:top w:val="single" w:sz="4" w:space="0" w:color="auto"/>
              <w:left w:val="nil"/>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设计值</w:t>
            </w:r>
          </w:p>
        </w:tc>
        <w:tc>
          <w:tcPr>
            <w:tcW w:w="3615" w:type="dxa"/>
            <w:gridSpan w:val="2"/>
            <w:tcBorders>
              <w:top w:val="single" w:sz="4" w:space="0" w:color="auto"/>
              <w:left w:val="nil"/>
              <w:bottom w:val="single" w:sz="4" w:space="0" w:color="auto"/>
              <w:right w:val="single" w:sz="4" w:space="0" w:color="000000"/>
            </w:tcBorders>
            <w:shd w:val="clear" w:color="000000" w:fill="FFFFFF"/>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分析值mg/L</w:t>
            </w:r>
          </w:p>
        </w:tc>
      </w:tr>
      <w:tr w:rsidR="003342F3">
        <w:trPr>
          <w:trHeight w:val="565"/>
        </w:trPr>
        <w:tc>
          <w:tcPr>
            <w:tcW w:w="2143" w:type="dxa"/>
            <w:vMerge w:val="restart"/>
            <w:tcBorders>
              <w:top w:val="nil"/>
              <w:left w:val="single" w:sz="4" w:space="0" w:color="auto"/>
              <w:right w:val="single" w:sz="4" w:space="0" w:color="auto"/>
            </w:tcBorders>
            <w:shd w:val="clear" w:color="auto" w:fill="auto"/>
            <w:noWrap/>
            <w:vAlign w:val="center"/>
          </w:tcPr>
          <w:p w:rsidR="003342F3" w:rsidRDefault="002720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01.01-01.31</w:t>
            </w:r>
          </w:p>
        </w:tc>
        <w:tc>
          <w:tcPr>
            <w:tcW w:w="1422" w:type="dxa"/>
            <w:tcBorders>
              <w:top w:val="nil"/>
              <w:left w:val="nil"/>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pH</w:t>
            </w:r>
          </w:p>
        </w:tc>
        <w:tc>
          <w:tcPr>
            <w:tcW w:w="165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6.5～9</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8.75</w:t>
            </w:r>
          </w:p>
        </w:tc>
      </w:tr>
      <w:tr w:rsidR="003342F3">
        <w:trPr>
          <w:trHeight w:val="565"/>
        </w:trPr>
        <w:tc>
          <w:tcPr>
            <w:tcW w:w="2143" w:type="dxa"/>
            <w:vMerge/>
            <w:tcBorders>
              <w:left w:val="single" w:sz="4" w:space="0" w:color="auto"/>
              <w:right w:val="single" w:sz="4" w:space="0" w:color="auto"/>
            </w:tcBorders>
            <w:shd w:val="clear" w:color="auto" w:fill="auto"/>
            <w:noWrap/>
            <w:vAlign w:val="center"/>
          </w:tcPr>
          <w:p w:rsidR="003342F3" w:rsidRDefault="003342F3">
            <w:pPr>
              <w:widowControl/>
              <w:jc w:val="center"/>
              <w:textAlignment w:val="center"/>
              <w:rPr>
                <w:rFonts w:ascii="宋体" w:hAnsi="宋体" w:cs="宋体"/>
                <w:szCs w:val="21"/>
              </w:rPr>
            </w:pPr>
          </w:p>
        </w:tc>
        <w:tc>
          <w:tcPr>
            <w:tcW w:w="1422"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氯离子</w:t>
            </w:r>
          </w:p>
        </w:tc>
        <w:tc>
          <w:tcPr>
            <w:tcW w:w="165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≤300mg/L</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256</w:t>
            </w:r>
          </w:p>
        </w:tc>
      </w:tr>
      <w:tr w:rsidR="003342F3">
        <w:trPr>
          <w:trHeight w:val="565"/>
        </w:trPr>
        <w:tc>
          <w:tcPr>
            <w:tcW w:w="2143" w:type="dxa"/>
            <w:vMerge/>
            <w:tcBorders>
              <w:left w:val="single" w:sz="4" w:space="0" w:color="auto"/>
              <w:right w:val="single" w:sz="4" w:space="0" w:color="auto"/>
            </w:tcBorders>
            <w:shd w:val="clear" w:color="auto" w:fill="auto"/>
            <w:noWrap/>
            <w:vAlign w:val="center"/>
          </w:tcPr>
          <w:p w:rsidR="003342F3" w:rsidRDefault="003342F3">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碳钢挂片</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≤0.075mm/a</w:t>
            </w:r>
          </w:p>
        </w:tc>
        <w:tc>
          <w:tcPr>
            <w:tcW w:w="177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编号：MS181</w:t>
            </w:r>
          </w:p>
        </w:tc>
        <w:tc>
          <w:tcPr>
            <w:tcW w:w="1845"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0.006</w:t>
            </w:r>
          </w:p>
        </w:tc>
      </w:tr>
      <w:tr w:rsidR="003342F3">
        <w:trPr>
          <w:trHeight w:val="565"/>
        </w:trPr>
        <w:tc>
          <w:tcPr>
            <w:tcW w:w="2143" w:type="dxa"/>
            <w:vMerge/>
            <w:tcBorders>
              <w:left w:val="single" w:sz="4" w:space="0" w:color="auto"/>
              <w:right w:val="single" w:sz="4" w:space="0" w:color="auto"/>
            </w:tcBorders>
            <w:vAlign w:val="center"/>
          </w:tcPr>
          <w:p w:rsidR="003342F3" w:rsidRDefault="003342F3">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编号：MS182</w:t>
            </w:r>
          </w:p>
        </w:tc>
        <w:tc>
          <w:tcPr>
            <w:tcW w:w="1845"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0.004</w:t>
            </w:r>
          </w:p>
        </w:tc>
      </w:tr>
      <w:tr w:rsidR="003342F3">
        <w:trPr>
          <w:trHeight w:val="565"/>
        </w:trPr>
        <w:tc>
          <w:tcPr>
            <w:tcW w:w="2143" w:type="dxa"/>
            <w:vMerge/>
            <w:tcBorders>
              <w:left w:val="single" w:sz="4" w:space="0" w:color="auto"/>
              <w:right w:val="single" w:sz="4" w:space="0" w:color="auto"/>
            </w:tcBorders>
            <w:vAlign w:val="center"/>
          </w:tcPr>
          <w:p w:rsidR="003342F3" w:rsidRDefault="003342F3">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编号：MS183</w:t>
            </w:r>
          </w:p>
        </w:tc>
        <w:tc>
          <w:tcPr>
            <w:tcW w:w="1845"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0.005</w:t>
            </w:r>
          </w:p>
        </w:tc>
      </w:tr>
      <w:tr w:rsidR="003342F3">
        <w:trPr>
          <w:trHeight w:val="565"/>
        </w:trPr>
        <w:tc>
          <w:tcPr>
            <w:tcW w:w="2143" w:type="dxa"/>
            <w:vMerge/>
            <w:tcBorders>
              <w:left w:val="single" w:sz="4" w:space="0" w:color="auto"/>
              <w:right w:val="single" w:sz="4" w:space="0" w:color="auto"/>
            </w:tcBorders>
            <w:vAlign w:val="center"/>
          </w:tcPr>
          <w:p w:rsidR="003342F3" w:rsidRDefault="003342F3">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铜</w:t>
            </w:r>
          </w:p>
        </w:tc>
        <w:tc>
          <w:tcPr>
            <w:tcW w:w="1650" w:type="dxa"/>
            <w:vMerge w:val="restart"/>
            <w:tcBorders>
              <w:top w:val="nil"/>
              <w:left w:val="single" w:sz="4" w:space="0" w:color="auto"/>
              <w:bottom w:val="single" w:sz="4" w:space="0" w:color="000000"/>
              <w:right w:val="single" w:sz="4" w:space="0" w:color="auto"/>
            </w:tcBorders>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≤0.005mm/a</w:t>
            </w:r>
          </w:p>
        </w:tc>
        <w:tc>
          <w:tcPr>
            <w:tcW w:w="177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编号：CU313</w:t>
            </w:r>
          </w:p>
        </w:tc>
        <w:tc>
          <w:tcPr>
            <w:tcW w:w="1845"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0.001</w:t>
            </w:r>
          </w:p>
        </w:tc>
      </w:tr>
      <w:tr w:rsidR="003342F3">
        <w:trPr>
          <w:trHeight w:val="565"/>
        </w:trPr>
        <w:tc>
          <w:tcPr>
            <w:tcW w:w="2143" w:type="dxa"/>
            <w:vMerge/>
            <w:tcBorders>
              <w:left w:val="single" w:sz="4" w:space="0" w:color="auto"/>
              <w:right w:val="single" w:sz="4" w:space="0" w:color="auto"/>
            </w:tcBorders>
            <w:vAlign w:val="center"/>
          </w:tcPr>
          <w:p w:rsidR="003342F3" w:rsidRDefault="003342F3">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编号：CU314</w:t>
            </w:r>
          </w:p>
        </w:tc>
        <w:tc>
          <w:tcPr>
            <w:tcW w:w="1845"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0.001</w:t>
            </w:r>
          </w:p>
        </w:tc>
      </w:tr>
      <w:tr w:rsidR="003342F3">
        <w:trPr>
          <w:trHeight w:val="565"/>
        </w:trPr>
        <w:tc>
          <w:tcPr>
            <w:tcW w:w="2143" w:type="dxa"/>
            <w:vMerge/>
            <w:tcBorders>
              <w:left w:val="single" w:sz="4" w:space="0" w:color="auto"/>
              <w:right w:val="single" w:sz="4" w:space="0" w:color="auto"/>
            </w:tcBorders>
            <w:vAlign w:val="center"/>
          </w:tcPr>
          <w:p w:rsidR="003342F3" w:rsidRDefault="003342F3">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编号：CU179</w:t>
            </w:r>
          </w:p>
        </w:tc>
        <w:tc>
          <w:tcPr>
            <w:tcW w:w="1845"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0.001</w:t>
            </w:r>
          </w:p>
        </w:tc>
      </w:tr>
      <w:tr w:rsidR="003342F3">
        <w:trPr>
          <w:trHeight w:val="565"/>
        </w:trPr>
        <w:tc>
          <w:tcPr>
            <w:tcW w:w="2143" w:type="dxa"/>
            <w:vMerge/>
            <w:tcBorders>
              <w:left w:val="single" w:sz="4" w:space="0" w:color="auto"/>
              <w:right w:val="single" w:sz="4" w:space="0" w:color="auto"/>
            </w:tcBorders>
            <w:shd w:val="clear" w:color="auto" w:fill="auto"/>
            <w:noWrap/>
            <w:vAlign w:val="center"/>
          </w:tcPr>
          <w:p w:rsidR="003342F3" w:rsidRDefault="003342F3">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不锈钢</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≤0.005mm/a</w:t>
            </w:r>
          </w:p>
        </w:tc>
        <w:tc>
          <w:tcPr>
            <w:tcW w:w="177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编号：SS156</w:t>
            </w:r>
          </w:p>
        </w:tc>
        <w:tc>
          <w:tcPr>
            <w:tcW w:w="1845"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0.001</w:t>
            </w:r>
          </w:p>
        </w:tc>
      </w:tr>
      <w:tr w:rsidR="003342F3">
        <w:trPr>
          <w:trHeight w:val="565"/>
        </w:trPr>
        <w:tc>
          <w:tcPr>
            <w:tcW w:w="2143" w:type="dxa"/>
            <w:vMerge/>
            <w:tcBorders>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rsidR="003342F3" w:rsidRDefault="003342F3">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编号：SS157</w:t>
            </w:r>
          </w:p>
        </w:tc>
        <w:tc>
          <w:tcPr>
            <w:tcW w:w="1845" w:type="dxa"/>
            <w:tcBorders>
              <w:top w:val="nil"/>
              <w:left w:val="nil"/>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0.000</w:t>
            </w:r>
          </w:p>
        </w:tc>
      </w:tr>
    </w:tbl>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表12-2 1月份污水处理场工艺防腐测试分析表</w:t>
      </w:r>
    </w:p>
    <w:tbl>
      <w:tblPr>
        <w:tblW w:w="8785" w:type="dxa"/>
        <w:jc w:val="center"/>
        <w:tblLayout w:type="fixed"/>
        <w:tblLook w:val="04A0" w:firstRow="1" w:lastRow="0" w:firstColumn="1" w:lastColumn="0" w:noHBand="0" w:noVBand="1"/>
      </w:tblPr>
      <w:tblGrid>
        <w:gridCol w:w="1934"/>
        <w:gridCol w:w="1935"/>
        <w:gridCol w:w="1638"/>
        <w:gridCol w:w="1638"/>
        <w:gridCol w:w="1640"/>
      </w:tblGrid>
      <w:tr w:rsidR="003342F3">
        <w:trPr>
          <w:trHeight w:hRule="exact" w:val="476"/>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监测时间</w:t>
            </w:r>
          </w:p>
        </w:tc>
        <w:tc>
          <w:tcPr>
            <w:tcW w:w="1935" w:type="dxa"/>
            <w:tcBorders>
              <w:top w:val="single" w:sz="4" w:space="0" w:color="auto"/>
              <w:left w:val="nil"/>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名 称</w:t>
            </w:r>
          </w:p>
        </w:tc>
        <w:tc>
          <w:tcPr>
            <w:tcW w:w="1638" w:type="dxa"/>
            <w:tcBorders>
              <w:top w:val="single" w:sz="4" w:space="0" w:color="auto"/>
              <w:left w:val="nil"/>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监测项目</w:t>
            </w:r>
          </w:p>
        </w:tc>
        <w:tc>
          <w:tcPr>
            <w:tcW w:w="1638" w:type="dxa"/>
            <w:tcBorders>
              <w:top w:val="single" w:sz="4" w:space="0" w:color="auto"/>
              <w:left w:val="nil"/>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设 计 值</w:t>
            </w:r>
          </w:p>
        </w:tc>
        <w:tc>
          <w:tcPr>
            <w:tcW w:w="1640" w:type="dxa"/>
            <w:tcBorders>
              <w:top w:val="single" w:sz="4" w:space="0" w:color="auto"/>
              <w:left w:val="nil"/>
              <w:bottom w:val="single" w:sz="4" w:space="0" w:color="auto"/>
              <w:right w:val="single" w:sz="4" w:space="0" w:color="auto"/>
            </w:tcBorders>
            <w:shd w:val="clear" w:color="000000" w:fill="FFFFFF"/>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分析值</w:t>
            </w:r>
          </w:p>
        </w:tc>
      </w:tr>
      <w:tr w:rsidR="003342F3">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hint="eastAsia"/>
                <w:szCs w:val="21"/>
              </w:rPr>
              <w:t>2022.01.06</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含油污水来水</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pH</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6～9</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8.67</w:t>
            </w:r>
          </w:p>
        </w:tc>
      </w:tr>
      <w:tr w:rsidR="003342F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≤20mg/L</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7.40</w:t>
            </w:r>
          </w:p>
        </w:tc>
      </w:tr>
      <w:tr w:rsidR="003342F3">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hint="eastAsia"/>
                <w:szCs w:val="21"/>
              </w:rPr>
              <w:t>2022.01.07</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含盐污水来水</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pH</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6～9mg/L</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7.69</w:t>
            </w:r>
          </w:p>
        </w:tc>
      </w:tr>
      <w:tr w:rsidR="003342F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氯离子</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≤700mg/L</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136.2</w:t>
            </w:r>
          </w:p>
        </w:tc>
      </w:tr>
      <w:tr w:rsidR="003342F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≤40mg/L</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5.12</w:t>
            </w:r>
          </w:p>
        </w:tc>
      </w:tr>
      <w:tr w:rsidR="003342F3">
        <w:trPr>
          <w:trHeight w:val="567"/>
          <w:jc w:val="center"/>
        </w:trPr>
        <w:tc>
          <w:tcPr>
            <w:tcW w:w="1934" w:type="dxa"/>
            <w:tcBorders>
              <w:top w:val="nil"/>
              <w:left w:val="single" w:sz="4" w:space="0" w:color="auto"/>
              <w:bottom w:val="nil"/>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hint="eastAsia"/>
                <w:szCs w:val="21"/>
              </w:rPr>
              <w:t>2022.01.07</w:t>
            </w:r>
          </w:p>
        </w:tc>
        <w:tc>
          <w:tcPr>
            <w:tcW w:w="1935" w:type="dxa"/>
            <w:tcBorders>
              <w:top w:val="nil"/>
              <w:left w:val="nil"/>
              <w:bottom w:val="nil"/>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碱渣单元</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≤10000mg/L</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154.85</w:t>
            </w:r>
          </w:p>
        </w:tc>
      </w:tr>
      <w:tr w:rsidR="003342F3">
        <w:trPr>
          <w:trHeight w:val="567"/>
          <w:jc w:val="center"/>
        </w:trPr>
        <w:tc>
          <w:tcPr>
            <w:tcW w:w="19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hint="eastAsia"/>
                <w:szCs w:val="21"/>
              </w:rPr>
              <w:t>2022.01.12</w:t>
            </w:r>
          </w:p>
        </w:tc>
        <w:tc>
          <w:tcPr>
            <w:tcW w:w="19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含油污水来水</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pH</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6～9</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8.86</w:t>
            </w:r>
          </w:p>
        </w:tc>
      </w:tr>
      <w:tr w:rsidR="003342F3">
        <w:trPr>
          <w:trHeight w:val="567"/>
          <w:jc w:val="center"/>
        </w:trPr>
        <w:tc>
          <w:tcPr>
            <w:tcW w:w="1934" w:type="dxa"/>
            <w:vMerge/>
            <w:tcBorders>
              <w:top w:val="single" w:sz="4" w:space="0" w:color="auto"/>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single" w:sz="4" w:space="0" w:color="auto"/>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≤20mg/L</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6.32</w:t>
            </w:r>
          </w:p>
        </w:tc>
      </w:tr>
      <w:tr w:rsidR="003342F3">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hint="eastAsia"/>
                <w:szCs w:val="21"/>
              </w:rPr>
              <w:t>2022.01.12</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含盐污水来水</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pH</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6～9mg/L</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7.90</w:t>
            </w:r>
          </w:p>
        </w:tc>
      </w:tr>
      <w:tr w:rsidR="003342F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氯离子</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≤700mg/L</w:t>
            </w:r>
          </w:p>
        </w:tc>
        <w:tc>
          <w:tcPr>
            <w:tcW w:w="1640" w:type="dxa"/>
            <w:tcBorders>
              <w:top w:val="nil"/>
              <w:left w:val="nil"/>
              <w:bottom w:val="single" w:sz="4" w:space="0" w:color="auto"/>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416.3</w:t>
            </w:r>
          </w:p>
        </w:tc>
      </w:tr>
      <w:tr w:rsidR="003342F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nil"/>
              <w:left w:val="nil"/>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≤40mg/L</w:t>
            </w:r>
          </w:p>
        </w:tc>
        <w:tc>
          <w:tcPr>
            <w:tcW w:w="1640" w:type="dxa"/>
            <w:tcBorders>
              <w:top w:val="nil"/>
              <w:left w:val="nil"/>
              <w:bottom w:val="single" w:sz="4" w:space="0" w:color="000000"/>
              <w:right w:val="single" w:sz="4" w:space="0" w:color="auto"/>
            </w:tcBorders>
            <w:shd w:val="clear" w:color="000000" w:fill="FFFFFF"/>
            <w:vAlign w:val="center"/>
          </w:tcPr>
          <w:p w:rsidR="003342F3" w:rsidRDefault="00272068">
            <w:pPr>
              <w:jc w:val="center"/>
              <w:rPr>
                <w:rFonts w:ascii="宋体" w:hAnsi="宋体"/>
                <w:szCs w:val="21"/>
              </w:rPr>
            </w:pPr>
            <w:r>
              <w:rPr>
                <w:rFonts w:ascii="宋体" w:hAnsi="宋体" w:hint="eastAsia"/>
                <w:szCs w:val="21"/>
              </w:rPr>
              <w:t>5.40</w:t>
            </w:r>
          </w:p>
        </w:tc>
      </w:tr>
      <w:tr w:rsidR="003342F3">
        <w:trPr>
          <w:trHeight w:val="567"/>
          <w:jc w:val="center"/>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2F3" w:rsidRDefault="00272068">
            <w:pPr>
              <w:jc w:val="center"/>
              <w:rPr>
                <w:rFonts w:ascii="宋体" w:hAnsi="宋体"/>
                <w:szCs w:val="21"/>
              </w:rPr>
            </w:pPr>
            <w:r>
              <w:rPr>
                <w:rFonts w:ascii="宋体" w:hAnsi="宋体" w:hint="eastAsia"/>
                <w:szCs w:val="21"/>
              </w:rPr>
              <w:t>2022.01.12</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2F3" w:rsidRDefault="00272068">
            <w:pPr>
              <w:jc w:val="center"/>
              <w:rPr>
                <w:rFonts w:ascii="宋体" w:hAnsi="宋体"/>
                <w:szCs w:val="21"/>
              </w:rPr>
            </w:pPr>
            <w:r>
              <w:rPr>
                <w:rFonts w:ascii="宋体" w:hAnsi="宋体"/>
                <w:szCs w:val="21"/>
              </w:rPr>
              <w:t>碱渣单元</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42F3" w:rsidRDefault="00272068">
            <w:pPr>
              <w:jc w:val="center"/>
              <w:rPr>
                <w:rFonts w:ascii="宋体" w:hAnsi="宋体"/>
                <w:szCs w:val="21"/>
              </w:rPr>
            </w:pPr>
            <w:r>
              <w:rPr>
                <w:rFonts w:ascii="宋体" w:hAnsi="宋体"/>
                <w:szCs w:val="21"/>
              </w:rPr>
              <w:t>≤10000mg/L</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342F3" w:rsidRDefault="00272068">
            <w:pPr>
              <w:jc w:val="center"/>
              <w:rPr>
                <w:rFonts w:ascii="宋体" w:hAnsi="宋体"/>
                <w:szCs w:val="21"/>
              </w:rPr>
            </w:pPr>
            <w:r>
              <w:rPr>
                <w:rFonts w:ascii="宋体" w:hAnsi="宋体" w:hint="eastAsia"/>
                <w:szCs w:val="21"/>
              </w:rPr>
              <w:t>170.00</w:t>
            </w:r>
          </w:p>
        </w:tc>
      </w:tr>
      <w:tr w:rsidR="003342F3">
        <w:trPr>
          <w:trHeight w:val="567"/>
          <w:jc w:val="center"/>
        </w:trPr>
        <w:tc>
          <w:tcPr>
            <w:tcW w:w="1934"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2022.01.26</w:t>
            </w:r>
          </w:p>
        </w:tc>
        <w:tc>
          <w:tcPr>
            <w:tcW w:w="1935"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含油污水来水</w:t>
            </w:r>
          </w:p>
        </w:tc>
        <w:tc>
          <w:tcPr>
            <w:tcW w:w="1638" w:type="dxa"/>
            <w:tcBorders>
              <w:top w:val="single" w:sz="4" w:space="0" w:color="000000"/>
              <w:left w:val="nil"/>
              <w:bottom w:val="single" w:sz="4" w:space="0" w:color="auto"/>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pH</w:t>
            </w:r>
          </w:p>
        </w:tc>
        <w:tc>
          <w:tcPr>
            <w:tcW w:w="1638" w:type="dxa"/>
            <w:tcBorders>
              <w:top w:val="single" w:sz="4" w:space="0" w:color="000000"/>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6～9</w:t>
            </w:r>
          </w:p>
        </w:tc>
        <w:tc>
          <w:tcPr>
            <w:tcW w:w="1640" w:type="dxa"/>
            <w:tcBorders>
              <w:top w:val="single" w:sz="4" w:space="0" w:color="000000"/>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8.38</w:t>
            </w:r>
          </w:p>
        </w:tc>
      </w:tr>
      <w:tr w:rsidR="003342F3">
        <w:trPr>
          <w:trHeight w:val="567"/>
          <w:jc w:val="center"/>
        </w:trPr>
        <w:tc>
          <w:tcPr>
            <w:tcW w:w="1934" w:type="dxa"/>
            <w:vMerge/>
            <w:tcBorders>
              <w:top w:val="single" w:sz="4" w:space="0" w:color="auto"/>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single" w:sz="4" w:space="0" w:color="auto"/>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≤20mg/L</w:t>
            </w:r>
          </w:p>
        </w:tc>
        <w:tc>
          <w:tcPr>
            <w:tcW w:w="1640"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5.55</w:t>
            </w:r>
          </w:p>
        </w:tc>
      </w:tr>
      <w:tr w:rsidR="003342F3">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2022.01.26</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3342F3" w:rsidRDefault="00272068">
            <w:pPr>
              <w:jc w:val="center"/>
              <w:rPr>
                <w:rFonts w:ascii="宋体" w:hAnsi="宋体"/>
                <w:szCs w:val="21"/>
              </w:rPr>
            </w:pPr>
            <w:r>
              <w:rPr>
                <w:rFonts w:ascii="宋体" w:hAnsi="宋体"/>
                <w:szCs w:val="21"/>
              </w:rPr>
              <w:t>含盐污水来水</w:t>
            </w: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pH</w:t>
            </w: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6～9mg/L</w:t>
            </w:r>
          </w:p>
        </w:tc>
        <w:tc>
          <w:tcPr>
            <w:tcW w:w="1640"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7.78</w:t>
            </w:r>
          </w:p>
        </w:tc>
      </w:tr>
      <w:tr w:rsidR="003342F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氯离子</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≤700mg/L</w:t>
            </w:r>
          </w:p>
        </w:tc>
        <w:tc>
          <w:tcPr>
            <w:tcW w:w="1640"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251.3</w:t>
            </w:r>
          </w:p>
        </w:tc>
      </w:tr>
      <w:tr w:rsidR="003342F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935" w:type="dxa"/>
            <w:vMerge/>
            <w:tcBorders>
              <w:top w:val="nil"/>
              <w:left w:val="single" w:sz="4" w:space="0" w:color="auto"/>
              <w:bottom w:val="single" w:sz="4" w:space="0" w:color="000000"/>
              <w:right w:val="single" w:sz="4" w:space="0" w:color="auto"/>
            </w:tcBorders>
            <w:vAlign w:val="center"/>
          </w:tcPr>
          <w:p w:rsidR="003342F3" w:rsidRDefault="003342F3">
            <w:pPr>
              <w:jc w:val="center"/>
              <w:rPr>
                <w:rFonts w:ascii="宋体" w:hAnsi="宋体"/>
                <w:szCs w:val="21"/>
              </w:rPr>
            </w:pP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≤40mg/L</w:t>
            </w:r>
          </w:p>
        </w:tc>
        <w:tc>
          <w:tcPr>
            <w:tcW w:w="1640"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1.94</w:t>
            </w:r>
          </w:p>
        </w:tc>
      </w:tr>
      <w:tr w:rsidR="003342F3">
        <w:trPr>
          <w:trHeight w:val="567"/>
          <w:jc w:val="center"/>
        </w:trPr>
        <w:tc>
          <w:tcPr>
            <w:tcW w:w="1934" w:type="dxa"/>
            <w:tcBorders>
              <w:top w:val="nil"/>
              <w:left w:val="single" w:sz="4" w:space="0" w:color="auto"/>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2022.01.26</w:t>
            </w:r>
          </w:p>
        </w:tc>
        <w:tc>
          <w:tcPr>
            <w:tcW w:w="1935"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碱渣单元</w:t>
            </w: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硫化物</w:t>
            </w:r>
            <w:r>
              <w:rPr>
                <w:rFonts w:ascii="宋体" w:hAnsi="宋体" w:hint="eastAsia"/>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szCs w:val="21"/>
              </w:rPr>
              <w:t>≤10000mg/L</w:t>
            </w:r>
          </w:p>
        </w:tc>
        <w:tc>
          <w:tcPr>
            <w:tcW w:w="1640" w:type="dxa"/>
            <w:tcBorders>
              <w:top w:val="nil"/>
              <w:left w:val="nil"/>
              <w:bottom w:val="single" w:sz="4" w:space="0" w:color="auto"/>
              <w:right w:val="single" w:sz="4" w:space="0" w:color="auto"/>
            </w:tcBorders>
            <w:shd w:val="clear" w:color="auto" w:fill="auto"/>
            <w:noWrap/>
            <w:vAlign w:val="center"/>
          </w:tcPr>
          <w:p w:rsidR="003342F3" w:rsidRDefault="00272068">
            <w:pPr>
              <w:jc w:val="center"/>
              <w:rPr>
                <w:rFonts w:ascii="宋体" w:hAnsi="宋体"/>
                <w:szCs w:val="21"/>
              </w:rPr>
            </w:pPr>
            <w:r>
              <w:rPr>
                <w:rFonts w:ascii="宋体" w:hAnsi="宋体" w:hint="eastAsia"/>
                <w:szCs w:val="21"/>
              </w:rPr>
              <w:t>299.60</w:t>
            </w:r>
          </w:p>
        </w:tc>
      </w:tr>
    </w:tbl>
    <w:p w:rsidR="003342F3" w:rsidRDefault="00272068">
      <w:pPr>
        <w:spacing w:after="0"/>
        <w:rPr>
          <w:rFonts w:ascii="宋体" w:hAnsi="宋体" w:cs="宋体"/>
          <w:szCs w:val="21"/>
        </w:rPr>
      </w:pPr>
      <w:r>
        <w:rPr>
          <w:rFonts w:ascii="宋体" w:hAnsi="宋体" w:cs="宋体" w:hint="eastAsia"/>
          <w:szCs w:val="21"/>
        </w:rPr>
        <w:lastRenderedPageBreak/>
        <w:t>本月含油污水pH、硫化物在腐蚀控制指标范围内。含油系统相关设备存在腐蚀情况，目前腐蚀严重的设备主要为浓缩罐5152-3007A/B/C/D；其内部腐蚀的铁锈（块状）出现过堵塞管线的情况，经冲洗疏通后，目前能维持运行，但</w:t>
      </w:r>
      <w:proofErr w:type="gramStart"/>
      <w:r>
        <w:rPr>
          <w:rFonts w:ascii="宋体" w:hAnsi="宋体" w:cs="宋体" w:hint="eastAsia"/>
          <w:szCs w:val="21"/>
        </w:rPr>
        <w:t>后续仍</w:t>
      </w:r>
      <w:proofErr w:type="gramEnd"/>
      <w:r>
        <w:rPr>
          <w:rFonts w:ascii="宋体" w:hAnsi="宋体" w:cs="宋体" w:hint="eastAsia"/>
          <w:szCs w:val="21"/>
        </w:rPr>
        <w:t>有被堵塞的可能。</w:t>
      </w:r>
    </w:p>
    <w:p w:rsidR="003342F3" w:rsidRDefault="00272068">
      <w:pPr>
        <w:spacing w:after="0"/>
        <w:rPr>
          <w:rFonts w:ascii="宋体" w:hAnsi="宋体" w:cs="宋体"/>
          <w:szCs w:val="21"/>
        </w:rPr>
      </w:pPr>
      <w:r>
        <w:rPr>
          <w:rFonts w:ascii="宋体" w:hAnsi="宋体" w:cs="宋体" w:hint="eastAsia"/>
          <w:szCs w:val="21"/>
        </w:rPr>
        <w:t>含盐污水pH、氯离子、硫化物在腐蚀控制指标范围内，相关设备存在腐蚀可能性较小。</w:t>
      </w:r>
    </w:p>
    <w:p w:rsidR="003342F3" w:rsidRDefault="00272068">
      <w:pPr>
        <w:spacing w:after="0"/>
        <w:rPr>
          <w:rFonts w:ascii="宋体" w:hAnsi="宋体" w:cs="宋体"/>
          <w:szCs w:val="21"/>
        </w:rPr>
      </w:pPr>
      <w:r>
        <w:rPr>
          <w:rFonts w:ascii="宋体" w:hAnsi="宋体" w:cs="宋体" w:hint="eastAsia"/>
          <w:szCs w:val="21"/>
        </w:rPr>
        <w:t>碱渣单元硫化物在腐蚀控制指标范围内，但碱渣罐有轻微腐蚀现象。</w:t>
      </w:r>
    </w:p>
    <w:p w:rsidR="003342F3" w:rsidRDefault="003342F3">
      <w:pPr>
        <w:spacing w:after="0"/>
        <w:rPr>
          <w:rFonts w:ascii="宋体" w:hAnsi="宋体" w:cs="宋体"/>
          <w:szCs w:val="21"/>
        </w:rPr>
      </w:pPr>
    </w:p>
    <w:p w:rsidR="003342F3" w:rsidRDefault="00272068">
      <w:pPr>
        <w:pStyle w:val="1"/>
        <w:spacing w:beforeLines="0" w:before="0" w:after="0"/>
      </w:pPr>
      <w:bookmarkStart w:id="115" w:name="_Toc22511"/>
      <w:bookmarkStart w:id="116" w:name="_Toc2969"/>
      <w:r>
        <w:rPr>
          <w:rFonts w:ascii="Arial" w:hAnsi="Arial" w:cs="Arial"/>
        </w:rPr>
        <w:t>13</w:t>
      </w:r>
      <w:r>
        <w:rPr>
          <w:rFonts w:ascii="Arial" w:hAnsi="Arial" w:cs="Arial" w:hint="eastAsia"/>
        </w:rPr>
        <w:t xml:space="preserve"> </w:t>
      </w:r>
      <w:r>
        <w:rPr>
          <w:rFonts w:hint="eastAsia"/>
        </w:rPr>
        <w:t>环保管理</w:t>
      </w:r>
      <w:bookmarkEnd w:id="115"/>
      <w:bookmarkEnd w:id="116"/>
    </w:p>
    <w:p w:rsidR="003342F3" w:rsidRDefault="003342F3">
      <w:pPr>
        <w:spacing w:after="0"/>
      </w:pPr>
    </w:p>
    <w:p w:rsidR="003342F3" w:rsidRDefault="00272068">
      <w:pPr>
        <w:pStyle w:val="2"/>
        <w:spacing w:line="360" w:lineRule="exact"/>
      </w:pPr>
      <w:bookmarkStart w:id="117" w:name="_Toc1831"/>
      <w:bookmarkStart w:id="118" w:name="_Toc8435"/>
      <w:r>
        <w:rPr>
          <w:rFonts w:ascii="Arial" w:hAnsi="Arial" w:cs="Arial" w:hint="eastAsia"/>
        </w:rPr>
        <w:t>13.1</w:t>
      </w:r>
      <w:r>
        <w:rPr>
          <w:rFonts w:hint="eastAsia"/>
        </w:rPr>
        <w:t xml:space="preserve"> </w:t>
      </w:r>
      <w:r>
        <w:rPr>
          <w:rFonts w:hint="eastAsia"/>
        </w:rPr>
        <w:t>环保监控点分析数据</w:t>
      </w:r>
      <w:bookmarkEnd w:id="117"/>
      <w:bookmarkEnd w:id="118"/>
    </w:p>
    <w:p w:rsidR="003342F3" w:rsidRDefault="003342F3">
      <w:pPr>
        <w:spacing w:after="0"/>
      </w:pPr>
    </w:p>
    <w:p w:rsidR="003342F3" w:rsidRDefault="00272068">
      <w:pPr>
        <w:spacing w:after="0"/>
        <w:rPr>
          <w:rFonts w:ascii="宋体" w:hAnsi="宋体" w:cs="宋体"/>
          <w:szCs w:val="21"/>
        </w:rPr>
      </w:pPr>
      <w:r>
        <w:rPr>
          <w:rFonts w:ascii="宋体" w:hAnsi="宋体" w:cs="宋体" w:hint="eastAsia"/>
          <w:szCs w:val="21"/>
        </w:rPr>
        <w:t>本月雨水监控池装置运行正常，</w:t>
      </w:r>
      <w:proofErr w:type="gramStart"/>
      <w:r>
        <w:rPr>
          <w:rFonts w:ascii="宋体" w:hAnsi="宋体" w:cs="宋体" w:hint="eastAsia"/>
          <w:szCs w:val="21"/>
        </w:rPr>
        <w:t>污水场除</w:t>
      </w:r>
      <w:proofErr w:type="gramEnd"/>
      <w:r>
        <w:rPr>
          <w:rFonts w:ascii="宋体" w:hAnsi="宋体" w:cs="宋体" w:hint="eastAsia"/>
          <w:szCs w:val="21"/>
        </w:rPr>
        <w:t>1月2日-1月5日含油回用水COD超标将</w:t>
      </w:r>
      <w:proofErr w:type="gramStart"/>
      <w:r>
        <w:rPr>
          <w:rFonts w:ascii="宋体" w:hAnsi="宋体" w:cs="宋体" w:hint="eastAsia"/>
          <w:szCs w:val="21"/>
        </w:rPr>
        <w:t>流程切回至</w:t>
      </w:r>
      <w:proofErr w:type="gramEnd"/>
      <w:r>
        <w:rPr>
          <w:rFonts w:ascii="宋体" w:hAnsi="宋体" w:cs="宋体" w:hint="eastAsia"/>
          <w:szCs w:val="21"/>
        </w:rPr>
        <w:t>含油调节罐外，其余时间段装置运行正常。监控点采样分析数据见下表:</w:t>
      </w:r>
    </w:p>
    <w:p w:rsidR="003342F3" w:rsidRDefault="003342F3">
      <w:pPr>
        <w:spacing w:after="0" w:line="440" w:lineRule="exact"/>
        <w:rPr>
          <w:rFonts w:ascii="黑体" w:eastAsia="黑体" w:hAnsi="黑体" w:cs="黑体"/>
          <w:szCs w:val="21"/>
        </w:rPr>
      </w:pP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表13-1 装置外排废水合格率</w:t>
      </w:r>
    </w:p>
    <w:tbl>
      <w:tblPr>
        <w:tblStyle w:val="ae"/>
        <w:tblW w:w="9039" w:type="dxa"/>
        <w:tblLook w:val="04A0" w:firstRow="1" w:lastRow="0" w:firstColumn="1" w:lastColumn="0" w:noHBand="0" w:noVBand="1"/>
      </w:tblPr>
      <w:tblGrid>
        <w:gridCol w:w="1755"/>
        <w:gridCol w:w="1755"/>
        <w:gridCol w:w="1755"/>
        <w:gridCol w:w="1364"/>
        <w:gridCol w:w="2410"/>
      </w:tblGrid>
      <w:tr w:rsidR="003342F3">
        <w:trPr>
          <w:trHeight w:hRule="exact" w:val="510"/>
          <w:tblHeader/>
        </w:trPr>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采样点</w:t>
            </w:r>
          </w:p>
        </w:tc>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不合格数</w:t>
            </w:r>
          </w:p>
        </w:tc>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合格数</w:t>
            </w:r>
          </w:p>
        </w:tc>
        <w:tc>
          <w:tcPr>
            <w:tcW w:w="1364"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采样总数</w:t>
            </w:r>
          </w:p>
        </w:tc>
        <w:tc>
          <w:tcPr>
            <w:tcW w:w="2410"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合格率，%</w:t>
            </w:r>
          </w:p>
        </w:tc>
      </w:tr>
      <w:tr w:rsidR="003342F3">
        <w:trPr>
          <w:trHeight w:hRule="exact" w:val="493"/>
        </w:trPr>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含油回用水池</w:t>
            </w:r>
          </w:p>
        </w:tc>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4</w:t>
            </w:r>
          </w:p>
        </w:tc>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27</w:t>
            </w:r>
          </w:p>
        </w:tc>
        <w:tc>
          <w:tcPr>
            <w:tcW w:w="1364"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31</w:t>
            </w:r>
          </w:p>
        </w:tc>
        <w:tc>
          <w:tcPr>
            <w:tcW w:w="2410"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87.1</w:t>
            </w:r>
          </w:p>
        </w:tc>
      </w:tr>
      <w:tr w:rsidR="003342F3">
        <w:trPr>
          <w:trHeight w:hRule="exact" w:val="448"/>
        </w:trPr>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含盐外排监护池</w:t>
            </w:r>
          </w:p>
        </w:tc>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w:t>
            </w:r>
          </w:p>
        </w:tc>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31</w:t>
            </w:r>
          </w:p>
        </w:tc>
        <w:tc>
          <w:tcPr>
            <w:tcW w:w="1364"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31</w:t>
            </w:r>
          </w:p>
        </w:tc>
        <w:tc>
          <w:tcPr>
            <w:tcW w:w="2410"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100</w:t>
            </w:r>
          </w:p>
        </w:tc>
      </w:tr>
      <w:tr w:rsidR="003342F3">
        <w:trPr>
          <w:trHeight w:hRule="exact" w:val="488"/>
        </w:trPr>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雨水监控池</w:t>
            </w:r>
          </w:p>
        </w:tc>
        <w:tc>
          <w:tcPr>
            <w:tcW w:w="1755"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w:t>
            </w:r>
          </w:p>
        </w:tc>
        <w:tc>
          <w:tcPr>
            <w:tcW w:w="1755" w:type="dxa"/>
            <w:vAlign w:val="center"/>
          </w:tcPr>
          <w:p w:rsidR="003342F3" w:rsidRDefault="00272068">
            <w:pPr>
              <w:spacing w:after="0" w:line="440" w:lineRule="exact"/>
              <w:jc w:val="center"/>
              <w:rPr>
                <w:rFonts w:ascii="宋体" w:hAnsi="宋体" w:cs="宋体"/>
                <w:szCs w:val="21"/>
                <w:highlight w:val="yellow"/>
              </w:rPr>
            </w:pPr>
            <w:r>
              <w:rPr>
                <w:rFonts w:ascii="宋体" w:hAnsi="宋体" w:cs="宋体" w:hint="eastAsia"/>
                <w:szCs w:val="21"/>
              </w:rPr>
              <w:t>18</w:t>
            </w:r>
          </w:p>
        </w:tc>
        <w:tc>
          <w:tcPr>
            <w:tcW w:w="1364" w:type="dxa"/>
            <w:vAlign w:val="center"/>
          </w:tcPr>
          <w:p w:rsidR="003342F3" w:rsidRDefault="00272068">
            <w:pPr>
              <w:spacing w:after="0" w:line="440" w:lineRule="exact"/>
              <w:jc w:val="center"/>
              <w:rPr>
                <w:rFonts w:ascii="宋体" w:hAnsi="宋体" w:cs="宋体"/>
                <w:szCs w:val="21"/>
                <w:highlight w:val="yellow"/>
              </w:rPr>
            </w:pPr>
            <w:r>
              <w:rPr>
                <w:rFonts w:ascii="宋体" w:hAnsi="宋体" w:cs="宋体" w:hint="eastAsia"/>
                <w:szCs w:val="21"/>
              </w:rPr>
              <w:t>18</w:t>
            </w:r>
          </w:p>
        </w:tc>
        <w:tc>
          <w:tcPr>
            <w:tcW w:w="2410" w:type="dxa"/>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100</w:t>
            </w:r>
          </w:p>
        </w:tc>
      </w:tr>
    </w:tbl>
    <w:p w:rsidR="003342F3" w:rsidRDefault="00272068">
      <w:pPr>
        <w:spacing w:after="0"/>
        <w:rPr>
          <w:rFonts w:ascii="宋体" w:hAnsi="宋体" w:cs="宋体"/>
          <w:szCs w:val="21"/>
        </w:rPr>
      </w:pPr>
      <w:r>
        <w:rPr>
          <w:rFonts w:ascii="宋体" w:hAnsi="宋体" w:cs="宋体"/>
          <w:szCs w:val="21"/>
        </w:rPr>
        <w:t>上表统计来自质检部</w:t>
      </w:r>
      <w:r>
        <w:rPr>
          <w:rFonts w:ascii="宋体" w:hAnsi="宋体" w:cs="宋体" w:hint="eastAsia"/>
          <w:szCs w:val="21"/>
        </w:rPr>
        <w:t>LIMS系统，其中雨水监控池样品数量为1#雨水监控池和2#雨水监控池的总和。</w:t>
      </w: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表13-2 含油外排污水分析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36"/>
        <w:gridCol w:w="1347"/>
        <w:gridCol w:w="1597"/>
        <w:gridCol w:w="1788"/>
      </w:tblGrid>
      <w:tr w:rsidR="003342F3">
        <w:trPr>
          <w:trHeight w:val="300"/>
          <w:jc w:val="center"/>
        </w:trPr>
        <w:tc>
          <w:tcPr>
            <w:tcW w:w="1186" w:type="pct"/>
            <w:vMerge w:val="restar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采样点</w:t>
            </w:r>
          </w:p>
        </w:tc>
        <w:tc>
          <w:tcPr>
            <w:tcW w:w="1186" w:type="pct"/>
            <w:vMerge w:val="restar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时间</w:t>
            </w:r>
          </w:p>
        </w:tc>
      </w:tr>
      <w:tr w:rsidR="003342F3">
        <w:trPr>
          <w:trHeight w:val="300"/>
          <w:jc w:val="center"/>
        </w:trPr>
        <w:tc>
          <w:tcPr>
            <w:tcW w:w="1186" w:type="pct"/>
            <w:vMerge/>
            <w:shd w:val="clear" w:color="auto" w:fill="auto"/>
            <w:noWrap/>
            <w:vAlign w:val="center"/>
          </w:tcPr>
          <w:p w:rsidR="003342F3" w:rsidRDefault="003342F3">
            <w:pPr>
              <w:spacing w:after="0" w:line="440" w:lineRule="exact"/>
              <w:jc w:val="center"/>
              <w:rPr>
                <w:rFonts w:ascii="宋体" w:hAnsi="宋体" w:cs="宋体"/>
                <w:szCs w:val="21"/>
              </w:rPr>
            </w:pPr>
          </w:p>
        </w:tc>
        <w:tc>
          <w:tcPr>
            <w:tcW w:w="1186" w:type="pct"/>
            <w:vMerge/>
            <w:shd w:val="clear" w:color="auto" w:fill="auto"/>
            <w:noWrap/>
            <w:vAlign w:val="center"/>
          </w:tcPr>
          <w:p w:rsidR="003342F3" w:rsidRDefault="003342F3">
            <w:pPr>
              <w:spacing w:after="0" w:line="440" w:lineRule="exact"/>
              <w:jc w:val="center"/>
              <w:rPr>
                <w:rFonts w:ascii="宋体" w:hAnsi="宋体" w:cs="宋体"/>
                <w:szCs w:val="21"/>
              </w:rPr>
            </w:pPr>
          </w:p>
        </w:tc>
        <w:tc>
          <w:tcPr>
            <w:tcW w:w="748"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最高值</w:t>
            </w:r>
          </w:p>
        </w:tc>
        <w:tc>
          <w:tcPr>
            <w:tcW w:w="887"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最低值</w:t>
            </w:r>
          </w:p>
        </w:tc>
        <w:tc>
          <w:tcPr>
            <w:tcW w:w="993"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平均值</w:t>
            </w:r>
          </w:p>
        </w:tc>
      </w:tr>
      <w:tr w:rsidR="003342F3">
        <w:trPr>
          <w:trHeight w:val="300"/>
          <w:jc w:val="center"/>
        </w:trPr>
        <w:tc>
          <w:tcPr>
            <w:tcW w:w="1186" w:type="pct"/>
            <w:vMerge w:val="restart"/>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含油回用水池</w:t>
            </w:r>
          </w:p>
        </w:tc>
        <w:tc>
          <w:tcPr>
            <w:tcW w:w="1186"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hint="eastAsia"/>
                <w:szCs w:val="21"/>
              </w:rPr>
              <w:t>～</w:t>
            </w:r>
            <w:r>
              <w:rPr>
                <w:rFonts w:ascii="宋体" w:hAnsi="宋体" w:cs="宋体" w:hint="eastAsia"/>
                <w:szCs w:val="21"/>
              </w:rPr>
              <w:t>9</w:t>
            </w:r>
          </w:p>
        </w:tc>
        <w:tc>
          <w:tcPr>
            <w:tcW w:w="748"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8.36</w:t>
            </w:r>
          </w:p>
        </w:tc>
        <w:tc>
          <w:tcPr>
            <w:tcW w:w="887"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7.54</w:t>
            </w:r>
          </w:p>
        </w:tc>
        <w:tc>
          <w:tcPr>
            <w:tcW w:w="993"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8.05</w:t>
            </w:r>
          </w:p>
        </w:tc>
      </w:tr>
      <w:tr w:rsidR="003342F3">
        <w:trPr>
          <w:trHeight w:val="300"/>
          <w:jc w:val="center"/>
        </w:trPr>
        <w:tc>
          <w:tcPr>
            <w:tcW w:w="1186" w:type="pct"/>
            <w:vMerge/>
            <w:vAlign w:val="center"/>
          </w:tcPr>
          <w:p w:rsidR="003342F3" w:rsidRDefault="003342F3">
            <w:pPr>
              <w:spacing w:after="0" w:line="440" w:lineRule="exact"/>
              <w:jc w:val="center"/>
              <w:rPr>
                <w:rFonts w:ascii="宋体" w:hAnsi="宋体" w:cs="宋体"/>
                <w:szCs w:val="21"/>
              </w:rPr>
            </w:pPr>
          </w:p>
        </w:tc>
        <w:tc>
          <w:tcPr>
            <w:tcW w:w="1186"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氨氮，≯20mg/L</w:t>
            </w:r>
          </w:p>
        </w:tc>
        <w:tc>
          <w:tcPr>
            <w:tcW w:w="748"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7.78</w:t>
            </w:r>
          </w:p>
        </w:tc>
        <w:tc>
          <w:tcPr>
            <w:tcW w:w="887"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0.01</w:t>
            </w:r>
          </w:p>
        </w:tc>
        <w:tc>
          <w:tcPr>
            <w:tcW w:w="993"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2.55</w:t>
            </w:r>
          </w:p>
        </w:tc>
      </w:tr>
      <w:tr w:rsidR="003342F3">
        <w:trPr>
          <w:trHeight w:val="300"/>
          <w:jc w:val="center"/>
        </w:trPr>
        <w:tc>
          <w:tcPr>
            <w:tcW w:w="1186" w:type="pct"/>
            <w:vMerge/>
            <w:vAlign w:val="center"/>
          </w:tcPr>
          <w:p w:rsidR="003342F3" w:rsidRDefault="003342F3">
            <w:pPr>
              <w:spacing w:after="0" w:line="440" w:lineRule="exact"/>
              <w:jc w:val="center"/>
              <w:rPr>
                <w:rFonts w:ascii="宋体" w:hAnsi="宋体" w:cs="宋体"/>
                <w:szCs w:val="21"/>
              </w:rPr>
            </w:pPr>
          </w:p>
        </w:tc>
        <w:tc>
          <w:tcPr>
            <w:tcW w:w="1186" w:type="pct"/>
            <w:shd w:val="clear" w:color="auto" w:fill="auto"/>
            <w:noWrap/>
            <w:vAlign w:val="center"/>
          </w:tcPr>
          <w:p w:rsidR="003342F3" w:rsidRDefault="00272068">
            <w:pPr>
              <w:spacing w:after="0" w:line="440" w:lineRule="exact"/>
              <w:jc w:val="center"/>
              <w:rPr>
                <w:rFonts w:ascii="宋体" w:hAnsi="宋体" w:cs="宋体"/>
                <w:szCs w:val="21"/>
              </w:rPr>
            </w:pPr>
            <w:proofErr w:type="spellStart"/>
            <w:r>
              <w:rPr>
                <w:rFonts w:ascii="宋体" w:hAnsi="宋体" w:cs="宋体" w:hint="eastAsia"/>
                <w:szCs w:val="21"/>
              </w:rPr>
              <w:t>CODcr</w:t>
            </w:r>
            <w:proofErr w:type="spellEnd"/>
            <w:r>
              <w:rPr>
                <w:rFonts w:ascii="宋体" w:hAnsi="宋体" w:cs="宋体" w:hint="eastAsia"/>
                <w:szCs w:val="21"/>
              </w:rPr>
              <w:t>，≯100mg/L</w:t>
            </w:r>
          </w:p>
        </w:tc>
        <w:tc>
          <w:tcPr>
            <w:tcW w:w="748"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342.00</w:t>
            </w:r>
          </w:p>
        </w:tc>
        <w:tc>
          <w:tcPr>
            <w:tcW w:w="887"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3.00</w:t>
            </w:r>
          </w:p>
        </w:tc>
        <w:tc>
          <w:tcPr>
            <w:tcW w:w="993"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42.80</w:t>
            </w:r>
          </w:p>
        </w:tc>
      </w:tr>
    </w:tbl>
    <w:p w:rsidR="003342F3" w:rsidRDefault="003342F3">
      <w:pPr>
        <w:spacing w:after="0" w:line="440" w:lineRule="exact"/>
        <w:rPr>
          <w:rFonts w:ascii="宋体" w:hAnsi="宋体" w:cs="宋体"/>
          <w:szCs w:val="21"/>
        </w:rPr>
      </w:pPr>
    </w:p>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t>表13-3 含盐外排污水分析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36"/>
        <w:gridCol w:w="1347"/>
        <w:gridCol w:w="1594"/>
        <w:gridCol w:w="1792"/>
      </w:tblGrid>
      <w:tr w:rsidR="003342F3">
        <w:trPr>
          <w:trHeight w:val="300"/>
          <w:jc w:val="center"/>
        </w:trPr>
        <w:tc>
          <w:tcPr>
            <w:tcW w:w="1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采样点</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时间</w:t>
            </w:r>
          </w:p>
        </w:tc>
      </w:tr>
      <w:tr w:rsidR="003342F3">
        <w:trPr>
          <w:trHeight w:val="300"/>
          <w:jc w:val="center"/>
        </w:trPr>
        <w:tc>
          <w:tcPr>
            <w:tcW w:w="1185" w:type="pct"/>
            <w:vMerge/>
            <w:shd w:val="clear" w:color="auto" w:fill="auto"/>
            <w:noWrap/>
            <w:vAlign w:val="center"/>
          </w:tcPr>
          <w:p w:rsidR="003342F3" w:rsidRDefault="003342F3">
            <w:pPr>
              <w:spacing w:after="0" w:line="440" w:lineRule="exact"/>
              <w:jc w:val="center"/>
              <w:rPr>
                <w:rFonts w:ascii="宋体" w:hAnsi="宋体" w:cs="宋体"/>
                <w:szCs w:val="21"/>
              </w:rPr>
            </w:pPr>
          </w:p>
        </w:tc>
        <w:tc>
          <w:tcPr>
            <w:tcW w:w="1186" w:type="pct"/>
            <w:vMerge/>
            <w:shd w:val="clear" w:color="auto" w:fill="auto"/>
            <w:noWrap/>
            <w:vAlign w:val="center"/>
          </w:tcPr>
          <w:p w:rsidR="003342F3" w:rsidRDefault="003342F3">
            <w:pPr>
              <w:spacing w:after="0" w:line="440" w:lineRule="exact"/>
              <w:jc w:val="center"/>
              <w:rPr>
                <w:rFonts w:ascii="宋体" w:hAnsi="宋体" w:cs="宋体"/>
                <w:szCs w:val="21"/>
              </w:rPr>
            </w:pPr>
          </w:p>
        </w:tc>
        <w:tc>
          <w:tcPr>
            <w:tcW w:w="748"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最高值</w:t>
            </w:r>
          </w:p>
        </w:tc>
        <w:tc>
          <w:tcPr>
            <w:tcW w:w="885"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最低值</w:t>
            </w:r>
          </w:p>
        </w:tc>
        <w:tc>
          <w:tcPr>
            <w:tcW w:w="994"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平均值</w:t>
            </w:r>
          </w:p>
        </w:tc>
      </w:tr>
      <w:tr w:rsidR="003342F3">
        <w:trPr>
          <w:trHeight w:val="300"/>
          <w:jc w:val="center"/>
        </w:trPr>
        <w:tc>
          <w:tcPr>
            <w:tcW w:w="1185" w:type="pct"/>
            <w:vMerge w:val="restart"/>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含盐外排监护池</w:t>
            </w:r>
          </w:p>
        </w:tc>
        <w:tc>
          <w:tcPr>
            <w:tcW w:w="1186"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hint="eastAsia"/>
                <w:szCs w:val="21"/>
              </w:rPr>
              <w:t>～</w:t>
            </w:r>
            <w:r>
              <w:rPr>
                <w:rFonts w:ascii="宋体" w:hAnsi="宋体" w:cs="宋体" w:hint="eastAsia"/>
                <w:szCs w:val="21"/>
              </w:rPr>
              <w:t>9</w:t>
            </w:r>
          </w:p>
        </w:tc>
        <w:tc>
          <w:tcPr>
            <w:tcW w:w="748"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8.23</w:t>
            </w:r>
          </w:p>
        </w:tc>
        <w:tc>
          <w:tcPr>
            <w:tcW w:w="885"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7.48</w:t>
            </w:r>
          </w:p>
        </w:tc>
        <w:tc>
          <w:tcPr>
            <w:tcW w:w="994"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7.87</w:t>
            </w:r>
          </w:p>
        </w:tc>
      </w:tr>
      <w:tr w:rsidR="003342F3">
        <w:trPr>
          <w:trHeight w:val="300"/>
          <w:jc w:val="center"/>
        </w:trPr>
        <w:tc>
          <w:tcPr>
            <w:tcW w:w="1185" w:type="pct"/>
            <w:vMerge/>
            <w:vAlign w:val="center"/>
          </w:tcPr>
          <w:p w:rsidR="003342F3" w:rsidRDefault="003342F3">
            <w:pPr>
              <w:spacing w:after="0" w:line="440" w:lineRule="exact"/>
              <w:jc w:val="center"/>
              <w:rPr>
                <w:rFonts w:ascii="宋体" w:hAnsi="宋体" w:cs="宋体"/>
                <w:szCs w:val="21"/>
              </w:rPr>
            </w:pPr>
          </w:p>
        </w:tc>
        <w:tc>
          <w:tcPr>
            <w:tcW w:w="1186"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氨氮，≯20mg/L</w:t>
            </w:r>
          </w:p>
        </w:tc>
        <w:tc>
          <w:tcPr>
            <w:tcW w:w="748"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0.55</w:t>
            </w:r>
          </w:p>
        </w:tc>
        <w:tc>
          <w:tcPr>
            <w:tcW w:w="885"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0.01</w:t>
            </w:r>
          </w:p>
        </w:tc>
        <w:tc>
          <w:tcPr>
            <w:tcW w:w="994"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0.14</w:t>
            </w:r>
          </w:p>
        </w:tc>
      </w:tr>
      <w:tr w:rsidR="003342F3">
        <w:trPr>
          <w:trHeight w:val="300"/>
          <w:jc w:val="center"/>
        </w:trPr>
        <w:tc>
          <w:tcPr>
            <w:tcW w:w="1185" w:type="pct"/>
            <w:vMerge/>
            <w:vAlign w:val="center"/>
          </w:tcPr>
          <w:p w:rsidR="003342F3" w:rsidRDefault="003342F3">
            <w:pPr>
              <w:spacing w:after="0" w:line="440" w:lineRule="exact"/>
              <w:jc w:val="center"/>
              <w:rPr>
                <w:rFonts w:ascii="宋体" w:hAnsi="宋体" w:cs="宋体"/>
                <w:szCs w:val="21"/>
              </w:rPr>
            </w:pPr>
          </w:p>
        </w:tc>
        <w:tc>
          <w:tcPr>
            <w:tcW w:w="1186" w:type="pct"/>
            <w:shd w:val="clear" w:color="auto" w:fill="auto"/>
            <w:noWrap/>
            <w:vAlign w:val="center"/>
          </w:tcPr>
          <w:p w:rsidR="003342F3" w:rsidRDefault="00272068">
            <w:pPr>
              <w:spacing w:after="0" w:line="440" w:lineRule="exact"/>
              <w:jc w:val="center"/>
              <w:rPr>
                <w:rFonts w:ascii="宋体" w:hAnsi="宋体" w:cs="宋体"/>
                <w:szCs w:val="21"/>
              </w:rPr>
            </w:pPr>
            <w:proofErr w:type="spellStart"/>
            <w:r>
              <w:rPr>
                <w:rFonts w:ascii="宋体" w:hAnsi="宋体" w:cs="宋体" w:hint="eastAsia"/>
                <w:szCs w:val="21"/>
              </w:rPr>
              <w:t>CODcr</w:t>
            </w:r>
            <w:proofErr w:type="spellEnd"/>
            <w:r>
              <w:rPr>
                <w:rFonts w:ascii="宋体" w:hAnsi="宋体" w:cs="宋体" w:hint="eastAsia"/>
                <w:szCs w:val="21"/>
              </w:rPr>
              <w:t>，≯100mg/L</w:t>
            </w:r>
          </w:p>
        </w:tc>
        <w:tc>
          <w:tcPr>
            <w:tcW w:w="748"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71.00</w:t>
            </w:r>
          </w:p>
        </w:tc>
        <w:tc>
          <w:tcPr>
            <w:tcW w:w="885"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24.00</w:t>
            </w:r>
          </w:p>
        </w:tc>
        <w:tc>
          <w:tcPr>
            <w:tcW w:w="994"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40.77</w:t>
            </w:r>
          </w:p>
        </w:tc>
      </w:tr>
    </w:tbl>
    <w:p w:rsidR="003342F3" w:rsidRDefault="00272068">
      <w:pPr>
        <w:spacing w:after="0" w:line="440" w:lineRule="exact"/>
        <w:jc w:val="center"/>
        <w:rPr>
          <w:rFonts w:ascii="黑体" w:eastAsia="黑体" w:hAnsi="黑体" w:cs="黑体"/>
          <w:szCs w:val="21"/>
        </w:rPr>
      </w:pPr>
      <w:r>
        <w:rPr>
          <w:rFonts w:ascii="黑体" w:eastAsia="黑体" w:hAnsi="黑体" w:cs="黑体" w:hint="eastAsia"/>
          <w:szCs w:val="21"/>
        </w:rPr>
        <w:lastRenderedPageBreak/>
        <w:t>表13-4雨水外排分析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461"/>
        <w:gridCol w:w="1347"/>
        <w:gridCol w:w="1595"/>
        <w:gridCol w:w="1790"/>
      </w:tblGrid>
      <w:tr w:rsidR="003342F3">
        <w:trPr>
          <w:trHeight w:val="300"/>
          <w:jc w:val="center"/>
        </w:trPr>
        <w:tc>
          <w:tcPr>
            <w:tcW w:w="1005" w:type="pct"/>
            <w:vMerge w:val="restar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采样点</w:t>
            </w:r>
          </w:p>
        </w:tc>
        <w:tc>
          <w:tcPr>
            <w:tcW w:w="1367" w:type="pct"/>
            <w:vMerge w:val="restar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时间</w:t>
            </w:r>
          </w:p>
        </w:tc>
      </w:tr>
      <w:tr w:rsidR="003342F3">
        <w:trPr>
          <w:trHeight w:val="300"/>
          <w:jc w:val="center"/>
        </w:trPr>
        <w:tc>
          <w:tcPr>
            <w:tcW w:w="1005" w:type="pct"/>
            <w:vMerge/>
            <w:shd w:val="clear" w:color="auto" w:fill="auto"/>
            <w:noWrap/>
            <w:vAlign w:val="center"/>
          </w:tcPr>
          <w:p w:rsidR="003342F3" w:rsidRDefault="003342F3">
            <w:pPr>
              <w:spacing w:after="0" w:line="440" w:lineRule="exact"/>
              <w:jc w:val="center"/>
              <w:rPr>
                <w:rFonts w:ascii="宋体" w:hAnsi="宋体" w:cs="宋体"/>
                <w:szCs w:val="21"/>
              </w:rPr>
            </w:pPr>
          </w:p>
        </w:tc>
        <w:tc>
          <w:tcPr>
            <w:tcW w:w="1367" w:type="pct"/>
            <w:vMerge/>
            <w:shd w:val="clear" w:color="auto" w:fill="auto"/>
            <w:noWrap/>
            <w:vAlign w:val="center"/>
          </w:tcPr>
          <w:p w:rsidR="003342F3" w:rsidRDefault="003342F3">
            <w:pPr>
              <w:spacing w:after="0" w:line="440" w:lineRule="exact"/>
              <w:jc w:val="center"/>
              <w:rPr>
                <w:rFonts w:ascii="宋体" w:hAnsi="宋体" w:cs="宋体"/>
                <w:szCs w:val="21"/>
              </w:rPr>
            </w:pPr>
          </w:p>
        </w:tc>
        <w:tc>
          <w:tcPr>
            <w:tcW w:w="748"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最高值</w:t>
            </w:r>
          </w:p>
        </w:tc>
        <w:tc>
          <w:tcPr>
            <w:tcW w:w="886"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最低值</w:t>
            </w:r>
          </w:p>
        </w:tc>
        <w:tc>
          <w:tcPr>
            <w:tcW w:w="994" w:type="pct"/>
            <w:shd w:val="clear" w:color="auto" w:fill="auto"/>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平均值</w:t>
            </w:r>
          </w:p>
        </w:tc>
      </w:tr>
      <w:tr w:rsidR="003342F3">
        <w:trPr>
          <w:trHeight w:val="300"/>
          <w:jc w:val="center"/>
        </w:trPr>
        <w:tc>
          <w:tcPr>
            <w:tcW w:w="1005" w:type="pct"/>
            <w:vMerge w:val="restart"/>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雨水监控池1#</w:t>
            </w:r>
          </w:p>
        </w:tc>
        <w:tc>
          <w:tcPr>
            <w:tcW w:w="1367"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油含量，≯5mg/L</w:t>
            </w:r>
          </w:p>
        </w:tc>
        <w:tc>
          <w:tcPr>
            <w:tcW w:w="748"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0.18</w:t>
            </w:r>
          </w:p>
        </w:tc>
        <w:tc>
          <w:tcPr>
            <w:tcW w:w="886"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0.12</w:t>
            </w:r>
          </w:p>
        </w:tc>
        <w:tc>
          <w:tcPr>
            <w:tcW w:w="994"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0.16</w:t>
            </w:r>
          </w:p>
        </w:tc>
      </w:tr>
      <w:tr w:rsidR="003342F3">
        <w:trPr>
          <w:trHeight w:val="300"/>
          <w:jc w:val="center"/>
        </w:trPr>
        <w:tc>
          <w:tcPr>
            <w:tcW w:w="1005" w:type="pct"/>
            <w:vMerge/>
            <w:vAlign w:val="center"/>
          </w:tcPr>
          <w:p w:rsidR="003342F3" w:rsidRDefault="003342F3">
            <w:pPr>
              <w:spacing w:after="0" w:line="440" w:lineRule="exact"/>
              <w:jc w:val="center"/>
              <w:rPr>
                <w:rFonts w:ascii="宋体" w:hAnsi="宋体" w:cs="宋体"/>
                <w:szCs w:val="21"/>
              </w:rPr>
            </w:pPr>
          </w:p>
        </w:tc>
        <w:tc>
          <w:tcPr>
            <w:tcW w:w="1367"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hint="eastAsia"/>
                <w:szCs w:val="21"/>
              </w:rPr>
              <w:t>～</w:t>
            </w:r>
            <w:r>
              <w:rPr>
                <w:rFonts w:ascii="宋体" w:hAnsi="宋体" w:cs="宋体" w:hint="eastAsia"/>
                <w:szCs w:val="21"/>
              </w:rPr>
              <w:t>9</w:t>
            </w:r>
          </w:p>
        </w:tc>
        <w:tc>
          <w:tcPr>
            <w:tcW w:w="1347" w:type="dxa"/>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8.07</w:t>
            </w:r>
          </w:p>
        </w:tc>
        <w:tc>
          <w:tcPr>
            <w:tcW w:w="1595" w:type="dxa"/>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7.10</w:t>
            </w:r>
          </w:p>
        </w:tc>
        <w:tc>
          <w:tcPr>
            <w:tcW w:w="1790" w:type="dxa"/>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7.64</w:t>
            </w:r>
          </w:p>
        </w:tc>
      </w:tr>
      <w:tr w:rsidR="003342F3">
        <w:trPr>
          <w:trHeight w:val="300"/>
          <w:jc w:val="center"/>
        </w:trPr>
        <w:tc>
          <w:tcPr>
            <w:tcW w:w="1005" w:type="pct"/>
            <w:vMerge/>
            <w:vAlign w:val="center"/>
          </w:tcPr>
          <w:p w:rsidR="003342F3" w:rsidRDefault="003342F3">
            <w:pPr>
              <w:spacing w:after="0" w:line="440" w:lineRule="exact"/>
              <w:jc w:val="center"/>
              <w:rPr>
                <w:rFonts w:ascii="宋体" w:hAnsi="宋体" w:cs="宋体"/>
                <w:szCs w:val="21"/>
              </w:rPr>
            </w:pPr>
          </w:p>
        </w:tc>
        <w:tc>
          <w:tcPr>
            <w:tcW w:w="1367" w:type="pct"/>
            <w:shd w:val="clear" w:color="auto" w:fill="auto"/>
            <w:noWrap/>
            <w:vAlign w:val="center"/>
          </w:tcPr>
          <w:p w:rsidR="003342F3" w:rsidRDefault="00272068">
            <w:pPr>
              <w:spacing w:after="0" w:line="440" w:lineRule="exact"/>
              <w:jc w:val="center"/>
              <w:rPr>
                <w:rFonts w:ascii="宋体" w:hAnsi="宋体" w:cs="宋体"/>
                <w:szCs w:val="21"/>
              </w:rPr>
            </w:pPr>
            <w:proofErr w:type="spellStart"/>
            <w:r>
              <w:rPr>
                <w:rFonts w:ascii="宋体" w:hAnsi="宋体" w:cs="宋体" w:hint="eastAsia"/>
                <w:szCs w:val="21"/>
              </w:rPr>
              <w:t>CODcr</w:t>
            </w:r>
            <w:proofErr w:type="spellEnd"/>
            <w:r>
              <w:rPr>
                <w:rFonts w:ascii="宋体" w:hAnsi="宋体" w:cs="宋体" w:hint="eastAsia"/>
                <w:szCs w:val="21"/>
              </w:rPr>
              <w:t>，≯100mg/L</w:t>
            </w:r>
          </w:p>
        </w:tc>
        <w:tc>
          <w:tcPr>
            <w:tcW w:w="748" w:type="pct"/>
            <w:shd w:val="clear" w:color="auto" w:fill="auto"/>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50</w:t>
            </w:r>
          </w:p>
        </w:tc>
        <w:tc>
          <w:tcPr>
            <w:tcW w:w="886"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14</w:t>
            </w:r>
          </w:p>
        </w:tc>
        <w:tc>
          <w:tcPr>
            <w:tcW w:w="994"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26.25</w:t>
            </w:r>
          </w:p>
        </w:tc>
      </w:tr>
      <w:tr w:rsidR="003342F3">
        <w:trPr>
          <w:trHeight w:val="300"/>
          <w:jc w:val="center"/>
        </w:trPr>
        <w:tc>
          <w:tcPr>
            <w:tcW w:w="1005" w:type="pct"/>
            <w:vMerge w:val="restart"/>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雨水监控池2#</w:t>
            </w:r>
          </w:p>
        </w:tc>
        <w:tc>
          <w:tcPr>
            <w:tcW w:w="1367"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油含量，≯5mg/L</w:t>
            </w:r>
          </w:p>
        </w:tc>
        <w:tc>
          <w:tcPr>
            <w:tcW w:w="1347" w:type="dxa"/>
            <w:shd w:val="clear" w:color="auto" w:fill="auto"/>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0.66</w:t>
            </w:r>
          </w:p>
        </w:tc>
        <w:tc>
          <w:tcPr>
            <w:tcW w:w="1595" w:type="dxa"/>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0.27</w:t>
            </w:r>
          </w:p>
        </w:tc>
        <w:tc>
          <w:tcPr>
            <w:tcW w:w="1790" w:type="dxa"/>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0.46</w:t>
            </w:r>
          </w:p>
        </w:tc>
      </w:tr>
      <w:tr w:rsidR="003342F3">
        <w:trPr>
          <w:trHeight w:val="300"/>
          <w:jc w:val="center"/>
        </w:trPr>
        <w:tc>
          <w:tcPr>
            <w:tcW w:w="1005" w:type="pct"/>
            <w:vMerge/>
            <w:vAlign w:val="center"/>
          </w:tcPr>
          <w:p w:rsidR="003342F3" w:rsidRDefault="003342F3">
            <w:pPr>
              <w:spacing w:after="0" w:line="440" w:lineRule="exact"/>
              <w:jc w:val="center"/>
              <w:rPr>
                <w:rFonts w:ascii="宋体" w:hAnsi="宋体" w:cs="宋体"/>
                <w:szCs w:val="21"/>
              </w:rPr>
            </w:pPr>
          </w:p>
        </w:tc>
        <w:tc>
          <w:tcPr>
            <w:tcW w:w="1367" w:type="pct"/>
            <w:shd w:val="clear" w:color="auto" w:fill="auto"/>
            <w:noWrap/>
            <w:vAlign w:val="center"/>
          </w:tcPr>
          <w:p w:rsidR="003342F3" w:rsidRDefault="00272068">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hint="eastAsia"/>
                <w:szCs w:val="21"/>
              </w:rPr>
              <w:t>～</w:t>
            </w:r>
            <w:r>
              <w:rPr>
                <w:rFonts w:ascii="宋体" w:hAnsi="宋体" w:cs="宋体" w:hint="eastAsia"/>
                <w:szCs w:val="21"/>
              </w:rPr>
              <w:t>9</w:t>
            </w:r>
          </w:p>
        </w:tc>
        <w:tc>
          <w:tcPr>
            <w:tcW w:w="748" w:type="pct"/>
            <w:shd w:val="clear" w:color="auto" w:fill="auto"/>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8.44</w:t>
            </w:r>
          </w:p>
        </w:tc>
        <w:tc>
          <w:tcPr>
            <w:tcW w:w="886"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7.38</w:t>
            </w:r>
          </w:p>
        </w:tc>
        <w:tc>
          <w:tcPr>
            <w:tcW w:w="994"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7.83</w:t>
            </w:r>
          </w:p>
        </w:tc>
      </w:tr>
      <w:tr w:rsidR="003342F3">
        <w:trPr>
          <w:trHeight w:val="300"/>
          <w:jc w:val="center"/>
        </w:trPr>
        <w:tc>
          <w:tcPr>
            <w:tcW w:w="1005" w:type="pct"/>
            <w:vMerge/>
            <w:vAlign w:val="center"/>
          </w:tcPr>
          <w:p w:rsidR="003342F3" w:rsidRDefault="003342F3">
            <w:pPr>
              <w:spacing w:after="0" w:line="440" w:lineRule="exact"/>
              <w:jc w:val="center"/>
              <w:rPr>
                <w:rFonts w:ascii="宋体" w:hAnsi="宋体" w:cs="宋体"/>
                <w:szCs w:val="21"/>
              </w:rPr>
            </w:pPr>
          </w:p>
        </w:tc>
        <w:tc>
          <w:tcPr>
            <w:tcW w:w="1367" w:type="pct"/>
            <w:shd w:val="clear" w:color="auto" w:fill="auto"/>
            <w:noWrap/>
            <w:vAlign w:val="center"/>
          </w:tcPr>
          <w:p w:rsidR="003342F3" w:rsidRDefault="00272068">
            <w:pPr>
              <w:spacing w:after="0" w:line="440" w:lineRule="exact"/>
              <w:jc w:val="center"/>
              <w:rPr>
                <w:rFonts w:ascii="宋体" w:hAnsi="宋体" w:cs="宋体"/>
                <w:szCs w:val="21"/>
              </w:rPr>
            </w:pPr>
            <w:proofErr w:type="spellStart"/>
            <w:r>
              <w:rPr>
                <w:rFonts w:ascii="宋体" w:hAnsi="宋体" w:cs="宋体" w:hint="eastAsia"/>
                <w:szCs w:val="21"/>
              </w:rPr>
              <w:t>CODcr</w:t>
            </w:r>
            <w:proofErr w:type="spellEnd"/>
            <w:r>
              <w:rPr>
                <w:rFonts w:ascii="宋体" w:hAnsi="宋体" w:cs="宋体" w:hint="eastAsia"/>
                <w:szCs w:val="21"/>
              </w:rPr>
              <w:t>，≯100mg/L</w:t>
            </w:r>
          </w:p>
        </w:tc>
        <w:tc>
          <w:tcPr>
            <w:tcW w:w="748" w:type="pct"/>
            <w:shd w:val="clear" w:color="auto" w:fill="auto"/>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40</w:t>
            </w:r>
          </w:p>
        </w:tc>
        <w:tc>
          <w:tcPr>
            <w:tcW w:w="886"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8</w:t>
            </w:r>
          </w:p>
        </w:tc>
        <w:tc>
          <w:tcPr>
            <w:tcW w:w="994" w:type="pct"/>
            <w:shd w:val="clear" w:color="auto" w:fill="auto"/>
            <w:noWrap/>
            <w:vAlign w:val="bottom"/>
          </w:tcPr>
          <w:p w:rsidR="003342F3" w:rsidRDefault="00272068">
            <w:pPr>
              <w:spacing w:after="0" w:line="440" w:lineRule="exact"/>
              <w:jc w:val="center"/>
              <w:rPr>
                <w:rFonts w:ascii="宋体" w:hAnsi="宋体" w:cs="宋体"/>
                <w:szCs w:val="21"/>
              </w:rPr>
            </w:pPr>
            <w:r>
              <w:rPr>
                <w:rFonts w:ascii="宋体" w:hAnsi="宋体" w:cs="宋体" w:hint="eastAsia"/>
                <w:szCs w:val="21"/>
              </w:rPr>
              <w:t>18.89</w:t>
            </w:r>
          </w:p>
        </w:tc>
      </w:tr>
    </w:tbl>
    <w:p w:rsidR="003342F3" w:rsidRDefault="003342F3">
      <w:pPr>
        <w:spacing w:after="0"/>
        <w:rPr>
          <w:rFonts w:ascii="宋体" w:hAnsi="宋体" w:cs="宋体"/>
          <w:szCs w:val="21"/>
        </w:rPr>
      </w:pPr>
    </w:p>
    <w:sectPr w:rsidR="003342F3">
      <w:footerReference w:type="default" r:id="rId37"/>
      <w:pgSz w:w="11906" w:h="16838"/>
      <w:pgMar w:top="1418" w:right="1418" w:bottom="1418" w:left="1701" w:header="1077" w:footer="397"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98" w:rsidRDefault="00A87698">
      <w:pPr>
        <w:spacing w:line="240" w:lineRule="auto"/>
      </w:pPr>
      <w:r>
        <w:separator/>
      </w:r>
    </w:p>
  </w:endnote>
  <w:endnote w:type="continuationSeparator" w:id="0">
    <w:p w:rsidR="00A87698" w:rsidRDefault="00A87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Pr>
  </w:p>
  <w:p w:rsidR="00272068" w:rsidRDefault="00272068"/>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2068" w:rsidRDefault="00272068">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roofErr w:type="spellStart"/>
                          <w:r>
                            <w:rPr>
                              <w:rFonts w:ascii="Arial" w:hAnsi="Arial" w:cs="Arial"/>
                              <w:kern w:val="0"/>
                              <w:sz w:val="18"/>
                              <w:szCs w:val="21"/>
                            </w:rPr>
                            <w:t>Hengyi</w:t>
                          </w:r>
                          <w:proofErr w:type="spellEnd"/>
                          <w:r>
                            <w:rPr>
                              <w:rFonts w:ascii="Arial" w:hAnsi="Arial" w:cs="Arial"/>
                              <w:kern w:val="0"/>
                              <w:sz w:val="18"/>
                              <w:szCs w:val="21"/>
                            </w:rPr>
                            <w:t xml:space="preserve"> Industries </w:t>
                          </w:r>
                          <w:proofErr w:type="spellStart"/>
                          <w:r>
                            <w:rPr>
                              <w:rFonts w:ascii="Arial" w:hAnsi="Arial" w:cs="Arial"/>
                              <w:kern w:val="0"/>
                              <w:sz w:val="18"/>
                              <w:szCs w:val="21"/>
                            </w:rPr>
                            <w:t>Sdn</w:t>
                          </w:r>
                          <w:proofErr w:type="spellEnd"/>
                          <w:r>
                            <w:rPr>
                              <w:rFonts w:ascii="Arial" w:hAnsi="Arial" w:cs="Arial"/>
                              <w:kern w:val="0"/>
                              <w:sz w:val="18"/>
                              <w:szCs w:val="21"/>
                            </w:rPr>
                            <w:t xml:space="preserve"> </w:t>
                          </w:r>
                          <w:proofErr w:type="spellStart"/>
                          <w:r>
                            <w:rPr>
                              <w:rFonts w:ascii="Arial" w:hAnsi="Arial" w:cs="Arial"/>
                              <w:kern w:val="0"/>
                              <w:sz w:val="18"/>
                              <w:szCs w:val="21"/>
                            </w:rPr>
                            <w:t>Bhd</w:t>
                          </w:r>
                          <w:proofErr w:type="spellEnd"/>
                          <w:r>
                            <w:rPr>
                              <w:rFonts w:ascii="Arial" w:hAnsi="Arial" w:cs="Arial"/>
                              <w:kern w:val="0"/>
                              <w:sz w:val="18"/>
                              <w:szCs w:val="21"/>
                            </w:rPr>
                            <w:t xml:space="preserve">  </w:t>
                          </w:r>
                          <w:proofErr w:type="gramStart"/>
                          <w:r>
                            <w:rPr>
                              <w:rFonts w:ascii="Arial" w:eastAsia="华文中宋" w:hAnsi="Arial" w:cs="Arial"/>
                              <w:kern w:val="0"/>
                              <w:sz w:val="18"/>
                              <w:szCs w:val="21"/>
                            </w:rPr>
                            <w:t>恒逸实业</w:t>
                          </w:r>
                          <w:proofErr w:type="gramEnd"/>
                          <w:r>
                            <w:rPr>
                              <w:rFonts w:ascii="Arial" w:eastAsia="华文中宋" w:hAnsi="Arial" w:cs="Arial"/>
                              <w:kern w:val="0"/>
                              <w:sz w:val="18"/>
                              <w:szCs w:val="21"/>
                            </w:rPr>
                            <w:t>（文莱）有限公司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8E4486" w:rsidRPr="008E4486">
                            <w:rPr>
                              <w:rFonts w:ascii="Arial" w:hAnsi="Arial" w:cs="Arial"/>
                              <w:noProof/>
                              <w:kern w:val="0"/>
                              <w:sz w:val="18"/>
                              <w:szCs w:val="21"/>
                              <w:lang w:val="zh-CN"/>
                            </w:rPr>
                            <w:t>2</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LbZAIAABMFAAAOAAAAZHJzL2Uyb0RvYy54bWysVM1uEzEQviPxDpbvdJMCVR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QYphGj47fvh6//zz++EJwB4IaF6bArR2QsX1lW4D7+4DLVHcrvU5fVESgB9WHgV7R&#10;RsKT0eR8MhlBxaHrf+C/uDd3PsTXwmqShJJ69C/TyvbXIXbQHpKiGbuqlco9VIY0Jb14/n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gBMttkAgAAEwUAAA4AAAAAAAAAAAAAAAAALgIAAGRycy9lMm9Eb2Mu&#10;eG1sUEsBAi0AFAAGAAgAAAAhAHGq0bnXAAAABQEAAA8AAAAAAAAAAAAAAAAAvgQAAGRycy9kb3du&#10;cmV2LnhtbFBLBQYAAAAABAAEAPMAAADCBQAAAAA=&#10;" filled="f" stroked="f" strokeweight=".5pt">
              <v:textbox style="mso-fit-shape-to-text:t" inset="0,0,0,0">
                <w:txbxContent>
                  <w:p w:rsidR="00272068" w:rsidRDefault="00272068">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roofErr w:type="spellStart"/>
                    <w:r>
                      <w:rPr>
                        <w:rFonts w:ascii="Arial" w:hAnsi="Arial" w:cs="Arial"/>
                        <w:kern w:val="0"/>
                        <w:sz w:val="18"/>
                        <w:szCs w:val="21"/>
                      </w:rPr>
                      <w:t>Hengyi</w:t>
                    </w:r>
                    <w:proofErr w:type="spellEnd"/>
                    <w:r>
                      <w:rPr>
                        <w:rFonts w:ascii="Arial" w:hAnsi="Arial" w:cs="Arial"/>
                        <w:kern w:val="0"/>
                        <w:sz w:val="18"/>
                        <w:szCs w:val="21"/>
                      </w:rPr>
                      <w:t xml:space="preserve"> Industries </w:t>
                    </w:r>
                    <w:proofErr w:type="spellStart"/>
                    <w:r>
                      <w:rPr>
                        <w:rFonts w:ascii="Arial" w:hAnsi="Arial" w:cs="Arial"/>
                        <w:kern w:val="0"/>
                        <w:sz w:val="18"/>
                        <w:szCs w:val="21"/>
                      </w:rPr>
                      <w:t>Sdn</w:t>
                    </w:r>
                    <w:proofErr w:type="spellEnd"/>
                    <w:r>
                      <w:rPr>
                        <w:rFonts w:ascii="Arial" w:hAnsi="Arial" w:cs="Arial"/>
                        <w:kern w:val="0"/>
                        <w:sz w:val="18"/>
                        <w:szCs w:val="21"/>
                      </w:rPr>
                      <w:t xml:space="preserve"> </w:t>
                    </w:r>
                    <w:proofErr w:type="spellStart"/>
                    <w:r>
                      <w:rPr>
                        <w:rFonts w:ascii="Arial" w:hAnsi="Arial" w:cs="Arial"/>
                        <w:kern w:val="0"/>
                        <w:sz w:val="18"/>
                        <w:szCs w:val="21"/>
                      </w:rPr>
                      <w:t>Bhd</w:t>
                    </w:r>
                    <w:proofErr w:type="spellEnd"/>
                    <w:r>
                      <w:rPr>
                        <w:rFonts w:ascii="Arial" w:hAnsi="Arial" w:cs="Arial"/>
                        <w:kern w:val="0"/>
                        <w:sz w:val="18"/>
                        <w:szCs w:val="21"/>
                      </w:rPr>
                      <w:t xml:space="preserve">  </w:t>
                    </w:r>
                    <w:proofErr w:type="gramStart"/>
                    <w:r>
                      <w:rPr>
                        <w:rFonts w:ascii="Arial" w:eastAsia="华文中宋" w:hAnsi="Arial" w:cs="Arial"/>
                        <w:kern w:val="0"/>
                        <w:sz w:val="18"/>
                        <w:szCs w:val="21"/>
                      </w:rPr>
                      <w:t>恒逸实业</w:t>
                    </w:r>
                    <w:proofErr w:type="gramEnd"/>
                    <w:r>
                      <w:rPr>
                        <w:rFonts w:ascii="Arial" w:eastAsia="华文中宋" w:hAnsi="Arial" w:cs="Arial"/>
                        <w:kern w:val="0"/>
                        <w:sz w:val="18"/>
                        <w:szCs w:val="21"/>
                      </w:rPr>
                      <w:t>（文莱）有限公司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8E4486" w:rsidRPr="008E4486">
                      <w:rPr>
                        <w:rFonts w:ascii="Arial" w:hAnsi="Arial" w:cs="Arial"/>
                        <w:noProof/>
                        <w:kern w:val="0"/>
                        <w:sz w:val="18"/>
                        <w:szCs w:val="21"/>
                        <w:lang w:val="zh-CN"/>
                      </w:rPr>
                      <w:t>2</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26</w:t>
                    </w:r>
                  </w:p>
                </w:txbxContent>
              </v:textbox>
              <w10:wrap anchorx="margin"/>
            </v:shape>
          </w:pict>
        </mc:Fallback>
      </mc:AlternateContent>
    </w:r>
  </w:p>
  <w:p w:rsidR="00272068" w:rsidRDefault="00272068">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rsidR="00272068" w:rsidRDefault="00272068">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rsidR="00272068" w:rsidRDefault="0027206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Bdr>
        <w:top w:val="single" w:sz="4" w:space="1" w:color="auto"/>
      </w:pBdr>
      <w:rPr>
        <w:rFonts w:ascii="Arial" w:hAnsi="Arial" w:cs="Arial"/>
        <w:szCs w:val="21"/>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2068" w:rsidRDefault="00272068">
                          <w:pPr>
                            <w:pStyle w:val="a9"/>
                            <w:pBdr>
                              <w:top w:val="single" w:sz="4" w:space="1" w:color="auto"/>
                            </w:pBdr>
                          </w:pPr>
                          <w:proofErr w:type="spellStart"/>
                          <w:r>
                            <w:rPr>
                              <w:rFonts w:ascii="Arial" w:hAnsi="Arial" w:cs="Arial"/>
                              <w:szCs w:val="21"/>
                            </w:rPr>
                            <w:t>Hengyi</w:t>
                          </w:r>
                          <w:proofErr w:type="spellEnd"/>
                          <w:r>
                            <w:rPr>
                              <w:rFonts w:ascii="Arial" w:hAnsi="Arial" w:cs="Arial"/>
                              <w:szCs w:val="21"/>
                            </w:rPr>
                            <w:t xml:space="preserve"> Industries </w:t>
                          </w:r>
                          <w:proofErr w:type="spellStart"/>
                          <w:r>
                            <w:rPr>
                              <w:rFonts w:ascii="Arial" w:hAnsi="Arial" w:cs="Arial"/>
                              <w:szCs w:val="21"/>
                            </w:rPr>
                            <w:t>Sdn</w:t>
                          </w:r>
                          <w:proofErr w:type="spellEnd"/>
                          <w:r>
                            <w:rPr>
                              <w:rFonts w:ascii="Arial" w:hAnsi="Arial" w:cs="Arial"/>
                              <w:szCs w:val="21"/>
                            </w:rPr>
                            <w:t xml:space="preserve"> </w:t>
                          </w:r>
                          <w:proofErr w:type="spellStart"/>
                          <w:r>
                            <w:rPr>
                              <w:rFonts w:ascii="Arial" w:hAnsi="Arial" w:cs="Arial"/>
                              <w:szCs w:val="21"/>
                            </w:rPr>
                            <w:t>Bhd</w:t>
                          </w:r>
                          <w:proofErr w:type="spellEnd"/>
                          <w:r>
                            <w:rPr>
                              <w:rFonts w:ascii="Arial" w:hAnsi="Arial" w:cs="Arial"/>
                              <w:szCs w:val="21"/>
                            </w:rPr>
                            <w:t xml:space="preserve">  </w:t>
                          </w:r>
                          <w:proofErr w:type="gramStart"/>
                          <w:r>
                            <w:rPr>
                              <w:rFonts w:ascii="Arial" w:eastAsia="华文中宋" w:hAnsi="Arial" w:cs="Arial"/>
                              <w:szCs w:val="21"/>
                            </w:rPr>
                            <w:t>恒逸实业</w:t>
                          </w:r>
                          <w:proofErr w:type="gramEnd"/>
                          <w:r>
                            <w:rPr>
                              <w:rFonts w:ascii="Arial" w:eastAsia="华文中宋" w:hAnsi="Arial" w:cs="Arial"/>
                              <w:szCs w:val="21"/>
                            </w:rPr>
                            <w:t>（文莱）有限公司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Pr>
                              <w:rFonts w:ascii="Arial" w:hAnsi="Arial" w:cs="Arial"/>
                              <w:szCs w:val="21"/>
                              <w:lang w:val="zh-CN"/>
                            </w:rPr>
                            <w:t>15</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15</w:t>
                    </w:r>
                    <w:r>
                      <w:rPr>
                        <w:rFonts w:ascii="Arial" w:hAnsi="Arial" w:cs="Arial"/>
                        <w:szCs w:val="21"/>
                      </w:rPr>
                      <w:fldChar w:fldCharType="end"/>
                    </w:r>
                    <w:r>
                      <w:rPr>
                        <w:rFonts w:ascii="Arial" w:hAnsi="Arial" w:cs="Arial"/>
                        <w:szCs w:val="21"/>
                      </w:rPr>
                      <w:t xml:space="preserve"> of 12</w:t>
                    </w:r>
                  </w:p>
                </w:txbxContent>
              </v:textbox>
            </v:shape>
          </w:pict>
        </mc:Fallback>
      </mc:AlternateContent>
    </w:r>
  </w:p>
  <w:p w:rsidR="00272068" w:rsidRDefault="00272068">
    <w:pPr>
      <w:pStyle w:val="a9"/>
      <w:pBdr>
        <w:top w:val="single" w:sz="4" w:space="1" w:color="auto"/>
      </w:pBdr>
      <w:rPr>
        <w:rFonts w:ascii="Arial" w:hAnsi="Arial" w:cs="Arial"/>
        <w:szCs w:val="21"/>
      </w:rPr>
    </w:pPr>
  </w:p>
  <w:p w:rsidR="00272068" w:rsidRDefault="00272068">
    <w:pPr>
      <w:pStyle w:val="a9"/>
    </w:pPr>
  </w:p>
  <w:p w:rsidR="00272068" w:rsidRDefault="002720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2068" w:rsidRDefault="00272068">
                          <w:pPr>
                            <w:pStyle w:val="a9"/>
                          </w:pPr>
                          <w:r>
                            <w:rPr>
                              <w:rFonts w:hint="eastAsia"/>
                            </w:rPr>
                            <w:fldChar w:fldCharType="begin"/>
                          </w:r>
                          <w:r>
                            <w:rPr>
                              <w:rFonts w:hint="eastAsia"/>
                            </w:rPr>
                            <w:instrText xml:space="preserve"> PAGE  \* MERGEFORMAT </w:instrText>
                          </w:r>
                          <w:r>
                            <w:rPr>
                              <w:rFonts w:hint="eastAsia"/>
                            </w:rPr>
                            <w:fldChar w:fldCharType="separate"/>
                          </w:r>
                          <w:r w:rsidR="008E448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272068" w:rsidRDefault="00272068">
                    <w:pPr>
                      <w:pStyle w:val="a9"/>
                    </w:pPr>
                    <w:r>
                      <w:rPr>
                        <w:rFonts w:hint="eastAsia"/>
                      </w:rPr>
                      <w:fldChar w:fldCharType="begin"/>
                    </w:r>
                    <w:r>
                      <w:rPr>
                        <w:rFonts w:hint="eastAsia"/>
                      </w:rPr>
                      <w:instrText xml:space="preserve"> PAGE  \* MERGEFORMAT </w:instrText>
                    </w:r>
                    <w:r>
                      <w:rPr>
                        <w:rFonts w:hint="eastAsia"/>
                      </w:rPr>
                      <w:fldChar w:fldCharType="separate"/>
                    </w:r>
                    <w:r w:rsidR="008E4486">
                      <w:rPr>
                        <w:noProof/>
                      </w:rPr>
                      <w:t>1</w:t>
                    </w:r>
                    <w:r>
                      <w:rPr>
                        <w:rFonts w:hint="eastAsia"/>
                      </w:rPr>
                      <w:fldChar w:fldCharType="end"/>
                    </w:r>
                  </w:p>
                </w:txbxContent>
              </v:textbox>
              <w10:wrap anchorx="margin"/>
            </v:shape>
          </w:pict>
        </mc:Fallback>
      </mc:AlternateContent>
    </w:r>
  </w:p>
  <w:p w:rsidR="00272068" w:rsidRDefault="00272068">
    <w:pPr>
      <w:pStyle w:val="a9"/>
    </w:pPr>
  </w:p>
  <w:p w:rsidR="00272068" w:rsidRDefault="0027206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Bdr>
        <w:top w:val="single" w:sz="4" w:space="1" w:color="auto"/>
      </w:pBdr>
      <w:rPr>
        <w:rFonts w:ascii="Arial" w:hAnsi="Arial" w:cs="Arial"/>
        <w:szCs w:val="21"/>
      </w:rPr>
    </w:pPr>
  </w:p>
  <w:p w:rsidR="00272068" w:rsidRDefault="00272068">
    <w:pPr>
      <w:pStyle w:val="a9"/>
      <w:pBdr>
        <w:top w:val="single" w:sz="4" w:space="1" w:color="auto"/>
      </w:pBdr>
      <w:rPr>
        <w:rFonts w:ascii="Arial" w:hAnsi="Arial" w:cs="Arial"/>
        <w:szCs w:val="21"/>
      </w:rPr>
    </w:pPr>
  </w:p>
  <w:p w:rsidR="00272068" w:rsidRDefault="00272068">
    <w:pPr>
      <w:pStyle w:val="a9"/>
    </w:pPr>
  </w:p>
  <w:p w:rsidR="00272068" w:rsidRDefault="0027206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Pr>
  </w:p>
  <w:p w:rsidR="00272068" w:rsidRDefault="00272068">
    <w:pPr>
      <w:pStyle w:val="a9"/>
    </w:pPr>
  </w:p>
  <w:p w:rsidR="00272068" w:rsidRDefault="0027206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Bdr>
        <w:top w:val="single" w:sz="4" w:space="1" w:color="auto"/>
      </w:pBdr>
      <w:rPr>
        <w:rFonts w:ascii="Arial" w:hAnsi="Arial" w:cs="Arial"/>
        <w:szCs w:val="21"/>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2068" w:rsidRDefault="00272068">
                          <w:pPr>
                            <w:pStyle w:val="a9"/>
                            <w:pBdr>
                              <w:top w:val="single" w:sz="4" w:space="1" w:color="auto"/>
                            </w:pBdr>
                          </w:pPr>
                          <w:proofErr w:type="spellStart"/>
                          <w:r>
                            <w:rPr>
                              <w:rFonts w:ascii="Arial" w:hAnsi="Arial" w:cs="Arial"/>
                              <w:szCs w:val="21"/>
                            </w:rPr>
                            <w:t>Hengyi</w:t>
                          </w:r>
                          <w:proofErr w:type="spellEnd"/>
                          <w:r>
                            <w:rPr>
                              <w:rFonts w:ascii="Arial" w:hAnsi="Arial" w:cs="Arial"/>
                              <w:szCs w:val="21"/>
                            </w:rPr>
                            <w:t xml:space="preserve"> Industries </w:t>
                          </w:r>
                          <w:proofErr w:type="spellStart"/>
                          <w:r>
                            <w:rPr>
                              <w:rFonts w:ascii="Arial" w:hAnsi="Arial" w:cs="Arial"/>
                              <w:szCs w:val="21"/>
                            </w:rPr>
                            <w:t>Sdn</w:t>
                          </w:r>
                          <w:proofErr w:type="spellEnd"/>
                          <w:r>
                            <w:rPr>
                              <w:rFonts w:ascii="Arial" w:hAnsi="Arial" w:cs="Arial"/>
                              <w:szCs w:val="21"/>
                            </w:rPr>
                            <w:t xml:space="preserve"> </w:t>
                          </w:r>
                          <w:proofErr w:type="spellStart"/>
                          <w:r>
                            <w:rPr>
                              <w:rFonts w:ascii="Arial" w:hAnsi="Arial" w:cs="Arial"/>
                              <w:szCs w:val="21"/>
                            </w:rPr>
                            <w:t>Bhd</w:t>
                          </w:r>
                          <w:proofErr w:type="spellEnd"/>
                          <w:r>
                            <w:rPr>
                              <w:rFonts w:ascii="Arial" w:hAnsi="Arial" w:cs="Arial"/>
                              <w:szCs w:val="21"/>
                            </w:rPr>
                            <w:t xml:space="preserve">  </w:t>
                          </w:r>
                          <w:proofErr w:type="gramStart"/>
                          <w:r>
                            <w:rPr>
                              <w:rFonts w:ascii="Arial" w:eastAsia="华文中宋" w:hAnsi="Arial" w:cs="Arial"/>
                              <w:szCs w:val="21"/>
                            </w:rPr>
                            <w:t>恒逸实业</w:t>
                          </w:r>
                          <w:proofErr w:type="gramEnd"/>
                          <w:r>
                            <w:rPr>
                              <w:rFonts w:ascii="Arial" w:eastAsia="华文中宋" w:hAnsi="Arial" w:cs="Arial"/>
                              <w:szCs w:val="21"/>
                            </w:rPr>
                            <w:t>（文莱）有限公司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v:textbox>
            </v:shape>
          </w:pict>
        </mc:Fallback>
      </mc:AlternateContent>
    </w:r>
  </w:p>
  <w:p w:rsidR="00272068" w:rsidRDefault="00272068">
    <w:pPr>
      <w:pStyle w:val="a9"/>
      <w:pBdr>
        <w:top w:val="single" w:sz="4" w:space="1" w:color="auto"/>
      </w:pBdr>
      <w:rPr>
        <w:rFonts w:ascii="Arial" w:hAnsi="Arial" w:cs="Arial"/>
        <w:szCs w:val="21"/>
      </w:rPr>
    </w:pPr>
  </w:p>
  <w:p w:rsidR="00272068" w:rsidRDefault="00272068">
    <w:pPr>
      <w:pStyle w:val="a9"/>
    </w:pPr>
  </w:p>
  <w:p w:rsidR="00272068" w:rsidRDefault="0027206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2068" w:rsidRDefault="00272068">
                          <w:pPr>
                            <w:pStyle w:val="a9"/>
                          </w:pPr>
                          <w:r>
                            <w:rPr>
                              <w:rFonts w:hint="eastAsia"/>
                            </w:rPr>
                            <w:fldChar w:fldCharType="begin"/>
                          </w:r>
                          <w:r>
                            <w:rPr>
                              <w:rFonts w:hint="eastAsia"/>
                            </w:rPr>
                            <w:instrText xml:space="preserve"> PAGE  \* MERGEFORMAT </w:instrText>
                          </w:r>
                          <w:r>
                            <w:rPr>
                              <w:rFonts w:hint="eastAsia"/>
                            </w:rPr>
                            <w:fldChar w:fldCharType="separate"/>
                          </w:r>
                          <w:r w:rsidR="008E448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uzUmBkAgAAEwUAAA4AAAAAAAAAAAAAAAAALgIAAGRycy9lMm9Eb2Mu&#10;eG1sUEsBAi0AFAAGAAgAAAAhAHGq0bnXAAAABQEAAA8AAAAAAAAAAAAAAAAAvgQAAGRycy9kb3du&#10;cmV2LnhtbFBLBQYAAAAABAAEAPMAAADCBQAAAAA=&#10;" filled="f" stroked="f" strokeweight=".5pt">
              <v:textbox style="mso-fit-shape-to-text:t" inset="0,0,0,0">
                <w:txbxContent>
                  <w:p w:rsidR="00272068" w:rsidRDefault="00272068">
                    <w:pPr>
                      <w:pStyle w:val="a9"/>
                    </w:pPr>
                    <w:r>
                      <w:rPr>
                        <w:rFonts w:hint="eastAsia"/>
                      </w:rPr>
                      <w:fldChar w:fldCharType="begin"/>
                    </w:r>
                    <w:r>
                      <w:rPr>
                        <w:rFonts w:hint="eastAsia"/>
                      </w:rPr>
                      <w:instrText xml:space="preserve"> PAGE  \* MERGEFORMAT </w:instrText>
                    </w:r>
                    <w:r>
                      <w:rPr>
                        <w:rFonts w:hint="eastAsia"/>
                      </w:rPr>
                      <w:fldChar w:fldCharType="separate"/>
                    </w:r>
                    <w:r w:rsidR="008E4486">
                      <w:rPr>
                        <w:noProof/>
                      </w:rPr>
                      <w:t>1</w:t>
                    </w:r>
                    <w:r>
                      <w:rPr>
                        <w:rFonts w:hint="eastAsia"/>
                      </w:rPr>
                      <w:fldChar w:fldCharType="end"/>
                    </w:r>
                  </w:p>
                </w:txbxContent>
              </v:textbox>
              <w10:wrap anchorx="margin"/>
            </v:shape>
          </w:pict>
        </mc:Fallback>
      </mc:AlternateContent>
    </w:r>
  </w:p>
  <w:p w:rsidR="00272068" w:rsidRDefault="00272068">
    <w:pPr>
      <w:pStyle w:val="a9"/>
    </w:pPr>
  </w:p>
  <w:p w:rsidR="00272068" w:rsidRDefault="0027206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Bdr>
        <w:top w:val="single" w:sz="4" w:space="1" w:color="auto"/>
      </w:pBdr>
      <w:rPr>
        <w:rFonts w:ascii="Arial" w:hAnsi="Arial" w:cs="Arial"/>
        <w:szCs w:val="21"/>
      </w:rPr>
    </w:pPr>
  </w:p>
  <w:p w:rsidR="00272068" w:rsidRDefault="00272068">
    <w:pPr>
      <w:pStyle w:val="a9"/>
      <w:pBdr>
        <w:top w:val="single" w:sz="4" w:space="1" w:color="auto"/>
      </w:pBdr>
      <w:rPr>
        <w:rFonts w:ascii="Arial" w:hAnsi="Arial" w:cs="Arial"/>
        <w:szCs w:val="21"/>
      </w:rPr>
    </w:pPr>
  </w:p>
  <w:p w:rsidR="00272068" w:rsidRDefault="00272068">
    <w:pPr>
      <w:pStyle w:val="a9"/>
    </w:pPr>
  </w:p>
  <w:p w:rsidR="00272068" w:rsidRDefault="0027206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9"/>
    </w:pPr>
  </w:p>
  <w:p w:rsidR="00272068" w:rsidRDefault="00272068">
    <w:pPr>
      <w:pStyle w:val="a9"/>
    </w:pPr>
  </w:p>
  <w:p w:rsidR="00272068" w:rsidRDefault="002720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98" w:rsidRDefault="00A87698">
      <w:pPr>
        <w:spacing w:after="0" w:line="240" w:lineRule="auto"/>
      </w:pPr>
      <w:r>
        <w:separator/>
      </w:r>
    </w:p>
  </w:footnote>
  <w:footnote w:type="continuationSeparator" w:id="0">
    <w:p w:rsidR="00A87698" w:rsidRDefault="00A87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A87698">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华文仿宋" w:hAnsi="Arial" w:cs="Arial" w:hint="eastAsia"/>
          <w:bCs/>
          <w:szCs w:val="21"/>
          <w:u w:val="single"/>
          <w:lang w:val="en-GB"/>
        </w:rPr>
        <w:alias w:val="标题"/>
        <w:id w:val="-932208079"/>
        <w:text/>
      </w:sdtPr>
      <w:sdtEndPr/>
      <w:sdtContent>
        <w:r w:rsidR="00272068">
          <w:rPr>
            <w:rFonts w:ascii="Arial" w:eastAsia="华文仿宋" w:hAnsi="Arial" w:cs="Arial" w:hint="eastAsia"/>
            <w:bCs/>
            <w:szCs w:val="21"/>
            <w:u w:val="single"/>
            <w:lang w:val="en-GB"/>
          </w:rPr>
          <w:t>Production Technology Monthly Report of Water Treatment      HYBN-T4-16-0005-0</w:t>
        </w:r>
        <w:r w:rsidR="00272068">
          <w:rPr>
            <w:rFonts w:ascii="Arial" w:eastAsia="华文仿宋" w:hAnsi="Arial" w:cs="Arial" w:hint="eastAsia"/>
            <w:bCs/>
            <w:szCs w:val="21"/>
            <w:u w:val="single"/>
          </w:rPr>
          <w:t>01</w:t>
        </w:r>
        <w:r w:rsidR="00272068">
          <w:rPr>
            <w:rFonts w:ascii="Arial" w:eastAsia="华文仿宋" w:hAnsi="Arial" w:cs="Arial" w:hint="eastAsia"/>
            <w:bCs/>
            <w:szCs w:val="21"/>
            <w:u w:val="single"/>
            <w:lang w:val="en-GB"/>
          </w:rPr>
          <w:t>-202</w:t>
        </w:r>
        <w:r w:rsidR="00272068">
          <w:rPr>
            <w:rFonts w:ascii="Arial" w:eastAsia="华文仿宋" w:hAnsi="Arial" w:cs="Arial" w:hint="eastAsia"/>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068" w:rsidRDefault="00272068">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D540F"/>
    <w:multiLevelType w:val="singleLevel"/>
    <w:tmpl w:val="8FED540F"/>
    <w:lvl w:ilvl="0">
      <w:start w:val="1"/>
      <w:numFmt w:val="decimal"/>
      <w:lvlText w:val="%1)"/>
      <w:lvlJc w:val="left"/>
      <w:pPr>
        <w:tabs>
          <w:tab w:val="left" w:pos="312"/>
        </w:tabs>
      </w:pPr>
    </w:lvl>
  </w:abstractNum>
  <w:abstractNum w:abstractNumId="1">
    <w:nsid w:val="B0749C08"/>
    <w:multiLevelType w:val="singleLevel"/>
    <w:tmpl w:val="B0749C08"/>
    <w:lvl w:ilvl="0">
      <w:start w:val="1"/>
      <w:numFmt w:val="decimal"/>
      <w:suff w:val="space"/>
      <w:lvlText w:val="%1."/>
      <w:lvlJc w:val="left"/>
    </w:lvl>
  </w:abstractNum>
  <w:abstractNum w:abstractNumId="2">
    <w:nsid w:val="D86A4265"/>
    <w:multiLevelType w:val="singleLevel"/>
    <w:tmpl w:val="D86A4265"/>
    <w:lvl w:ilvl="0">
      <w:start w:val="1"/>
      <w:numFmt w:val="decimal"/>
      <w:suff w:val="nothing"/>
      <w:lvlText w:val="（%1）"/>
      <w:lvlJc w:val="left"/>
    </w:lvl>
  </w:abstractNum>
  <w:abstractNum w:abstractNumId="3">
    <w:nsid w:val="520F5492"/>
    <w:multiLevelType w:val="multilevel"/>
    <w:tmpl w:val="520F54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29FF038"/>
    <w:multiLevelType w:val="singleLevel"/>
    <w:tmpl w:val="629FF038"/>
    <w:lvl w:ilvl="0">
      <w:start w:val="1"/>
      <w:numFmt w:val="decimal"/>
      <w:suff w:val="nothing"/>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B9F"/>
    <w:rsid w:val="00034016"/>
    <w:rsid w:val="00034BAD"/>
    <w:rsid w:val="00034C54"/>
    <w:rsid w:val="0003516A"/>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551"/>
    <w:rsid w:val="00046CC9"/>
    <w:rsid w:val="00046F0D"/>
    <w:rsid w:val="0005309D"/>
    <w:rsid w:val="000538E9"/>
    <w:rsid w:val="000553C4"/>
    <w:rsid w:val="000563F1"/>
    <w:rsid w:val="000568D6"/>
    <w:rsid w:val="000576BC"/>
    <w:rsid w:val="00060040"/>
    <w:rsid w:val="0006045A"/>
    <w:rsid w:val="00060837"/>
    <w:rsid w:val="00060B09"/>
    <w:rsid w:val="0006147B"/>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443"/>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068"/>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7B"/>
    <w:rsid w:val="002C767B"/>
    <w:rsid w:val="002C7ED2"/>
    <w:rsid w:val="002C7FF4"/>
    <w:rsid w:val="002D0782"/>
    <w:rsid w:val="002D0B3F"/>
    <w:rsid w:val="002D25CD"/>
    <w:rsid w:val="002D2786"/>
    <w:rsid w:val="002D2C32"/>
    <w:rsid w:val="002D3CA4"/>
    <w:rsid w:val="002D3CB9"/>
    <w:rsid w:val="002D431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F3E"/>
    <w:rsid w:val="00332F5C"/>
    <w:rsid w:val="003342F3"/>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B92"/>
    <w:rsid w:val="00473BB5"/>
    <w:rsid w:val="00474624"/>
    <w:rsid w:val="00474D1F"/>
    <w:rsid w:val="0047577E"/>
    <w:rsid w:val="00476B81"/>
    <w:rsid w:val="00477080"/>
    <w:rsid w:val="004774A2"/>
    <w:rsid w:val="004778E3"/>
    <w:rsid w:val="00480039"/>
    <w:rsid w:val="00480D8A"/>
    <w:rsid w:val="00480F15"/>
    <w:rsid w:val="0048289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F1C"/>
    <w:rsid w:val="005A30B9"/>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244"/>
    <w:rsid w:val="005E2763"/>
    <w:rsid w:val="005E301A"/>
    <w:rsid w:val="005E3193"/>
    <w:rsid w:val="005E33E4"/>
    <w:rsid w:val="005E39F3"/>
    <w:rsid w:val="005E3C63"/>
    <w:rsid w:val="005E44F3"/>
    <w:rsid w:val="005E48D6"/>
    <w:rsid w:val="005E4D73"/>
    <w:rsid w:val="005E4DF2"/>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6ED"/>
    <w:rsid w:val="006858F2"/>
    <w:rsid w:val="00685AF8"/>
    <w:rsid w:val="006864A3"/>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311"/>
    <w:rsid w:val="006A404C"/>
    <w:rsid w:val="006A4D7D"/>
    <w:rsid w:val="006A52B1"/>
    <w:rsid w:val="006A534A"/>
    <w:rsid w:val="006A550B"/>
    <w:rsid w:val="006A58B5"/>
    <w:rsid w:val="006A677B"/>
    <w:rsid w:val="006A71EF"/>
    <w:rsid w:val="006B0877"/>
    <w:rsid w:val="006B2249"/>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43E"/>
    <w:rsid w:val="006E3FAE"/>
    <w:rsid w:val="006E705D"/>
    <w:rsid w:val="006F029C"/>
    <w:rsid w:val="006F1808"/>
    <w:rsid w:val="006F1F00"/>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3C7"/>
    <w:rsid w:val="00811850"/>
    <w:rsid w:val="008127A4"/>
    <w:rsid w:val="008129C4"/>
    <w:rsid w:val="00812BE0"/>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50759"/>
    <w:rsid w:val="00851395"/>
    <w:rsid w:val="00851541"/>
    <w:rsid w:val="00851FD7"/>
    <w:rsid w:val="00853087"/>
    <w:rsid w:val="008538A7"/>
    <w:rsid w:val="00853E29"/>
    <w:rsid w:val="0085418F"/>
    <w:rsid w:val="008558B9"/>
    <w:rsid w:val="00855E58"/>
    <w:rsid w:val="00856A2F"/>
    <w:rsid w:val="00856F89"/>
    <w:rsid w:val="008575F4"/>
    <w:rsid w:val="008577D4"/>
    <w:rsid w:val="00857C80"/>
    <w:rsid w:val="008601DA"/>
    <w:rsid w:val="00861F8F"/>
    <w:rsid w:val="00862AB8"/>
    <w:rsid w:val="00862B27"/>
    <w:rsid w:val="00862B6F"/>
    <w:rsid w:val="00864D90"/>
    <w:rsid w:val="008662C1"/>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3CF"/>
    <w:rsid w:val="008D754C"/>
    <w:rsid w:val="008D757F"/>
    <w:rsid w:val="008D789A"/>
    <w:rsid w:val="008E1324"/>
    <w:rsid w:val="008E2483"/>
    <w:rsid w:val="008E2932"/>
    <w:rsid w:val="008E2A48"/>
    <w:rsid w:val="008E3B77"/>
    <w:rsid w:val="008E3D0B"/>
    <w:rsid w:val="008E4486"/>
    <w:rsid w:val="008E464A"/>
    <w:rsid w:val="008E537F"/>
    <w:rsid w:val="008E561B"/>
    <w:rsid w:val="008E5731"/>
    <w:rsid w:val="008E5C3F"/>
    <w:rsid w:val="008E5CFD"/>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F0D"/>
    <w:rsid w:val="008F70FF"/>
    <w:rsid w:val="008F72D5"/>
    <w:rsid w:val="008F73A7"/>
    <w:rsid w:val="00902B83"/>
    <w:rsid w:val="00903062"/>
    <w:rsid w:val="00907443"/>
    <w:rsid w:val="009077F8"/>
    <w:rsid w:val="00910066"/>
    <w:rsid w:val="009107B6"/>
    <w:rsid w:val="00910B7D"/>
    <w:rsid w:val="009120F7"/>
    <w:rsid w:val="00912266"/>
    <w:rsid w:val="009122A2"/>
    <w:rsid w:val="00912320"/>
    <w:rsid w:val="0091268A"/>
    <w:rsid w:val="0091302F"/>
    <w:rsid w:val="00915CE0"/>
    <w:rsid w:val="00915E55"/>
    <w:rsid w:val="00917611"/>
    <w:rsid w:val="009177E6"/>
    <w:rsid w:val="00923023"/>
    <w:rsid w:val="00926132"/>
    <w:rsid w:val="009274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40A"/>
    <w:rsid w:val="00997233"/>
    <w:rsid w:val="0099753C"/>
    <w:rsid w:val="00997B35"/>
    <w:rsid w:val="009A1BFB"/>
    <w:rsid w:val="009A1E98"/>
    <w:rsid w:val="009A26DD"/>
    <w:rsid w:val="009A2888"/>
    <w:rsid w:val="009A4234"/>
    <w:rsid w:val="009A4649"/>
    <w:rsid w:val="009A4AF6"/>
    <w:rsid w:val="009A5860"/>
    <w:rsid w:val="009A65CA"/>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698"/>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314C"/>
    <w:rsid w:val="00BF3789"/>
    <w:rsid w:val="00BF3AF6"/>
    <w:rsid w:val="00BF4AAD"/>
    <w:rsid w:val="00BF5B99"/>
    <w:rsid w:val="00BF5F56"/>
    <w:rsid w:val="00BF6086"/>
    <w:rsid w:val="00BF69B0"/>
    <w:rsid w:val="00BF6FB0"/>
    <w:rsid w:val="00BF7425"/>
    <w:rsid w:val="00BF796B"/>
    <w:rsid w:val="00BF7B82"/>
    <w:rsid w:val="00C0045F"/>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5E0A"/>
    <w:rsid w:val="00C87123"/>
    <w:rsid w:val="00C87655"/>
    <w:rsid w:val="00C87740"/>
    <w:rsid w:val="00C87AED"/>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C0090"/>
    <w:rsid w:val="00CC02DC"/>
    <w:rsid w:val="00CC0665"/>
    <w:rsid w:val="00CC076B"/>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BC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205F"/>
    <w:rsid w:val="00E73BA9"/>
    <w:rsid w:val="00E73CA3"/>
    <w:rsid w:val="00E743B5"/>
    <w:rsid w:val="00E74809"/>
    <w:rsid w:val="00E75001"/>
    <w:rsid w:val="00E75E7A"/>
    <w:rsid w:val="00E7714E"/>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CEE"/>
    <w:rsid w:val="00ED0365"/>
    <w:rsid w:val="00ED0AD4"/>
    <w:rsid w:val="00ED1F3F"/>
    <w:rsid w:val="00ED315E"/>
    <w:rsid w:val="00ED420C"/>
    <w:rsid w:val="00ED4FCB"/>
    <w:rsid w:val="00ED5064"/>
    <w:rsid w:val="00EE0DD9"/>
    <w:rsid w:val="00EE19C7"/>
    <w:rsid w:val="00EE207C"/>
    <w:rsid w:val="00EE25F3"/>
    <w:rsid w:val="00EE393A"/>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18B7"/>
    <w:rsid w:val="00F01BBE"/>
    <w:rsid w:val="00F01DCA"/>
    <w:rsid w:val="00F03054"/>
    <w:rsid w:val="00F03210"/>
    <w:rsid w:val="00F03C90"/>
    <w:rsid w:val="00F03CB3"/>
    <w:rsid w:val="00F0408A"/>
    <w:rsid w:val="00F04CF6"/>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41165"/>
    <w:rsid w:val="00F418DF"/>
    <w:rsid w:val="00F419F6"/>
    <w:rsid w:val="00F43A08"/>
    <w:rsid w:val="00F43AD2"/>
    <w:rsid w:val="00F43D8B"/>
    <w:rsid w:val="00F449DF"/>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5CCF"/>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BD6106"/>
    <w:rsid w:val="04C675E7"/>
    <w:rsid w:val="04CA037F"/>
    <w:rsid w:val="04CF4C96"/>
    <w:rsid w:val="04DB6EDD"/>
    <w:rsid w:val="04DF1F91"/>
    <w:rsid w:val="04E857AD"/>
    <w:rsid w:val="04F50CEB"/>
    <w:rsid w:val="052B11EB"/>
    <w:rsid w:val="052D3701"/>
    <w:rsid w:val="05346087"/>
    <w:rsid w:val="053C666E"/>
    <w:rsid w:val="05421265"/>
    <w:rsid w:val="055C736E"/>
    <w:rsid w:val="055D3DD4"/>
    <w:rsid w:val="056005D4"/>
    <w:rsid w:val="05636430"/>
    <w:rsid w:val="056470E5"/>
    <w:rsid w:val="05855FB4"/>
    <w:rsid w:val="05912621"/>
    <w:rsid w:val="05A00A91"/>
    <w:rsid w:val="05A141F4"/>
    <w:rsid w:val="05A40F3F"/>
    <w:rsid w:val="05A817F6"/>
    <w:rsid w:val="05AA0A42"/>
    <w:rsid w:val="05B54E28"/>
    <w:rsid w:val="05CF2613"/>
    <w:rsid w:val="05E1121F"/>
    <w:rsid w:val="05ED5776"/>
    <w:rsid w:val="05F143B9"/>
    <w:rsid w:val="05F6695C"/>
    <w:rsid w:val="05F72A67"/>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1C6462"/>
    <w:rsid w:val="0724263A"/>
    <w:rsid w:val="07437039"/>
    <w:rsid w:val="0747611A"/>
    <w:rsid w:val="074A4423"/>
    <w:rsid w:val="074F1409"/>
    <w:rsid w:val="074F6A50"/>
    <w:rsid w:val="07607159"/>
    <w:rsid w:val="07615C27"/>
    <w:rsid w:val="078154A1"/>
    <w:rsid w:val="078B4065"/>
    <w:rsid w:val="07D83932"/>
    <w:rsid w:val="07D979A3"/>
    <w:rsid w:val="07DC02AB"/>
    <w:rsid w:val="07E75B7B"/>
    <w:rsid w:val="07F76B46"/>
    <w:rsid w:val="07F97C3C"/>
    <w:rsid w:val="080843BC"/>
    <w:rsid w:val="08123223"/>
    <w:rsid w:val="0825138B"/>
    <w:rsid w:val="082C7F9E"/>
    <w:rsid w:val="08420F2B"/>
    <w:rsid w:val="084E2FC3"/>
    <w:rsid w:val="084F2B4C"/>
    <w:rsid w:val="085D5C4D"/>
    <w:rsid w:val="0869706F"/>
    <w:rsid w:val="086C13EC"/>
    <w:rsid w:val="0875611E"/>
    <w:rsid w:val="087719B0"/>
    <w:rsid w:val="087B677D"/>
    <w:rsid w:val="08846104"/>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302DA1"/>
    <w:rsid w:val="0B304E09"/>
    <w:rsid w:val="0B405B5C"/>
    <w:rsid w:val="0B61121C"/>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47841"/>
    <w:rsid w:val="0C395546"/>
    <w:rsid w:val="0C5B7C6F"/>
    <w:rsid w:val="0C6D07D3"/>
    <w:rsid w:val="0C700F07"/>
    <w:rsid w:val="0C8059EA"/>
    <w:rsid w:val="0C824CD6"/>
    <w:rsid w:val="0C9B482A"/>
    <w:rsid w:val="0C9C71F5"/>
    <w:rsid w:val="0C9F6BA0"/>
    <w:rsid w:val="0CB33FBA"/>
    <w:rsid w:val="0CBA5A14"/>
    <w:rsid w:val="0CDD0B31"/>
    <w:rsid w:val="0CEC4603"/>
    <w:rsid w:val="0CED62DF"/>
    <w:rsid w:val="0D11555D"/>
    <w:rsid w:val="0D197EDC"/>
    <w:rsid w:val="0D270AD2"/>
    <w:rsid w:val="0D315A02"/>
    <w:rsid w:val="0D627152"/>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478CC"/>
    <w:rsid w:val="0F4672AE"/>
    <w:rsid w:val="0F4D5230"/>
    <w:rsid w:val="0F502626"/>
    <w:rsid w:val="0F546742"/>
    <w:rsid w:val="0F561404"/>
    <w:rsid w:val="0F663324"/>
    <w:rsid w:val="0F7C06A4"/>
    <w:rsid w:val="0F7E6D9B"/>
    <w:rsid w:val="0F987745"/>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81741"/>
    <w:rsid w:val="1077697F"/>
    <w:rsid w:val="107C5D2B"/>
    <w:rsid w:val="108554A6"/>
    <w:rsid w:val="109B0285"/>
    <w:rsid w:val="109D2008"/>
    <w:rsid w:val="10A35FDB"/>
    <w:rsid w:val="10BB4261"/>
    <w:rsid w:val="10BD5B63"/>
    <w:rsid w:val="10D401C9"/>
    <w:rsid w:val="10EE23DC"/>
    <w:rsid w:val="10EF7A05"/>
    <w:rsid w:val="10F1164A"/>
    <w:rsid w:val="10F22A91"/>
    <w:rsid w:val="10FF44BE"/>
    <w:rsid w:val="110B1C58"/>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5D5FAB"/>
    <w:rsid w:val="12763E1B"/>
    <w:rsid w:val="127E0561"/>
    <w:rsid w:val="127F21A5"/>
    <w:rsid w:val="128D7822"/>
    <w:rsid w:val="12937B60"/>
    <w:rsid w:val="129F40C7"/>
    <w:rsid w:val="12C9431B"/>
    <w:rsid w:val="12CA069C"/>
    <w:rsid w:val="12CE429C"/>
    <w:rsid w:val="12E66356"/>
    <w:rsid w:val="130C116D"/>
    <w:rsid w:val="1314371D"/>
    <w:rsid w:val="132009CA"/>
    <w:rsid w:val="13293D7E"/>
    <w:rsid w:val="13324C42"/>
    <w:rsid w:val="133B00CA"/>
    <w:rsid w:val="13416142"/>
    <w:rsid w:val="134F3D89"/>
    <w:rsid w:val="1357036B"/>
    <w:rsid w:val="13602367"/>
    <w:rsid w:val="13621D05"/>
    <w:rsid w:val="13692BA9"/>
    <w:rsid w:val="137045B2"/>
    <w:rsid w:val="137C4D40"/>
    <w:rsid w:val="139B59DF"/>
    <w:rsid w:val="13B4220F"/>
    <w:rsid w:val="13BE162C"/>
    <w:rsid w:val="13F45E50"/>
    <w:rsid w:val="13FD3D72"/>
    <w:rsid w:val="14024D30"/>
    <w:rsid w:val="14270A45"/>
    <w:rsid w:val="143202A0"/>
    <w:rsid w:val="14364F9A"/>
    <w:rsid w:val="1449544F"/>
    <w:rsid w:val="1475565D"/>
    <w:rsid w:val="148278A1"/>
    <w:rsid w:val="148D1D18"/>
    <w:rsid w:val="14B03B72"/>
    <w:rsid w:val="14C84730"/>
    <w:rsid w:val="14CB5250"/>
    <w:rsid w:val="14D62396"/>
    <w:rsid w:val="14D65C71"/>
    <w:rsid w:val="14DB11B7"/>
    <w:rsid w:val="14E362E2"/>
    <w:rsid w:val="150B57D3"/>
    <w:rsid w:val="15241493"/>
    <w:rsid w:val="153B0E83"/>
    <w:rsid w:val="156455A5"/>
    <w:rsid w:val="156628F8"/>
    <w:rsid w:val="15A034BD"/>
    <w:rsid w:val="15A50954"/>
    <w:rsid w:val="15B013AC"/>
    <w:rsid w:val="15CF0275"/>
    <w:rsid w:val="15E11013"/>
    <w:rsid w:val="15FF0E64"/>
    <w:rsid w:val="161B586E"/>
    <w:rsid w:val="162043D9"/>
    <w:rsid w:val="162B41F1"/>
    <w:rsid w:val="165C0CEB"/>
    <w:rsid w:val="166938D0"/>
    <w:rsid w:val="166E42AF"/>
    <w:rsid w:val="16807F6B"/>
    <w:rsid w:val="16810C3C"/>
    <w:rsid w:val="16817469"/>
    <w:rsid w:val="16882E28"/>
    <w:rsid w:val="169467BA"/>
    <w:rsid w:val="16B170CB"/>
    <w:rsid w:val="16D119AA"/>
    <w:rsid w:val="16DC0C6A"/>
    <w:rsid w:val="16E52421"/>
    <w:rsid w:val="16FA3506"/>
    <w:rsid w:val="1747746A"/>
    <w:rsid w:val="17657925"/>
    <w:rsid w:val="17716351"/>
    <w:rsid w:val="17816305"/>
    <w:rsid w:val="178D3681"/>
    <w:rsid w:val="17964E4F"/>
    <w:rsid w:val="17B86657"/>
    <w:rsid w:val="17BA5360"/>
    <w:rsid w:val="17C96D60"/>
    <w:rsid w:val="17D4327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9055ED5"/>
    <w:rsid w:val="19082E9C"/>
    <w:rsid w:val="1913542E"/>
    <w:rsid w:val="191C1852"/>
    <w:rsid w:val="191C6CB5"/>
    <w:rsid w:val="194C789A"/>
    <w:rsid w:val="195206B9"/>
    <w:rsid w:val="19631EF2"/>
    <w:rsid w:val="19631F21"/>
    <w:rsid w:val="19663D3E"/>
    <w:rsid w:val="19685846"/>
    <w:rsid w:val="198B64C6"/>
    <w:rsid w:val="198E578D"/>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C048E6"/>
    <w:rsid w:val="1AEB75EE"/>
    <w:rsid w:val="1B001D8A"/>
    <w:rsid w:val="1B0C48C0"/>
    <w:rsid w:val="1B1C7150"/>
    <w:rsid w:val="1B3975B9"/>
    <w:rsid w:val="1B4C068F"/>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7A2E19"/>
    <w:rsid w:val="1D8B3A23"/>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9370D"/>
    <w:rsid w:val="200122C1"/>
    <w:rsid w:val="20016802"/>
    <w:rsid w:val="20035882"/>
    <w:rsid w:val="200420AE"/>
    <w:rsid w:val="20103549"/>
    <w:rsid w:val="20160FD5"/>
    <w:rsid w:val="20337A1E"/>
    <w:rsid w:val="206F1A99"/>
    <w:rsid w:val="20874ECB"/>
    <w:rsid w:val="209A22CE"/>
    <w:rsid w:val="20BE2F50"/>
    <w:rsid w:val="20C13226"/>
    <w:rsid w:val="20EB4E97"/>
    <w:rsid w:val="20FB14C9"/>
    <w:rsid w:val="20FE3C3A"/>
    <w:rsid w:val="210454E6"/>
    <w:rsid w:val="21160901"/>
    <w:rsid w:val="21205292"/>
    <w:rsid w:val="21224F9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F16544"/>
    <w:rsid w:val="28157257"/>
    <w:rsid w:val="28240D9D"/>
    <w:rsid w:val="28246EBE"/>
    <w:rsid w:val="284253F0"/>
    <w:rsid w:val="28463B60"/>
    <w:rsid w:val="284E1E16"/>
    <w:rsid w:val="28561837"/>
    <w:rsid w:val="285E762D"/>
    <w:rsid w:val="287377A3"/>
    <w:rsid w:val="288F417D"/>
    <w:rsid w:val="289D3D72"/>
    <w:rsid w:val="28A76A34"/>
    <w:rsid w:val="28AF5DF2"/>
    <w:rsid w:val="28BB17FF"/>
    <w:rsid w:val="28DC24E3"/>
    <w:rsid w:val="28EE3A38"/>
    <w:rsid w:val="28F36105"/>
    <w:rsid w:val="28FF5A23"/>
    <w:rsid w:val="290B2F8A"/>
    <w:rsid w:val="290C7A09"/>
    <w:rsid w:val="29223B9E"/>
    <w:rsid w:val="292B3CB7"/>
    <w:rsid w:val="29402B61"/>
    <w:rsid w:val="294F3F9D"/>
    <w:rsid w:val="29711C73"/>
    <w:rsid w:val="2975652E"/>
    <w:rsid w:val="297A02D0"/>
    <w:rsid w:val="29973818"/>
    <w:rsid w:val="299858AE"/>
    <w:rsid w:val="29A52DC6"/>
    <w:rsid w:val="29B90F7C"/>
    <w:rsid w:val="29BC2E46"/>
    <w:rsid w:val="29BE5E0F"/>
    <w:rsid w:val="29D33CE1"/>
    <w:rsid w:val="29DF69D3"/>
    <w:rsid w:val="29E75960"/>
    <w:rsid w:val="29EC5DEE"/>
    <w:rsid w:val="29F82AAD"/>
    <w:rsid w:val="2A100623"/>
    <w:rsid w:val="2A2271BC"/>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D47AF5"/>
    <w:rsid w:val="2BF67536"/>
    <w:rsid w:val="2BFB5409"/>
    <w:rsid w:val="2C023796"/>
    <w:rsid w:val="2C0F37D7"/>
    <w:rsid w:val="2C121C18"/>
    <w:rsid w:val="2C2545E9"/>
    <w:rsid w:val="2C332702"/>
    <w:rsid w:val="2C4C6D5F"/>
    <w:rsid w:val="2C531B69"/>
    <w:rsid w:val="2C5C6211"/>
    <w:rsid w:val="2C957FD1"/>
    <w:rsid w:val="2C9633A2"/>
    <w:rsid w:val="2CA476F1"/>
    <w:rsid w:val="2CAD5382"/>
    <w:rsid w:val="2CAF09D3"/>
    <w:rsid w:val="2CB27CB6"/>
    <w:rsid w:val="2CB74CB9"/>
    <w:rsid w:val="2CB7542F"/>
    <w:rsid w:val="2CB857F0"/>
    <w:rsid w:val="2CED165D"/>
    <w:rsid w:val="2D055BC9"/>
    <w:rsid w:val="2D0E6A40"/>
    <w:rsid w:val="2D2D3ABF"/>
    <w:rsid w:val="2D433FCE"/>
    <w:rsid w:val="2D4A6F8F"/>
    <w:rsid w:val="2D621B66"/>
    <w:rsid w:val="2D6C1A12"/>
    <w:rsid w:val="2D6C3957"/>
    <w:rsid w:val="2DA26A1D"/>
    <w:rsid w:val="2DC25E6D"/>
    <w:rsid w:val="2DC71334"/>
    <w:rsid w:val="2DC85BDC"/>
    <w:rsid w:val="2DCB7996"/>
    <w:rsid w:val="2DDB60A4"/>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626592"/>
    <w:rsid w:val="31AA0C70"/>
    <w:rsid w:val="31B144D8"/>
    <w:rsid w:val="31C06DAD"/>
    <w:rsid w:val="31D03D9D"/>
    <w:rsid w:val="31D508E6"/>
    <w:rsid w:val="31DE6EC1"/>
    <w:rsid w:val="31E2567D"/>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C11FFD"/>
    <w:rsid w:val="33C36FC8"/>
    <w:rsid w:val="33EC33D9"/>
    <w:rsid w:val="340143AB"/>
    <w:rsid w:val="34480FDE"/>
    <w:rsid w:val="345D2213"/>
    <w:rsid w:val="346B7402"/>
    <w:rsid w:val="346D496D"/>
    <w:rsid w:val="348E108C"/>
    <w:rsid w:val="3498527D"/>
    <w:rsid w:val="34AA6024"/>
    <w:rsid w:val="34B11D74"/>
    <w:rsid w:val="34CE227C"/>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594EB7"/>
    <w:rsid w:val="365C28AF"/>
    <w:rsid w:val="366A5263"/>
    <w:rsid w:val="368009F0"/>
    <w:rsid w:val="368A17E8"/>
    <w:rsid w:val="368B6645"/>
    <w:rsid w:val="36A41EEF"/>
    <w:rsid w:val="36A522E7"/>
    <w:rsid w:val="36BE68AC"/>
    <w:rsid w:val="36BF7F50"/>
    <w:rsid w:val="36F33767"/>
    <w:rsid w:val="371A225B"/>
    <w:rsid w:val="3720338C"/>
    <w:rsid w:val="372A788F"/>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F3B9D"/>
    <w:rsid w:val="3AB437BF"/>
    <w:rsid w:val="3ACC1443"/>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A734B"/>
    <w:rsid w:val="3E452979"/>
    <w:rsid w:val="3E46176F"/>
    <w:rsid w:val="3E545CEA"/>
    <w:rsid w:val="3E5B655F"/>
    <w:rsid w:val="3E6B75BB"/>
    <w:rsid w:val="3E701FF1"/>
    <w:rsid w:val="3E846DF4"/>
    <w:rsid w:val="3E984E45"/>
    <w:rsid w:val="3E9B263E"/>
    <w:rsid w:val="3EAD7CAC"/>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A68D6"/>
    <w:rsid w:val="42D91D13"/>
    <w:rsid w:val="42EA02CF"/>
    <w:rsid w:val="42EA5B6C"/>
    <w:rsid w:val="42F73D86"/>
    <w:rsid w:val="42FA0E7C"/>
    <w:rsid w:val="43030F13"/>
    <w:rsid w:val="431955B9"/>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F09EE"/>
    <w:rsid w:val="44AF2E61"/>
    <w:rsid w:val="44C360AA"/>
    <w:rsid w:val="44C84878"/>
    <w:rsid w:val="44D75400"/>
    <w:rsid w:val="452074A3"/>
    <w:rsid w:val="454360B2"/>
    <w:rsid w:val="454B32C9"/>
    <w:rsid w:val="456022DB"/>
    <w:rsid w:val="458268D9"/>
    <w:rsid w:val="45B167E5"/>
    <w:rsid w:val="45B94E13"/>
    <w:rsid w:val="45C45446"/>
    <w:rsid w:val="45CA76B2"/>
    <w:rsid w:val="45CD42C2"/>
    <w:rsid w:val="45D52C74"/>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45C8E"/>
    <w:rsid w:val="48142B02"/>
    <w:rsid w:val="48263C29"/>
    <w:rsid w:val="483C7AF1"/>
    <w:rsid w:val="483E11CA"/>
    <w:rsid w:val="485A3A5D"/>
    <w:rsid w:val="486D1394"/>
    <w:rsid w:val="48724F97"/>
    <w:rsid w:val="48757433"/>
    <w:rsid w:val="48926ACF"/>
    <w:rsid w:val="48B116C7"/>
    <w:rsid w:val="48C11834"/>
    <w:rsid w:val="48C54C55"/>
    <w:rsid w:val="48C70274"/>
    <w:rsid w:val="48DD493A"/>
    <w:rsid w:val="48E83D96"/>
    <w:rsid w:val="48EF1A6C"/>
    <w:rsid w:val="48F12087"/>
    <w:rsid w:val="49194A4A"/>
    <w:rsid w:val="492628B3"/>
    <w:rsid w:val="4959112F"/>
    <w:rsid w:val="495F61B0"/>
    <w:rsid w:val="496D4DC1"/>
    <w:rsid w:val="49753E8F"/>
    <w:rsid w:val="497A1B9E"/>
    <w:rsid w:val="49836247"/>
    <w:rsid w:val="49892697"/>
    <w:rsid w:val="498D1BCF"/>
    <w:rsid w:val="4999767B"/>
    <w:rsid w:val="49AD657B"/>
    <w:rsid w:val="49B82C60"/>
    <w:rsid w:val="49C62792"/>
    <w:rsid w:val="49D12EFC"/>
    <w:rsid w:val="49D26A9E"/>
    <w:rsid w:val="49DE35CB"/>
    <w:rsid w:val="4A013E85"/>
    <w:rsid w:val="4A07124C"/>
    <w:rsid w:val="4A1E6F7A"/>
    <w:rsid w:val="4A204E42"/>
    <w:rsid w:val="4A323046"/>
    <w:rsid w:val="4A3E48C3"/>
    <w:rsid w:val="4A4B5479"/>
    <w:rsid w:val="4A5E75AE"/>
    <w:rsid w:val="4A6D21BB"/>
    <w:rsid w:val="4A732293"/>
    <w:rsid w:val="4A780DEE"/>
    <w:rsid w:val="4A892914"/>
    <w:rsid w:val="4A8D644E"/>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B04011"/>
    <w:rsid w:val="4BBA54CA"/>
    <w:rsid w:val="4BDD4103"/>
    <w:rsid w:val="4C0A07CC"/>
    <w:rsid w:val="4C1419C9"/>
    <w:rsid w:val="4C3F0835"/>
    <w:rsid w:val="4C764974"/>
    <w:rsid w:val="4C7A6917"/>
    <w:rsid w:val="4CA258B7"/>
    <w:rsid w:val="4CBB29CC"/>
    <w:rsid w:val="4CBC08F0"/>
    <w:rsid w:val="4CD57923"/>
    <w:rsid w:val="4CD800A4"/>
    <w:rsid w:val="4CDA6E7A"/>
    <w:rsid w:val="4CE01BA2"/>
    <w:rsid w:val="4CE333A7"/>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F0B68"/>
    <w:rsid w:val="4DB07914"/>
    <w:rsid w:val="4DB1015B"/>
    <w:rsid w:val="4DB27371"/>
    <w:rsid w:val="4DD143A9"/>
    <w:rsid w:val="4DDF5FCF"/>
    <w:rsid w:val="4DDF7F6D"/>
    <w:rsid w:val="4DE67749"/>
    <w:rsid w:val="4DED1A0D"/>
    <w:rsid w:val="4DEE798D"/>
    <w:rsid w:val="4E001CB2"/>
    <w:rsid w:val="4E0C6BD0"/>
    <w:rsid w:val="4E21040A"/>
    <w:rsid w:val="4E3C37F4"/>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D3BF1"/>
    <w:rsid w:val="4FED7333"/>
    <w:rsid w:val="4FF77276"/>
    <w:rsid w:val="500176E3"/>
    <w:rsid w:val="502919CB"/>
    <w:rsid w:val="503F3A0C"/>
    <w:rsid w:val="50414D25"/>
    <w:rsid w:val="505F73D9"/>
    <w:rsid w:val="5062773D"/>
    <w:rsid w:val="50671C28"/>
    <w:rsid w:val="50685403"/>
    <w:rsid w:val="506C71B8"/>
    <w:rsid w:val="506E68EB"/>
    <w:rsid w:val="5080009F"/>
    <w:rsid w:val="50856164"/>
    <w:rsid w:val="508B1B8B"/>
    <w:rsid w:val="50A82973"/>
    <w:rsid w:val="50B10593"/>
    <w:rsid w:val="50C12AAC"/>
    <w:rsid w:val="50DC6073"/>
    <w:rsid w:val="50E25A08"/>
    <w:rsid w:val="50E53B8D"/>
    <w:rsid w:val="50E74906"/>
    <w:rsid w:val="50F61892"/>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56DA9"/>
    <w:rsid w:val="51E760FC"/>
    <w:rsid w:val="51E86FE5"/>
    <w:rsid w:val="51FB3154"/>
    <w:rsid w:val="5201385E"/>
    <w:rsid w:val="52122FF9"/>
    <w:rsid w:val="52224EB3"/>
    <w:rsid w:val="525F598E"/>
    <w:rsid w:val="52672FE7"/>
    <w:rsid w:val="527A4F71"/>
    <w:rsid w:val="52830274"/>
    <w:rsid w:val="52850409"/>
    <w:rsid w:val="52975BDC"/>
    <w:rsid w:val="529A5450"/>
    <w:rsid w:val="52A04C9A"/>
    <w:rsid w:val="52AC6C0C"/>
    <w:rsid w:val="52B04BD7"/>
    <w:rsid w:val="52CD6A50"/>
    <w:rsid w:val="52CF790F"/>
    <w:rsid w:val="52D07282"/>
    <w:rsid w:val="52D36102"/>
    <w:rsid w:val="52D876CB"/>
    <w:rsid w:val="52DA054A"/>
    <w:rsid w:val="52E55753"/>
    <w:rsid w:val="52EE343C"/>
    <w:rsid w:val="53011474"/>
    <w:rsid w:val="53020DE8"/>
    <w:rsid w:val="532D2B4E"/>
    <w:rsid w:val="5335583F"/>
    <w:rsid w:val="53365C5E"/>
    <w:rsid w:val="533A0D0E"/>
    <w:rsid w:val="533E789B"/>
    <w:rsid w:val="533F5081"/>
    <w:rsid w:val="53696719"/>
    <w:rsid w:val="536B1E77"/>
    <w:rsid w:val="537E2C4D"/>
    <w:rsid w:val="538C30D0"/>
    <w:rsid w:val="538C6D7C"/>
    <w:rsid w:val="539B2B6C"/>
    <w:rsid w:val="539D0978"/>
    <w:rsid w:val="53A94F48"/>
    <w:rsid w:val="53B0687D"/>
    <w:rsid w:val="53BF02EF"/>
    <w:rsid w:val="53C779A8"/>
    <w:rsid w:val="53CD7478"/>
    <w:rsid w:val="53EB4C4E"/>
    <w:rsid w:val="53F17135"/>
    <w:rsid w:val="53FD157F"/>
    <w:rsid w:val="5408224B"/>
    <w:rsid w:val="541331CF"/>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107CBE"/>
    <w:rsid w:val="551A3FA6"/>
    <w:rsid w:val="55203A95"/>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80EED"/>
    <w:rsid w:val="560E7463"/>
    <w:rsid w:val="560F65F2"/>
    <w:rsid w:val="561F3FBC"/>
    <w:rsid w:val="567B7A79"/>
    <w:rsid w:val="568357B1"/>
    <w:rsid w:val="5687635E"/>
    <w:rsid w:val="569A0CA1"/>
    <w:rsid w:val="569D7134"/>
    <w:rsid w:val="56AB50CF"/>
    <w:rsid w:val="56C86EF9"/>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C3B61"/>
    <w:rsid w:val="584646A0"/>
    <w:rsid w:val="584C32FE"/>
    <w:rsid w:val="585645E8"/>
    <w:rsid w:val="585B74FE"/>
    <w:rsid w:val="585E7225"/>
    <w:rsid w:val="58636A0D"/>
    <w:rsid w:val="58783BC0"/>
    <w:rsid w:val="5885563D"/>
    <w:rsid w:val="58893325"/>
    <w:rsid w:val="58927D3A"/>
    <w:rsid w:val="58971D99"/>
    <w:rsid w:val="589A0F0C"/>
    <w:rsid w:val="58AA05CF"/>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B329F"/>
    <w:rsid w:val="5A2D62C9"/>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B6950"/>
    <w:rsid w:val="5D4A618C"/>
    <w:rsid w:val="5D4F1E08"/>
    <w:rsid w:val="5D5A2D5D"/>
    <w:rsid w:val="5D652987"/>
    <w:rsid w:val="5D6536DE"/>
    <w:rsid w:val="5D6C7A3B"/>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32C02"/>
    <w:rsid w:val="5EE01890"/>
    <w:rsid w:val="5EE024A3"/>
    <w:rsid w:val="5EE32AE3"/>
    <w:rsid w:val="5EE53474"/>
    <w:rsid w:val="5F0275A5"/>
    <w:rsid w:val="5F042C02"/>
    <w:rsid w:val="5F204B80"/>
    <w:rsid w:val="5F302AB4"/>
    <w:rsid w:val="5F42768C"/>
    <w:rsid w:val="5F5E0C08"/>
    <w:rsid w:val="5F625691"/>
    <w:rsid w:val="5F655D6C"/>
    <w:rsid w:val="5F773C4D"/>
    <w:rsid w:val="5F9C1731"/>
    <w:rsid w:val="5F9D4D56"/>
    <w:rsid w:val="5FA12CE1"/>
    <w:rsid w:val="5FA25709"/>
    <w:rsid w:val="5FA44C26"/>
    <w:rsid w:val="5FB67E2D"/>
    <w:rsid w:val="5FB919DD"/>
    <w:rsid w:val="5FC0399B"/>
    <w:rsid w:val="5FC34425"/>
    <w:rsid w:val="5FD276F1"/>
    <w:rsid w:val="5FD47705"/>
    <w:rsid w:val="6018617E"/>
    <w:rsid w:val="60397FA3"/>
    <w:rsid w:val="604552B1"/>
    <w:rsid w:val="604E79CA"/>
    <w:rsid w:val="60775366"/>
    <w:rsid w:val="60896E44"/>
    <w:rsid w:val="6098491E"/>
    <w:rsid w:val="609A1E9D"/>
    <w:rsid w:val="609D3846"/>
    <w:rsid w:val="60A771DD"/>
    <w:rsid w:val="60B748CF"/>
    <w:rsid w:val="6104385A"/>
    <w:rsid w:val="610A3608"/>
    <w:rsid w:val="613B42D0"/>
    <w:rsid w:val="614C4AF3"/>
    <w:rsid w:val="61714353"/>
    <w:rsid w:val="617E0943"/>
    <w:rsid w:val="61A71A46"/>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D438A"/>
    <w:rsid w:val="645E0535"/>
    <w:rsid w:val="646F4FA8"/>
    <w:rsid w:val="648266C4"/>
    <w:rsid w:val="64856457"/>
    <w:rsid w:val="64AE4808"/>
    <w:rsid w:val="64BC0D66"/>
    <w:rsid w:val="64C2080E"/>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743E7B"/>
    <w:rsid w:val="66757D3B"/>
    <w:rsid w:val="669B0E67"/>
    <w:rsid w:val="66A05E52"/>
    <w:rsid w:val="66AA21A0"/>
    <w:rsid w:val="66B42E1E"/>
    <w:rsid w:val="66BC0600"/>
    <w:rsid w:val="66D43421"/>
    <w:rsid w:val="66E27D06"/>
    <w:rsid w:val="66E4650A"/>
    <w:rsid w:val="66E62867"/>
    <w:rsid w:val="66EC3A29"/>
    <w:rsid w:val="66FB037F"/>
    <w:rsid w:val="672D6BEA"/>
    <w:rsid w:val="673170F1"/>
    <w:rsid w:val="6736280D"/>
    <w:rsid w:val="6742143B"/>
    <w:rsid w:val="674B35D0"/>
    <w:rsid w:val="674D4B81"/>
    <w:rsid w:val="674D6052"/>
    <w:rsid w:val="674E42B8"/>
    <w:rsid w:val="67531444"/>
    <w:rsid w:val="67566DE0"/>
    <w:rsid w:val="675E0CFB"/>
    <w:rsid w:val="67643DC2"/>
    <w:rsid w:val="677250F4"/>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6706E3"/>
    <w:rsid w:val="697B2B7E"/>
    <w:rsid w:val="69846079"/>
    <w:rsid w:val="698A215E"/>
    <w:rsid w:val="698E3710"/>
    <w:rsid w:val="69917923"/>
    <w:rsid w:val="69B50EF0"/>
    <w:rsid w:val="69DC24A3"/>
    <w:rsid w:val="69E425C8"/>
    <w:rsid w:val="69FD7A0A"/>
    <w:rsid w:val="6A0A0DD4"/>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535E"/>
    <w:rsid w:val="6D025E28"/>
    <w:rsid w:val="6D10514F"/>
    <w:rsid w:val="6D187010"/>
    <w:rsid w:val="6D1E7613"/>
    <w:rsid w:val="6D212C41"/>
    <w:rsid w:val="6D2648D5"/>
    <w:rsid w:val="6D2A28EF"/>
    <w:rsid w:val="6D370D1E"/>
    <w:rsid w:val="6D592849"/>
    <w:rsid w:val="6D6333D9"/>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253B51"/>
    <w:rsid w:val="70347F5F"/>
    <w:rsid w:val="703C546D"/>
    <w:rsid w:val="703F4164"/>
    <w:rsid w:val="704777D3"/>
    <w:rsid w:val="70494508"/>
    <w:rsid w:val="706127F0"/>
    <w:rsid w:val="70624CAE"/>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7CBA"/>
    <w:rsid w:val="723C6FD0"/>
    <w:rsid w:val="724F56B4"/>
    <w:rsid w:val="726F1AF6"/>
    <w:rsid w:val="7279178C"/>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45CC7"/>
    <w:rsid w:val="742D38D2"/>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7D90"/>
    <w:rsid w:val="769B77C2"/>
    <w:rsid w:val="76B42928"/>
    <w:rsid w:val="76BF4C14"/>
    <w:rsid w:val="76DA3B90"/>
    <w:rsid w:val="76E1243C"/>
    <w:rsid w:val="76E46676"/>
    <w:rsid w:val="76EA101C"/>
    <w:rsid w:val="77037C83"/>
    <w:rsid w:val="771F6FBE"/>
    <w:rsid w:val="772E228D"/>
    <w:rsid w:val="77370F50"/>
    <w:rsid w:val="773C4D1C"/>
    <w:rsid w:val="773E20E1"/>
    <w:rsid w:val="77414405"/>
    <w:rsid w:val="77592E2D"/>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E06E1"/>
    <w:rsid w:val="7A2F2709"/>
    <w:rsid w:val="7A315068"/>
    <w:rsid w:val="7A351FFE"/>
    <w:rsid w:val="7A4B025D"/>
    <w:rsid w:val="7A50251F"/>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740C8E"/>
    <w:rsid w:val="7D863D69"/>
    <w:rsid w:val="7D8A2022"/>
    <w:rsid w:val="7D9970B3"/>
    <w:rsid w:val="7D9B6EBD"/>
    <w:rsid w:val="7D9C0B51"/>
    <w:rsid w:val="7DA431AE"/>
    <w:rsid w:val="7DA655A3"/>
    <w:rsid w:val="7DBA5597"/>
    <w:rsid w:val="7DBC11E7"/>
    <w:rsid w:val="7DD15F25"/>
    <w:rsid w:val="7DD24FC7"/>
    <w:rsid w:val="7DD43E10"/>
    <w:rsid w:val="7DE1796E"/>
    <w:rsid w:val="7E0637C5"/>
    <w:rsid w:val="7E0F7195"/>
    <w:rsid w:val="7E5320F3"/>
    <w:rsid w:val="7E7928AC"/>
    <w:rsid w:val="7E7F1BE6"/>
    <w:rsid w:val="7E86558E"/>
    <w:rsid w:val="7E8872AD"/>
    <w:rsid w:val="7EB41AD7"/>
    <w:rsid w:val="7EB77CE6"/>
    <w:rsid w:val="7EBB026B"/>
    <w:rsid w:val="7EC82B2D"/>
    <w:rsid w:val="7ED54D04"/>
    <w:rsid w:val="7EF03E5C"/>
    <w:rsid w:val="7F015104"/>
    <w:rsid w:val="7F1D5690"/>
    <w:rsid w:val="7F2624BD"/>
    <w:rsid w:val="7F2D1B77"/>
    <w:rsid w:val="7F3D4034"/>
    <w:rsid w:val="7F4809C4"/>
    <w:rsid w:val="7F5B72BD"/>
    <w:rsid w:val="7F6A2054"/>
    <w:rsid w:val="7F7A5CB2"/>
    <w:rsid w:val="7F820ED1"/>
    <w:rsid w:val="7F997917"/>
    <w:rsid w:val="7FA06D8E"/>
    <w:rsid w:val="7FD23E7A"/>
    <w:rsid w:val="7FD747B8"/>
    <w:rsid w:val="7FF932D3"/>
    <w:rsid w:val="7FF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unhideWhenUsed="0" w:qFormat="1"/>
    <w:lsdException w:name="Normal Indent" w:semiHidden="1"/>
    <w:lsdException w:name="footnote text" w:semiHidden="1"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qFormat="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 w:type="paragraph" w:customStyle="1" w:styleId="22">
    <w:name w:val="2"/>
    <w:basedOn w:val="13"/>
    <w:qFormat/>
    <w:rPr>
      <w:b w:val="0"/>
    </w:rPr>
  </w:style>
  <w:style w:type="paragraph" w:customStyle="1" w:styleId="13">
    <w:name w:val="1"/>
    <w:basedOn w:val="a"/>
    <w:qFormat/>
    <w:rPr>
      <w:rFonts w:ascii="Arial" w:eastAsia="黑体" w:hAnsi="Arial"/>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unhideWhenUsed="0" w:qFormat="1"/>
    <w:lsdException w:name="Normal Indent" w:semiHidden="1"/>
    <w:lsdException w:name="footnote text" w:semiHidden="1"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qFormat="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 w:type="paragraph" w:customStyle="1" w:styleId="22">
    <w:name w:val="2"/>
    <w:basedOn w:val="13"/>
    <w:qFormat/>
    <w:rPr>
      <w:b w:val="0"/>
    </w:rPr>
  </w:style>
  <w:style w:type="paragraph" w:customStyle="1" w:styleId="13">
    <w:name w:val="1"/>
    <w:basedOn w:val="a"/>
    <w:qFormat/>
    <w:rPr>
      <w:rFonts w:ascii="Arial" w:eastAsia="黑体" w:hAnsi="Arial"/>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chart" Target="charts/chart4.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9.xml"/><Relationship Id="rId34"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footer" Target="footer10.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chart" Target="charts/chart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1</a:t>
            </a:r>
            <a:r>
              <a:rPr lang="zh-CN" altLang="en-US" sz="1400">
                <a:solidFill>
                  <a:schemeClr val="dk1"/>
                </a:solidFill>
                <a:latin typeface="+mn-lt"/>
                <a:ea typeface="+mn-ea"/>
                <a:cs typeface="+mn-cs"/>
              </a:rPr>
              <a:t>月份湖水产水浊度趋势图</a:t>
            </a:r>
          </a:p>
        </c:rich>
      </c:tx>
      <c:layout>
        <c:manualLayout>
          <c:xMode val="edge"/>
          <c:yMode val="edge"/>
          <c:x val="0.32409070498428399"/>
          <c:y val="1.2331041024424901E-2"/>
        </c:manualLayout>
      </c:layout>
      <c:overlay val="0"/>
      <c:spPr>
        <a:noFill/>
        <a:ln>
          <a:noFill/>
        </a:ln>
        <a:effectLst/>
      </c:spPr>
    </c:title>
    <c:autoTitleDeleted val="0"/>
    <c:plotArea>
      <c:layout>
        <c:manualLayout>
          <c:layoutTarget val="inner"/>
          <c:xMode val="edge"/>
          <c:yMode val="edge"/>
          <c:x val="8.6169735069600406E-2"/>
          <c:y val="9.7936921982452005E-2"/>
          <c:w val="0.88307139649752997"/>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cat>
            <c:numRef>
              <c:f>Sheet1!$A$2:$A$13</c:f>
              <c:numCache>
                <c:formatCode>yyyy/m/d;@</c:formatCode>
                <c:ptCount val="12"/>
                <c:pt idx="0">
                  <c:v>44562.375</c:v>
                </c:pt>
                <c:pt idx="1">
                  <c:v>44565.375</c:v>
                </c:pt>
                <c:pt idx="2">
                  <c:v>44567.375</c:v>
                </c:pt>
                <c:pt idx="3">
                  <c:v>44569.375</c:v>
                </c:pt>
                <c:pt idx="4">
                  <c:v>44572.375</c:v>
                </c:pt>
                <c:pt idx="5">
                  <c:v>44574.375</c:v>
                </c:pt>
                <c:pt idx="6">
                  <c:v>44576.375</c:v>
                </c:pt>
                <c:pt idx="7">
                  <c:v>44579.375</c:v>
                </c:pt>
                <c:pt idx="8">
                  <c:v>44581.375</c:v>
                </c:pt>
                <c:pt idx="9">
                  <c:v>44582.416666666701</c:v>
                </c:pt>
                <c:pt idx="10">
                  <c:v>44586.375</c:v>
                </c:pt>
                <c:pt idx="11">
                  <c:v>44590.375</c:v>
                </c:pt>
              </c:numCache>
            </c:numRef>
          </c:cat>
          <c:val>
            <c:numRef>
              <c:f>Sheet1!$B$2:$B$13</c:f>
              <c:numCache>
                <c:formatCode>General</c:formatCode>
                <c:ptCount val="12"/>
                <c:pt idx="0">
                  <c:v>1.72</c:v>
                </c:pt>
                <c:pt idx="1">
                  <c:v>1.87</c:v>
                </c:pt>
                <c:pt idx="2">
                  <c:v>1.43</c:v>
                </c:pt>
                <c:pt idx="3">
                  <c:v>1.57</c:v>
                </c:pt>
                <c:pt idx="4">
                  <c:v>1.06</c:v>
                </c:pt>
                <c:pt idx="5">
                  <c:v>1.24</c:v>
                </c:pt>
                <c:pt idx="6">
                  <c:v>0.71699999999999997</c:v>
                </c:pt>
                <c:pt idx="7">
                  <c:v>0.92200000000000004</c:v>
                </c:pt>
                <c:pt idx="8">
                  <c:v>1.47</c:v>
                </c:pt>
                <c:pt idx="9">
                  <c:v>1.04</c:v>
                </c:pt>
                <c:pt idx="10">
                  <c:v>2.44</c:v>
                </c:pt>
                <c:pt idx="11">
                  <c:v>1.68</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cat>
            <c:numRef>
              <c:f>Sheet1!$A$2:$A$13</c:f>
              <c:numCache>
                <c:formatCode>yyyy/m/d;@</c:formatCode>
                <c:ptCount val="12"/>
                <c:pt idx="0">
                  <c:v>44562.375</c:v>
                </c:pt>
                <c:pt idx="1">
                  <c:v>44565.375</c:v>
                </c:pt>
                <c:pt idx="2">
                  <c:v>44567.375</c:v>
                </c:pt>
                <c:pt idx="3">
                  <c:v>44569.375</c:v>
                </c:pt>
                <c:pt idx="4">
                  <c:v>44572.375</c:v>
                </c:pt>
                <c:pt idx="5">
                  <c:v>44574.375</c:v>
                </c:pt>
                <c:pt idx="6">
                  <c:v>44576.375</c:v>
                </c:pt>
                <c:pt idx="7">
                  <c:v>44579.375</c:v>
                </c:pt>
                <c:pt idx="8">
                  <c:v>44581.375</c:v>
                </c:pt>
                <c:pt idx="9">
                  <c:v>44582.416666666701</c:v>
                </c:pt>
                <c:pt idx="10">
                  <c:v>44586.375</c:v>
                </c:pt>
                <c:pt idx="11">
                  <c:v>44590.375</c:v>
                </c:pt>
              </c:numCache>
            </c:numRef>
          </c:cat>
          <c:val>
            <c:numRef>
              <c:f>Sheet1!$C$2:$C$13</c:f>
              <c:numCache>
                <c:formatCode>General</c:formatCode>
                <c:ptCount val="12"/>
                <c:pt idx="0">
                  <c:v>3</c:v>
                </c:pt>
                <c:pt idx="1">
                  <c:v>3</c:v>
                </c:pt>
                <c:pt idx="2">
                  <c:v>3</c:v>
                </c:pt>
                <c:pt idx="3">
                  <c:v>3</c:v>
                </c:pt>
                <c:pt idx="4">
                  <c:v>3</c:v>
                </c:pt>
                <c:pt idx="5">
                  <c:v>3</c:v>
                </c:pt>
                <c:pt idx="6">
                  <c:v>3</c:v>
                </c:pt>
                <c:pt idx="7">
                  <c:v>3</c:v>
                </c:pt>
                <c:pt idx="8">
                  <c:v>3</c:v>
                </c:pt>
                <c:pt idx="9">
                  <c:v>3</c:v>
                </c:pt>
                <c:pt idx="10">
                  <c:v>3</c:v>
                </c:pt>
                <c:pt idx="11">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cat>
            <c:numRef>
              <c:f>Sheet1!$A$2:$A$13</c:f>
              <c:numCache>
                <c:formatCode>yyyy/m/d;@</c:formatCode>
                <c:ptCount val="12"/>
                <c:pt idx="0">
                  <c:v>44562.375</c:v>
                </c:pt>
                <c:pt idx="1">
                  <c:v>44565.375</c:v>
                </c:pt>
                <c:pt idx="2">
                  <c:v>44567.375</c:v>
                </c:pt>
                <c:pt idx="3">
                  <c:v>44569.375</c:v>
                </c:pt>
                <c:pt idx="4">
                  <c:v>44572.375</c:v>
                </c:pt>
                <c:pt idx="5">
                  <c:v>44574.375</c:v>
                </c:pt>
                <c:pt idx="6">
                  <c:v>44576.375</c:v>
                </c:pt>
                <c:pt idx="7">
                  <c:v>44579.375</c:v>
                </c:pt>
                <c:pt idx="8">
                  <c:v>44581.375</c:v>
                </c:pt>
                <c:pt idx="9">
                  <c:v>44582.416666666701</c:v>
                </c:pt>
                <c:pt idx="10">
                  <c:v>44586.375</c:v>
                </c:pt>
                <c:pt idx="11">
                  <c:v>44590.375</c:v>
                </c:pt>
              </c:numCache>
            </c:numRef>
          </c:cat>
          <c:val>
            <c:numRef>
              <c:f>Sheet1!$D$2:$D$13</c:f>
              <c:numCache>
                <c:formatCode>General</c:formatCode>
                <c:ptCount val="12"/>
                <c:pt idx="0">
                  <c:v>1.42</c:v>
                </c:pt>
                <c:pt idx="1">
                  <c:v>1.42</c:v>
                </c:pt>
                <c:pt idx="2">
                  <c:v>1.42</c:v>
                </c:pt>
                <c:pt idx="3">
                  <c:v>1.42</c:v>
                </c:pt>
                <c:pt idx="4">
                  <c:v>1.42</c:v>
                </c:pt>
                <c:pt idx="5">
                  <c:v>1.42</c:v>
                </c:pt>
                <c:pt idx="6">
                  <c:v>1.42</c:v>
                </c:pt>
                <c:pt idx="7">
                  <c:v>1.42</c:v>
                </c:pt>
                <c:pt idx="8">
                  <c:v>1.42</c:v>
                </c:pt>
                <c:pt idx="9">
                  <c:v>1.42</c:v>
                </c:pt>
                <c:pt idx="10">
                  <c:v>1.42</c:v>
                </c:pt>
                <c:pt idx="11">
                  <c:v>1.42</c:v>
                </c:pt>
              </c:numCache>
            </c:numRef>
          </c:val>
          <c:smooth val="0"/>
        </c:ser>
        <c:dLbls>
          <c:showLegendKey val="0"/>
          <c:showVal val="0"/>
          <c:showCatName val="0"/>
          <c:showSerName val="0"/>
          <c:showPercent val="0"/>
          <c:showBubbleSize val="0"/>
        </c:dLbls>
        <c:marker val="1"/>
        <c:smooth val="0"/>
        <c:axId val="449466368"/>
        <c:axId val="449467904"/>
      </c:lineChart>
      <c:dateAx>
        <c:axId val="449466368"/>
        <c:scaling>
          <c:orientation val="minMax"/>
        </c:scaling>
        <c:delete val="0"/>
        <c:axPos val="b"/>
        <c:numFmt formatCode="m/d/yyyy"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9467904"/>
        <c:crosses val="autoZero"/>
        <c:auto val="0"/>
        <c:lblOffset val="100"/>
        <c:baseTimeUnit val="days"/>
      </c:dateAx>
      <c:valAx>
        <c:axId val="449467904"/>
        <c:scaling>
          <c:orientation val="minMax"/>
          <c:min val="0.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9466368"/>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ayout>
        <c:manualLayout>
          <c:xMode val="edge"/>
          <c:yMode val="edge"/>
          <c:x val="0.31252806466097899"/>
          <c:y val="0.9139198482333410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月份含油污水回用污水氨氮趋势图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9.0909090909090898E-2"/>
          <c:w val="0.86011651355590402"/>
          <c:h val="0.58173591114767598"/>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Sheet1!$B$2:$B$32</c:f>
              <c:numCache>
                <c:formatCode>General</c:formatCode>
                <c:ptCount val="31"/>
                <c:pt idx="0">
                  <c:v>6.96</c:v>
                </c:pt>
                <c:pt idx="1">
                  <c:v>7.78</c:v>
                </c:pt>
                <c:pt idx="2">
                  <c:v>5.84</c:v>
                </c:pt>
                <c:pt idx="3">
                  <c:v>5.37</c:v>
                </c:pt>
                <c:pt idx="4">
                  <c:v>2.23</c:v>
                </c:pt>
                <c:pt idx="5">
                  <c:v>2.4</c:v>
                </c:pt>
                <c:pt idx="6">
                  <c:v>3.71</c:v>
                </c:pt>
                <c:pt idx="7">
                  <c:v>5.52</c:v>
                </c:pt>
                <c:pt idx="8">
                  <c:v>4.41</c:v>
                </c:pt>
                <c:pt idx="9">
                  <c:v>3.35</c:v>
                </c:pt>
                <c:pt idx="10">
                  <c:v>4.55</c:v>
                </c:pt>
                <c:pt idx="11">
                  <c:v>2.59</c:v>
                </c:pt>
                <c:pt idx="12">
                  <c:v>1.78</c:v>
                </c:pt>
                <c:pt idx="13">
                  <c:v>1.3</c:v>
                </c:pt>
                <c:pt idx="14">
                  <c:v>0.67</c:v>
                </c:pt>
                <c:pt idx="15">
                  <c:v>0</c:v>
                </c:pt>
                <c:pt idx="16">
                  <c:v>0</c:v>
                </c:pt>
                <c:pt idx="17">
                  <c:v>0</c:v>
                </c:pt>
                <c:pt idx="18">
                  <c:v>1.56</c:v>
                </c:pt>
                <c:pt idx="19">
                  <c:v>2.27</c:v>
                </c:pt>
                <c:pt idx="20">
                  <c:v>4.0199999999999996</c:v>
                </c:pt>
                <c:pt idx="21">
                  <c:v>2.48</c:v>
                </c:pt>
                <c:pt idx="22">
                  <c:v>3.92</c:v>
                </c:pt>
                <c:pt idx="23">
                  <c:v>2.23</c:v>
                </c:pt>
                <c:pt idx="24">
                  <c:v>1.74</c:v>
                </c:pt>
                <c:pt idx="25">
                  <c:v>1.29</c:v>
                </c:pt>
                <c:pt idx="26">
                  <c:v>0.93</c:v>
                </c:pt>
                <c:pt idx="27">
                  <c:v>0</c:v>
                </c:pt>
                <c:pt idx="28">
                  <c:v>0</c:v>
                </c:pt>
                <c:pt idx="29">
                  <c:v>0</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Sheet1!$C$2:$C$32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Sheet1!$D$2:$D$32</c:f>
              <c:numCache>
                <c:formatCode>General</c:formatCode>
                <c:ptCount val="31"/>
                <c:pt idx="0">
                  <c:v>2.56</c:v>
                </c:pt>
                <c:pt idx="1">
                  <c:v>2.56</c:v>
                </c:pt>
                <c:pt idx="2">
                  <c:v>2.56</c:v>
                </c:pt>
                <c:pt idx="3">
                  <c:v>2.56</c:v>
                </c:pt>
                <c:pt idx="4">
                  <c:v>2.56</c:v>
                </c:pt>
                <c:pt idx="5">
                  <c:v>2.56</c:v>
                </c:pt>
                <c:pt idx="6">
                  <c:v>2.56</c:v>
                </c:pt>
                <c:pt idx="7">
                  <c:v>2.56</c:v>
                </c:pt>
                <c:pt idx="8">
                  <c:v>2.56</c:v>
                </c:pt>
                <c:pt idx="9">
                  <c:v>2.56</c:v>
                </c:pt>
                <c:pt idx="10">
                  <c:v>2.56</c:v>
                </c:pt>
                <c:pt idx="11">
                  <c:v>2.56</c:v>
                </c:pt>
                <c:pt idx="12">
                  <c:v>2.56</c:v>
                </c:pt>
                <c:pt idx="13">
                  <c:v>2.56</c:v>
                </c:pt>
                <c:pt idx="14">
                  <c:v>2.56</c:v>
                </c:pt>
                <c:pt idx="15">
                  <c:v>2.56</c:v>
                </c:pt>
                <c:pt idx="16">
                  <c:v>2.56</c:v>
                </c:pt>
                <c:pt idx="17">
                  <c:v>2.56</c:v>
                </c:pt>
                <c:pt idx="18">
                  <c:v>2.56</c:v>
                </c:pt>
                <c:pt idx="19">
                  <c:v>2.56</c:v>
                </c:pt>
                <c:pt idx="20">
                  <c:v>2.56</c:v>
                </c:pt>
                <c:pt idx="21">
                  <c:v>2.56</c:v>
                </c:pt>
                <c:pt idx="22">
                  <c:v>2.56</c:v>
                </c:pt>
                <c:pt idx="23">
                  <c:v>2.56</c:v>
                </c:pt>
                <c:pt idx="24">
                  <c:v>2.56</c:v>
                </c:pt>
                <c:pt idx="25">
                  <c:v>2.56</c:v>
                </c:pt>
                <c:pt idx="26">
                  <c:v>2.56</c:v>
                </c:pt>
                <c:pt idx="27">
                  <c:v>2.56</c:v>
                </c:pt>
                <c:pt idx="28">
                  <c:v>2.56</c:v>
                </c:pt>
                <c:pt idx="29">
                  <c:v>2.56</c:v>
                </c:pt>
                <c:pt idx="30">
                  <c:v>2.56</c:v>
                </c:pt>
              </c:numCache>
            </c:numRef>
          </c:val>
          <c:smooth val="0"/>
        </c:ser>
        <c:dLbls>
          <c:showLegendKey val="0"/>
          <c:showVal val="0"/>
          <c:showCatName val="0"/>
          <c:showSerName val="0"/>
          <c:showPercent val="0"/>
          <c:showBubbleSize val="0"/>
        </c:dLbls>
        <c:marker val="1"/>
        <c:smooth val="0"/>
        <c:axId val="455620864"/>
        <c:axId val="455634944"/>
      </c:lineChart>
      <c:dateAx>
        <c:axId val="45562086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55634944"/>
        <c:crosses val="autoZero"/>
        <c:auto val="1"/>
        <c:lblOffset val="100"/>
        <c:baseTimeUnit val="days"/>
        <c:majorUnit val="1"/>
        <c:majorTimeUnit val="days"/>
      </c:dateAx>
      <c:valAx>
        <c:axId val="4556349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562086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Sheet1!$B$2:$B$32</c:f>
              <c:numCache>
                <c:formatCode>General</c:formatCode>
                <c:ptCount val="31"/>
                <c:pt idx="0">
                  <c:v>7.73</c:v>
                </c:pt>
                <c:pt idx="1">
                  <c:v>7.75</c:v>
                </c:pt>
                <c:pt idx="2">
                  <c:v>7.59</c:v>
                </c:pt>
                <c:pt idx="3">
                  <c:v>7.59</c:v>
                </c:pt>
                <c:pt idx="4">
                  <c:v>7.5</c:v>
                </c:pt>
                <c:pt idx="5">
                  <c:v>7.63</c:v>
                </c:pt>
                <c:pt idx="6">
                  <c:v>7.48</c:v>
                </c:pt>
                <c:pt idx="7">
                  <c:v>7.68</c:v>
                </c:pt>
                <c:pt idx="8">
                  <c:v>7.91</c:v>
                </c:pt>
                <c:pt idx="9">
                  <c:v>7.98</c:v>
                </c:pt>
                <c:pt idx="10">
                  <c:v>7.72</c:v>
                </c:pt>
                <c:pt idx="11">
                  <c:v>7.9</c:v>
                </c:pt>
                <c:pt idx="12">
                  <c:v>8.02</c:v>
                </c:pt>
                <c:pt idx="13">
                  <c:v>7.86</c:v>
                </c:pt>
                <c:pt idx="14">
                  <c:v>7.88</c:v>
                </c:pt>
                <c:pt idx="15">
                  <c:v>7.85</c:v>
                </c:pt>
                <c:pt idx="16">
                  <c:v>7.98</c:v>
                </c:pt>
                <c:pt idx="17">
                  <c:v>8.09</c:v>
                </c:pt>
                <c:pt idx="18">
                  <c:v>7.92</c:v>
                </c:pt>
                <c:pt idx="19">
                  <c:v>8.23</c:v>
                </c:pt>
                <c:pt idx="20">
                  <c:v>8.1300000000000008</c:v>
                </c:pt>
                <c:pt idx="21">
                  <c:v>8.2100000000000009</c:v>
                </c:pt>
                <c:pt idx="22">
                  <c:v>8.0399999999999991</c:v>
                </c:pt>
                <c:pt idx="23">
                  <c:v>7.98</c:v>
                </c:pt>
                <c:pt idx="24">
                  <c:v>8.1999999999999993</c:v>
                </c:pt>
                <c:pt idx="25">
                  <c:v>8.08</c:v>
                </c:pt>
                <c:pt idx="26">
                  <c:v>7.82</c:v>
                </c:pt>
                <c:pt idx="27">
                  <c:v>7.82</c:v>
                </c:pt>
                <c:pt idx="28">
                  <c:v>7.81</c:v>
                </c:pt>
                <c:pt idx="29">
                  <c:v>7.9</c:v>
                </c:pt>
                <c:pt idx="30">
                  <c:v>7.76</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1"/>
        <c:smooth val="0"/>
        <c:axId val="455740032"/>
        <c:axId val="455745920"/>
      </c:lineChart>
      <c:dateAx>
        <c:axId val="45574003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55745920"/>
        <c:crosses val="autoZero"/>
        <c:auto val="1"/>
        <c:lblOffset val="100"/>
        <c:baseTimeUnit val="days"/>
        <c:majorUnit val="1"/>
        <c:majorTimeUnit val="days"/>
      </c:dateAx>
      <c:valAx>
        <c:axId val="455745920"/>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57400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Sheet1!$B$2:$B$32</c:f>
              <c:numCache>
                <c:formatCode>General</c:formatCode>
                <c:ptCount val="31"/>
                <c:pt idx="0">
                  <c:v>27</c:v>
                </c:pt>
                <c:pt idx="1">
                  <c:v>53</c:v>
                </c:pt>
                <c:pt idx="2">
                  <c:v>50</c:v>
                </c:pt>
                <c:pt idx="3">
                  <c:v>56</c:v>
                </c:pt>
                <c:pt idx="4">
                  <c:v>54</c:v>
                </c:pt>
                <c:pt idx="5">
                  <c:v>33</c:v>
                </c:pt>
                <c:pt idx="6">
                  <c:v>40</c:v>
                </c:pt>
                <c:pt idx="7">
                  <c:v>35</c:v>
                </c:pt>
                <c:pt idx="8">
                  <c:v>50</c:v>
                </c:pt>
                <c:pt idx="9">
                  <c:v>33</c:v>
                </c:pt>
                <c:pt idx="10">
                  <c:v>71</c:v>
                </c:pt>
                <c:pt idx="11">
                  <c:v>41</c:v>
                </c:pt>
                <c:pt idx="12">
                  <c:v>53</c:v>
                </c:pt>
                <c:pt idx="13">
                  <c:v>48</c:v>
                </c:pt>
                <c:pt idx="14">
                  <c:v>31</c:v>
                </c:pt>
                <c:pt idx="15">
                  <c:v>35</c:v>
                </c:pt>
                <c:pt idx="16">
                  <c:v>38</c:v>
                </c:pt>
                <c:pt idx="17">
                  <c:v>28</c:v>
                </c:pt>
                <c:pt idx="18">
                  <c:v>41</c:v>
                </c:pt>
                <c:pt idx="19">
                  <c:v>56</c:v>
                </c:pt>
                <c:pt idx="20">
                  <c:v>40</c:v>
                </c:pt>
                <c:pt idx="21">
                  <c:v>37</c:v>
                </c:pt>
                <c:pt idx="22">
                  <c:v>36</c:v>
                </c:pt>
                <c:pt idx="23">
                  <c:v>37</c:v>
                </c:pt>
                <c:pt idx="24">
                  <c:v>39</c:v>
                </c:pt>
                <c:pt idx="25">
                  <c:v>57</c:v>
                </c:pt>
                <c:pt idx="26">
                  <c:v>29</c:v>
                </c:pt>
                <c:pt idx="27">
                  <c:v>30</c:v>
                </c:pt>
                <c:pt idx="28">
                  <c:v>30</c:v>
                </c:pt>
                <c:pt idx="29">
                  <c:v>32</c:v>
                </c:pt>
                <c:pt idx="30">
                  <c:v>24</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Sheet1!$C$2:$C$32</c:f>
              <c:numCache>
                <c:formatCode>General</c:formatCode>
                <c:ptCount val="3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Sheet1!$D$2:$D$32</c:f>
              <c:numCache>
                <c:formatCode>General</c:formatCode>
                <c:ptCount val="31"/>
                <c:pt idx="0">
                  <c:v>40.700000000000003</c:v>
                </c:pt>
                <c:pt idx="1">
                  <c:v>40.700000000000003</c:v>
                </c:pt>
                <c:pt idx="2">
                  <c:v>40.700000000000003</c:v>
                </c:pt>
                <c:pt idx="3">
                  <c:v>40.700000000000003</c:v>
                </c:pt>
                <c:pt idx="4">
                  <c:v>40.700000000000003</c:v>
                </c:pt>
                <c:pt idx="5">
                  <c:v>40.700000000000003</c:v>
                </c:pt>
                <c:pt idx="6">
                  <c:v>40.700000000000003</c:v>
                </c:pt>
                <c:pt idx="7">
                  <c:v>40.700000000000003</c:v>
                </c:pt>
                <c:pt idx="8">
                  <c:v>40.700000000000003</c:v>
                </c:pt>
                <c:pt idx="9">
                  <c:v>40.700000000000003</c:v>
                </c:pt>
                <c:pt idx="10">
                  <c:v>40.700000000000003</c:v>
                </c:pt>
                <c:pt idx="11">
                  <c:v>40.700000000000003</c:v>
                </c:pt>
                <c:pt idx="12">
                  <c:v>40.700000000000003</c:v>
                </c:pt>
                <c:pt idx="13">
                  <c:v>40.700000000000003</c:v>
                </c:pt>
                <c:pt idx="14">
                  <c:v>40.700000000000003</c:v>
                </c:pt>
                <c:pt idx="15">
                  <c:v>40.700000000000003</c:v>
                </c:pt>
                <c:pt idx="16">
                  <c:v>40.700000000000003</c:v>
                </c:pt>
                <c:pt idx="17">
                  <c:v>40.700000000000003</c:v>
                </c:pt>
                <c:pt idx="18">
                  <c:v>40.700000000000003</c:v>
                </c:pt>
                <c:pt idx="19">
                  <c:v>40.700000000000003</c:v>
                </c:pt>
                <c:pt idx="20">
                  <c:v>40.700000000000003</c:v>
                </c:pt>
                <c:pt idx="21">
                  <c:v>40.700000000000003</c:v>
                </c:pt>
                <c:pt idx="22">
                  <c:v>40.700000000000003</c:v>
                </c:pt>
                <c:pt idx="23">
                  <c:v>40.700000000000003</c:v>
                </c:pt>
                <c:pt idx="24">
                  <c:v>40.700000000000003</c:v>
                </c:pt>
                <c:pt idx="25">
                  <c:v>40.700000000000003</c:v>
                </c:pt>
                <c:pt idx="26">
                  <c:v>40.700000000000003</c:v>
                </c:pt>
                <c:pt idx="27">
                  <c:v>40.700000000000003</c:v>
                </c:pt>
                <c:pt idx="28">
                  <c:v>40.700000000000003</c:v>
                </c:pt>
                <c:pt idx="29">
                  <c:v>40.700000000000003</c:v>
                </c:pt>
                <c:pt idx="30">
                  <c:v>40.700000000000003</c:v>
                </c:pt>
              </c:numCache>
            </c:numRef>
          </c:val>
          <c:smooth val="0"/>
        </c:ser>
        <c:dLbls>
          <c:showLegendKey val="0"/>
          <c:showVal val="0"/>
          <c:showCatName val="0"/>
          <c:showSerName val="0"/>
          <c:showPercent val="0"/>
          <c:showBubbleSize val="0"/>
        </c:dLbls>
        <c:marker val="1"/>
        <c:smooth val="0"/>
        <c:axId val="444378112"/>
        <c:axId val="444379904"/>
      </c:lineChart>
      <c:dateAx>
        <c:axId val="444378112"/>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4379904"/>
        <c:crosses val="autoZero"/>
        <c:auto val="1"/>
        <c:lblOffset val="100"/>
        <c:baseTimeUnit val="days"/>
        <c:majorUnit val="1"/>
        <c:majorTimeUnit val="days"/>
      </c:dateAx>
      <c:valAx>
        <c:axId val="444379904"/>
        <c:scaling>
          <c:orientation val="minMax"/>
          <c:max val="105"/>
          <c:min val="2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437811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月份含盐外排污水氨氮趋势图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Sheet1!$B$2:$B$32</c:f>
              <c:numCache>
                <c:formatCode>General</c:formatCode>
                <c:ptCount val="31"/>
                <c:pt idx="0">
                  <c:v>0.12</c:v>
                </c:pt>
                <c:pt idx="1">
                  <c:v>0</c:v>
                </c:pt>
                <c:pt idx="2">
                  <c:v>0</c:v>
                </c:pt>
                <c:pt idx="3">
                  <c:v>0</c:v>
                </c:pt>
                <c:pt idx="4">
                  <c:v>0</c:v>
                </c:pt>
                <c:pt idx="5">
                  <c:v>0</c:v>
                </c:pt>
                <c:pt idx="6">
                  <c:v>0.18</c:v>
                </c:pt>
                <c:pt idx="7">
                  <c:v>0</c:v>
                </c:pt>
                <c:pt idx="8">
                  <c:v>0.36</c:v>
                </c:pt>
                <c:pt idx="9">
                  <c:v>0</c:v>
                </c:pt>
                <c:pt idx="10">
                  <c:v>0.18</c:v>
                </c:pt>
                <c:pt idx="11">
                  <c:v>0.13</c:v>
                </c:pt>
                <c:pt idx="12">
                  <c:v>0.44</c:v>
                </c:pt>
                <c:pt idx="13">
                  <c:v>0</c:v>
                </c:pt>
                <c:pt idx="14">
                  <c:v>0.1</c:v>
                </c:pt>
                <c:pt idx="15">
                  <c:v>0</c:v>
                </c:pt>
                <c:pt idx="16">
                  <c:v>0</c:v>
                </c:pt>
                <c:pt idx="17">
                  <c:v>0</c:v>
                </c:pt>
                <c:pt idx="18">
                  <c:v>0</c:v>
                </c:pt>
                <c:pt idx="19">
                  <c:v>0.32</c:v>
                </c:pt>
                <c:pt idx="20">
                  <c:v>0.38</c:v>
                </c:pt>
                <c:pt idx="21">
                  <c:v>0.46</c:v>
                </c:pt>
                <c:pt idx="22">
                  <c:v>0.42</c:v>
                </c:pt>
                <c:pt idx="23">
                  <c:v>0</c:v>
                </c:pt>
                <c:pt idx="24">
                  <c:v>0</c:v>
                </c:pt>
                <c:pt idx="25">
                  <c:v>0</c:v>
                </c:pt>
                <c:pt idx="26">
                  <c:v>0</c:v>
                </c:pt>
                <c:pt idx="27">
                  <c:v>0</c:v>
                </c:pt>
                <c:pt idx="28">
                  <c:v>0</c:v>
                </c:pt>
                <c:pt idx="29">
                  <c:v>0</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Sheet1!$C$2:$C$32</c:f>
              <c:numCache>
                <c:formatCode>General</c:formatCode>
                <c:ptCount val="31"/>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pt idx="30">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Sheet1!$D$2:$D$32</c:f>
              <c:numCache>
                <c:formatCode>General</c:formatCode>
                <c:ptCount val="31"/>
                <c:pt idx="0">
                  <c:v>0.16</c:v>
                </c:pt>
                <c:pt idx="1">
                  <c:v>0.16</c:v>
                </c:pt>
                <c:pt idx="2">
                  <c:v>0.16</c:v>
                </c:pt>
                <c:pt idx="3">
                  <c:v>0.16</c:v>
                </c:pt>
                <c:pt idx="4">
                  <c:v>0.16</c:v>
                </c:pt>
                <c:pt idx="5">
                  <c:v>0.16</c:v>
                </c:pt>
                <c:pt idx="6">
                  <c:v>0.16</c:v>
                </c:pt>
                <c:pt idx="7">
                  <c:v>0.16</c:v>
                </c:pt>
                <c:pt idx="8">
                  <c:v>0.16</c:v>
                </c:pt>
                <c:pt idx="9">
                  <c:v>0.16</c:v>
                </c:pt>
                <c:pt idx="10">
                  <c:v>0.16</c:v>
                </c:pt>
                <c:pt idx="11">
                  <c:v>0.16</c:v>
                </c:pt>
                <c:pt idx="12">
                  <c:v>0.16</c:v>
                </c:pt>
                <c:pt idx="13">
                  <c:v>0.16</c:v>
                </c:pt>
                <c:pt idx="14">
                  <c:v>0.16</c:v>
                </c:pt>
                <c:pt idx="15">
                  <c:v>0.16</c:v>
                </c:pt>
                <c:pt idx="16">
                  <c:v>0.16</c:v>
                </c:pt>
                <c:pt idx="17">
                  <c:v>0.16</c:v>
                </c:pt>
                <c:pt idx="18">
                  <c:v>0.16</c:v>
                </c:pt>
                <c:pt idx="19">
                  <c:v>0.16</c:v>
                </c:pt>
                <c:pt idx="20">
                  <c:v>0.16</c:v>
                </c:pt>
                <c:pt idx="21">
                  <c:v>0.16</c:v>
                </c:pt>
                <c:pt idx="22">
                  <c:v>0.16</c:v>
                </c:pt>
                <c:pt idx="23">
                  <c:v>0.16</c:v>
                </c:pt>
                <c:pt idx="24">
                  <c:v>0.16</c:v>
                </c:pt>
                <c:pt idx="25">
                  <c:v>0.16</c:v>
                </c:pt>
                <c:pt idx="26">
                  <c:v>0.16</c:v>
                </c:pt>
                <c:pt idx="27">
                  <c:v>0.16</c:v>
                </c:pt>
                <c:pt idx="28">
                  <c:v>0.16</c:v>
                </c:pt>
                <c:pt idx="29">
                  <c:v>0.16</c:v>
                </c:pt>
                <c:pt idx="30">
                  <c:v>0.16</c:v>
                </c:pt>
              </c:numCache>
            </c:numRef>
          </c:val>
          <c:smooth val="0"/>
        </c:ser>
        <c:dLbls>
          <c:showLegendKey val="0"/>
          <c:showVal val="0"/>
          <c:showCatName val="0"/>
          <c:showSerName val="0"/>
          <c:showPercent val="0"/>
          <c:showBubbleSize val="0"/>
        </c:dLbls>
        <c:marker val="1"/>
        <c:smooth val="0"/>
        <c:axId val="444231040"/>
        <c:axId val="444236928"/>
      </c:lineChart>
      <c:dateAx>
        <c:axId val="44423104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4236928"/>
        <c:crosses val="autoZero"/>
        <c:auto val="1"/>
        <c:lblOffset val="100"/>
        <c:baseTimeUnit val="days"/>
        <c:majorUnit val="1"/>
        <c:majorTimeUnit val="days"/>
      </c:dateAx>
      <c:valAx>
        <c:axId val="4442369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423104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1</a:t>
            </a:r>
            <a:r>
              <a:rPr lang="zh-CN" altLang="en-US">
                <a:solidFill>
                  <a:schemeClr val="dk1"/>
                </a:solidFill>
                <a:latin typeface="+mn-lt"/>
                <a:ea typeface="+mn-ea"/>
                <a:cs typeface="+mn-cs"/>
              </a:rPr>
              <a:t>月平稳率</a:t>
            </a:r>
          </a:p>
        </c:rich>
      </c:tx>
      <c:layout>
        <c:manualLayout>
          <c:xMode val="edge"/>
          <c:yMode val="edge"/>
          <c:x val="0.342229115413413"/>
          <c:y val="3.4443168771526998E-2"/>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cat>
            <c:numRef>
              <c:f>Sheet1!$A$2:$A$32</c:f>
              <c:numCache>
                <c:formatCode>yyyy/m/d</c:formatCode>
                <c:ptCount val="31"/>
                <c:pt idx="0">
                  <c:v>44470</c:v>
                </c:pt>
                <c:pt idx="1">
                  <c:v>44471</c:v>
                </c:pt>
                <c:pt idx="2">
                  <c:v>44472</c:v>
                </c:pt>
                <c:pt idx="3">
                  <c:v>44473</c:v>
                </c:pt>
                <c:pt idx="4">
                  <c:v>44474</c:v>
                </c:pt>
                <c:pt idx="5">
                  <c:v>44475</c:v>
                </c:pt>
                <c:pt idx="6">
                  <c:v>44476</c:v>
                </c:pt>
                <c:pt idx="7">
                  <c:v>44477</c:v>
                </c:pt>
                <c:pt idx="8">
                  <c:v>44478</c:v>
                </c:pt>
                <c:pt idx="9">
                  <c:v>44479</c:v>
                </c:pt>
                <c:pt idx="10">
                  <c:v>44480</c:v>
                </c:pt>
                <c:pt idx="11">
                  <c:v>44481</c:v>
                </c:pt>
                <c:pt idx="12">
                  <c:v>44482</c:v>
                </c:pt>
                <c:pt idx="13">
                  <c:v>44483</c:v>
                </c:pt>
                <c:pt idx="14">
                  <c:v>44484</c:v>
                </c:pt>
                <c:pt idx="15">
                  <c:v>44485</c:v>
                </c:pt>
                <c:pt idx="16">
                  <c:v>44486</c:v>
                </c:pt>
                <c:pt idx="17">
                  <c:v>44487</c:v>
                </c:pt>
                <c:pt idx="18">
                  <c:v>44488</c:v>
                </c:pt>
                <c:pt idx="19">
                  <c:v>44489</c:v>
                </c:pt>
                <c:pt idx="20">
                  <c:v>44490</c:v>
                </c:pt>
                <c:pt idx="21">
                  <c:v>44491</c:v>
                </c:pt>
                <c:pt idx="22">
                  <c:v>44492</c:v>
                </c:pt>
                <c:pt idx="23">
                  <c:v>44493</c:v>
                </c:pt>
                <c:pt idx="24">
                  <c:v>44494</c:v>
                </c:pt>
                <c:pt idx="25">
                  <c:v>44495</c:v>
                </c:pt>
                <c:pt idx="26">
                  <c:v>44496</c:v>
                </c:pt>
                <c:pt idx="27">
                  <c:v>44497</c:v>
                </c:pt>
                <c:pt idx="28">
                  <c:v>44498</c:v>
                </c:pt>
                <c:pt idx="29">
                  <c:v>44499</c:v>
                </c:pt>
                <c:pt idx="30">
                  <c:v>44500</c:v>
                </c:pt>
              </c:numCache>
            </c:numRef>
          </c:cat>
          <c:val>
            <c:numRef>
              <c:f>Sheet1!$B$2:$B$32</c:f>
              <c:numCache>
                <c:formatCode>0%</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ser>
        <c:dLbls>
          <c:showLegendKey val="0"/>
          <c:showVal val="0"/>
          <c:showCatName val="0"/>
          <c:showSerName val="0"/>
          <c:showPercent val="0"/>
          <c:showBubbleSize val="0"/>
        </c:dLbls>
        <c:marker val="1"/>
        <c:smooth val="0"/>
        <c:axId val="444487936"/>
        <c:axId val="444502016"/>
      </c:lineChart>
      <c:dateAx>
        <c:axId val="444487936"/>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4502016"/>
        <c:crosses val="autoZero"/>
        <c:auto val="1"/>
        <c:lblOffset val="100"/>
        <c:baseTimeUnit val="days"/>
      </c:dateAx>
      <c:valAx>
        <c:axId val="4445020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448793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1</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p>
        </c:rich>
      </c:tx>
      <c:layout>
        <c:manualLayout>
          <c:xMode val="edge"/>
          <c:yMode val="edge"/>
          <c:x val="0.32409070498428399"/>
          <c:y val="1.2331041024424901E-2"/>
        </c:manualLayout>
      </c:layout>
      <c:overlay val="0"/>
      <c:spPr>
        <a:noFill/>
        <a:ln>
          <a:noFill/>
        </a:ln>
        <a:effectLst/>
      </c:spPr>
    </c:title>
    <c:autoTitleDeleted val="0"/>
    <c:plotArea>
      <c:layout>
        <c:manualLayout>
          <c:layoutTarget val="inner"/>
          <c:xMode val="edge"/>
          <c:yMode val="edge"/>
          <c:x val="8.6169735069600406E-2"/>
          <c:y val="9.7936921982452005E-2"/>
          <c:w val="0.88307139649752997"/>
          <c:h val="0.536969409532843"/>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cat>
            <c:numRef>
              <c:f>Sheet1!$A$2:$A$13</c:f>
              <c:numCache>
                <c:formatCode>yyyy/m/d;@</c:formatCode>
                <c:ptCount val="12"/>
                <c:pt idx="0">
                  <c:v>44562.375</c:v>
                </c:pt>
                <c:pt idx="1">
                  <c:v>44565.375</c:v>
                </c:pt>
                <c:pt idx="2">
                  <c:v>44567.375</c:v>
                </c:pt>
                <c:pt idx="3">
                  <c:v>44569.375</c:v>
                </c:pt>
                <c:pt idx="4">
                  <c:v>44572.375</c:v>
                </c:pt>
                <c:pt idx="5">
                  <c:v>44574.375</c:v>
                </c:pt>
                <c:pt idx="6">
                  <c:v>44576.375</c:v>
                </c:pt>
                <c:pt idx="7">
                  <c:v>44579.375</c:v>
                </c:pt>
                <c:pt idx="8">
                  <c:v>44581.375</c:v>
                </c:pt>
                <c:pt idx="9">
                  <c:v>44582.416666666701</c:v>
                </c:pt>
                <c:pt idx="10">
                  <c:v>44586.375</c:v>
                </c:pt>
                <c:pt idx="11">
                  <c:v>44590.375</c:v>
                </c:pt>
              </c:numCache>
            </c:numRef>
          </c:cat>
          <c:val>
            <c:numRef>
              <c:f>Sheet1!$B$2:$B$13</c:f>
              <c:numCache>
                <c:formatCode>General</c:formatCode>
                <c:ptCount val="12"/>
                <c:pt idx="0">
                  <c:v>8.06</c:v>
                </c:pt>
                <c:pt idx="1">
                  <c:v>6.91</c:v>
                </c:pt>
                <c:pt idx="2">
                  <c:v>8.0399999999999991</c:v>
                </c:pt>
                <c:pt idx="3">
                  <c:v>8.2200000000000006</c:v>
                </c:pt>
                <c:pt idx="4">
                  <c:v>7.85</c:v>
                </c:pt>
                <c:pt idx="5">
                  <c:v>7.79</c:v>
                </c:pt>
                <c:pt idx="6">
                  <c:v>7.29</c:v>
                </c:pt>
                <c:pt idx="7">
                  <c:v>7.22</c:v>
                </c:pt>
                <c:pt idx="8">
                  <c:v>7.46</c:v>
                </c:pt>
                <c:pt idx="9">
                  <c:v>8</c:v>
                </c:pt>
                <c:pt idx="10">
                  <c:v>7.73</c:v>
                </c:pt>
                <c:pt idx="11">
                  <c:v>7.02</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cat>
            <c:numRef>
              <c:f>Sheet1!$A$2:$A$13</c:f>
              <c:numCache>
                <c:formatCode>yyyy/m/d;@</c:formatCode>
                <c:ptCount val="12"/>
                <c:pt idx="0">
                  <c:v>44562.375</c:v>
                </c:pt>
                <c:pt idx="1">
                  <c:v>44565.375</c:v>
                </c:pt>
                <c:pt idx="2">
                  <c:v>44567.375</c:v>
                </c:pt>
                <c:pt idx="3">
                  <c:v>44569.375</c:v>
                </c:pt>
                <c:pt idx="4">
                  <c:v>44572.375</c:v>
                </c:pt>
                <c:pt idx="5">
                  <c:v>44574.375</c:v>
                </c:pt>
                <c:pt idx="6">
                  <c:v>44576.375</c:v>
                </c:pt>
                <c:pt idx="7">
                  <c:v>44579.375</c:v>
                </c:pt>
                <c:pt idx="8">
                  <c:v>44581.375</c:v>
                </c:pt>
                <c:pt idx="9">
                  <c:v>44582.416666666701</c:v>
                </c:pt>
                <c:pt idx="10">
                  <c:v>44586.375</c:v>
                </c:pt>
                <c:pt idx="11">
                  <c:v>44590.375</c:v>
                </c:pt>
              </c:numCache>
            </c:numRef>
          </c:cat>
          <c:val>
            <c:numRef>
              <c:f>Sheet1!$C$2:$C$13</c:f>
              <c:numCache>
                <c:formatCode>General</c:formatCode>
                <c:ptCount val="12"/>
                <c:pt idx="0">
                  <c:v>8.5</c:v>
                </c:pt>
                <c:pt idx="1">
                  <c:v>8.5</c:v>
                </c:pt>
                <c:pt idx="2">
                  <c:v>8.5</c:v>
                </c:pt>
                <c:pt idx="3">
                  <c:v>8.5</c:v>
                </c:pt>
                <c:pt idx="4">
                  <c:v>8.5</c:v>
                </c:pt>
                <c:pt idx="5">
                  <c:v>8.5</c:v>
                </c:pt>
                <c:pt idx="6">
                  <c:v>8.5</c:v>
                </c:pt>
                <c:pt idx="7">
                  <c:v>8.5</c:v>
                </c:pt>
                <c:pt idx="8">
                  <c:v>8.5</c:v>
                </c:pt>
                <c:pt idx="9">
                  <c:v>8.5</c:v>
                </c:pt>
                <c:pt idx="10">
                  <c:v>8.5</c:v>
                </c:pt>
                <c:pt idx="11">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cat>
            <c:numRef>
              <c:f>Sheet1!$A$2:$A$13</c:f>
              <c:numCache>
                <c:formatCode>yyyy/m/d;@</c:formatCode>
                <c:ptCount val="12"/>
                <c:pt idx="0">
                  <c:v>44562.375</c:v>
                </c:pt>
                <c:pt idx="1">
                  <c:v>44565.375</c:v>
                </c:pt>
                <c:pt idx="2">
                  <c:v>44567.375</c:v>
                </c:pt>
                <c:pt idx="3">
                  <c:v>44569.375</c:v>
                </c:pt>
                <c:pt idx="4">
                  <c:v>44572.375</c:v>
                </c:pt>
                <c:pt idx="5">
                  <c:v>44574.375</c:v>
                </c:pt>
                <c:pt idx="6">
                  <c:v>44576.375</c:v>
                </c:pt>
                <c:pt idx="7">
                  <c:v>44579.375</c:v>
                </c:pt>
                <c:pt idx="8">
                  <c:v>44581.375</c:v>
                </c:pt>
                <c:pt idx="9">
                  <c:v>44582.416666666701</c:v>
                </c:pt>
                <c:pt idx="10">
                  <c:v>44586.375</c:v>
                </c:pt>
                <c:pt idx="11">
                  <c:v>44590.375</c:v>
                </c:pt>
              </c:numCache>
            </c:numRef>
          </c:cat>
          <c:val>
            <c:numRef>
              <c:f>Sheet1!$D$2:$D$13</c:f>
              <c:numCache>
                <c:formatCode>General</c:formatCode>
                <c:ptCount val="12"/>
                <c:pt idx="0">
                  <c:v>6.5</c:v>
                </c:pt>
                <c:pt idx="1">
                  <c:v>6.5</c:v>
                </c:pt>
                <c:pt idx="2">
                  <c:v>6.5</c:v>
                </c:pt>
                <c:pt idx="3">
                  <c:v>6.5</c:v>
                </c:pt>
                <c:pt idx="4">
                  <c:v>6.5</c:v>
                </c:pt>
                <c:pt idx="5">
                  <c:v>6.5</c:v>
                </c:pt>
                <c:pt idx="6">
                  <c:v>6.5</c:v>
                </c:pt>
                <c:pt idx="7">
                  <c:v>6.5</c:v>
                </c:pt>
                <c:pt idx="8">
                  <c:v>6.5</c:v>
                </c:pt>
                <c:pt idx="9">
                  <c:v>6.5</c:v>
                </c:pt>
                <c:pt idx="10">
                  <c:v>6.5</c:v>
                </c:pt>
                <c:pt idx="11">
                  <c:v>6.5</c:v>
                </c:pt>
              </c:numCache>
            </c:numRef>
          </c:val>
          <c:smooth val="0"/>
        </c:ser>
        <c:dLbls>
          <c:showLegendKey val="0"/>
          <c:showVal val="0"/>
          <c:showCatName val="0"/>
          <c:showSerName val="0"/>
          <c:showPercent val="0"/>
          <c:showBubbleSize val="0"/>
        </c:dLbls>
        <c:marker val="1"/>
        <c:smooth val="0"/>
        <c:axId val="449683840"/>
        <c:axId val="449685376"/>
      </c:lineChart>
      <c:dateAx>
        <c:axId val="449683840"/>
        <c:scaling>
          <c:orientation val="minMax"/>
        </c:scaling>
        <c:delete val="0"/>
        <c:axPos val="b"/>
        <c:numFmt formatCode="m/d/yyyy"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9685376"/>
        <c:crosses val="autoZero"/>
        <c:auto val="0"/>
        <c:lblOffset val="100"/>
        <c:baseTimeUnit val="days"/>
      </c:dateAx>
      <c:valAx>
        <c:axId val="449685376"/>
        <c:scaling>
          <c:orientation val="minMax"/>
          <c:max val="9"/>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9683840"/>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ayout>
        <c:manualLayout>
          <c:xMode val="edge"/>
          <c:yMode val="edge"/>
          <c:x val="0.31252806466097899"/>
          <c:y val="0.9139198482333410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Sheet1!$B$2:$B$21</c:f>
              <c:numCache>
                <c:formatCode>0.00</c:formatCode>
                <c:ptCount val="20"/>
                <c:pt idx="0">
                  <c:v>8.673</c:v>
                </c:pt>
                <c:pt idx="1">
                  <c:v>8.6859999999999999</c:v>
                </c:pt>
                <c:pt idx="2">
                  <c:v>8.7029999999999994</c:v>
                </c:pt>
                <c:pt idx="3">
                  <c:v>8.6530000000000005</c:v>
                </c:pt>
                <c:pt idx="4">
                  <c:v>8.7360000000000007</c:v>
                </c:pt>
                <c:pt idx="5">
                  <c:v>8.7210000000000001</c:v>
                </c:pt>
                <c:pt idx="6">
                  <c:v>8.6890000000000001</c:v>
                </c:pt>
                <c:pt idx="7">
                  <c:v>8.7469999999999999</c:v>
                </c:pt>
                <c:pt idx="8">
                  <c:v>8.6890000000000001</c:v>
                </c:pt>
                <c:pt idx="9">
                  <c:v>8.6210000000000004</c:v>
                </c:pt>
                <c:pt idx="10">
                  <c:v>8.7319999999999993</c:v>
                </c:pt>
                <c:pt idx="11">
                  <c:v>8.6340000000000003</c:v>
                </c:pt>
                <c:pt idx="12">
                  <c:v>8.5760000000000005</c:v>
                </c:pt>
                <c:pt idx="13">
                  <c:v>8.6780000000000008</c:v>
                </c:pt>
                <c:pt idx="14">
                  <c:v>8.673</c:v>
                </c:pt>
                <c:pt idx="15">
                  <c:v>8.6389999999999993</c:v>
                </c:pt>
                <c:pt idx="16">
                  <c:v>8.6329999999999991</c:v>
                </c:pt>
                <c:pt idx="17">
                  <c:v>8.6329999999999991</c:v>
                </c:pt>
                <c:pt idx="18">
                  <c:v>8.7210000000000001</c:v>
                </c:pt>
                <c:pt idx="19">
                  <c:v>8.673</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Sheet1!$C$2:$C$21</c:f>
              <c:numCache>
                <c:formatCode>0.00</c:formatCode>
                <c:ptCount val="20"/>
                <c:pt idx="0">
                  <c:v>7.8390000000000004</c:v>
                </c:pt>
                <c:pt idx="1">
                  <c:v>7.9370000000000003</c:v>
                </c:pt>
                <c:pt idx="2">
                  <c:v>7.9909999999999997</c:v>
                </c:pt>
                <c:pt idx="3">
                  <c:v>7.8490000000000002</c:v>
                </c:pt>
                <c:pt idx="4">
                  <c:v>7.9870000000000001</c:v>
                </c:pt>
                <c:pt idx="5">
                  <c:v>7.9630000000000001</c:v>
                </c:pt>
                <c:pt idx="6">
                  <c:v>8.0039999999999996</c:v>
                </c:pt>
                <c:pt idx="7">
                  <c:v>7.9370000000000003</c:v>
                </c:pt>
                <c:pt idx="8">
                  <c:v>7.9489999999999998</c:v>
                </c:pt>
                <c:pt idx="9">
                  <c:v>7.9320000000000004</c:v>
                </c:pt>
                <c:pt idx="10">
                  <c:v>8.0169999999999995</c:v>
                </c:pt>
                <c:pt idx="11">
                  <c:v>8.0129999999999999</c:v>
                </c:pt>
                <c:pt idx="12">
                  <c:v>8.0120000000000005</c:v>
                </c:pt>
                <c:pt idx="13">
                  <c:v>7.9390000000000001</c:v>
                </c:pt>
                <c:pt idx="14">
                  <c:v>8.3209999999999997</c:v>
                </c:pt>
                <c:pt idx="15">
                  <c:v>8.2319999999999993</c:v>
                </c:pt>
                <c:pt idx="16">
                  <c:v>8.173</c:v>
                </c:pt>
                <c:pt idx="17">
                  <c:v>8.1240000000000006</c:v>
                </c:pt>
                <c:pt idx="18">
                  <c:v>8.0389999999999997</c:v>
                </c:pt>
                <c:pt idx="19">
                  <c:v>7.9889999999999999</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Sheet1!$D$2:$D$21</c:f>
              <c:numCache>
                <c:formatCode>0.00</c:formatCode>
                <c:ptCount val="20"/>
                <c:pt idx="0">
                  <c:v>8.0299999999999994</c:v>
                </c:pt>
                <c:pt idx="1">
                  <c:v>7.9859999999999998</c:v>
                </c:pt>
                <c:pt idx="5">
                  <c:v>8.1029999999999998</c:v>
                </c:pt>
                <c:pt idx="6">
                  <c:v>7.9969999999999999</c:v>
                </c:pt>
                <c:pt idx="7">
                  <c:v>8.1229999999999993</c:v>
                </c:pt>
                <c:pt idx="8">
                  <c:v>8.0139999999999993</c:v>
                </c:pt>
                <c:pt idx="9">
                  <c:v>8.0020000000000007</c:v>
                </c:pt>
                <c:pt idx="10">
                  <c:v>8.1419999999999995</c:v>
                </c:pt>
                <c:pt idx="11">
                  <c:v>8.0920000000000005</c:v>
                </c:pt>
                <c:pt idx="12">
                  <c:v>8.0909999999999993</c:v>
                </c:pt>
                <c:pt idx="13">
                  <c:v>8.0459999999999994</c:v>
                </c:pt>
                <c:pt idx="14">
                  <c:v>7.98</c:v>
                </c:pt>
                <c:pt idx="15">
                  <c:v>7.9889999999999999</c:v>
                </c:pt>
                <c:pt idx="16">
                  <c:v>8.0090000000000003</c:v>
                </c:pt>
                <c:pt idx="17">
                  <c:v>8.0540000000000003</c:v>
                </c:pt>
                <c:pt idx="18">
                  <c:v>8.0869999999999997</c:v>
                </c:pt>
                <c:pt idx="19">
                  <c:v>8.0299999999999994</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Sheet1!$E$2:$E$21</c:f>
              <c:numCache>
                <c:formatCode>General</c:formatCode>
                <c:ptCount val="2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numCache>
            </c:numRef>
          </c:val>
          <c:smooth val="0"/>
        </c:ser>
        <c:dLbls>
          <c:showLegendKey val="0"/>
          <c:showVal val="0"/>
          <c:showCatName val="0"/>
          <c:showSerName val="0"/>
          <c:showPercent val="0"/>
          <c:showBubbleSize val="0"/>
        </c:dLbls>
        <c:marker val="1"/>
        <c:smooth val="0"/>
        <c:axId val="449799680"/>
        <c:axId val="449801216"/>
      </c:lineChart>
      <c:dateAx>
        <c:axId val="44979968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9801216"/>
        <c:crosses val="autoZero"/>
        <c:auto val="1"/>
        <c:lblOffset val="100"/>
        <c:baseTimeUnit val="days"/>
      </c:dateAx>
      <c:valAx>
        <c:axId val="449801216"/>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979968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Sheet1!$B$2:$B$21</c:f>
              <c:numCache>
                <c:formatCode>General</c:formatCode>
                <c:ptCount val="20"/>
                <c:pt idx="0">
                  <c:v>194</c:v>
                </c:pt>
                <c:pt idx="1">
                  <c:v>194</c:v>
                </c:pt>
                <c:pt idx="2">
                  <c:v>192</c:v>
                </c:pt>
                <c:pt idx="3">
                  <c:v>204</c:v>
                </c:pt>
                <c:pt idx="4">
                  <c:v>200</c:v>
                </c:pt>
                <c:pt idx="5">
                  <c:v>210</c:v>
                </c:pt>
                <c:pt idx="6">
                  <c:v>202</c:v>
                </c:pt>
                <c:pt idx="7">
                  <c:v>198</c:v>
                </c:pt>
                <c:pt idx="8">
                  <c:v>192</c:v>
                </c:pt>
                <c:pt idx="9">
                  <c:v>196</c:v>
                </c:pt>
                <c:pt idx="10">
                  <c:v>184</c:v>
                </c:pt>
                <c:pt idx="11">
                  <c:v>176</c:v>
                </c:pt>
                <c:pt idx="12">
                  <c:v>224</c:v>
                </c:pt>
                <c:pt idx="13">
                  <c:v>212</c:v>
                </c:pt>
                <c:pt idx="14">
                  <c:v>256</c:v>
                </c:pt>
                <c:pt idx="15">
                  <c:v>220</c:v>
                </c:pt>
                <c:pt idx="16">
                  <c:v>198</c:v>
                </c:pt>
                <c:pt idx="17">
                  <c:v>190</c:v>
                </c:pt>
                <c:pt idx="18">
                  <c:v>186</c:v>
                </c:pt>
                <c:pt idx="19">
                  <c:v>180</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Sheet1!$C$2:$C$21</c:f>
              <c:numCache>
                <c:formatCode>0</c:formatCode>
                <c:ptCount val="20"/>
                <c:pt idx="0">
                  <c:v>2</c:v>
                </c:pt>
                <c:pt idx="1">
                  <c:v>2</c:v>
                </c:pt>
                <c:pt idx="2">
                  <c:v>3</c:v>
                </c:pt>
                <c:pt idx="3">
                  <c:v>2</c:v>
                </c:pt>
                <c:pt idx="4">
                  <c:v>3</c:v>
                </c:pt>
                <c:pt idx="5">
                  <c:v>2</c:v>
                </c:pt>
                <c:pt idx="6">
                  <c:v>3</c:v>
                </c:pt>
                <c:pt idx="7">
                  <c:v>3</c:v>
                </c:pt>
                <c:pt idx="8">
                  <c:v>3</c:v>
                </c:pt>
                <c:pt idx="9">
                  <c:v>3</c:v>
                </c:pt>
                <c:pt idx="10">
                  <c:v>3</c:v>
                </c:pt>
                <c:pt idx="11">
                  <c:v>4</c:v>
                </c:pt>
                <c:pt idx="12">
                  <c:v>3</c:v>
                </c:pt>
                <c:pt idx="13">
                  <c:v>2</c:v>
                </c:pt>
                <c:pt idx="14">
                  <c:v>2</c:v>
                </c:pt>
                <c:pt idx="15">
                  <c:v>3</c:v>
                </c:pt>
                <c:pt idx="16">
                  <c:v>3</c:v>
                </c:pt>
                <c:pt idx="17">
                  <c:v>2</c:v>
                </c:pt>
                <c:pt idx="18">
                  <c:v>2</c:v>
                </c:pt>
                <c:pt idx="19">
                  <c:v>2</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Sheet1!$D$2:$D$21</c:f>
              <c:numCache>
                <c:formatCode>0.00</c:formatCode>
                <c:ptCount val="20"/>
                <c:pt idx="0">
                  <c:v>30</c:v>
                </c:pt>
                <c:pt idx="1">
                  <c:v>28</c:v>
                </c:pt>
                <c:pt idx="5">
                  <c:v>22</c:v>
                </c:pt>
                <c:pt idx="6">
                  <c:v>28</c:v>
                </c:pt>
                <c:pt idx="7">
                  <c:v>26</c:v>
                </c:pt>
                <c:pt idx="8">
                  <c:v>24</c:v>
                </c:pt>
                <c:pt idx="9">
                  <c:v>28</c:v>
                </c:pt>
                <c:pt idx="10">
                  <c:v>26</c:v>
                </c:pt>
                <c:pt idx="11">
                  <c:v>24</c:v>
                </c:pt>
                <c:pt idx="12">
                  <c:v>24</c:v>
                </c:pt>
                <c:pt idx="13">
                  <c:v>24</c:v>
                </c:pt>
                <c:pt idx="14">
                  <c:v>28</c:v>
                </c:pt>
                <c:pt idx="15">
                  <c:v>26</c:v>
                </c:pt>
                <c:pt idx="16">
                  <c:v>24</c:v>
                </c:pt>
                <c:pt idx="17">
                  <c:v>22</c:v>
                </c:pt>
                <c:pt idx="18">
                  <c:v>24</c:v>
                </c:pt>
                <c:pt idx="19">
                  <c:v>26</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Sheet1!$E$2:$E$21</c:f>
              <c:numCache>
                <c:formatCode>General</c:formatCode>
                <c:ptCount val="20"/>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numCache>
            </c:numRef>
          </c:val>
          <c:smooth val="0"/>
        </c:ser>
        <c:dLbls>
          <c:showLegendKey val="0"/>
          <c:showVal val="0"/>
          <c:showCatName val="0"/>
          <c:showSerName val="0"/>
          <c:showPercent val="0"/>
          <c:showBubbleSize val="0"/>
        </c:dLbls>
        <c:marker val="1"/>
        <c:smooth val="0"/>
        <c:axId val="449895424"/>
        <c:axId val="449901312"/>
      </c:lineChart>
      <c:dateAx>
        <c:axId val="449895424"/>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9901312"/>
        <c:crosses val="autoZero"/>
        <c:auto val="1"/>
        <c:lblOffset val="100"/>
        <c:baseTimeUnit val="days"/>
      </c:dateAx>
      <c:valAx>
        <c:axId val="4499013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98954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Sheet1!$B$2:$B$21</c:f>
              <c:numCache>
                <c:formatCode>0.0</c:formatCode>
                <c:ptCount val="20"/>
                <c:pt idx="0">
                  <c:v>2.12</c:v>
                </c:pt>
                <c:pt idx="1">
                  <c:v>2.34</c:v>
                </c:pt>
                <c:pt idx="2">
                  <c:v>2.52</c:v>
                </c:pt>
                <c:pt idx="3">
                  <c:v>2.66</c:v>
                </c:pt>
                <c:pt idx="4">
                  <c:v>3.14</c:v>
                </c:pt>
                <c:pt idx="5">
                  <c:v>4.4000000000000004</c:v>
                </c:pt>
                <c:pt idx="6">
                  <c:v>4.46</c:v>
                </c:pt>
                <c:pt idx="7">
                  <c:v>4.29</c:v>
                </c:pt>
                <c:pt idx="8">
                  <c:v>4.0999999999999996</c:v>
                </c:pt>
                <c:pt idx="9">
                  <c:v>4.25</c:v>
                </c:pt>
                <c:pt idx="10">
                  <c:v>4.01</c:v>
                </c:pt>
                <c:pt idx="11">
                  <c:v>4.0199999999999996</c:v>
                </c:pt>
                <c:pt idx="12">
                  <c:v>3.83</c:v>
                </c:pt>
                <c:pt idx="13">
                  <c:v>3.76</c:v>
                </c:pt>
                <c:pt idx="14">
                  <c:v>5.16</c:v>
                </c:pt>
                <c:pt idx="15">
                  <c:v>4.75</c:v>
                </c:pt>
                <c:pt idx="16">
                  <c:v>5.0599999999999996</c:v>
                </c:pt>
                <c:pt idx="17">
                  <c:v>4.91</c:v>
                </c:pt>
                <c:pt idx="18">
                  <c:v>4.8899999999999997</c:v>
                </c:pt>
                <c:pt idx="19">
                  <c:v>4.43</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Sheet1!$C$2:$C$21</c:f>
              <c:numCache>
                <c:formatCode>0.0</c:formatCode>
                <c:ptCount val="20"/>
                <c:pt idx="0">
                  <c:v>0.33100000000000002</c:v>
                </c:pt>
                <c:pt idx="1">
                  <c:v>0.35799999999999998</c:v>
                </c:pt>
                <c:pt idx="2">
                  <c:v>0.33700000000000002</c:v>
                </c:pt>
                <c:pt idx="3">
                  <c:v>0.33100000000000002</c:v>
                </c:pt>
                <c:pt idx="4">
                  <c:v>0.32700000000000001</c:v>
                </c:pt>
                <c:pt idx="5">
                  <c:v>0.223</c:v>
                </c:pt>
                <c:pt idx="6">
                  <c:v>0.215</c:v>
                </c:pt>
                <c:pt idx="7">
                  <c:v>0.29799999999999999</c:v>
                </c:pt>
                <c:pt idx="8">
                  <c:v>0.39800000000000002</c:v>
                </c:pt>
                <c:pt idx="9">
                  <c:v>0.32200000000000001</c:v>
                </c:pt>
                <c:pt idx="10">
                  <c:v>1.29</c:v>
                </c:pt>
                <c:pt idx="11">
                  <c:v>0.41399999999999998</c:v>
                </c:pt>
                <c:pt idx="12">
                  <c:v>1.28</c:v>
                </c:pt>
                <c:pt idx="13">
                  <c:v>0.36199999999999999</c:v>
                </c:pt>
                <c:pt idx="14">
                  <c:v>1.72</c:v>
                </c:pt>
                <c:pt idx="15">
                  <c:v>0.48499999999999999</c:v>
                </c:pt>
                <c:pt idx="16">
                  <c:v>0.44</c:v>
                </c:pt>
                <c:pt idx="17">
                  <c:v>0.56499999999999995</c:v>
                </c:pt>
                <c:pt idx="18">
                  <c:v>0.498</c:v>
                </c:pt>
                <c:pt idx="19">
                  <c:v>1.84</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Sheet1!$D$2:$D$21</c:f>
              <c:numCache>
                <c:formatCode>0.00</c:formatCode>
                <c:ptCount val="20"/>
                <c:pt idx="0">
                  <c:v>2.42</c:v>
                </c:pt>
                <c:pt idx="1">
                  <c:v>1.19</c:v>
                </c:pt>
                <c:pt idx="5">
                  <c:v>2.4300000000000002</c:v>
                </c:pt>
                <c:pt idx="6">
                  <c:v>1.96</c:v>
                </c:pt>
                <c:pt idx="7">
                  <c:v>1.49</c:v>
                </c:pt>
                <c:pt idx="8">
                  <c:v>1.93</c:v>
                </c:pt>
                <c:pt idx="9">
                  <c:v>2.72</c:v>
                </c:pt>
                <c:pt idx="10">
                  <c:v>3.19</c:v>
                </c:pt>
                <c:pt idx="11">
                  <c:v>3.1</c:v>
                </c:pt>
                <c:pt idx="12">
                  <c:v>2.89</c:v>
                </c:pt>
                <c:pt idx="13">
                  <c:v>2.92</c:v>
                </c:pt>
                <c:pt idx="14">
                  <c:v>3.63</c:v>
                </c:pt>
                <c:pt idx="15">
                  <c:v>2.4300000000000002</c:v>
                </c:pt>
                <c:pt idx="16">
                  <c:v>2.6</c:v>
                </c:pt>
                <c:pt idx="17">
                  <c:v>1.92</c:v>
                </c:pt>
                <c:pt idx="18">
                  <c:v>1.96</c:v>
                </c:pt>
                <c:pt idx="19">
                  <c:v>2.87</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Sheet1!$E$2:$E$21</c:f>
              <c:numCache>
                <c:formatCode>General</c:formatCode>
                <c:ptCount val="2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numCache>
            </c:numRef>
          </c:val>
          <c:smooth val="0"/>
        </c:ser>
        <c:dLbls>
          <c:showLegendKey val="0"/>
          <c:showVal val="0"/>
          <c:showCatName val="0"/>
          <c:showSerName val="0"/>
          <c:showPercent val="0"/>
          <c:showBubbleSize val="0"/>
        </c:dLbls>
        <c:marker val="1"/>
        <c:smooth val="0"/>
        <c:axId val="454624000"/>
        <c:axId val="454625536"/>
      </c:lineChart>
      <c:dateAx>
        <c:axId val="45462400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4625536"/>
        <c:crosses val="autoZero"/>
        <c:auto val="1"/>
        <c:lblOffset val="100"/>
        <c:baseTimeUnit val="days"/>
      </c:dateAx>
      <c:valAx>
        <c:axId val="4546255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462400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Sheet1!$B$2:$B$21</c:f>
              <c:numCache>
                <c:formatCode>0.00</c:formatCode>
                <c:ptCount val="20"/>
                <c:pt idx="0">
                  <c:v>0.23</c:v>
                </c:pt>
                <c:pt idx="1">
                  <c:v>0.27</c:v>
                </c:pt>
                <c:pt idx="2">
                  <c:v>0.28000000000000003</c:v>
                </c:pt>
                <c:pt idx="3">
                  <c:v>0.24</c:v>
                </c:pt>
                <c:pt idx="4">
                  <c:v>0.27</c:v>
                </c:pt>
                <c:pt idx="5">
                  <c:v>0.31</c:v>
                </c:pt>
                <c:pt idx="6">
                  <c:v>0.33</c:v>
                </c:pt>
                <c:pt idx="7">
                  <c:v>0.35</c:v>
                </c:pt>
                <c:pt idx="8">
                  <c:v>0.35</c:v>
                </c:pt>
                <c:pt idx="9">
                  <c:v>0.37</c:v>
                </c:pt>
                <c:pt idx="10">
                  <c:v>0.31</c:v>
                </c:pt>
                <c:pt idx="11">
                  <c:v>0.34</c:v>
                </c:pt>
                <c:pt idx="12">
                  <c:v>0.36</c:v>
                </c:pt>
                <c:pt idx="13">
                  <c:v>0.33</c:v>
                </c:pt>
                <c:pt idx="14">
                  <c:v>0.39</c:v>
                </c:pt>
                <c:pt idx="15">
                  <c:v>0.33</c:v>
                </c:pt>
                <c:pt idx="16">
                  <c:v>0.35</c:v>
                </c:pt>
                <c:pt idx="17">
                  <c:v>0.34</c:v>
                </c:pt>
                <c:pt idx="18">
                  <c:v>0.33</c:v>
                </c:pt>
                <c:pt idx="19">
                  <c:v>0.3</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Sheet1!$C$2:$C$21</c:f>
              <c:numCache>
                <c:formatCode>0.00</c:formatCode>
                <c:ptCount val="20"/>
                <c:pt idx="0">
                  <c:v>0.03</c:v>
                </c:pt>
                <c:pt idx="1">
                  <c:v>0.02</c:v>
                </c:pt>
                <c:pt idx="2">
                  <c:v>0.03</c:v>
                </c:pt>
                <c:pt idx="3">
                  <c:v>0.02</c:v>
                </c:pt>
                <c:pt idx="4">
                  <c:v>0.03</c:v>
                </c:pt>
                <c:pt idx="5">
                  <c:v>0.02</c:v>
                </c:pt>
                <c:pt idx="6">
                  <c:v>0.02</c:v>
                </c:pt>
                <c:pt idx="7">
                  <c:v>0.03</c:v>
                </c:pt>
                <c:pt idx="8">
                  <c:v>0.01</c:v>
                </c:pt>
                <c:pt idx="9">
                  <c:v>0.02</c:v>
                </c:pt>
                <c:pt idx="10">
                  <c:v>0.05</c:v>
                </c:pt>
                <c:pt idx="11">
                  <c:v>0.02</c:v>
                </c:pt>
                <c:pt idx="12">
                  <c:v>0.04</c:v>
                </c:pt>
                <c:pt idx="13">
                  <c:v>0.02</c:v>
                </c:pt>
                <c:pt idx="14">
                  <c:v>7.0000000000000007E-2</c:v>
                </c:pt>
                <c:pt idx="15">
                  <c:v>0.03</c:v>
                </c:pt>
                <c:pt idx="16">
                  <c:v>0.03</c:v>
                </c:pt>
                <c:pt idx="17">
                  <c:v>0.03</c:v>
                </c:pt>
                <c:pt idx="18">
                  <c:v>0.02</c:v>
                </c:pt>
                <c:pt idx="19">
                  <c:v>0.05</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Sheet1!$D$2:$D$21</c:f>
              <c:numCache>
                <c:formatCode>0.00</c:formatCode>
                <c:ptCount val="20"/>
                <c:pt idx="0">
                  <c:v>0.17</c:v>
                </c:pt>
                <c:pt idx="1">
                  <c:v>0.17</c:v>
                </c:pt>
                <c:pt idx="5">
                  <c:v>0.17</c:v>
                </c:pt>
                <c:pt idx="6">
                  <c:v>0.16</c:v>
                </c:pt>
                <c:pt idx="7">
                  <c:v>0.12</c:v>
                </c:pt>
                <c:pt idx="8">
                  <c:v>0.17</c:v>
                </c:pt>
                <c:pt idx="9">
                  <c:v>0.18</c:v>
                </c:pt>
                <c:pt idx="10">
                  <c:v>0.22</c:v>
                </c:pt>
                <c:pt idx="11">
                  <c:v>0.27</c:v>
                </c:pt>
                <c:pt idx="12">
                  <c:v>0.17</c:v>
                </c:pt>
                <c:pt idx="13">
                  <c:v>0.16</c:v>
                </c:pt>
                <c:pt idx="14">
                  <c:v>0.15</c:v>
                </c:pt>
                <c:pt idx="15">
                  <c:v>0.16</c:v>
                </c:pt>
                <c:pt idx="16">
                  <c:v>0.15</c:v>
                </c:pt>
                <c:pt idx="17">
                  <c:v>0.16</c:v>
                </c:pt>
                <c:pt idx="18">
                  <c:v>0.16</c:v>
                </c:pt>
                <c:pt idx="19">
                  <c:v>0.19</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cat>
            <c:numRef>
              <c:f>Sheet1!$A$2:$A$21</c:f>
              <c:numCache>
                <c:formatCode>yyyy/m/d;@</c:formatCode>
                <c:ptCount val="20"/>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44585</c:v>
                </c:pt>
                <c:pt idx="15">
                  <c:v>44586</c:v>
                </c:pt>
                <c:pt idx="16">
                  <c:v>44587</c:v>
                </c:pt>
                <c:pt idx="17">
                  <c:v>44588</c:v>
                </c:pt>
                <c:pt idx="18">
                  <c:v>44589</c:v>
                </c:pt>
                <c:pt idx="19">
                  <c:v>44592</c:v>
                </c:pt>
              </c:numCache>
            </c:numRef>
          </c:cat>
          <c:val>
            <c:numRef>
              <c:f>Sheet1!$E$2:$E$21</c:f>
              <c:numCache>
                <c:formatCode>General</c:formatCode>
                <c:ptCount val="2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numCache>
            </c:numRef>
          </c:val>
          <c:smooth val="0"/>
        </c:ser>
        <c:dLbls>
          <c:showLegendKey val="0"/>
          <c:showVal val="0"/>
          <c:showCatName val="0"/>
          <c:showSerName val="0"/>
          <c:showPercent val="0"/>
          <c:showBubbleSize val="0"/>
        </c:dLbls>
        <c:marker val="1"/>
        <c:smooth val="0"/>
        <c:axId val="454977792"/>
        <c:axId val="454991872"/>
      </c:lineChart>
      <c:dateAx>
        <c:axId val="45497779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4991872"/>
        <c:crosses val="autoZero"/>
        <c:auto val="1"/>
        <c:lblOffset val="100"/>
        <c:baseTimeUnit val="days"/>
      </c:dateAx>
      <c:valAx>
        <c:axId val="454991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497779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cat>
            <c:numRef>
              <c:f>Sheet1!$A$2:$A$22</c:f>
              <c:numCache>
                <c:formatCode>yyyy/m/d;@</c:formatCode>
                <c:ptCount val="21"/>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44582</c:v>
                </c:pt>
                <c:pt idx="15">
                  <c:v>44585</c:v>
                </c:pt>
                <c:pt idx="16">
                  <c:v>44586</c:v>
                </c:pt>
                <c:pt idx="17">
                  <c:v>44587</c:v>
                </c:pt>
                <c:pt idx="18">
                  <c:v>44588</c:v>
                </c:pt>
                <c:pt idx="19">
                  <c:v>44589</c:v>
                </c:pt>
                <c:pt idx="20">
                  <c:v>44592</c:v>
                </c:pt>
              </c:numCache>
            </c:numRef>
          </c:cat>
          <c:val>
            <c:numRef>
              <c:f>Sheet1!$B$2:$B$22</c:f>
              <c:numCache>
                <c:formatCode>0.00</c:formatCode>
                <c:ptCount val="21"/>
                <c:pt idx="0">
                  <c:v>0.3</c:v>
                </c:pt>
                <c:pt idx="1">
                  <c:v>0.26</c:v>
                </c:pt>
                <c:pt idx="2">
                  <c:v>0.25</c:v>
                </c:pt>
                <c:pt idx="3">
                  <c:v>0.2</c:v>
                </c:pt>
                <c:pt idx="4">
                  <c:v>0.4</c:v>
                </c:pt>
                <c:pt idx="5">
                  <c:v>0.35</c:v>
                </c:pt>
                <c:pt idx="6">
                  <c:v>0.4</c:v>
                </c:pt>
                <c:pt idx="7">
                  <c:v>0.2</c:v>
                </c:pt>
                <c:pt idx="8">
                  <c:v>0.3</c:v>
                </c:pt>
                <c:pt idx="9">
                  <c:v>0.4</c:v>
                </c:pt>
                <c:pt idx="10">
                  <c:v>0.35</c:v>
                </c:pt>
                <c:pt idx="11">
                  <c:v>0.3</c:v>
                </c:pt>
                <c:pt idx="12">
                  <c:v>0.3</c:v>
                </c:pt>
                <c:pt idx="13">
                  <c:v>0.3</c:v>
                </c:pt>
                <c:pt idx="14">
                  <c:v>0.42</c:v>
                </c:pt>
                <c:pt idx="15">
                  <c:v>0.44</c:v>
                </c:pt>
                <c:pt idx="16">
                  <c:v>0.41</c:v>
                </c:pt>
                <c:pt idx="17">
                  <c:v>0.45</c:v>
                </c:pt>
                <c:pt idx="18">
                  <c:v>0.47</c:v>
                </c:pt>
                <c:pt idx="19">
                  <c:v>0.51</c:v>
                </c:pt>
                <c:pt idx="20">
                  <c:v>0.49</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cat>
            <c:numRef>
              <c:f>Sheet1!$A$2:$A$22</c:f>
              <c:numCache>
                <c:formatCode>yyyy/m/d;@</c:formatCode>
                <c:ptCount val="21"/>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44582</c:v>
                </c:pt>
                <c:pt idx="15">
                  <c:v>44585</c:v>
                </c:pt>
                <c:pt idx="16">
                  <c:v>44586</c:v>
                </c:pt>
                <c:pt idx="17">
                  <c:v>44587</c:v>
                </c:pt>
                <c:pt idx="18">
                  <c:v>44588</c:v>
                </c:pt>
                <c:pt idx="19">
                  <c:v>44589</c:v>
                </c:pt>
                <c:pt idx="20">
                  <c:v>44592</c:v>
                </c:pt>
              </c:numCache>
            </c:numRef>
          </c:cat>
          <c:val>
            <c:numRef>
              <c:f>Sheet1!$C$2:$C$22</c:f>
              <c:numCache>
                <c:formatCode>General</c:formatCode>
                <c:ptCount val="21"/>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cat>
            <c:numRef>
              <c:f>Sheet1!$A$2:$A$22</c:f>
              <c:numCache>
                <c:formatCode>yyyy/m/d;@</c:formatCode>
                <c:ptCount val="21"/>
                <c:pt idx="0">
                  <c:v>44564</c:v>
                </c:pt>
                <c:pt idx="1">
                  <c:v>44565</c:v>
                </c:pt>
                <c:pt idx="2">
                  <c:v>44566</c:v>
                </c:pt>
                <c:pt idx="3">
                  <c:v>44567</c:v>
                </c:pt>
                <c:pt idx="4">
                  <c:v>44568</c:v>
                </c:pt>
                <c:pt idx="5">
                  <c:v>44571</c:v>
                </c:pt>
                <c:pt idx="6">
                  <c:v>44572</c:v>
                </c:pt>
                <c:pt idx="7">
                  <c:v>44573</c:v>
                </c:pt>
                <c:pt idx="8">
                  <c:v>44574</c:v>
                </c:pt>
                <c:pt idx="9">
                  <c:v>44575</c:v>
                </c:pt>
                <c:pt idx="10">
                  <c:v>44578</c:v>
                </c:pt>
                <c:pt idx="11">
                  <c:v>44579</c:v>
                </c:pt>
                <c:pt idx="12">
                  <c:v>44580</c:v>
                </c:pt>
                <c:pt idx="13">
                  <c:v>44581</c:v>
                </c:pt>
                <c:pt idx="14">
                  <c:v>44582</c:v>
                </c:pt>
                <c:pt idx="15">
                  <c:v>44585</c:v>
                </c:pt>
                <c:pt idx="16">
                  <c:v>44586</c:v>
                </c:pt>
                <c:pt idx="17">
                  <c:v>44587</c:v>
                </c:pt>
                <c:pt idx="18">
                  <c:v>44588</c:v>
                </c:pt>
                <c:pt idx="19">
                  <c:v>44589</c:v>
                </c:pt>
                <c:pt idx="20">
                  <c:v>44592</c:v>
                </c:pt>
              </c:numCache>
            </c:numRef>
          </c:cat>
          <c:val>
            <c:numRef>
              <c:f>Sheet1!$D$2:$D$22</c:f>
              <c:numCache>
                <c:formatCode>General</c:formatCode>
                <c:ptCount val="21"/>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numCache>
            </c:numRef>
          </c:val>
          <c:smooth val="0"/>
        </c:ser>
        <c:dLbls>
          <c:showLegendKey val="0"/>
          <c:showVal val="0"/>
          <c:showCatName val="0"/>
          <c:showSerName val="0"/>
          <c:showPercent val="0"/>
          <c:showBubbleSize val="0"/>
        </c:dLbls>
        <c:marker val="1"/>
        <c:smooth val="0"/>
        <c:axId val="455099904"/>
        <c:axId val="455101440"/>
      </c:lineChart>
      <c:dateAx>
        <c:axId val="455099904"/>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5101440"/>
        <c:crosses val="autoZero"/>
        <c:auto val="1"/>
        <c:lblOffset val="100"/>
        <c:baseTimeUnit val="days"/>
      </c:dateAx>
      <c:valAx>
        <c:axId val="4551014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509990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9.0909090909090898E-2"/>
          <c:w val="0.86011651355590402"/>
          <c:h val="0.58173591114767598"/>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Sheet1!$B$2:$B$32</c:f>
              <c:numCache>
                <c:formatCode>General</c:formatCode>
                <c:ptCount val="31"/>
                <c:pt idx="0">
                  <c:v>7.73</c:v>
                </c:pt>
                <c:pt idx="1">
                  <c:v>8.15</c:v>
                </c:pt>
                <c:pt idx="2">
                  <c:v>7.97</c:v>
                </c:pt>
                <c:pt idx="3">
                  <c:v>7.91</c:v>
                </c:pt>
                <c:pt idx="4">
                  <c:v>7.94</c:v>
                </c:pt>
                <c:pt idx="5">
                  <c:v>7.98</c:v>
                </c:pt>
                <c:pt idx="6">
                  <c:v>7.96</c:v>
                </c:pt>
                <c:pt idx="7">
                  <c:v>8.17</c:v>
                </c:pt>
                <c:pt idx="8">
                  <c:v>8.2799999999999994</c:v>
                </c:pt>
                <c:pt idx="9">
                  <c:v>8.07</c:v>
                </c:pt>
                <c:pt idx="10">
                  <c:v>8.1300000000000008</c:v>
                </c:pt>
                <c:pt idx="11">
                  <c:v>8.35</c:v>
                </c:pt>
                <c:pt idx="12">
                  <c:v>8.36</c:v>
                </c:pt>
                <c:pt idx="13">
                  <c:v>8.17</c:v>
                </c:pt>
                <c:pt idx="14">
                  <c:v>8.0299999999999994</c:v>
                </c:pt>
                <c:pt idx="15">
                  <c:v>8.24</c:v>
                </c:pt>
                <c:pt idx="16">
                  <c:v>7.73</c:v>
                </c:pt>
                <c:pt idx="17">
                  <c:v>8.08</c:v>
                </c:pt>
                <c:pt idx="18">
                  <c:v>8.01</c:v>
                </c:pt>
                <c:pt idx="19">
                  <c:v>8.18</c:v>
                </c:pt>
                <c:pt idx="20">
                  <c:v>8.19</c:v>
                </c:pt>
                <c:pt idx="21">
                  <c:v>8.23</c:v>
                </c:pt>
                <c:pt idx="22">
                  <c:v>7.85</c:v>
                </c:pt>
                <c:pt idx="23">
                  <c:v>8.02</c:v>
                </c:pt>
                <c:pt idx="24">
                  <c:v>8.2100000000000009</c:v>
                </c:pt>
                <c:pt idx="25">
                  <c:v>8.33</c:v>
                </c:pt>
                <c:pt idx="26">
                  <c:v>7.76</c:v>
                </c:pt>
                <c:pt idx="27">
                  <c:v>7.9</c:v>
                </c:pt>
                <c:pt idx="28">
                  <c:v>8.0500000000000007</c:v>
                </c:pt>
                <c:pt idx="29">
                  <c:v>8.14</c:v>
                </c:pt>
                <c:pt idx="30">
                  <c:v>7.54</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1"/>
        <c:smooth val="0"/>
        <c:axId val="455130496"/>
        <c:axId val="455341184"/>
      </c:lineChart>
      <c:dateAx>
        <c:axId val="45513049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55341184"/>
        <c:crosses val="autoZero"/>
        <c:auto val="1"/>
        <c:lblOffset val="100"/>
        <c:baseTimeUnit val="days"/>
        <c:majorUnit val="1"/>
        <c:majorTimeUnit val="days"/>
      </c:dateAx>
      <c:valAx>
        <c:axId val="455341184"/>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513049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1</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9.0909090909090898E-2"/>
          <c:w val="0.86011651355590402"/>
          <c:h val="0.58173591114767598"/>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Sheet1!$B$2:$B$32</c:f>
              <c:numCache>
                <c:formatCode>General</c:formatCode>
                <c:ptCount val="31"/>
                <c:pt idx="5">
                  <c:v>50</c:v>
                </c:pt>
                <c:pt idx="6">
                  <c:v>0</c:v>
                </c:pt>
                <c:pt idx="7">
                  <c:v>0</c:v>
                </c:pt>
                <c:pt idx="8">
                  <c:v>15</c:v>
                </c:pt>
                <c:pt idx="9">
                  <c:v>11</c:v>
                </c:pt>
                <c:pt idx="10">
                  <c:v>19</c:v>
                </c:pt>
                <c:pt idx="11">
                  <c:v>15</c:v>
                </c:pt>
                <c:pt idx="12">
                  <c:v>17</c:v>
                </c:pt>
                <c:pt idx="13">
                  <c:v>33</c:v>
                </c:pt>
                <c:pt idx="14">
                  <c:v>13</c:v>
                </c:pt>
                <c:pt idx="15">
                  <c:v>22</c:v>
                </c:pt>
                <c:pt idx="16">
                  <c:v>18</c:v>
                </c:pt>
                <c:pt idx="17">
                  <c:v>17</c:v>
                </c:pt>
                <c:pt idx="18">
                  <c:v>20</c:v>
                </c:pt>
                <c:pt idx="19">
                  <c:v>15</c:v>
                </c:pt>
                <c:pt idx="20">
                  <c:v>31</c:v>
                </c:pt>
                <c:pt idx="21">
                  <c:v>21</c:v>
                </c:pt>
                <c:pt idx="22">
                  <c:v>21</c:v>
                </c:pt>
                <c:pt idx="23">
                  <c:v>25</c:v>
                </c:pt>
                <c:pt idx="24">
                  <c:v>24</c:v>
                </c:pt>
                <c:pt idx="25">
                  <c:v>23</c:v>
                </c:pt>
                <c:pt idx="26">
                  <c:v>18</c:v>
                </c:pt>
                <c:pt idx="27">
                  <c:v>15</c:v>
                </c:pt>
                <c:pt idx="28">
                  <c:v>16</c:v>
                </c:pt>
                <c:pt idx="29">
                  <c:v>23</c:v>
                </c:pt>
                <c:pt idx="30">
                  <c:v>16</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Sheet1!$C$2:$C$32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Sheet1!$D$2:$D$32</c:f>
              <c:numCache>
                <c:formatCode>General</c:formatCode>
                <c:ptCount val="31"/>
                <c:pt idx="0">
                  <c:v>43.1</c:v>
                </c:pt>
                <c:pt idx="1">
                  <c:v>43.1</c:v>
                </c:pt>
                <c:pt idx="2">
                  <c:v>43.1</c:v>
                </c:pt>
                <c:pt idx="3">
                  <c:v>43.1</c:v>
                </c:pt>
                <c:pt idx="4">
                  <c:v>43.1</c:v>
                </c:pt>
                <c:pt idx="5">
                  <c:v>43.1</c:v>
                </c:pt>
                <c:pt idx="6">
                  <c:v>43.1</c:v>
                </c:pt>
                <c:pt idx="7">
                  <c:v>43.1</c:v>
                </c:pt>
                <c:pt idx="8">
                  <c:v>43.1</c:v>
                </c:pt>
                <c:pt idx="9">
                  <c:v>43.1</c:v>
                </c:pt>
                <c:pt idx="10">
                  <c:v>43.1</c:v>
                </c:pt>
                <c:pt idx="11">
                  <c:v>43.1</c:v>
                </c:pt>
                <c:pt idx="12">
                  <c:v>43.1</c:v>
                </c:pt>
                <c:pt idx="13">
                  <c:v>43.1</c:v>
                </c:pt>
                <c:pt idx="14">
                  <c:v>43.1</c:v>
                </c:pt>
                <c:pt idx="15">
                  <c:v>43.1</c:v>
                </c:pt>
                <c:pt idx="16">
                  <c:v>43.1</c:v>
                </c:pt>
                <c:pt idx="17">
                  <c:v>43.1</c:v>
                </c:pt>
                <c:pt idx="18">
                  <c:v>43.1</c:v>
                </c:pt>
                <c:pt idx="19">
                  <c:v>43.1</c:v>
                </c:pt>
                <c:pt idx="20">
                  <c:v>43.1</c:v>
                </c:pt>
                <c:pt idx="21">
                  <c:v>43.1</c:v>
                </c:pt>
                <c:pt idx="22">
                  <c:v>43.1</c:v>
                </c:pt>
                <c:pt idx="23">
                  <c:v>43.1</c:v>
                </c:pt>
                <c:pt idx="24">
                  <c:v>43.1</c:v>
                </c:pt>
                <c:pt idx="25">
                  <c:v>43.1</c:v>
                </c:pt>
                <c:pt idx="26">
                  <c:v>43.1</c:v>
                </c:pt>
                <c:pt idx="27">
                  <c:v>43.1</c:v>
                </c:pt>
                <c:pt idx="28">
                  <c:v>43.1</c:v>
                </c:pt>
                <c:pt idx="29">
                  <c:v>43.1</c:v>
                </c:pt>
                <c:pt idx="30">
                  <c:v>43.1</c:v>
                </c:pt>
              </c:numCache>
            </c:numRef>
          </c:val>
          <c:smooth val="0"/>
        </c:ser>
        <c:dLbls>
          <c:showLegendKey val="0"/>
          <c:showVal val="0"/>
          <c:showCatName val="0"/>
          <c:showSerName val="0"/>
          <c:showPercent val="0"/>
          <c:showBubbleSize val="0"/>
        </c:dLbls>
        <c:marker val="1"/>
        <c:smooth val="0"/>
        <c:axId val="455457024"/>
        <c:axId val="455467008"/>
      </c:lineChart>
      <c:lineChart>
        <c:grouping val="standard"/>
        <c:varyColors val="0"/>
        <c:ser>
          <c:idx val="3"/>
          <c:order val="3"/>
          <c:tx>
            <c:strRef>
              <c:f>Sheet1!$E$1</c:f>
              <c:strCache>
                <c:ptCount val="1"/>
                <c:pt idx="0">
                  <c:v>异常工况（mg/L）</c:v>
                </c:pt>
              </c:strCache>
            </c:strRef>
          </c:tx>
          <c:marker>
            <c:symbol val="none"/>
          </c:marker>
          <c:dLbls>
            <c:showLegendKey val="0"/>
            <c:showVal val="1"/>
            <c:showCatName val="0"/>
            <c:showSerName val="0"/>
            <c:showPercent val="0"/>
            <c:showBubbleSize val="0"/>
            <c:showLeaderLines val="0"/>
          </c:dLbls>
          <c:cat>
            <c:numRef>
              <c:f>Sheet1!$A$2:$A$32</c:f>
              <c:numCache>
                <c:formatCode>yyyy/m/d;@</c:formatCode>
                <c:ptCount val="31"/>
                <c:pt idx="0">
                  <c:v>44562.333333333299</c:v>
                </c:pt>
                <c:pt idx="1">
                  <c:v>44563.333333333299</c:v>
                </c:pt>
                <c:pt idx="2">
                  <c:v>44564.333333333299</c:v>
                </c:pt>
                <c:pt idx="3">
                  <c:v>44565.333333333299</c:v>
                </c:pt>
                <c:pt idx="4">
                  <c:v>44566.333333333299</c:v>
                </c:pt>
                <c:pt idx="5">
                  <c:v>44567.333333333299</c:v>
                </c:pt>
                <c:pt idx="6">
                  <c:v>44568.333333333299</c:v>
                </c:pt>
                <c:pt idx="7">
                  <c:v>44569.333333333299</c:v>
                </c:pt>
                <c:pt idx="8">
                  <c:v>44570.333333333299</c:v>
                </c:pt>
                <c:pt idx="9">
                  <c:v>44571.333333333299</c:v>
                </c:pt>
                <c:pt idx="10">
                  <c:v>44572.333333333299</c:v>
                </c:pt>
                <c:pt idx="11">
                  <c:v>44573.333333333299</c:v>
                </c:pt>
                <c:pt idx="12">
                  <c:v>44574.333333333299</c:v>
                </c:pt>
                <c:pt idx="13">
                  <c:v>44575.333333333299</c:v>
                </c:pt>
                <c:pt idx="14">
                  <c:v>44576.333333333299</c:v>
                </c:pt>
                <c:pt idx="15">
                  <c:v>44577.333333333299</c:v>
                </c:pt>
                <c:pt idx="16">
                  <c:v>44578.333333333299</c:v>
                </c:pt>
                <c:pt idx="17">
                  <c:v>44579.333333333299</c:v>
                </c:pt>
                <c:pt idx="18">
                  <c:v>44580.333333333299</c:v>
                </c:pt>
                <c:pt idx="19">
                  <c:v>44581.333333333299</c:v>
                </c:pt>
                <c:pt idx="20">
                  <c:v>44582.333333333299</c:v>
                </c:pt>
                <c:pt idx="21">
                  <c:v>44583.333333333299</c:v>
                </c:pt>
                <c:pt idx="22">
                  <c:v>44584.333333333299</c:v>
                </c:pt>
                <c:pt idx="23">
                  <c:v>44585.333333333299</c:v>
                </c:pt>
                <c:pt idx="24">
                  <c:v>44586.333333333299</c:v>
                </c:pt>
                <c:pt idx="25">
                  <c:v>44587.333333333299</c:v>
                </c:pt>
                <c:pt idx="26">
                  <c:v>44588.333333333299</c:v>
                </c:pt>
                <c:pt idx="27">
                  <c:v>44589.333333333299</c:v>
                </c:pt>
                <c:pt idx="28">
                  <c:v>44590.333333333299</c:v>
                </c:pt>
                <c:pt idx="29">
                  <c:v>44591.333333333299</c:v>
                </c:pt>
                <c:pt idx="30">
                  <c:v>44592.333333333299</c:v>
                </c:pt>
              </c:numCache>
            </c:numRef>
          </c:cat>
          <c:val>
            <c:numRef>
              <c:f>Sheet1!$E$2:$E$32</c:f>
              <c:numCache>
                <c:formatCode>General</c:formatCode>
                <c:ptCount val="31"/>
                <c:pt idx="0">
                  <c:v>17</c:v>
                </c:pt>
                <c:pt idx="1">
                  <c:v>116</c:v>
                </c:pt>
                <c:pt idx="2">
                  <c:v>230</c:v>
                </c:pt>
                <c:pt idx="3">
                  <c:v>342</c:v>
                </c:pt>
                <c:pt idx="4">
                  <c:v>115</c:v>
                </c:pt>
              </c:numCache>
            </c:numRef>
          </c:val>
          <c:smooth val="0"/>
        </c:ser>
        <c:dLbls>
          <c:showLegendKey val="0"/>
          <c:showVal val="0"/>
          <c:showCatName val="0"/>
          <c:showSerName val="0"/>
          <c:showPercent val="0"/>
          <c:showBubbleSize val="0"/>
        </c:dLbls>
        <c:marker val="1"/>
        <c:smooth val="0"/>
        <c:axId val="455468544"/>
        <c:axId val="455470080"/>
      </c:lineChart>
      <c:dateAx>
        <c:axId val="45545702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55467008"/>
        <c:crosses val="autoZero"/>
        <c:auto val="1"/>
        <c:lblOffset val="100"/>
        <c:baseTimeUnit val="days"/>
        <c:majorUnit val="1"/>
        <c:majorTimeUnit val="days"/>
      </c:dateAx>
      <c:valAx>
        <c:axId val="4554670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55457024"/>
        <c:crosses val="autoZero"/>
        <c:crossBetween val="between"/>
      </c:valAx>
      <c:dateAx>
        <c:axId val="455468544"/>
        <c:scaling>
          <c:orientation val="minMax"/>
        </c:scaling>
        <c:delete val="1"/>
        <c:axPos val="b"/>
        <c:numFmt formatCode="yyyy/m/d;@" sourceLinked="1"/>
        <c:majorTickMark val="none"/>
        <c:minorTickMark val="none"/>
        <c:tickLblPos val="nextTo"/>
        <c:crossAx val="455470080"/>
        <c:crosses val="autoZero"/>
        <c:auto val="1"/>
        <c:lblOffset val="100"/>
        <c:baseTimeUnit val="days"/>
      </c:dateAx>
      <c:valAx>
        <c:axId val="455470080"/>
        <c:scaling>
          <c:orientation val="minMax"/>
        </c:scaling>
        <c:delete val="1"/>
        <c:axPos val="r"/>
        <c:numFmt formatCode="General" sourceLinked="1"/>
        <c:majorTickMark val="none"/>
        <c:minorTickMark val="none"/>
        <c:tickLblPos val="nextTo"/>
        <c:crossAx val="455468544"/>
        <c:crosses val="max"/>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EDA8A-DD5A-4C7C-BEFB-6F9FA6DC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3201</Words>
  <Characters>18250</Characters>
  <Application>Microsoft Office Word</Application>
  <DocSecurity>0</DocSecurity>
  <Lines>152</Lines>
  <Paragraphs>42</Paragraphs>
  <ScaleCrop>false</ScaleCrop>
  <Company>P R C</Company>
  <LinksUpToDate>false</LinksUpToDate>
  <CharactersWithSpaces>21409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Technology Monthly Report of Water Treatment      HYBN-T4-16-0005-022-2020</dc:title>
  <dc:creator>高伟</dc:creator>
  <cp:lastModifiedBy>王亮</cp:lastModifiedBy>
  <cp:revision>462</cp:revision>
  <cp:lastPrinted>2020-07-07T01:12:00Z</cp:lastPrinted>
  <dcterms:created xsi:type="dcterms:W3CDTF">2020-10-07T01:58:00Z</dcterms:created>
  <dcterms:modified xsi:type="dcterms:W3CDTF">2022-02-05T08:01:00Z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ED6B303D513D498CB5A42EF99B2217D5</vt:lpwstr>
  </property>
</Properties>
</file>