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ascii="黑体" w:hAnsi="黑体" w:eastAsia="黑体" w:cs="黑体"/>
          <w:b/>
          <w:spacing w:val="-2"/>
          <w:szCs w:val="21"/>
        </w:rPr>
      </w:pPr>
    </w:p>
    <w:p>
      <w:pPr>
        <w:tabs>
          <w:tab w:val="left" w:pos="993"/>
        </w:tabs>
        <w:ind w:firstLine="577" w:firstLineChars="275"/>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ind w:firstLine="1024" w:firstLineChars="320"/>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ind w:firstLine="989" w:firstLineChars="278"/>
        <w:rPr>
          <w:rFonts w:ascii="Arial" w:hAnsi="Arial" w:eastAsia="华文中宋" w:cs="Arial"/>
          <w:b/>
          <w:sz w:val="36"/>
          <w:szCs w:val="36"/>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201295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5926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00</w:t>
      </w:r>
      <w:r>
        <w:rPr>
          <w:rFonts w:hint="eastAsia" w:ascii="Arial" w:hAnsi="Arial" w:eastAsia="华文仿宋" w:cs="Arial"/>
          <w:sz w:val="28"/>
          <w:szCs w:val="28"/>
          <w:lang w:val="en-US" w:eastAsia="zh-CN"/>
        </w:rPr>
        <w:t>8</w:t>
      </w:r>
      <w:r>
        <w:rPr>
          <w:rFonts w:ascii="Arial" w:hAnsi="Arial" w:eastAsia="华文仿宋" w:cs="Arial"/>
          <w:sz w:val="28"/>
          <w:szCs w:val="28"/>
        </w:rPr>
        <w:t>-202</w:t>
      </w:r>
      <w:r>
        <w:rPr>
          <w:rFonts w:hint="eastAsia" w:ascii="Arial" w:hAnsi="Arial" w:eastAsia="华文仿宋" w:cs="Arial"/>
          <w:sz w:val="28"/>
          <w:szCs w:val="28"/>
        </w:rPr>
        <w:t>2</w:t>
      </w: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spacing w:line="56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jc w:val="both"/>
        <w:rPr>
          <w:rFonts w:ascii="Arial" w:hAnsi="Arial" w:eastAsia="华文仿宋" w:cs="Arial"/>
          <w:b/>
          <w:sz w:val="44"/>
          <w:szCs w:val="44"/>
          <w:lang w:val="en-GB"/>
        </w:rPr>
      </w:pPr>
    </w:p>
    <w:bookmarkEnd w:id="0"/>
    <w:p>
      <w:pPr>
        <w:rPr>
          <w:rFonts w:ascii="Arial" w:hAnsi="Arial" w:eastAsia="华文仿宋" w:cs="Arial"/>
          <w:sz w:val="52"/>
          <w:szCs w:val="52"/>
        </w:rPr>
      </w:pPr>
    </w:p>
    <w:p>
      <w:pPr>
        <w:rPr>
          <w:rFonts w:ascii="Arial" w:hAnsi="Arial" w:eastAsia="黑体" w:cs="Arial"/>
          <w:sz w:val="32"/>
          <w:szCs w:val="32"/>
        </w:rPr>
      </w:pPr>
      <w:r>
        <w:rPr>
          <w:rFonts w:ascii="Arial" w:hAnsi="Arial" w:eastAsia="黑体" w:cs="Arial"/>
          <w:sz w:val="32"/>
          <w:szCs w:val="32"/>
        </w:rPr>
        <w:t>Issued Date：</w:t>
      </w:r>
      <w:r>
        <w:rPr>
          <w:rFonts w:hint="eastAsia" w:ascii="Arial" w:hAnsi="Arial" w:eastAsia="黑体" w:cs="Arial"/>
          <w:sz w:val="32"/>
          <w:szCs w:val="32"/>
          <w:lang w:val="en-US" w:eastAsia="zh-CN"/>
        </w:rPr>
        <w:t>Aug</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w:t>
      </w:r>
      <w:r>
        <w:rPr>
          <w:rFonts w:hint="eastAsia" w:ascii="Arial" w:hAnsi="Arial" w:eastAsia="黑体" w:cs="Arial"/>
          <w:sz w:val="32"/>
          <w:szCs w:val="32"/>
          <w:lang w:val="en-US" w:eastAsia="zh-CN"/>
        </w:rPr>
        <w:t>8</w:t>
      </w:r>
      <w:r>
        <w:rPr>
          <w:rFonts w:hint="eastAsia" w:ascii="Arial" w:hAnsi="Arial" w:eastAsia="黑体" w:cs="Arial"/>
          <w:sz w:val="32"/>
          <w:szCs w:val="32"/>
        </w:rPr>
        <w:t>月</w:t>
      </w:r>
    </w:p>
    <w:p>
      <w:pPr>
        <w:rPr>
          <w:rFonts w:ascii="Arial" w:hAnsi="Arial" w:eastAsia="华文仿宋" w:cs="Arial"/>
          <w:b/>
          <w:sz w:val="32"/>
          <w:szCs w:val="32"/>
        </w:rPr>
        <w:sectPr>
          <w:headerReference r:id="rId6" w:type="first"/>
          <w:footerReference r:id="rId9" w:type="first"/>
          <w:headerReference r:id="rId5" w:type="default"/>
          <w:footerReference r:id="rId7" w:type="default"/>
          <w:footerReference r:id="rId8"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ascii="Arial" w:hAnsi="Arial" w:eastAsia="华文中宋" w:cs="Arial"/>
          <w:sz w:val="32"/>
          <w:szCs w:val="32"/>
        </w:rPr>
        <w:t>Prepared by</w:t>
      </w:r>
      <w:r>
        <w:rPr>
          <w:rFonts w:ascii="Arial" w:hAnsi="Arial" w:eastAsia="华文中宋" w:cs="Arial"/>
          <w:sz w:val="32"/>
          <w:szCs w:val="21"/>
        </w:rPr>
        <w:t>:Lv Yingqiang</w:t>
      </w:r>
    </w:p>
    <w:p>
      <w:pPr>
        <w:ind w:left="2520" w:leftChars="1200"/>
        <w:rPr>
          <w:rFonts w:ascii="Arial" w:hAnsi="Arial" w:eastAsia="黑体" w:cs="Arial"/>
          <w:b/>
          <w:sz w:val="44"/>
          <w:szCs w:val="44"/>
        </w:rPr>
      </w:pPr>
      <w:r>
        <w:rPr>
          <w:rFonts w:ascii="Arial" w:hAnsi="Arial" w:eastAsia="华文中宋" w:cs="Arial"/>
          <w:sz w:val="32"/>
          <w:szCs w:val="32"/>
        </w:rPr>
        <w:t>编    写</w:t>
      </w:r>
      <w:r>
        <w:rPr>
          <w:rFonts w:ascii="Arial" w:hAnsi="Arial" w:eastAsia="华文中宋" w:cs="Arial"/>
          <w:b/>
          <w:sz w:val="32"/>
          <w:szCs w:val="32"/>
        </w:rPr>
        <w:t>：</w:t>
      </w:r>
      <w:r>
        <w:rPr>
          <w:rFonts w:ascii="Arial" w:hAnsi="Arial" w:eastAsia="华文中宋" w:cs="Arial"/>
          <w:bCs/>
          <w:sz w:val="32"/>
          <w:szCs w:val="32"/>
        </w:rPr>
        <w:t xml:space="preserve">吕应强 </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1" w:type="first"/>
          <w:footerReference r:id="rId10"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3" w:type="first"/>
              <w:footerReference r:id="rId12"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eastAsia="华文中宋"/>
              <w:sz w:val="32"/>
              <w:szCs w:val="32"/>
            </w:rPr>
            <w:sectPr>
              <w:footerReference r:id="rId15" w:type="first"/>
              <w:footerReference r:id="rId14"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bCs/>
              <w:sz w:val="21"/>
              <w:szCs w:val="32"/>
            </w:rPr>
            <w:fldChar w:fldCharType="end"/>
          </w: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19"/>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lang w:val="en-GB"/>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lang w:val="en-GB"/>
              </w:rPr>
              <w:t>Water Treatment</w:t>
            </w:r>
          </w:p>
          <w:p>
            <w:pPr>
              <w:spacing w:line="320" w:lineRule="exact"/>
              <w:jc w:val="center"/>
              <w:rPr>
                <w:rFonts w:ascii="Arial" w:hAnsi="Arial" w:eastAsia="黑体" w:cs="Arial"/>
                <w:b/>
                <w:sz w:val="24"/>
              </w:rPr>
            </w:pPr>
            <w:r>
              <w:rPr>
                <w:rFonts w:hint="eastAsia" w:ascii="黑体" w:hAnsi="黑体" w:eastAsia="黑体" w:cs="黑体"/>
                <w:b/>
                <w:sz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00</w:t>
            </w:r>
            <w:r>
              <w:rPr>
                <w:rFonts w:hint="eastAsia" w:ascii="Arial" w:hAnsi="Arial" w:eastAsia="黑体" w:cs="Arial"/>
                <w:sz w:val="21"/>
                <w:szCs w:val="21"/>
                <w:lang w:val="en-US" w:eastAsia="zh-CN"/>
              </w:rPr>
              <w:t>8</w:t>
            </w:r>
            <w:r>
              <w:rPr>
                <w:rFonts w:ascii="Arial" w:hAnsi="Arial" w:eastAsia="黑体" w:cs="Arial"/>
                <w:sz w:val="21"/>
                <w:szCs w:val="21"/>
              </w:rPr>
              <w:t>-202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hint="eastAsia" w:ascii="Arial" w:hAnsi="Arial" w:eastAsia="宋体" w:cs="Arial"/>
                <w:sz w:val="21"/>
                <w:szCs w:val="21"/>
                <w:lang w:val="en-US" w:eastAsia="zh-CN"/>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2</w:t>
            </w:r>
            <w:r>
              <w:rPr>
                <w:rFonts w:hint="eastAsia" w:ascii="Arial" w:hAnsi="Arial" w:cs="Arial"/>
                <w:sz w:val="21"/>
                <w:szCs w:val="21"/>
                <w:lang w:val="en-US" w:eastAsia="zh-CN"/>
              </w:rPr>
              <w:t>4</w:t>
            </w:r>
          </w:p>
        </w:tc>
      </w:tr>
    </w:tbl>
    <w:p>
      <w:pPr>
        <w:pStyle w:val="2"/>
        <w:spacing w:before="0" w:beforeLines="0" w:after="0"/>
      </w:pPr>
    </w:p>
    <w:p>
      <w:pPr>
        <w:pStyle w:val="2"/>
        <w:spacing w:before="0" w:beforeLines="0" w:after="0"/>
      </w:pPr>
      <w:bookmarkStart w:id="1" w:name="_Toc10686"/>
      <w:bookmarkStart w:id="2" w:name="_Toc19090"/>
      <w:r>
        <w:rPr>
          <w:rFonts w:hint="eastAsia"/>
        </w:rPr>
        <w:t>1 生产概况</w:t>
      </w:r>
      <w:bookmarkEnd w:id="1"/>
      <w:bookmarkEnd w:id="2"/>
    </w:p>
    <w:p>
      <w:pPr>
        <w:rPr>
          <w:rFonts w:ascii="Arial" w:hAnsi="Arial" w:cs="Arial"/>
          <w:szCs w:val="21"/>
        </w:rPr>
      </w:pPr>
      <w:bookmarkStart w:id="3" w:name="_Toc34415479"/>
    </w:p>
    <w:p>
      <w:pPr>
        <w:ind w:firstLine="420" w:firstLineChars="200"/>
        <w:rPr>
          <w:szCs w:val="21"/>
        </w:rPr>
      </w:pPr>
      <w:r>
        <w:rPr>
          <w:rFonts w:hint="eastAsia"/>
          <w:szCs w:val="21"/>
        </w:rPr>
        <w:t>本月水处理各装置平稳率100%，联锁投用率100%；各单元生产完成情况如下：</w:t>
      </w:r>
    </w:p>
    <w:p>
      <w:pPr>
        <w:rPr>
          <w:rFonts w:ascii="Arial" w:hAnsi="Arial" w:eastAsia="黑体" w:cs="Arial"/>
          <w:szCs w:val="21"/>
        </w:rPr>
      </w:pPr>
    </w:p>
    <w:p>
      <w:pPr>
        <w:pStyle w:val="3"/>
        <w:spacing w:line="360" w:lineRule="exact"/>
        <w:rPr>
          <w:rFonts w:ascii="宋体" w:hAnsi="宋体"/>
          <w:szCs w:val="21"/>
        </w:rPr>
      </w:pPr>
      <w:bookmarkStart w:id="4" w:name="_Toc15128"/>
      <w:bookmarkStart w:id="5" w:name="_Toc20417"/>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 xml:space="preserve">表1-1 </w:t>
      </w:r>
      <w:r>
        <w:rPr>
          <w:rFonts w:hint="eastAsia" w:ascii="黑体" w:hAnsi="黑体" w:eastAsia="黑体" w:cs="黑体"/>
          <w:szCs w:val="21"/>
          <w:lang w:val="en-US" w:eastAsia="zh-CN"/>
        </w:rPr>
        <w:t>8</w:t>
      </w:r>
      <w:r>
        <w:rPr>
          <w:rFonts w:hint="eastAsia" w:ascii="黑体" w:hAnsi="黑体" w:eastAsia="黑体" w:cs="黑体"/>
          <w:szCs w:val="21"/>
        </w:rPr>
        <w:t>月份湖水利用装置产水总量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产水量,m³/h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44604.2</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62.0</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31039.7</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41.7</w:t>
            </w:r>
          </w:p>
        </w:tc>
        <w:tc>
          <w:tcPr>
            <w:tcW w:w="136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305149.4</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jc w:val="both"/>
        <w:rPr>
          <w:szCs w:val="21"/>
        </w:rPr>
      </w:pPr>
      <w:r>
        <w:rPr>
          <w:rFonts w:hint="eastAsia"/>
          <w:szCs w:val="21"/>
        </w:rPr>
        <w:t>本月湖水利用装置间断运行11次，产水直接补入一循塔</w:t>
      </w:r>
      <w:r>
        <w:rPr>
          <w:rFonts w:hint="eastAsia" w:ascii="宋体" w:hAnsi="宋体" w:eastAsia="宋体" w:cs="宋体"/>
          <w:szCs w:val="21"/>
        </w:rPr>
        <w:t>下水池。本月产水总量为31039.7m³，在保证一循水质（氯离子）正常情况下，较上月</w:t>
      </w:r>
      <w:r>
        <w:rPr>
          <w:rFonts w:hint="eastAsia" w:ascii="宋体" w:hAnsi="宋体" w:eastAsia="宋体" w:cs="宋体"/>
          <w:szCs w:val="21"/>
          <w:lang w:val="en-US" w:eastAsia="zh-CN"/>
        </w:rPr>
        <w:t>下降了13564.5</w:t>
      </w:r>
      <w:r>
        <w:rPr>
          <w:rFonts w:hint="eastAsia" w:ascii="宋体" w:hAnsi="宋体" w:eastAsia="宋体" w:cs="宋体"/>
          <w:szCs w:val="21"/>
        </w:rPr>
        <w:t>m³</w:t>
      </w:r>
      <w:r>
        <w:rPr>
          <w:rFonts w:hint="eastAsia" w:ascii="宋体" w:hAnsi="宋体" w:eastAsia="宋体" w:cs="宋体"/>
          <w:szCs w:val="21"/>
          <w:lang w:eastAsia="zh-CN"/>
        </w:rPr>
        <w:t>，</w:t>
      </w:r>
      <w:r>
        <w:rPr>
          <w:rFonts w:hint="eastAsia" w:ascii="宋体" w:hAnsi="宋体" w:eastAsia="宋体" w:cs="宋体"/>
          <w:szCs w:val="21"/>
          <w:lang w:val="en-US" w:eastAsia="zh-CN"/>
        </w:rPr>
        <w:t>主要原因为：本月对湖水单元两列混凝沉淀池斜板填料进行更换，检修期间湖水单元未产水。</w:t>
      </w:r>
      <w:r>
        <w:rPr>
          <w:rFonts w:hint="eastAsia" w:ascii="宋体" w:hAnsi="宋体" w:eastAsia="宋体" w:cs="宋体"/>
          <w:szCs w:val="21"/>
        </w:rPr>
        <w:t>湖水产水氯离子平均值为1</w:t>
      </w:r>
      <w:r>
        <w:rPr>
          <w:rFonts w:hint="eastAsia" w:ascii="宋体" w:hAnsi="宋体" w:eastAsia="宋体" w:cs="宋体"/>
          <w:szCs w:val="21"/>
          <w:lang w:val="en-US" w:eastAsia="zh-CN"/>
        </w:rPr>
        <w:t>12.8</w:t>
      </w:r>
      <w:r>
        <w:rPr>
          <w:rFonts w:hint="eastAsia" w:ascii="宋体" w:hAnsi="宋体" w:eastAsia="宋体" w:cs="宋体"/>
          <w:szCs w:val="21"/>
        </w:rPr>
        <w:t>mg/L，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jc w:val="both"/>
        <w:rPr>
          <w:rFonts w:ascii="Arial" w:hAnsi="Arial" w:cs="Arial"/>
          <w:szCs w:val="21"/>
        </w:rPr>
      </w:pPr>
      <w:r>
        <w:rPr>
          <w:rFonts w:hint="eastAsia" w:ascii="Arial" w:hAnsi="Arial" w:cs="Arial"/>
          <w:szCs w:val="21"/>
        </w:rPr>
        <w:t>湖水利用单元本年累计支持海淡检修：</w:t>
      </w:r>
    </w:p>
    <w:p>
      <w:pPr>
        <w:jc w:val="center"/>
        <w:rPr>
          <w:rFonts w:ascii="Arial" w:hAnsi="Arial" w:eastAsia="黑体" w:cs="Arial"/>
          <w:szCs w:val="21"/>
        </w:rPr>
      </w:pPr>
      <w:r>
        <w:rPr>
          <w:rFonts w:hint="eastAsia" w:ascii="黑体" w:hAnsi="黑体" w:eastAsia="黑体" w:cs="黑体"/>
          <w:szCs w:val="21"/>
        </w:rPr>
        <w:t>表1-1-1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时间</w:t>
            </w:r>
          </w:p>
        </w:tc>
        <w:tc>
          <w:tcPr>
            <w:tcW w:w="1544" w:type="dxa"/>
            <w:vAlign w:val="center"/>
          </w:tcPr>
          <w:p>
            <w:pPr>
              <w:widowControl w:val="0"/>
              <w:jc w:val="center"/>
              <w:rPr>
                <w:rFonts w:ascii="Arial" w:hAnsi="Arial" w:cs="Arial"/>
                <w:szCs w:val="21"/>
              </w:rPr>
            </w:pPr>
            <w:r>
              <w:rPr>
                <w:rFonts w:hint="eastAsia" w:ascii="Arial" w:hAnsi="Arial" w:cs="Arial"/>
                <w:szCs w:val="21"/>
              </w:rPr>
              <w:t>检修内容</w:t>
            </w:r>
          </w:p>
        </w:tc>
        <w:tc>
          <w:tcPr>
            <w:tcW w:w="1749"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49"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3"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1月20日-22日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83" w:type="dxa"/>
            <w:vAlign w:val="center"/>
          </w:tcPr>
          <w:p>
            <w:pPr>
              <w:widowControl w:val="0"/>
              <w:jc w:val="center"/>
              <w:rPr>
                <w:rFonts w:ascii="Arial" w:hAnsi="Arial" w:cs="Arial"/>
                <w:szCs w:val="21"/>
              </w:rPr>
            </w:pPr>
            <w:r>
              <w:rPr>
                <w:rFonts w:hint="eastAsia" w:ascii="Arial" w:hAnsi="Arial" w:cs="Arial"/>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4月9日-11日</w:t>
            </w:r>
          </w:p>
        </w:tc>
        <w:tc>
          <w:tcPr>
            <w:tcW w:w="1544" w:type="dxa"/>
            <w:vAlign w:val="center"/>
          </w:tcPr>
          <w:p>
            <w:pPr>
              <w:widowControl w:val="0"/>
              <w:jc w:val="center"/>
              <w:rPr>
                <w:rFonts w:ascii="Arial" w:hAnsi="Arial" w:cs="Arial"/>
                <w:szCs w:val="21"/>
              </w:rPr>
            </w:pPr>
            <w:r>
              <w:rPr>
                <w:rFonts w:hint="eastAsia" w:ascii="Arial" w:hAnsi="Arial" w:cs="Arial"/>
                <w:szCs w:val="21"/>
              </w:rPr>
              <w:t>1#海淡检修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88</w:t>
            </w:r>
          </w:p>
        </w:tc>
        <w:tc>
          <w:tcPr>
            <w:tcW w:w="1783" w:type="dxa"/>
            <w:vAlign w:val="center"/>
          </w:tcPr>
          <w:p>
            <w:pPr>
              <w:widowControl w:val="0"/>
              <w:jc w:val="center"/>
              <w:rPr>
                <w:rFonts w:ascii="Arial" w:hAnsi="Arial" w:cs="Arial"/>
                <w:szCs w:val="21"/>
              </w:rPr>
            </w:pPr>
            <w:r>
              <w:rPr>
                <w:rFonts w:hint="eastAsia" w:ascii="Arial" w:hAnsi="Arial" w:cs="Arial"/>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bookmarkStart w:id="7" w:name="_Toc6374"/>
            <w:bookmarkStart w:id="8" w:name="_Toc1073"/>
            <w:r>
              <w:rPr>
                <w:rFonts w:hint="eastAsia" w:ascii="Arial" w:hAnsi="Arial" w:cs="Arial"/>
                <w:szCs w:val="21"/>
              </w:rPr>
              <w:t>4月31日-2日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50</w:t>
            </w:r>
          </w:p>
        </w:tc>
        <w:tc>
          <w:tcPr>
            <w:tcW w:w="1783" w:type="dxa"/>
            <w:vAlign w:val="center"/>
          </w:tcPr>
          <w:p>
            <w:pPr>
              <w:widowControl w:val="0"/>
              <w:jc w:val="center"/>
              <w:rPr>
                <w:rFonts w:ascii="Arial" w:hAnsi="Arial" w:cs="Arial"/>
                <w:szCs w:val="21"/>
              </w:rPr>
            </w:pPr>
            <w:r>
              <w:rPr>
                <w:rFonts w:hint="eastAsia" w:ascii="Arial" w:hAnsi="Arial" w:cs="Arial"/>
                <w:szCs w:val="21"/>
              </w:rPr>
              <w:t>13759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56</w:t>
            </w:r>
          </w:p>
        </w:tc>
        <w:tc>
          <w:tcPr>
            <w:tcW w:w="1749" w:type="dxa"/>
            <w:vAlign w:val="center"/>
          </w:tcPr>
          <w:p>
            <w:pPr>
              <w:widowControl w:val="0"/>
              <w:jc w:val="center"/>
              <w:rPr>
                <w:rFonts w:ascii="Arial" w:hAnsi="Arial" w:cs="Arial"/>
                <w:szCs w:val="21"/>
              </w:rPr>
            </w:pPr>
            <w:r>
              <w:rPr>
                <w:rFonts w:hint="eastAsia" w:ascii="Arial" w:hAnsi="Arial" w:cs="Arial"/>
                <w:szCs w:val="21"/>
              </w:rPr>
              <w:t>60</w:t>
            </w:r>
          </w:p>
        </w:tc>
        <w:tc>
          <w:tcPr>
            <w:tcW w:w="1783" w:type="dxa"/>
            <w:vAlign w:val="center"/>
          </w:tcPr>
          <w:p>
            <w:pPr>
              <w:widowControl w:val="0"/>
              <w:jc w:val="center"/>
              <w:rPr>
                <w:rFonts w:ascii="Arial" w:hAnsi="Arial" w:cs="Arial"/>
                <w:szCs w:val="21"/>
              </w:rPr>
            </w:pPr>
            <w:r>
              <w:rPr>
                <w:rFonts w:hint="eastAsia" w:ascii="Arial" w:hAnsi="Arial" w:cs="Arial"/>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5月20日-21日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83" w:type="dxa"/>
            <w:vAlign w:val="center"/>
          </w:tcPr>
          <w:p>
            <w:pPr>
              <w:widowControl w:val="0"/>
              <w:jc w:val="center"/>
              <w:rPr>
                <w:rFonts w:ascii="Arial" w:hAnsi="Arial" w:cs="Arial"/>
                <w:szCs w:val="21"/>
              </w:rPr>
            </w:pPr>
            <w:r>
              <w:rPr>
                <w:rFonts w:hint="eastAsia" w:ascii="Arial" w:hAnsi="Arial" w:cs="Arial"/>
                <w:szCs w:val="21"/>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6月28日</w:t>
            </w:r>
          </w:p>
        </w:tc>
        <w:tc>
          <w:tcPr>
            <w:tcW w:w="1544"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83" w:type="dxa"/>
            <w:vAlign w:val="center"/>
          </w:tcPr>
          <w:p>
            <w:pPr>
              <w:widowControl w:val="0"/>
              <w:jc w:val="center"/>
              <w:rPr>
                <w:rFonts w:ascii="Arial" w:hAnsi="Arial" w:cs="Arial"/>
                <w:szCs w:val="21"/>
              </w:rPr>
            </w:pPr>
            <w:r>
              <w:rPr>
                <w:rFonts w:hint="eastAsia" w:ascii="Arial" w:hAnsi="Arial" w:cs="Arial"/>
                <w:szCs w:val="21"/>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b/>
                <w:bCs/>
                <w:szCs w:val="21"/>
              </w:rPr>
            </w:pPr>
            <w:r>
              <w:rPr>
                <w:rFonts w:hint="eastAsia" w:ascii="Arial" w:hAnsi="Arial" w:cs="Arial"/>
                <w:b/>
                <w:bCs/>
                <w:szCs w:val="21"/>
              </w:rPr>
              <w:t>累    计</w:t>
            </w:r>
          </w:p>
        </w:tc>
        <w:tc>
          <w:tcPr>
            <w:tcW w:w="1544" w:type="dxa"/>
            <w:vAlign w:val="center"/>
          </w:tcPr>
          <w:p>
            <w:pPr>
              <w:widowControl w:val="0"/>
              <w:jc w:val="center"/>
              <w:rPr>
                <w:rFonts w:ascii="Arial" w:hAnsi="Arial" w:cs="Arial"/>
                <w:b/>
                <w:bCs/>
                <w:szCs w:val="21"/>
              </w:rPr>
            </w:pPr>
            <w:r>
              <w:rPr>
                <w:rFonts w:hint="eastAsia" w:ascii="Arial" w:hAnsi="Arial" w:cs="Arial"/>
                <w:b/>
                <w:bCs/>
                <w:szCs w:val="21"/>
              </w:rPr>
              <w:t>6次</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276</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310</w:t>
            </w:r>
          </w:p>
        </w:tc>
        <w:tc>
          <w:tcPr>
            <w:tcW w:w="1783" w:type="dxa"/>
            <w:vAlign w:val="center"/>
          </w:tcPr>
          <w:p>
            <w:pPr>
              <w:widowControl w:val="0"/>
              <w:jc w:val="center"/>
              <w:rPr>
                <w:rFonts w:ascii="Arial" w:hAnsi="Arial" w:cs="Arial"/>
                <w:b/>
                <w:bCs/>
                <w:szCs w:val="21"/>
              </w:rPr>
            </w:pPr>
            <w:r>
              <w:rPr>
                <w:rFonts w:ascii="Arial" w:hAnsi="Arial" w:cs="Arial"/>
                <w:b/>
                <w:bCs/>
                <w:szCs w:val="21"/>
              </w:rPr>
              <w:t>73974.5</w:t>
            </w:r>
          </w:p>
        </w:tc>
      </w:tr>
    </w:tbl>
    <w:p>
      <w:pPr>
        <w:pStyle w:val="3"/>
        <w:spacing w:line="360" w:lineRule="exact"/>
        <w:rPr>
          <w:rFonts w:ascii="Arial" w:hAnsi="Arial" w:cs="Arial"/>
          <w:szCs w:val="21"/>
        </w:rPr>
      </w:pPr>
    </w:p>
    <w:p>
      <w:pPr>
        <w:pStyle w:val="3"/>
        <w:spacing w:line="360" w:lineRule="exact"/>
        <w:rPr>
          <w:rFonts w:ascii="黑体" w:hAnsi="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 xml:space="preserve">表1-2 </w:t>
      </w:r>
      <w:r>
        <w:rPr>
          <w:rFonts w:hint="eastAsia" w:ascii="黑体" w:hAnsi="黑体" w:eastAsia="黑体" w:cs="黑体"/>
          <w:szCs w:val="21"/>
          <w:lang w:val="en-US" w:eastAsia="zh-CN"/>
        </w:rPr>
        <w:t>8</w:t>
      </w:r>
      <w:r>
        <w:rPr>
          <w:rFonts w:hint="eastAsia" w:ascii="黑体" w:hAnsi="黑体" w:eastAsia="黑体" w:cs="黑体"/>
          <w:szCs w:val="21"/>
        </w:rPr>
        <w:t>月份Ⅰ循生产完成情况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8" w:type="dxa"/>
            <w:vAlign w:val="center"/>
          </w:tcPr>
          <w:p>
            <w:pPr>
              <w:widowControl w:val="0"/>
              <w:jc w:val="center"/>
              <w:rPr>
                <w:rFonts w:ascii="Arial" w:hAnsi="Arial" w:cs="Arial"/>
                <w:szCs w:val="21"/>
              </w:rPr>
            </w:pPr>
            <w:r>
              <w:rPr>
                <w:rFonts w:ascii="Arial" w:hAnsi="Arial" w:cs="Arial"/>
                <w:szCs w:val="21"/>
              </w:rPr>
              <w:t>指标名称</w:t>
            </w:r>
          </w:p>
        </w:tc>
        <w:tc>
          <w:tcPr>
            <w:tcW w:w="1020" w:type="dxa"/>
            <w:vAlign w:val="center"/>
          </w:tcPr>
          <w:p>
            <w:pPr>
              <w:widowControl w:val="0"/>
              <w:jc w:val="center"/>
              <w:rPr>
                <w:rFonts w:ascii="Arial" w:hAnsi="Arial" w:cs="Arial"/>
                <w:szCs w:val="21"/>
              </w:rPr>
            </w:pPr>
            <w:r>
              <w:rPr>
                <w:rFonts w:ascii="Arial" w:hAnsi="Arial" w:cs="Arial"/>
                <w:szCs w:val="21"/>
              </w:rPr>
              <w:t>设计量m³/h</w:t>
            </w:r>
          </w:p>
        </w:tc>
        <w:tc>
          <w:tcPr>
            <w:tcW w:w="1325" w:type="dxa"/>
            <w:vAlign w:val="center"/>
          </w:tcPr>
          <w:p>
            <w:pPr>
              <w:widowControl w:val="0"/>
              <w:jc w:val="center"/>
              <w:rPr>
                <w:rFonts w:ascii="Arial" w:hAnsi="Arial" w:cs="Arial"/>
                <w:szCs w:val="21"/>
              </w:rPr>
            </w:pPr>
            <w:r>
              <w:rPr>
                <w:rFonts w:ascii="Arial" w:hAnsi="Arial" w:cs="Arial"/>
                <w:szCs w:val="21"/>
              </w:rPr>
              <w:t>上月总量m³</w:t>
            </w:r>
          </w:p>
        </w:tc>
        <w:tc>
          <w:tcPr>
            <w:tcW w:w="1333" w:type="dxa"/>
            <w:vAlign w:val="center"/>
          </w:tcPr>
          <w:p>
            <w:pPr>
              <w:widowControl w:val="0"/>
              <w:jc w:val="center"/>
              <w:rPr>
                <w:rFonts w:ascii="Arial" w:hAnsi="Arial" w:cs="Arial"/>
                <w:szCs w:val="21"/>
              </w:rPr>
            </w:pPr>
            <w:r>
              <w:rPr>
                <w:rFonts w:ascii="Arial" w:hAnsi="Arial" w:cs="Arial"/>
                <w:szCs w:val="21"/>
              </w:rPr>
              <w:t>上月平均m³/h</w:t>
            </w:r>
          </w:p>
        </w:tc>
        <w:tc>
          <w:tcPr>
            <w:tcW w:w="1341" w:type="dxa"/>
            <w:vAlign w:val="center"/>
          </w:tcPr>
          <w:p>
            <w:pPr>
              <w:widowControl w:val="0"/>
              <w:jc w:val="center"/>
              <w:rPr>
                <w:rFonts w:ascii="Arial" w:hAnsi="Arial" w:cs="Arial"/>
                <w:szCs w:val="21"/>
              </w:rPr>
            </w:pPr>
            <w:r>
              <w:rPr>
                <w:rFonts w:ascii="Arial" w:hAnsi="Arial" w:cs="Arial"/>
                <w:szCs w:val="21"/>
              </w:rPr>
              <w:t>本月总量m³</w:t>
            </w:r>
          </w:p>
        </w:tc>
        <w:tc>
          <w:tcPr>
            <w:tcW w:w="1153" w:type="dxa"/>
            <w:vAlign w:val="center"/>
          </w:tcPr>
          <w:p>
            <w:pPr>
              <w:widowControl w:val="0"/>
              <w:jc w:val="center"/>
              <w:rPr>
                <w:rFonts w:ascii="Arial" w:hAnsi="Arial" w:cs="Arial"/>
                <w:szCs w:val="21"/>
              </w:rPr>
            </w:pPr>
            <w:r>
              <w:rPr>
                <w:rFonts w:ascii="Arial" w:hAnsi="Arial" w:cs="Arial"/>
                <w:szCs w:val="21"/>
              </w:rPr>
              <w:t>本月平均m³/h</w:t>
            </w:r>
          </w:p>
        </w:tc>
        <w:tc>
          <w:tcPr>
            <w:tcW w:w="141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循环水外供</w:t>
            </w:r>
          </w:p>
        </w:tc>
        <w:tc>
          <w:tcPr>
            <w:tcW w:w="1020" w:type="dxa"/>
            <w:vAlign w:val="center"/>
          </w:tcPr>
          <w:p>
            <w:pPr>
              <w:widowControl w:val="0"/>
              <w:jc w:val="center"/>
              <w:rPr>
                <w:rFonts w:ascii="Arial" w:hAnsi="Arial" w:cs="Arial"/>
                <w:szCs w:val="21"/>
              </w:rPr>
            </w:pPr>
            <w:r>
              <w:rPr>
                <w:rFonts w:ascii="Arial" w:hAnsi="Arial" w:cs="Arial"/>
                <w:szCs w:val="21"/>
              </w:rPr>
              <w:t>27000</w:t>
            </w:r>
          </w:p>
        </w:tc>
        <w:tc>
          <w:tcPr>
            <w:tcW w:w="1325" w:type="dxa"/>
            <w:vAlign w:val="center"/>
          </w:tcPr>
          <w:p>
            <w:pPr>
              <w:widowControl w:val="0"/>
              <w:jc w:val="center"/>
              <w:rPr>
                <w:rFonts w:ascii="Arial" w:hAnsi="Arial" w:cs="Arial"/>
                <w:szCs w:val="21"/>
              </w:rPr>
            </w:pPr>
            <w:r>
              <w:rPr>
                <w:rFonts w:hint="eastAsia" w:ascii="Arial" w:hAnsi="Arial" w:cs="Arial"/>
                <w:szCs w:val="21"/>
              </w:rPr>
              <w:t>23473393</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32601.9 </w:t>
            </w:r>
          </w:p>
        </w:tc>
        <w:tc>
          <w:tcPr>
            <w:tcW w:w="1341" w:type="dxa"/>
            <w:vAlign w:val="center"/>
          </w:tcPr>
          <w:p>
            <w:pPr>
              <w:widowControl w:val="0"/>
              <w:jc w:val="center"/>
              <w:rPr>
                <w:rFonts w:hint="eastAsia" w:ascii="Arial" w:hAnsi="Arial" w:cs="Arial"/>
                <w:szCs w:val="21"/>
              </w:rPr>
            </w:pPr>
            <w:r>
              <w:rPr>
                <w:rFonts w:hint="eastAsia" w:ascii="Arial" w:hAnsi="Arial" w:cs="Arial"/>
                <w:szCs w:val="21"/>
              </w:rPr>
              <w:t>24050322</w:t>
            </w:r>
          </w:p>
        </w:tc>
        <w:tc>
          <w:tcPr>
            <w:tcW w:w="1153"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32325.7 </w:t>
            </w:r>
          </w:p>
        </w:tc>
        <w:tc>
          <w:tcPr>
            <w:tcW w:w="141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188536123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生产水补水</w:t>
            </w:r>
          </w:p>
        </w:tc>
        <w:tc>
          <w:tcPr>
            <w:tcW w:w="1020" w:type="dxa"/>
            <w:vAlign w:val="center"/>
          </w:tcPr>
          <w:p>
            <w:pPr>
              <w:widowControl w:val="0"/>
              <w:jc w:val="center"/>
              <w:rPr>
                <w:rFonts w:ascii="Arial" w:hAnsi="Arial" w:cs="Arial"/>
                <w:szCs w:val="21"/>
              </w:rPr>
            </w:pPr>
            <w:r>
              <w:rPr>
                <w:rFonts w:hint="eastAsia" w:ascii="Arial" w:hAnsi="Arial" w:cs="Arial"/>
                <w:szCs w:val="21"/>
              </w:rPr>
              <w:t>486</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127984.7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177.8 </w:t>
            </w:r>
          </w:p>
        </w:tc>
        <w:tc>
          <w:tcPr>
            <w:tcW w:w="1341"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127569.7 </w:t>
            </w:r>
          </w:p>
        </w:tc>
        <w:tc>
          <w:tcPr>
            <w:tcW w:w="1153"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171.5 </w:t>
            </w:r>
          </w:p>
        </w:tc>
        <w:tc>
          <w:tcPr>
            <w:tcW w:w="141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957846.2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排污水量</w:t>
            </w:r>
          </w:p>
        </w:tc>
        <w:tc>
          <w:tcPr>
            <w:tcW w:w="1020" w:type="dxa"/>
            <w:vAlign w:val="center"/>
          </w:tcPr>
          <w:p>
            <w:pPr>
              <w:widowControl w:val="0"/>
              <w:jc w:val="center"/>
              <w:rPr>
                <w:rFonts w:ascii="Arial" w:hAnsi="Arial" w:cs="Arial"/>
                <w:szCs w:val="21"/>
              </w:rPr>
            </w:pPr>
            <w:r>
              <w:rPr>
                <w:rFonts w:hint="eastAsia" w:ascii="Arial" w:hAnsi="Arial" w:cs="Arial"/>
                <w:szCs w:val="21"/>
              </w:rPr>
              <w:t>93.10</w:t>
            </w:r>
          </w:p>
        </w:tc>
        <w:tc>
          <w:tcPr>
            <w:tcW w:w="1325" w:type="dxa"/>
            <w:vAlign w:val="center"/>
          </w:tcPr>
          <w:p>
            <w:pPr>
              <w:widowControl w:val="0"/>
              <w:jc w:val="center"/>
              <w:rPr>
                <w:rFonts w:ascii="Arial" w:hAnsi="Arial" w:cs="Arial"/>
                <w:szCs w:val="21"/>
              </w:rPr>
            </w:pPr>
            <w:r>
              <w:rPr>
                <w:rFonts w:hint="eastAsia" w:ascii="Arial" w:hAnsi="Arial" w:cs="Arial"/>
                <w:szCs w:val="21"/>
              </w:rPr>
              <w:t>54010.9</w:t>
            </w:r>
          </w:p>
        </w:tc>
        <w:tc>
          <w:tcPr>
            <w:tcW w:w="1333" w:type="dxa"/>
            <w:vAlign w:val="center"/>
          </w:tcPr>
          <w:p>
            <w:pPr>
              <w:widowControl w:val="0"/>
              <w:jc w:val="center"/>
              <w:rPr>
                <w:rFonts w:ascii="Arial" w:hAnsi="Arial" w:cs="Arial"/>
                <w:szCs w:val="21"/>
              </w:rPr>
            </w:pPr>
            <w:r>
              <w:rPr>
                <w:rFonts w:hint="eastAsia" w:ascii="Arial" w:hAnsi="Arial" w:cs="Arial"/>
                <w:szCs w:val="21"/>
              </w:rPr>
              <w:t>75.0</w:t>
            </w:r>
          </w:p>
        </w:tc>
        <w:tc>
          <w:tcPr>
            <w:tcW w:w="1341"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54089.2</w:t>
            </w:r>
          </w:p>
        </w:tc>
        <w:tc>
          <w:tcPr>
            <w:tcW w:w="1153"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72.7</w:t>
            </w:r>
          </w:p>
        </w:tc>
        <w:tc>
          <w:tcPr>
            <w:tcW w:w="141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434718.5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回用水补水</w:t>
            </w:r>
          </w:p>
        </w:tc>
        <w:tc>
          <w:tcPr>
            <w:tcW w:w="1020" w:type="dxa"/>
            <w:vAlign w:val="center"/>
          </w:tcPr>
          <w:p>
            <w:pPr>
              <w:widowControl w:val="0"/>
              <w:jc w:val="center"/>
              <w:rPr>
                <w:rFonts w:ascii="Arial" w:hAnsi="Arial" w:cs="Arial"/>
                <w:szCs w:val="21"/>
              </w:rPr>
            </w:pPr>
            <w:r>
              <w:rPr>
                <w:rFonts w:hint="eastAsia" w:ascii="Arial" w:hAnsi="Arial" w:cs="Arial"/>
                <w:szCs w:val="21"/>
              </w:rPr>
              <w:t>165</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70830.0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98.4 </w:t>
            </w:r>
          </w:p>
        </w:tc>
        <w:tc>
          <w:tcPr>
            <w:tcW w:w="1341"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79775.9 </w:t>
            </w:r>
          </w:p>
        </w:tc>
        <w:tc>
          <w:tcPr>
            <w:tcW w:w="1153"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107.2 </w:t>
            </w:r>
          </w:p>
        </w:tc>
        <w:tc>
          <w:tcPr>
            <w:tcW w:w="141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555162.3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ind w:firstLine="420" w:firstLineChars="200"/>
        <w:jc w:val="both"/>
        <w:rPr>
          <w:szCs w:val="21"/>
        </w:rPr>
      </w:pPr>
      <w:r>
        <w:rPr>
          <w:rFonts w:hint="eastAsia"/>
          <w:szCs w:val="21"/>
        </w:rPr>
        <w:t>本月一循正常运行，各项</w:t>
      </w:r>
      <w:r>
        <w:rPr>
          <w:rFonts w:hint="eastAsia" w:ascii="宋体" w:hAnsi="宋体" w:eastAsia="宋体" w:cs="宋体"/>
          <w:szCs w:val="21"/>
        </w:rPr>
        <w:t>控制指标在控制范围内。累计外供循环水24050322m³，平均</w:t>
      </w:r>
      <w:r>
        <w:rPr>
          <w:rFonts w:hint="eastAsia" w:ascii="宋体" w:hAnsi="宋体" w:eastAsia="宋体" w:cs="宋体"/>
          <w:szCs w:val="21"/>
          <w:lang w:val="en-US" w:eastAsia="zh-CN"/>
        </w:rPr>
        <w:t>32325.7</w:t>
      </w:r>
      <w:r>
        <w:rPr>
          <w:rFonts w:hint="eastAsia" w:ascii="宋体" w:hAnsi="宋体" w:eastAsia="宋体" w:cs="宋体"/>
          <w:szCs w:val="21"/>
        </w:rPr>
        <w:t>m³/h。生产水补水总量</w:t>
      </w:r>
      <w:r>
        <w:rPr>
          <w:rFonts w:hint="eastAsia" w:ascii="宋体" w:hAnsi="宋体" w:eastAsia="宋体" w:cs="宋体"/>
          <w:szCs w:val="21"/>
          <w:lang w:val="en-US" w:eastAsia="zh-CN"/>
        </w:rPr>
        <w:t>127569.7</w:t>
      </w:r>
      <w:r>
        <w:rPr>
          <w:rFonts w:hint="eastAsia" w:ascii="宋体" w:hAnsi="宋体" w:eastAsia="宋体" w:cs="宋体"/>
          <w:szCs w:val="21"/>
        </w:rPr>
        <w:t>m³，平均</w:t>
      </w:r>
      <w:r>
        <w:rPr>
          <w:rFonts w:hint="eastAsia" w:ascii="宋体" w:hAnsi="宋体" w:eastAsia="宋体" w:cs="宋体"/>
          <w:szCs w:val="21"/>
          <w:lang w:val="en-US" w:eastAsia="zh-CN"/>
        </w:rPr>
        <w:t xml:space="preserve">171.5 </w:t>
      </w:r>
      <w:r>
        <w:rPr>
          <w:rFonts w:hint="eastAsia" w:ascii="宋体" w:hAnsi="宋体" w:eastAsia="宋体" w:cs="宋体"/>
          <w:szCs w:val="21"/>
        </w:rPr>
        <w:t>m³/h。相比上月</w:t>
      </w:r>
      <w:r>
        <w:rPr>
          <w:rFonts w:hint="eastAsia" w:ascii="宋体" w:hAnsi="宋体" w:eastAsia="宋体" w:cs="宋体"/>
          <w:szCs w:val="21"/>
          <w:lang w:val="en-US" w:eastAsia="zh-CN"/>
        </w:rPr>
        <w:t>下降6.3</w:t>
      </w:r>
      <w:r>
        <w:rPr>
          <w:rFonts w:hint="eastAsia" w:ascii="宋体" w:hAnsi="宋体" w:eastAsia="宋体" w:cs="宋体"/>
          <w:szCs w:val="21"/>
        </w:rPr>
        <w:t>m³/h，回用水补水总量</w:t>
      </w:r>
      <w:r>
        <w:rPr>
          <w:rFonts w:hint="eastAsia" w:ascii="宋体" w:hAnsi="宋体" w:eastAsia="宋体" w:cs="宋体"/>
          <w:szCs w:val="21"/>
          <w:lang w:val="en-US" w:eastAsia="zh-CN"/>
        </w:rPr>
        <w:t xml:space="preserve">79775.9 </w:t>
      </w:r>
      <w:r>
        <w:rPr>
          <w:rFonts w:hint="eastAsia" w:ascii="宋体" w:hAnsi="宋体" w:eastAsia="宋体" w:cs="宋体"/>
          <w:szCs w:val="21"/>
        </w:rPr>
        <w:t>m³，平均</w:t>
      </w:r>
      <w:r>
        <w:rPr>
          <w:rFonts w:hint="eastAsia" w:ascii="宋体" w:hAnsi="宋体" w:eastAsia="宋体" w:cs="宋体"/>
          <w:szCs w:val="21"/>
          <w:lang w:val="en-US" w:eastAsia="zh-CN"/>
        </w:rPr>
        <w:t xml:space="preserve">107.2 </w:t>
      </w:r>
      <w:r>
        <w:rPr>
          <w:rFonts w:hint="eastAsia" w:ascii="宋体" w:hAnsi="宋体" w:eastAsia="宋体" w:cs="宋体"/>
          <w:szCs w:val="21"/>
        </w:rPr>
        <w:t>m³/h，相比上月</w:t>
      </w:r>
      <w:r>
        <w:rPr>
          <w:rFonts w:hint="eastAsia" w:ascii="宋体" w:hAnsi="宋体" w:eastAsia="宋体" w:cs="宋体"/>
          <w:szCs w:val="21"/>
          <w:lang w:val="en-US" w:eastAsia="zh-CN"/>
        </w:rPr>
        <w:t>上涨8.8</w:t>
      </w:r>
      <w:r>
        <w:rPr>
          <w:rFonts w:hint="eastAsia" w:ascii="宋体" w:hAnsi="宋体" w:eastAsia="宋体" w:cs="宋体"/>
          <w:szCs w:val="21"/>
        </w:rPr>
        <w:t>m³/h。本月一循按水质变化正常调节排污，平均排污量为</w:t>
      </w:r>
      <w:r>
        <w:rPr>
          <w:rFonts w:hint="eastAsia" w:ascii="宋体" w:hAnsi="宋体" w:eastAsia="宋体" w:cs="宋体"/>
          <w:szCs w:val="21"/>
          <w:lang w:val="en-US" w:eastAsia="zh-CN"/>
        </w:rPr>
        <w:t>72.7</w:t>
      </w:r>
      <w:r>
        <w:rPr>
          <w:rFonts w:hint="eastAsia" w:ascii="宋体" w:hAnsi="宋体" w:eastAsia="宋体" w:cs="宋体"/>
          <w:szCs w:val="21"/>
        </w:rPr>
        <w:t>m³/h，相比上月</w:t>
      </w:r>
      <w:r>
        <w:rPr>
          <w:rFonts w:hint="eastAsia" w:ascii="宋体" w:hAnsi="宋体" w:eastAsia="宋体" w:cs="宋体"/>
          <w:szCs w:val="21"/>
          <w:lang w:val="en-US" w:eastAsia="zh-CN"/>
        </w:rPr>
        <w:t>下降2.3</w:t>
      </w:r>
      <w:r>
        <w:rPr>
          <w:rFonts w:hint="eastAsia" w:ascii="宋体" w:hAnsi="宋体" w:eastAsia="宋体" w:cs="宋体"/>
          <w:szCs w:val="21"/>
        </w:rPr>
        <w:t>m³/h</w:t>
      </w:r>
      <w:bookmarkStart w:id="9" w:name="_Toc28715"/>
      <w:bookmarkStart w:id="10" w:name="_Toc11601"/>
      <w:r>
        <w:rPr>
          <w:rFonts w:hint="eastAsia" w:ascii="宋体" w:hAnsi="宋体" w:eastAsia="宋体" w:cs="宋体"/>
          <w:szCs w:val="21"/>
        </w:rPr>
        <w:t>，本月生产水补水量</w:t>
      </w:r>
      <w:r>
        <w:rPr>
          <w:rFonts w:hint="eastAsia" w:ascii="宋体" w:hAnsi="宋体" w:eastAsia="宋体" w:cs="宋体"/>
          <w:szCs w:val="21"/>
          <w:lang w:val="en-US" w:eastAsia="zh-CN"/>
        </w:rPr>
        <w:t>稍有下降</w:t>
      </w:r>
      <w:r>
        <w:rPr>
          <w:rFonts w:hint="eastAsia" w:ascii="宋体" w:hAnsi="宋体" w:eastAsia="宋体" w:cs="宋体"/>
          <w:szCs w:val="21"/>
        </w:rPr>
        <w:t>，原因分析：本月循环水浊度最高达到</w:t>
      </w:r>
      <w:r>
        <w:rPr>
          <w:rFonts w:hint="eastAsia" w:ascii="宋体" w:hAnsi="宋体" w:eastAsia="宋体" w:cs="宋体"/>
          <w:szCs w:val="21"/>
          <w:lang w:val="en-US" w:eastAsia="zh-CN"/>
        </w:rPr>
        <w:t>6.9</w:t>
      </w:r>
      <w:r>
        <w:rPr>
          <w:rFonts w:hint="eastAsia" w:ascii="宋体" w:hAnsi="宋体" w:eastAsia="宋体" w:cs="宋体"/>
          <w:szCs w:val="21"/>
        </w:rPr>
        <w:t>NTU，为防止浊度升高影响各换热单位使用，间歇性提高了排污量与生产水补水量进行排补置换</w:t>
      </w:r>
      <w:r>
        <w:rPr>
          <w:rFonts w:hint="eastAsia" w:ascii="宋体" w:hAnsi="宋体" w:eastAsia="宋体" w:cs="宋体"/>
          <w:szCs w:val="21"/>
          <w:lang w:eastAsia="zh-CN"/>
        </w:rPr>
        <w:t>，</w:t>
      </w:r>
      <w:r>
        <w:rPr>
          <w:rFonts w:hint="eastAsia" w:ascii="宋体" w:hAnsi="宋体" w:eastAsia="宋体" w:cs="宋体"/>
          <w:szCs w:val="21"/>
          <w:lang w:val="en-US" w:eastAsia="zh-CN"/>
        </w:rPr>
        <w:t>并多次对旁滤系统进行手动反洗</w:t>
      </w:r>
      <w:r>
        <w:rPr>
          <w:rFonts w:hint="eastAsia" w:ascii="宋体" w:hAnsi="宋体" w:eastAsia="宋体" w:cs="宋体"/>
          <w:szCs w:val="21"/>
        </w:rPr>
        <w:t>。</w:t>
      </w:r>
    </w:p>
    <w:p>
      <w:pPr>
        <w:ind w:firstLine="420" w:firstLineChars="200"/>
        <w:jc w:val="both"/>
        <w:rPr>
          <w:szCs w:val="21"/>
        </w:rPr>
      </w:pPr>
    </w:p>
    <w:p>
      <w:pPr>
        <w:pStyle w:val="3"/>
        <w:spacing w:line="360" w:lineRule="exact"/>
        <w:rPr>
          <w:rFonts w:ascii="黑体" w:hAnsi="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表1-3 </w:t>
      </w:r>
      <w:r>
        <w:rPr>
          <w:rFonts w:hint="eastAsia" w:ascii="黑体" w:hAnsi="黑体" w:eastAsia="黑体" w:cs="黑体"/>
          <w:szCs w:val="21"/>
          <w:lang w:val="en-US" w:eastAsia="zh-CN"/>
        </w:rPr>
        <w:t>8</w:t>
      </w:r>
      <w:r>
        <w:rPr>
          <w:rFonts w:hint="eastAsia" w:ascii="黑体" w:hAnsi="黑体" w:eastAsia="黑体" w:cs="黑体"/>
          <w:szCs w:val="21"/>
        </w:rPr>
        <w:t>月份热水站生产完成情况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Align w:val="center"/>
          </w:tcPr>
          <w:p>
            <w:pPr>
              <w:widowControl w:val="0"/>
              <w:jc w:val="center"/>
              <w:rPr>
                <w:rFonts w:ascii="Arial" w:hAnsi="Arial" w:cs="Arial"/>
                <w:szCs w:val="21"/>
              </w:rPr>
            </w:pPr>
            <w:r>
              <w:rPr>
                <w:rFonts w:ascii="Arial" w:hAnsi="Arial" w:cs="Arial"/>
                <w:szCs w:val="21"/>
              </w:rPr>
              <w:t>指标名称</w:t>
            </w:r>
          </w:p>
        </w:tc>
        <w:tc>
          <w:tcPr>
            <w:tcW w:w="1117" w:type="dxa"/>
            <w:vAlign w:val="center"/>
          </w:tcPr>
          <w:p>
            <w:pPr>
              <w:widowControl w:val="0"/>
              <w:jc w:val="center"/>
              <w:rPr>
                <w:rFonts w:ascii="Arial" w:hAnsi="Arial" w:cs="Arial"/>
                <w:szCs w:val="21"/>
              </w:rPr>
            </w:pPr>
            <w:r>
              <w:rPr>
                <w:rFonts w:ascii="Arial" w:hAnsi="Arial" w:cs="Arial"/>
                <w:szCs w:val="21"/>
              </w:rPr>
              <w:t>设计量m³/h</w:t>
            </w:r>
          </w:p>
        </w:tc>
        <w:tc>
          <w:tcPr>
            <w:tcW w:w="1266" w:type="dxa"/>
            <w:vAlign w:val="center"/>
          </w:tcPr>
          <w:p>
            <w:pPr>
              <w:widowControl w:val="0"/>
              <w:jc w:val="center"/>
              <w:rPr>
                <w:rFonts w:ascii="Arial" w:hAnsi="Arial" w:cs="Arial"/>
                <w:szCs w:val="21"/>
              </w:rPr>
            </w:pPr>
            <w:r>
              <w:rPr>
                <w:rFonts w:ascii="Arial" w:hAnsi="Arial" w:cs="Arial"/>
                <w:szCs w:val="21"/>
              </w:rPr>
              <w:t>上月总量m³</w:t>
            </w:r>
          </w:p>
        </w:tc>
        <w:tc>
          <w:tcPr>
            <w:tcW w:w="1422" w:type="dxa"/>
            <w:vAlign w:val="center"/>
          </w:tcPr>
          <w:p>
            <w:pPr>
              <w:widowControl w:val="0"/>
              <w:jc w:val="center"/>
              <w:rPr>
                <w:rFonts w:ascii="Arial" w:hAnsi="Arial" w:cs="Arial"/>
                <w:szCs w:val="21"/>
              </w:rPr>
            </w:pPr>
            <w:r>
              <w:rPr>
                <w:rFonts w:ascii="Arial" w:hAnsi="Arial" w:cs="Arial"/>
                <w:szCs w:val="21"/>
              </w:rPr>
              <w:t>上月平均m³/h</w:t>
            </w:r>
          </w:p>
        </w:tc>
        <w:tc>
          <w:tcPr>
            <w:tcW w:w="1266" w:type="dxa"/>
            <w:vAlign w:val="center"/>
          </w:tcPr>
          <w:p>
            <w:pPr>
              <w:widowControl w:val="0"/>
              <w:jc w:val="center"/>
              <w:rPr>
                <w:rFonts w:ascii="Arial" w:hAnsi="Arial" w:cs="Arial"/>
                <w:szCs w:val="21"/>
              </w:rPr>
            </w:pPr>
            <w:r>
              <w:rPr>
                <w:rFonts w:ascii="Arial" w:hAnsi="Arial" w:cs="Arial"/>
                <w:szCs w:val="21"/>
              </w:rPr>
              <w:t>本月总量m³</w:t>
            </w:r>
          </w:p>
        </w:tc>
        <w:tc>
          <w:tcPr>
            <w:tcW w:w="1422" w:type="dxa"/>
            <w:vAlign w:val="center"/>
          </w:tcPr>
          <w:p>
            <w:pPr>
              <w:widowControl w:val="0"/>
              <w:jc w:val="center"/>
              <w:rPr>
                <w:rFonts w:ascii="Arial" w:hAnsi="Arial" w:cs="Arial"/>
                <w:szCs w:val="21"/>
              </w:rPr>
            </w:pPr>
            <w:r>
              <w:rPr>
                <w:rFonts w:ascii="Arial" w:hAnsi="Arial" w:cs="Arial"/>
                <w:szCs w:val="21"/>
              </w:rPr>
              <w:t>本月平均m³/h</w:t>
            </w:r>
          </w:p>
        </w:tc>
        <w:tc>
          <w:tcPr>
            <w:tcW w:w="126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热水外供量</w:t>
            </w:r>
          </w:p>
        </w:tc>
        <w:tc>
          <w:tcPr>
            <w:tcW w:w="1117" w:type="dxa"/>
            <w:vAlign w:val="center"/>
          </w:tcPr>
          <w:p>
            <w:pPr>
              <w:widowControl w:val="0"/>
              <w:jc w:val="center"/>
              <w:rPr>
                <w:rFonts w:ascii="Arial" w:hAnsi="Arial" w:cs="Arial"/>
                <w:szCs w:val="21"/>
              </w:rPr>
            </w:pPr>
            <w:r>
              <w:rPr>
                <w:rFonts w:ascii="Arial" w:hAnsi="Arial" w:cs="Arial"/>
                <w:szCs w:val="21"/>
              </w:rPr>
              <w:t>1030</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438870.0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609.5 </w:t>
            </w:r>
          </w:p>
        </w:tc>
        <w:tc>
          <w:tcPr>
            <w:tcW w:w="126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441978.0 </w:t>
            </w:r>
          </w:p>
        </w:tc>
        <w:tc>
          <w:tcPr>
            <w:tcW w:w="142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594.1 </w:t>
            </w:r>
          </w:p>
        </w:tc>
        <w:tc>
          <w:tcPr>
            <w:tcW w:w="126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3437480.0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除氧水补水</w:t>
            </w:r>
          </w:p>
        </w:tc>
        <w:tc>
          <w:tcPr>
            <w:tcW w:w="1117" w:type="dxa"/>
            <w:vAlign w:val="center"/>
          </w:tcPr>
          <w:p>
            <w:pPr>
              <w:widowControl w:val="0"/>
              <w:jc w:val="center"/>
              <w:rPr>
                <w:rFonts w:ascii="Arial" w:hAnsi="Arial" w:cs="Arial"/>
                <w:szCs w:val="21"/>
              </w:rPr>
            </w:pPr>
            <w:r>
              <w:rPr>
                <w:rFonts w:ascii="Arial" w:hAnsi="Arial" w:cs="Arial"/>
                <w:szCs w:val="21"/>
              </w:rPr>
              <w:t>12.5</w:t>
            </w:r>
          </w:p>
        </w:tc>
        <w:tc>
          <w:tcPr>
            <w:tcW w:w="1266" w:type="dxa"/>
            <w:vAlign w:val="center"/>
          </w:tcPr>
          <w:p>
            <w:pPr>
              <w:widowControl w:val="0"/>
              <w:jc w:val="center"/>
              <w:rPr>
                <w:rFonts w:ascii="Arial" w:hAnsi="Arial" w:cs="Arial"/>
                <w:szCs w:val="21"/>
              </w:rPr>
            </w:pPr>
            <w:r>
              <w:rPr>
                <w:rFonts w:hint="eastAsia" w:ascii="Arial" w:hAnsi="Arial" w:cs="Arial"/>
                <w:szCs w:val="21"/>
              </w:rPr>
              <w:t>116.1</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0.2 </w:t>
            </w:r>
          </w:p>
        </w:tc>
        <w:tc>
          <w:tcPr>
            <w:tcW w:w="126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280.6 </w:t>
            </w:r>
          </w:p>
        </w:tc>
        <w:tc>
          <w:tcPr>
            <w:tcW w:w="142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0.4 </w:t>
            </w:r>
          </w:p>
        </w:tc>
        <w:tc>
          <w:tcPr>
            <w:tcW w:w="126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3806.8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jc w:val="center"/>
              <w:rPr>
                <w:rFonts w:ascii="Arial" w:hAnsi="Arial" w:cs="Arial"/>
                <w:szCs w:val="21"/>
              </w:rPr>
            </w:pPr>
            <w:r>
              <w:rPr>
                <w:rFonts w:ascii="Arial" w:hAnsi="Arial" w:cs="Arial"/>
                <w:szCs w:val="21"/>
              </w:rPr>
              <w:t>蒸汽用量</w:t>
            </w:r>
          </w:p>
        </w:tc>
        <w:tc>
          <w:tcPr>
            <w:tcW w:w="1117" w:type="dxa"/>
            <w:vAlign w:val="center"/>
          </w:tcPr>
          <w:p>
            <w:pPr>
              <w:widowControl w:val="0"/>
              <w:jc w:val="center"/>
              <w:rPr>
                <w:rFonts w:ascii="Arial" w:hAnsi="Arial" w:cs="Arial"/>
                <w:szCs w:val="21"/>
              </w:rPr>
            </w:pPr>
            <w:r>
              <w:rPr>
                <w:rFonts w:ascii="Arial" w:hAnsi="Arial" w:cs="Arial"/>
                <w:szCs w:val="21"/>
              </w:rPr>
              <w:t>86</w:t>
            </w:r>
          </w:p>
        </w:tc>
        <w:tc>
          <w:tcPr>
            <w:tcW w:w="1266" w:type="dxa"/>
            <w:vAlign w:val="center"/>
          </w:tcPr>
          <w:p>
            <w:pPr>
              <w:widowControl w:val="0"/>
              <w:jc w:val="center"/>
              <w:rPr>
                <w:rFonts w:ascii="Arial" w:hAnsi="Arial" w:cs="Arial"/>
                <w:szCs w:val="21"/>
              </w:rPr>
            </w:pPr>
            <w:r>
              <w:rPr>
                <w:rFonts w:hint="eastAsia" w:ascii="Arial" w:hAnsi="Arial" w:cs="Arial"/>
                <w:szCs w:val="21"/>
              </w:rPr>
              <w:t>0.1</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0.0 </w:t>
            </w:r>
          </w:p>
        </w:tc>
        <w:tc>
          <w:tcPr>
            <w:tcW w:w="1422" w:type="dxa"/>
            <w:vAlign w:val="center"/>
          </w:tcPr>
          <w:p>
            <w:pPr>
              <w:widowControl w:val="0"/>
              <w:jc w:val="center"/>
              <w:rPr>
                <w:rFonts w:hint="eastAsia" w:ascii="Arial" w:hAnsi="Arial" w:cs="Arial"/>
                <w:szCs w:val="21"/>
              </w:rPr>
            </w:pPr>
            <w:r>
              <w:rPr>
                <w:rFonts w:hint="eastAsia" w:ascii="Arial" w:hAnsi="Arial" w:cs="Arial"/>
                <w:szCs w:val="21"/>
              </w:rPr>
              <w:t>-</w:t>
            </w:r>
          </w:p>
        </w:tc>
        <w:tc>
          <w:tcPr>
            <w:tcW w:w="1266" w:type="dxa"/>
            <w:vAlign w:val="center"/>
          </w:tcPr>
          <w:p>
            <w:pPr>
              <w:widowControl w:val="0"/>
              <w:jc w:val="center"/>
              <w:rPr>
                <w:rFonts w:hint="eastAsia" w:ascii="Arial" w:hAnsi="Arial" w:cs="Arial"/>
                <w:szCs w:val="21"/>
              </w:rPr>
            </w:pPr>
            <w:r>
              <w:rPr>
                <w:rFonts w:hint="eastAsia" w:ascii="Arial" w:hAnsi="Arial" w:cs="Arial"/>
                <w:szCs w:val="21"/>
              </w:rPr>
              <w:t>0.7</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rFonts w:hint="default"/>
          <w:color w:val="000000" w:themeColor="text1"/>
          <w:szCs w:val="21"/>
          <w:lang w:val="en-US"/>
          <w14:textFill>
            <w14:solidFill>
              <w14:schemeClr w14:val="tx1"/>
            </w14:solidFill>
          </w14:textFill>
        </w:rPr>
      </w:pPr>
      <w:r>
        <w:rPr>
          <w:rFonts w:hint="eastAsia"/>
          <w:szCs w:val="21"/>
        </w:rPr>
        <w:t>本月热水站热水正常供气分装置、制冷站，</w:t>
      </w:r>
      <w:r>
        <w:rPr>
          <w:rFonts w:hint="eastAsia" w:ascii="宋体" w:hAnsi="宋体" w:eastAsia="宋体" w:cs="宋体"/>
          <w:szCs w:val="21"/>
        </w:rPr>
        <w:t>累计外</w:t>
      </w:r>
      <w:r>
        <w:rPr>
          <w:rFonts w:hint="eastAsia" w:ascii="宋体" w:hAnsi="宋体" w:eastAsia="宋体" w:cs="宋体"/>
          <w:color w:val="000000" w:themeColor="text1"/>
          <w:szCs w:val="21"/>
          <w14:textFill>
            <w14:solidFill>
              <w14:schemeClr w14:val="tx1"/>
            </w14:solidFill>
          </w14:textFill>
        </w:rPr>
        <w:t>供热水</w:t>
      </w:r>
      <w:r>
        <w:rPr>
          <w:rFonts w:hint="eastAsia" w:ascii="宋体" w:hAnsi="宋体" w:eastAsia="宋体" w:cs="宋体"/>
          <w:szCs w:val="21"/>
          <w:lang w:val="en-US" w:eastAsia="zh-CN"/>
        </w:rPr>
        <w:t>441978</w:t>
      </w:r>
      <w:r>
        <w:rPr>
          <w:rFonts w:hint="eastAsia" w:ascii="宋体" w:hAnsi="宋体" w:eastAsia="宋体" w:cs="宋体"/>
          <w:color w:val="000000" w:themeColor="text1"/>
          <w:szCs w:val="21"/>
          <w14:textFill>
            <w14:solidFill>
              <w14:schemeClr w14:val="tx1"/>
            </w14:solidFill>
          </w14:textFill>
        </w:rPr>
        <w:t>m³，</w:t>
      </w:r>
      <w:bookmarkStart w:id="11" w:name="_Hlk34041044"/>
      <w:r>
        <w:rPr>
          <w:rFonts w:hint="eastAsia" w:ascii="宋体" w:hAnsi="宋体" w:eastAsia="宋体" w:cs="宋体"/>
          <w:color w:val="000000" w:themeColor="text1"/>
          <w:szCs w:val="21"/>
          <w14:textFill>
            <w14:solidFill>
              <w14:schemeClr w14:val="tx1"/>
            </w14:solidFill>
          </w14:textFill>
        </w:rPr>
        <w:t>热水缓冲罐液位降至11.0m触发联锁除补充除氧水，其余全部采用3#海淡闪蒸凝液补充；按计调要求蒸汽阀略开，换热器处于热备状态，本月除氧水消耗量</w:t>
      </w:r>
      <w:r>
        <w:rPr>
          <w:rFonts w:hint="eastAsia" w:ascii="宋体" w:hAnsi="宋体" w:eastAsia="宋体" w:cs="宋体"/>
          <w:color w:val="000000" w:themeColor="text1"/>
          <w:szCs w:val="21"/>
          <w:lang w:val="en-US" w:eastAsia="zh-CN"/>
          <w14:textFill>
            <w14:solidFill>
              <w14:schemeClr w14:val="tx1"/>
            </w14:solidFill>
          </w14:textFill>
        </w:rPr>
        <w:t>280.6</w:t>
      </w:r>
      <w:r>
        <w:rPr>
          <w:rFonts w:hint="eastAsia" w:ascii="宋体" w:hAnsi="宋体" w:eastAsia="宋体" w:cs="宋体"/>
          <w:color w:val="000000" w:themeColor="text1"/>
          <w:szCs w:val="21"/>
          <w14:textFill>
            <w14:solidFill>
              <w14:schemeClr w14:val="tx1"/>
            </w14:solidFill>
          </w14:textFill>
        </w:rPr>
        <w:t>m³</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相比上月上涨164.5m³，主要原因为：</w:t>
      </w:r>
      <w:r>
        <w:rPr>
          <w:rFonts w:hint="eastAsia" w:ascii="宋体" w:hAnsi="宋体" w:eastAsia="宋体" w:cs="宋体"/>
          <w:szCs w:val="21"/>
          <w:lang w:val="en-US" w:eastAsia="zh-CN"/>
        </w:rPr>
        <w:t>8月23日-26日蒸汽加热器E-101底部放空泄压，内部管束进行试压堵漏作业，故属于正常消耗。</w:t>
      </w:r>
    </w:p>
    <w:p>
      <w:pPr>
        <w:ind w:firstLine="420" w:firstLineChars="200"/>
        <w:jc w:val="both"/>
        <w:rPr>
          <w:color w:val="000000" w:themeColor="text1"/>
          <w:szCs w:val="21"/>
          <w14:textFill>
            <w14:solidFill>
              <w14:schemeClr w14:val="tx1"/>
            </w14:solidFill>
          </w14:textFill>
        </w:rPr>
      </w:pPr>
    </w:p>
    <w:bookmarkEnd w:id="11"/>
    <w:p>
      <w:pPr>
        <w:pStyle w:val="3"/>
        <w:spacing w:line="360" w:lineRule="exact"/>
        <w:rPr>
          <w:rFonts w:ascii="黑体" w:hAnsi="黑体" w:cs="黑体"/>
          <w:szCs w:val="21"/>
        </w:rPr>
      </w:pPr>
      <w:bookmarkStart w:id="12" w:name="_Toc23120"/>
      <w:bookmarkStart w:id="13" w:name="_Toc29375"/>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 xml:space="preserve">表1-4 </w:t>
      </w:r>
      <w:r>
        <w:rPr>
          <w:rFonts w:hint="eastAsia" w:ascii="黑体" w:hAnsi="黑体" w:eastAsia="黑体" w:cs="黑体"/>
          <w:szCs w:val="21"/>
          <w:lang w:val="en-US" w:eastAsia="zh-CN"/>
        </w:rPr>
        <w:t>8</w:t>
      </w:r>
      <w:r>
        <w:rPr>
          <w:rFonts w:hint="eastAsia" w:ascii="黑体" w:hAnsi="黑体" w:eastAsia="黑体" w:cs="黑体"/>
          <w:szCs w:val="21"/>
        </w:rPr>
        <w:t>月份消防加压泵站生产完成情况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184578.7</w:t>
            </w:r>
          </w:p>
        </w:tc>
        <w:tc>
          <w:tcPr>
            <w:tcW w:w="1359" w:type="dxa"/>
            <w:vAlign w:val="center"/>
          </w:tcPr>
          <w:p>
            <w:pPr>
              <w:widowControl w:val="0"/>
              <w:jc w:val="center"/>
              <w:rPr>
                <w:rFonts w:ascii="Arial" w:hAnsi="Arial" w:cs="Arial"/>
                <w:szCs w:val="21"/>
              </w:rPr>
            </w:pPr>
            <w:r>
              <w:rPr>
                <w:rFonts w:hint="eastAsia" w:ascii="Arial" w:hAnsi="Arial" w:cs="Arial"/>
                <w:szCs w:val="21"/>
              </w:rPr>
              <w:t>256.4</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188470.1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253.3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1442985.1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300</w:t>
            </w:r>
          </w:p>
        </w:tc>
        <w:tc>
          <w:tcPr>
            <w:tcW w:w="1212" w:type="dxa"/>
            <w:vAlign w:val="center"/>
          </w:tcPr>
          <w:p>
            <w:pPr>
              <w:widowControl w:val="0"/>
              <w:jc w:val="center"/>
              <w:rPr>
                <w:rFonts w:ascii="Arial" w:hAnsi="Arial" w:cs="Arial"/>
                <w:szCs w:val="21"/>
              </w:rPr>
            </w:pPr>
            <w:r>
              <w:rPr>
                <w:rFonts w:hint="eastAsia" w:ascii="Arial" w:hAnsi="Arial" w:cs="Arial"/>
                <w:szCs w:val="21"/>
              </w:rPr>
              <w:t>66219.8</w:t>
            </w:r>
          </w:p>
        </w:tc>
        <w:tc>
          <w:tcPr>
            <w:tcW w:w="1359" w:type="dxa"/>
            <w:vAlign w:val="center"/>
          </w:tcPr>
          <w:p>
            <w:pPr>
              <w:widowControl w:val="0"/>
              <w:jc w:val="center"/>
              <w:rPr>
                <w:rFonts w:ascii="Arial" w:hAnsi="Arial" w:cs="Arial"/>
                <w:szCs w:val="21"/>
              </w:rPr>
            </w:pPr>
            <w:r>
              <w:rPr>
                <w:rFonts w:hint="eastAsia" w:ascii="Arial" w:hAnsi="Arial" w:cs="Arial"/>
                <w:szCs w:val="21"/>
              </w:rPr>
              <w:t>91.97</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67952.3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91.3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536352.8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val="0"/>
              <w:jc w:val="center"/>
              <w:rPr>
                <w:rFonts w:ascii="Arial" w:hAnsi="Arial" w:cs="Arial"/>
                <w:szCs w:val="21"/>
              </w:rPr>
            </w:pPr>
            <w:r>
              <w:rPr>
                <w:rFonts w:hint="eastAsia" w:ascii="Arial" w:hAnsi="Arial" w:cs="Arial"/>
                <w:szCs w:val="21"/>
              </w:rPr>
              <w:t>150</w:t>
            </w:r>
          </w:p>
        </w:tc>
        <w:tc>
          <w:tcPr>
            <w:tcW w:w="1212" w:type="dxa"/>
            <w:vAlign w:val="center"/>
          </w:tcPr>
          <w:p>
            <w:pPr>
              <w:widowControl w:val="0"/>
              <w:jc w:val="center"/>
              <w:rPr>
                <w:rFonts w:ascii="Arial" w:hAnsi="Arial" w:cs="Arial"/>
                <w:szCs w:val="21"/>
              </w:rPr>
            </w:pPr>
            <w:r>
              <w:rPr>
                <w:rFonts w:hint="eastAsia" w:ascii="Arial" w:hAnsi="Arial" w:cs="Arial"/>
                <w:szCs w:val="21"/>
              </w:rPr>
              <w:t>236.9</w:t>
            </w:r>
          </w:p>
        </w:tc>
        <w:tc>
          <w:tcPr>
            <w:tcW w:w="1359" w:type="dxa"/>
            <w:vAlign w:val="center"/>
          </w:tcPr>
          <w:p>
            <w:pPr>
              <w:widowControl w:val="0"/>
              <w:jc w:val="center"/>
              <w:rPr>
                <w:rFonts w:ascii="Arial" w:hAnsi="Arial" w:cs="Arial"/>
                <w:szCs w:val="21"/>
              </w:rPr>
            </w:pPr>
            <w:r>
              <w:rPr>
                <w:rFonts w:hint="eastAsia" w:ascii="Arial" w:hAnsi="Arial" w:cs="Arial"/>
                <w:szCs w:val="21"/>
              </w:rPr>
              <w:t>0.33</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355.6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0.48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2150.8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12017.8</w:t>
            </w:r>
          </w:p>
        </w:tc>
        <w:tc>
          <w:tcPr>
            <w:tcW w:w="1359" w:type="dxa"/>
            <w:vAlign w:val="center"/>
          </w:tcPr>
          <w:p>
            <w:pPr>
              <w:widowControl w:val="0"/>
              <w:jc w:val="center"/>
              <w:rPr>
                <w:rFonts w:ascii="Arial" w:hAnsi="Arial" w:cs="Arial"/>
                <w:szCs w:val="21"/>
              </w:rPr>
            </w:pPr>
            <w:r>
              <w:rPr>
                <w:rFonts w:hint="eastAsia" w:ascii="Arial" w:hAnsi="Arial" w:cs="Arial"/>
                <w:szCs w:val="21"/>
              </w:rPr>
              <w:t>16.69</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10924.4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14.68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87335.2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w:t>
            </w:r>
          </w:p>
        </w:tc>
        <w:tc>
          <w:tcPr>
            <w:tcW w:w="1212" w:type="dxa"/>
            <w:vAlign w:val="center"/>
          </w:tcPr>
          <w:p>
            <w:pPr>
              <w:widowControl w:val="0"/>
              <w:jc w:val="center"/>
              <w:rPr>
                <w:rFonts w:ascii="Arial" w:hAnsi="Arial" w:cs="Arial"/>
                <w:szCs w:val="21"/>
              </w:rPr>
            </w:pPr>
            <w:r>
              <w:rPr>
                <w:rFonts w:hint="eastAsia" w:ascii="Arial" w:hAnsi="Arial" w:cs="Arial"/>
                <w:szCs w:val="21"/>
              </w:rPr>
              <w:t>9480.21</w:t>
            </w:r>
          </w:p>
        </w:tc>
        <w:tc>
          <w:tcPr>
            <w:tcW w:w="1359" w:type="dxa"/>
            <w:vAlign w:val="center"/>
          </w:tcPr>
          <w:p>
            <w:pPr>
              <w:widowControl w:val="0"/>
              <w:jc w:val="center"/>
              <w:rPr>
                <w:rFonts w:ascii="Arial" w:hAnsi="Arial" w:cs="Arial"/>
                <w:szCs w:val="21"/>
              </w:rPr>
            </w:pPr>
            <w:r>
              <w:rPr>
                <w:rFonts w:hint="eastAsia" w:ascii="Arial" w:hAnsi="Arial" w:cs="Arial"/>
                <w:szCs w:val="21"/>
              </w:rPr>
              <w:t>13.17</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8595.1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11.55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73412.2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1755.6</w:t>
            </w:r>
          </w:p>
        </w:tc>
        <w:tc>
          <w:tcPr>
            <w:tcW w:w="1359" w:type="dxa"/>
            <w:vAlign w:val="center"/>
          </w:tcPr>
          <w:p>
            <w:pPr>
              <w:widowControl w:val="0"/>
              <w:jc w:val="center"/>
              <w:rPr>
                <w:rFonts w:ascii="Arial" w:hAnsi="Arial" w:cs="Arial"/>
                <w:szCs w:val="21"/>
              </w:rPr>
            </w:pPr>
            <w:r>
              <w:rPr>
                <w:rFonts w:hint="eastAsia" w:ascii="Arial" w:hAnsi="Arial" w:cs="Arial"/>
                <w:szCs w:val="21"/>
              </w:rPr>
              <w:t>2.44</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1675.6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2.25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12200.1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1006.3</w:t>
            </w:r>
          </w:p>
        </w:tc>
        <w:tc>
          <w:tcPr>
            <w:tcW w:w="1359" w:type="dxa"/>
            <w:vAlign w:val="center"/>
          </w:tcPr>
          <w:p>
            <w:pPr>
              <w:widowControl w:val="0"/>
              <w:jc w:val="center"/>
              <w:rPr>
                <w:rFonts w:ascii="Arial" w:hAnsi="Arial" w:cs="Arial"/>
                <w:szCs w:val="21"/>
              </w:rPr>
            </w:pPr>
            <w:r>
              <w:rPr>
                <w:rFonts w:hint="eastAsia" w:ascii="Arial" w:hAnsi="Arial" w:cs="Arial"/>
                <w:szCs w:val="21"/>
              </w:rPr>
              <w:t>1.40</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552.0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0.74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3663.5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rFonts w:hint="eastAsia" w:ascii="宋体" w:hAnsi="宋体" w:eastAsia="宋体" w:cs="宋体"/>
          <w:szCs w:val="21"/>
        </w:rPr>
      </w:pPr>
      <w:r>
        <w:rPr>
          <w:rFonts w:hint="eastAsia"/>
          <w:szCs w:val="21"/>
        </w:rPr>
        <w:t>本</w:t>
      </w:r>
      <w:r>
        <w:rPr>
          <w:rFonts w:hint="eastAsia" w:ascii="宋体" w:hAnsi="宋体" w:eastAsia="宋体" w:cs="宋体"/>
          <w:szCs w:val="21"/>
        </w:rPr>
        <w:t>月给水及消防加压泵站运行稳定，累计接收生产水</w:t>
      </w:r>
      <w:r>
        <w:rPr>
          <w:rFonts w:hint="eastAsia" w:ascii="宋体" w:hAnsi="宋体" w:eastAsia="宋体" w:cs="宋体"/>
          <w:szCs w:val="21"/>
          <w:lang w:val="en-US" w:eastAsia="zh-CN"/>
        </w:rPr>
        <w:t>188470.1</w:t>
      </w:r>
      <w:r>
        <w:rPr>
          <w:rFonts w:hint="eastAsia" w:ascii="宋体" w:hAnsi="宋体" w:eastAsia="宋体" w:cs="宋体"/>
          <w:szCs w:val="21"/>
        </w:rPr>
        <w:t>m³，累计供主厂区、西部库区</w:t>
      </w:r>
      <w:r>
        <w:rPr>
          <w:rFonts w:hint="eastAsia" w:ascii="宋体" w:hAnsi="宋体" w:eastAsia="宋体" w:cs="宋体"/>
          <w:szCs w:val="21"/>
          <w:lang w:val="en-US" w:eastAsia="zh-CN"/>
        </w:rPr>
        <w:t xml:space="preserve">67952.3 </w:t>
      </w:r>
      <w:r>
        <w:rPr>
          <w:rFonts w:hint="eastAsia" w:ascii="宋体" w:hAnsi="宋体" w:eastAsia="宋体" w:cs="宋体"/>
          <w:szCs w:val="21"/>
        </w:rPr>
        <w:t>m³，累计供东码头</w:t>
      </w:r>
      <w:r>
        <w:rPr>
          <w:rFonts w:hint="eastAsia" w:ascii="宋体" w:hAnsi="宋体" w:eastAsia="宋体" w:cs="宋体"/>
          <w:szCs w:val="21"/>
          <w:lang w:val="en-US" w:eastAsia="zh-CN"/>
        </w:rPr>
        <w:t xml:space="preserve">355.6 </w:t>
      </w:r>
      <w:r>
        <w:rPr>
          <w:rFonts w:hint="eastAsia" w:ascii="宋体" w:hAnsi="宋体" w:eastAsia="宋体" w:cs="宋体"/>
          <w:szCs w:val="21"/>
        </w:rPr>
        <w:t>m³；接收水量与外供水量差值</w:t>
      </w:r>
      <w:r>
        <w:rPr>
          <w:rFonts w:hint="eastAsia" w:ascii="宋体" w:hAnsi="宋体" w:eastAsia="宋体" w:cs="宋体"/>
          <w:szCs w:val="21"/>
          <w:lang w:val="en-US" w:eastAsia="zh-CN"/>
        </w:rPr>
        <w:t>120162.2</w:t>
      </w:r>
      <w:r>
        <w:rPr>
          <w:rFonts w:hint="eastAsia" w:ascii="宋体" w:hAnsi="宋体" w:eastAsia="宋体" w:cs="宋体"/>
          <w:szCs w:val="21"/>
        </w:rPr>
        <w:t>m³，除各单位申请用消防水以外，主要差值在于一循生产水补水主要通过消防罐入口管线倒回自压至一循，生产水接收量与供出水量基本平衡。</w:t>
      </w:r>
    </w:p>
    <w:p>
      <w:pPr>
        <w:ind w:firstLine="420" w:firstLineChars="200"/>
        <w:jc w:val="both"/>
        <w:rPr>
          <w:rFonts w:hint="eastAsia" w:ascii="宋体" w:hAnsi="宋体" w:eastAsia="宋体" w:cs="宋体"/>
          <w:szCs w:val="21"/>
        </w:rPr>
      </w:pPr>
      <w:r>
        <w:rPr>
          <w:rFonts w:hint="eastAsia" w:ascii="宋体" w:hAnsi="宋体" w:eastAsia="宋体" w:cs="宋体"/>
          <w:szCs w:val="21"/>
        </w:rPr>
        <w:t>本月累计接收生活水</w:t>
      </w:r>
      <w:r>
        <w:rPr>
          <w:rFonts w:hint="eastAsia" w:ascii="宋体" w:hAnsi="宋体" w:eastAsia="宋体" w:cs="宋体"/>
          <w:szCs w:val="21"/>
          <w:lang w:val="en-US" w:eastAsia="zh-CN"/>
        </w:rPr>
        <w:t xml:space="preserve">10924.4 </w:t>
      </w:r>
      <w:r>
        <w:rPr>
          <w:rFonts w:hint="eastAsia" w:ascii="宋体" w:hAnsi="宋体" w:eastAsia="宋体" w:cs="宋体"/>
          <w:szCs w:val="21"/>
        </w:rPr>
        <w:t>m³，供给到各用户点。主厂区、东码头和西库区累计供水10822.7m³，生活水接收与供出水量基本平衡。岛外生活已停止使用，本月生活给水全部来自海淡。</w:t>
      </w:r>
      <w:bookmarkStart w:id="14" w:name="_Toc13780"/>
      <w:bookmarkStart w:id="15" w:name="_Toc29656"/>
    </w:p>
    <w:p>
      <w:pPr>
        <w:ind w:firstLine="420" w:firstLineChars="200"/>
        <w:jc w:val="both"/>
        <w:rPr>
          <w:szCs w:val="21"/>
        </w:rPr>
      </w:pPr>
    </w:p>
    <w:p>
      <w:pPr>
        <w:pStyle w:val="3"/>
        <w:spacing w:line="360" w:lineRule="exact"/>
        <w:rPr>
          <w:rFonts w:ascii="黑体" w:hAnsi="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 xml:space="preserve">表1-5 </w:t>
      </w:r>
      <w:r>
        <w:rPr>
          <w:rFonts w:hint="eastAsia" w:ascii="黑体" w:hAnsi="黑体" w:eastAsia="黑体" w:cs="黑体"/>
          <w:szCs w:val="21"/>
          <w:lang w:val="en-US" w:eastAsia="zh-CN"/>
        </w:rPr>
        <w:t>8</w:t>
      </w:r>
      <w:r>
        <w:rPr>
          <w:rFonts w:hint="eastAsia" w:ascii="黑体" w:hAnsi="黑体" w:eastAsia="黑体" w:cs="黑体"/>
          <w:szCs w:val="21"/>
        </w:rPr>
        <w:t>月份污水处理场生产完成情况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jc w:val="center"/>
              <w:rPr>
                <w:szCs w:val="21"/>
              </w:rPr>
            </w:pPr>
            <w:r>
              <w:rPr>
                <w:rFonts w:hint="eastAsia"/>
                <w:szCs w:val="21"/>
              </w:rPr>
              <w:t>指标名称</w:t>
            </w:r>
          </w:p>
        </w:tc>
        <w:tc>
          <w:tcPr>
            <w:tcW w:w="895"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含油污水处理量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hint="eastAsia" w:ascii="Arial" w:hAnsi="Arial" w:cs="Arial"/>
                <w:szCs w:val="21"/>
              </w:rPr>
            </w:pPr>
            <w:r>
              <w:rPr>
                <w:rFonts w:hint="eastAsia" w:ascii="Arial" w:hAnsi="Arial" w:cs="Arial"/>
                <w:szCs w:val="21"/>
              </w:rPr>
              <w:t xml:space="preserve">124541.5 </w:t>
            </w:r>
          </w:p>
        </w:tc>
        <w:tc>
          <w:tcPr>
            <w:tcW w:w="1359" w:type="dxa"/>
            <w:vAlign w:val="center"/>
          </w:tcPr>
          <w:p>
            <w:pPr>
              <w:widowControl w:val="0"/>
              <w:jc w:val="center"/>
              <w:rPr>
                <w:rFonts w:hint="eastAsia" w:ascii="Arial" w:hAnsi="Arial" w:cs="Arial"/>
                <w:szCs w:val="21"/>
              </w:rPr>
            </w:pPr>
            <w:r>
              <w:rPr>
                <w:rFonts w:hint="eastAsia" w:ascii="Arial" w:hAnsi="Arial" w:cs="Arial"/>
                <w:szCs w:val="21"/>
              </w:rPr>
              <w:t xml:space="preserve">173.0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129735.0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174.4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1001139.5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含盐污水处理量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hint="eastAsia" w:ascii="Arial" w:hAnsi="Arial" w:cs="Arial"/>
                <w:szCs w:val="21"/>
              </w:rPr>
            </w:pPr>
            <w:r>
              <w:rPr>
                <w:rFonts w:hint="eastAsia" w:ascii="Arial" w:hAnsi="Arial" w:cs="Arial"/>
                <w:szCs w:val="21"/>
              </w:rPr>
              <w:t xml:space="preserve">127916.2 </w:t>
            </w:r>
          </w:p>
        </w:tc>
        <w:tc>
          <w:tcPr>
            <w:tcW w:w="1359" w:type="dxa"/>
            <w:vAlign w:val="center"/>
          </w:tcPr>
          <w:p>
            <w:pPr>
              <w:widowControl w:val="0"/>
              <w:jc w:val="center"/>
              <w:rPr>
                <w:rFonts w:hint="eastAsia" w:ascii="Arial" w:hAnsi="Arial" w:cs="Arial"/>
                <w:szCs w:val="21"/>
              </w:rPr>
            </w:pPr>
            <w:r>
              <w:rPr>
                <w:rFonts w:hint="eastAsia" w:ascii="Arial" w:hAnsi="Arial" w:cs="Arial"/>
                <w:szCs w:val="21"/>
              </w:rPr>
              <w:t xml:space="preserve">177.7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131299.4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176.5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1004235.1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碱渣处理量</w:t>
            </w:r>
          </w:p>
        </w:tc>
        <w:tc>
          <w:tcPr>
            <w:tcW w:w="895" w:type="dxa"/>
            <w:vAlign w:val="center"/>
          </w:tcPr>
          <w:p>
            <w:pPr>
              <w:widowControl w:val="0"/>
              <w:jc w:val="center"/>
              <w:rPr>
                <w:rFonts w:ascii="Arial" w:hAnsi="Arial" w:cs="Arial"/>
                <w:szCs w:val="21"/>
              </w:rPr>
            </w:pPr>
            <w:r>
              <w:rPr>
                <w:rFonts w:hint="eastAsia" w:ascii="Arial" w:hAnsi="Arial" w:cs="Arial"/>
                <w:szCs w:val="21"/>
              </w:rPr>
              <w:t>0.25</w:t>
            </w:r>
          </w:p>
        </w:tc>
        <w:tc>
          <w:tcPr>
            <w:tcW w:w="1212" w:type="dxa"/>
            <w:vAlign w:val="center"/>
          </w:tcPr>
          <w:p>
            <w:pPr>
              <w:widowControl w:val="0"/>
              <w:jc w:val="center"/>
              <w:rPr>
                <w:rFonts w:hint="eastAsia" w:ascii="Arial" w:hAnsi="Arial" w:cs="Arial"/>
                <w:szCs w:val="21"/>
              </w:rPr>
            </w:pPr>
            <w:r>
              <w:rPr>
                <w:rFonts w:hint="eastAsia" w:ascii="Arial" w:hAnsi="Arial" w:cs="Arial"/>
                <w:szCs w:val="21"/>
              </w:rPr>
              <w:t xml:space="preserve">97.1 </w:t>
            </w:r>
          </w:p>
        </w:tc>
        <w:tc>
          <w:tcPr>
            <w:tcW w:w="1359" w:type="dxa"/>
            <w:vAlign w:val="center"/>
          </w:tcPr>
          <w:p>
            <w:pPr>
              <w:widowControl w:val="0"/>
              <w:jc w:val="center"/>
              <w:rPr>
                <w:rFonts w:hint="eastAsia" w:ascii="Arial" w:hAnsi="Arial" w:cs="Arial"/>
                <w:szCs w:val="21"/>
              </w:rPr>
            </w:pPr>
            <w:r>
              <w:rPr>
                <w:rFonts w:hint="eastAsia" w:ascii="Arial" w:hAnsi="Arial" w:cs="Arial"/>
                <w:szCs w:val="21"/>
              </w:rPr>
              <w:t xml:space="preserve">0.135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93.6 </w:t>
            </w:r>
          </w:p>
        </w:tc>
        <w:tc>
          <w:tcPr>
            <w:tcW w:w="1359"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0.126 </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 xml:space="preserve">936.4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污泥外送量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hint="eastAsia" w:ascii="Arial" w:hAnsi="Arial" w:cs="Arial"/>
                <w:szCs w:val="21"/>
              </w:rPr>
            </w:pPr>
            <w:r>
              <w:rPr>
                <w:rFonts w:hint="eastAsia" w:ascii="Arial" w:hAnsi="Arial" w:cs="Arial"/>
                <w:szCs w:val="21"/>
              </w:rPr>
              <w:t>-</w:t>
            </w:r>
          </w:p>
        </w:tc>
        <w:tc>
          <w:tcPr>
            <w:tcW w:w="1359" w:type="dxa"/>
            <w:vAlign w:val="center"/>
          </w:tcPr>
          <w:p>
            <w:pPr>
              <w:widowControl w:val="0"/>
              <w:jc w:val="center"/>
              <w:rPr>
                <w:rFonts w:hint="eastAsia" w:ascii="Arial" w:hAnsi="Arial" w:cs="Arial"/>
                <w:szCs w:val="21"/>
              </w:rPr>
            </w:pPr>
            <w:r>
              <w:rPr>
                <w:rFonts w:hint="eastAsia" w:ascii="Arial" w:hAnsi="Arial" w:cs="Arial"/>
                <w:szCs w:val="21"/>
              </w:rPr>
              <w:t>-</w:t>
            </w:r>
          </w:p>
        </w:tc>
        <w:tc>
          <w:tcPr>
            <w:tcW w:w="1212" w:type="dxa"/>
            <w:vAlign w:val="center"/>
          </w:tcPr>
          <w:p>
            <w:pPr>
              <w:widowControl w:val="0"/>
              <w:jc w:val="center"/>
              <w:rPr>
                <w:rFonts w:hint="eastAsia" w:ascii="Arial" w:hAnsi="Arial" w:cs="Arial"/>
                <w:szCs w:val="21"/>
              </w:rPr>
            </w:pPr>
            <w:r>
              <w:rPr>
                <w:rFonts w:hint="eastAsia" w:ascii="Arial" w:hAnsi="Arial" w:cs="Arial"/>
                <w:szCs w:val="21"/>
              </w:rPr>
              <w:t>-</w:t>
            </w:r>
          </w:p>
        </w:tc>
        <w:tc>
          <w:tcPr>
            <w:tcW w:w="1359" w:type="dxa"/>
            <w:vAlign w:val="center"/>
          </w:tcPr>
          <w:p>
            <w:pPr>
              <w:widowControl w:val="0"/>
              <w:jc w:val="center"/>
              <w:rPr>
                <w:rFonts w:hint="eastAsia" w:ascii="Arial" w:hAnsi="Arial" w:cs="Arial"/>
                <w:szCs w:val="21"/>
              </w:rPr>
            </w:pPr>
            <w:r>
              <w:rPr>
                <w:rFonts w:hint="eastAsia" w:ascii="Arial" w:hAnsi="Arial" w:cs="Arial"/>
                <w:szCs w:val="21"/>
              </w:rPr>
              <w:t>-</w:t>
            </w:r>
          </w:p>
        </w:tc>
        <w:tc>
          <w:tcPr>
            <w:tcW w:w="1212" w:type="dxa"/>
            <w:vAlign w:val="center"/>
          </w:tcPr>
          <w:p>
            <w:pPr>
              <w:widowControl w:val="0"/>
              <w:jc w:val="center"/>
              <w:rPr>
                <w:rFonts w:hint="eastAsia" w:ascii="Arial" w:hAnsi="Arial" w:cs="Arial"/>
                <w:szCs w:val="21"/>
              </w:rPr>
            </w:pP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污油外送量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hint="eastAsia" w:ascii="Arial" w:hAnsi="Arial" w:cs="Arial"/>
                <w:szCs w:val="21"/>
              </w:rPr>
            </w:pPr>
            <w:r>
              <w:rPr>
                <w:rFonts w:hint="eastAsia" w:ascii="Arial" w:hAnsi="Arial" w:cs="Arial"/>
                <w:szCs w:val="21"/>
              </w:rPr>
              <w:t>-</w:t>
            </w:r>
          </w:p>
        </w:tc>
        <w:tc>
          <w:tcPr>
            <w:tcW w:w="1359" w:type="dxa"/>
            <w:vAlign w:val="center"/>
          </w:tcPr>
          <w:p>
            <w:pPr>
              <w:widowControl w:val="0"/>
              <w:jc w:val="center"/>
              <w:rPr>
                <w:rFonts w:hint="eastAsia" w:ascii="Arial" w:hAnsi="Arial" w:cs="Arial"/>
                <w:szCs w:val="21"/>
              </w:rPr>
            </w:pPr>
            <w:r>
              <w:rPr>
                <w:rFonts w:hint="eastAsia" w:ascii="Arial" w:hAnsi="Arial" w:cs="Arial"/>
                <w:szCs w:val="21"/>
              </w:rPr>
              <w:t>-</w:t>
            </w:r>
          </w:p>
        </w:tc>
        <w:tc>
          <w:tcPr>
            <w:tcW w:w="1212" w:type="dxa"/>
            <w:vAlign w:val="center"/>
          </w:tcPr>
          <w:p>
            <w:pPr>
              <w:widowControl w:val="0"/>
              <w:jc w:val="center"/>
              <w:rPr>
                <w:rFonts w:hint="default" w:ascii="Arial" w:hAnsi="Arial" w:cs="Arial"/>
                <w:szCs w:val="21"/>
                <w:lang w:val="en-US" w:eastAsia="zh-CN"/>
              </w:rPr>
            </w:pPr>
            <w:r>
              <w:rPr>
                <w:rFonts w:hint="eastAsia" w:ascii="Arial" w:hAnsi="Arial" w:cs="Arial"/>
                <w:szCs w:val="21"/>
                <w:lang w:val="en-US" w:eastAsia="zh-CN"/>
              </w:rPr>
              <w:t>167.01</w:t>
            </w:r>
          </w:p>
        </w:tc>
        <w:tc>
          <w:tcPr>
            <w:tcW w:w="1359" w:type="dxa"/>
            <w:vAlign w:val="center"/>
          </w:tcPr>
          <w:p>
            <w:pPr>
              <w:widowControl w:val="0"/>
              <w:jc w:val="center"/>
              <w:rPr>
                <w:rFonts w:hint="eastAsia" w:ascii="Arial" w:hAnsi="Arial" w:cs="Arial"/>
                <w:szCs w:val="21"/>
              </w:rPr>
            </w:pPr>
            <w:r>
              <w:rPr>
                <w:rFonts w:hint="eastAsia" w:ascii="Arial" w:hAnsi="Arial" w:cs="Arial"/>
                <w:szCs w:val="21"/>
              </w:rPr>
              <w:t>-</w:t>
            </w:r>
          </w:p>
        </w:tc>
        <w:tc>
          <w:tcPr>
            <w:tcW w:w="1212"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724.3</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ind w:firstLine="420" w:firstLineChars="200"/>
        <w:jc w:val="both"/>
        <w:rPr>
          <w:rFonts w:hint="eastAsia" w:ascii="宋体" w:hAnsi="宋体" w:eastAsia="宋体" w:cs="宋体"/>
          <w:szCs w:val="21"/>
        </w:rPr>
      </w:pPr>
      <w:r>
        <w:rPr>
          <w:rFonts w:hint="eastAsia" w:ascii="宋体" w:hAnsi="宋体" w:eastAsia="宋体" w:cs="宋体"/>
          <w:szCs w:val="21"/>
        </w:rPr>
        <w:t>本月主要生产任务为含油与含盐系列分别接收和处理炼油主装置污水。处理量随上游各装置排水量决定，均在正常范围。含油污水处理量平均为</w:t>
      </w:r>
      <w:r>
        <w:rPr>
          <w:rFonts w:hint="eastAsia" w:ascii="宋体" w:hAnsi="宋体" w:eastAsia="宋体" w:cs="宋体"/>
          <w:szCs w:val="21"/>
          <w:lang w:val="en-US" w:eastAsia="zh-CN"/>
        </w:rPr>
        <w:t>174.4</w:t>
      </w:r>
      <w:r>
        <w:rPr>
          <w:rFonts w:hint="eastAsia" w:ascii="宋体" w:hAnsi="宋体" w:eastAsia="宋体" w:cs="宋体"/>
          <w:szCs w:val="21"/>
        </w:rPr>
        <w:t>m³/h，含盐污水处理量平均为</w:t>
      </w:r>
      <w:r>
        <w:rPr>
          <w:rFonts w:hint="eastAsia" w:ascii="宋体" w:hAnsi="宋体" w:eastAsia="宋体" w:cs="宋体"/>
          <w:szCs w:val="21"/>
          <w:lang w:val="en-US" w:eastAsia="zh-CN"/>
        </w:rPr>
        <w:t>176.5</w:t>
      </w:r>
      <w:r>
        <w:rPr>
          <w:rFonts w:hint="eastAsia" w:ascii="宋体" w:hAnsi="宋体" w:eastAsia="宋体" w:cs="宋体"/>
          <w:szCs w:val="21"/>
        </w:rPr>
        <w:t>m³</w:t>
      </w:r>
      <w:r>
        <w:rPr>
          <w:rFonts w:hint="eastAsia" w:ascii="宋体" w:hAnsi="宋体" w:eastAsia="宋体" w:cs="宋体"/>
          <w:color w:val="000000" w:themeColor="text1"/>
          <w:szCs w:val="21"/>
          <w14:textFill>
            <w14:solidFill>
              <w14:schemeClr w14:val="tx1"/>
            </w14:solidFill>
          </w14:textFill>
        </w:rPr>
        <w:t>/h</w:t>
      </w:r>
      <w:r>
        <w:rPr>
          <w:rFonts w:hint="eastAsia" w:ascii="宋体" w:hAnsi="宋体" w:eastAsia="宋体" w:cs="宋体"/>
          <w:szCs w:val="21"/>
        </w:rPr>
        <w:t>。</w:t>
      </w:r>
    </w:p>
    <w:p>
      <w:pPr>
        <w:ind w:firstLine="420" w:firstLineChars="200"/>
        <w:jc w:val="both"/>
        <w:rPr>
          <w:szCs w:val="21"/>
        </w:rPr>
      </w:pPr>
      <w:r>
        <w:rPr>
          <w:rFonts w:hint="eastAsia" w:ascii="宋体" w:hAnsi="宋体" w:eastAsia="宋体" w:cs="宋体"/>
          <w:szCs w:val="21"/>
        </w:rPr>
        <w:t>本月碱渣装置正常运行，共接收碱渣</w:t>
      </w:r>
      <w:r>
        <w:rPr>
          <w:rFonts w:hint="eastAsia" w:ascii="宋体" w:hAnsi="宋体" w:eastAsia="宋体" w:cs="宋体"/>
          <w:szCs w:val="21"/>
          <w:lang w:val="en-US" w:eastAsia="zh-CN"/>
        </w:rPr>
        <w:t>92.9</w:t>
      </w:r>
      <w:r>
        <w:rPr>
          <w:rFonts w:hint="eastAsia" w:ascii="宋体" w:hAnsi="宋体" w:eastAsia="宋体" w:cs="宋体"/>
          <w:szCs w:val="21"/>
        </w:rPr>
        <w:t>m³，处理碱渣</w:t>
      </w:r>
      <w:r>
        <w:rPr>
          <w:rFonts w:hint="eastAsia" w:ascii="宋体" w:hAnsi="宋体" w:eastAsia="宋体" w:cs="宋体"/>
          <w:szCs w:val="21"/>
          <w:lang w:val="en-US" w:eastAsia="zh-CN"/>
        </w:rPr>
        <w:t>93.6</w:t>
      </w:r>
      <w:r>
        <w:rPr>
          <w:rFonts w:hint="eastAsia" w:ascii="宋体" w:hAnsi="宋体" w:eastAsia="宋体" w:cs="宋体"/>
          <w:szCs w:val="21"/>
        </w:rPr>
        <w:t>m³，平均处理量0.1</w:t>
      </w:r>
      <w:r>
        <w:rPr>
          <w:rFonts w:hint="eastAsia" w:ascii="宋体" w:hAnsi="宋体" w:eastAsia="宋体" w:cs="宋体"/>
          <w:szCs w:val="21"/>
          <w:lang w:val="en-US" w:eastAsia="zh-CN"/>
        </w:rPr>
        <w:t>26</w:t>
      </w:r>
      <w:r>
        <w:rPr>
          <w:rFonts w:hint="eastAsia" w:ascii="宋体" w:hAnsi="宋体" w:eastAsia="宋体" w:cs="宋体"/>
          <w:szCs w:val="21"/>
        </w:rPr>
        <w:t>m³</w:t>
      </w:r>
      <w:r>
        <w:rPr>
          <w:rFonts w:hint="eastAsia"/>
          <w:szCs w:val="21"/>
        </w:rPr>
        <w:t>/h，</w:t>
      </w:r>
      <w:r>
        <w:rPr>
          <w:rFonts w:hint="eastAsia"/>
          <w:szCs w:val="21"/>
          <w:highlight w:val="none"/>
        </w:rPr>
        <w:t>月底库存剩余2</w:t>
      </w:r>
      <w:r>
        <w:rPr>
          <w:rFonts w:hint="eastAsia"/>
          <w:szCs w:val="21"/>
          <w:highlight w:val="none"/>
          <w:lang w:val="en-US" w:eastAsia="zh-CN"/>
        </w:rPr>
        <w:t>73.92</w:t>
      </w:r>
      <w:r>
        <w:rPr>
          <w:rFonts w:hint="eastAsia"/>
          <w:szCs w:val="21"/>
          <w:highlight w:val="none"/>
        </w:rPr>
        <w:t>m³。</w:t>
      </w:r>
    </w:p>
    <w:p>
      <w:pPr>
        <w:ind w:firstLine="420" w:firstLineChars="200"/>
        <w:jc w:val="both"/>
        <w:rPr>
          <w:rFonts w:hint="eastAsia"/>
          <w:szCs w:val="21"/>
          <w:lang w:val="en-US" w:eastAsia="zh-CN"/>
        </w:rPr>
      </w:pPr>
      <w:r>
        <w:rPr>
          <w:rFonts w:hint="eastAsia"/>
          <w:szCs w:val="21"/>
        </w:rPr>
        <w:t>本月污油</w:t>
      </w:r>
      <w:r>
        <w:rPr>
          <w:rFonts w:hint="eastAsia"/>
          <w:szCs w:val="21"/>
          <w:lang w:val="en-US" w:eastAsia="zh-CN"/>
        </w:rPr>
        <w:t>外送量为167.01</w:t>
      </w:r>
      <w:bookmarkStart w:id="118" w:name="_GoBack"/>
      <w:bookmarkEnd w:id="118"/>
      <w:r>
        <w:rPr>
          <w:rFonts w:hint="eastAsia"/>
          <w:szCs w:val="21"/>
          <w:lang w:val="en-US" w:eastAsia="zh-CN"/>
        </w:rPr>
        <w:t>t；</w:t>
      </w:r>
    </w:p>
    <w:p>
      <w:pPr>
        <w:ind w:firstLine="420" w:firstLineChars="200"/>
        <w:jc w:val="both"/>
        <w:rPr>
          <w:szCs w:val="21"/>
        </w:rPr>
      </w:pPr>
      <w:r>
        <w:rPr>
          <w:rFonts w:hint="eastAsia"/>
          <w:szCs w:val="21"/>
        </w:rPr>
        <w:t>因5152-FI30631故障，无法计量本月污泥外送量（</w:t>
      </w:r>
      <w:r>
        <w:rPr>
          <w:rFonts w:hint="eastAsia"/>
          <w:szCs w:val="21"/>
          <w:lang w:val="en-US" w:eastAsia="zh-CN"/>
        </w:rPr>
        <w:t>8月11日已到货，月底已安排更换</w:t>
      </w:r>
      <w:r>
        <w:rPr>
          <w:rFonts w:hint="eastAsia"/>
          <w:szCs w:val="21"/>
        </w:rPr>
        <w:t>）</w:t>
      </w:r>
      <w:r>
        <w:rPr>
          <w:rStyle w:val="34"/>
          <w:rFonts w:hint="eastAsia"/>
        </w:rPr>
        <w:t>。</w:t>
      </w:r>
    </w:p>
    <w:p>
      <w:pPr>
        <w:pStyle w:val="2"/>
        <w:spacing w:before="0" w:beforeLines="0" w:after="0"/>
        <w:rPr>
          <w:rFonts w:ascii="Arial" w:hAnsi="Arial" w:cs="Arial"/>
        </w:rPr>
      </w:pPr>
      <w:bookmarkStart w:id="16" w:name="_Toc14536"/>
      <w:bookmarkStart w:id="17" w:name="_Toc8229"/>
    </w:p>
    <w:p>
      <w:pPr>
        <w:pStyle w:val="2"/>
        <w:spacing w:before="0" w:beforeLines="0" w:after="0"/>
      </w:pPr>
      <w:r>
        <w:rPr>
          <w:rFonts w:ascii="Arial" w:hAnsi="Arial" w:cs="Arial"/>
        </w:rPr>
        <w:t>2</w:t>
      </w:r>
      <w:bookmarkEnd w:id="3"/>
      <w:r>
        <w:rPr>
          <w:rFonts w:hint="eastAsia"/>
        </w:rPr>
        <w:t xml:space="preserve"> 生产大事记</w:t>
      </w:r>
      <w:bookmarkEnd w:id="16"/>
      <w:bookmarkEnd w:id="17"/>
    </w:p>
    <w:p>
      <w:pPr>
        <w:pStyle w:val="3"/>
        <w:spacing w:line="360" w:lineRule="exact"/>
        <w:rPr>
          <w:rFonts w:ascii="Arial" w:hAnsi="Arial" w:cs="Arial"/>
          <w:szCs w:val="21"/>
        </w:rPr>
      </w:pPr>
      <w:bookmarkStart w:id="18" w:name="_Toc15728"/>
      <w:bookmarkStart w:id="19" w:name="_Toc10510"/>
    </w:p>
    <w:p>
      <w:pPr>
        <w:pStyle w:val="3"/>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jc w:val="center"/>
              <w:rPr>
                <w:szCs w:val="21"/>
              </w:rPr>
            </w:pPr>
            <w:r>
              <w:rPr>
                <w:rFonts w:hint="eastAsia"/>
                <w:szCs w:val="21"/>
              </w:rPr>
              <w:t>日期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hint="default" w:ascii="Arial" w:hAnsi="Arial" w:cs="Arial"/>
                <w:szCs w:val="21"/>
              </w:rPr>
            </w:pPr>
            <w:r>
              <w:rPr>
                <w:rFonts w:hint="default" w:ascii="Arial" w:hAnsi="Arial" w:cs="Arial"/>
                <w:szCs w:val="21"/>
                <w:lang w:val="en-US" w:eastAsia="zh-CN"/>
              </w:rPr>
              <w:t>8</w:t>
            </w:r>
            <w:r>
              <w:rPr>
                <w:rFonts w:hint="default" w:ascii="Arial" w:hAnsi="Arial" w:cs="Arial"/>
                <w:szCs w:val="21"/>
              </w:rPr>
              <w:t>月1日～31日</w:t>
            </w:r>
          </w:p>
        </w:tc>
        <w:tc>
          <w:tcPr>
            <w:tcW w:w="7194" w:type="dxa"/>
          </w:tcPr>
          <w:p>
            <w:pPr>
              <w:widowControl w:val="0"/>
              <w:jc w:val="both"/>
              <w:rPr>
                <w:rFonts w:hint="default" w:ascii="Arial" w:hAnsi="Arial" w:cs="Arial"/>
                <w:szCs w:val="21"/>
              </w:rPr>
            </w:pPr>
            <w:r>
              <w:rPr>
                <w:rFonts w:hint="default" w:ascii="Arial" w:hAnsi="Arial" w:cs="Arial"/>
                <w:szCs w:val="21"/>
              </w:rPr>
              <w:t>根据一循补水需求和氯离子浓度变化，每周二、四、六启动湖水利用单元产水，补入一循塔下水池。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after="0" w:line="440" w:lineRule="exact"/>
              <w:jc w:val="center"/>
              <w:rPr>
                <w:rFonts w:hint="default" w:ascii="Arial" w:hAnsi="Arial" w:cs="Arial"/>
                <w:szCs w:val="21"/>
              </w:rPr>
            </w:pPr>
            <w:r>
              <w:rPr>
                <w:rFonts w:hint="default" w:ascii="Arial" w:hAnsi="Arial" w:cs="Arial"/>
                <w:szCs w:val="21"/>
                <w:lang w:val="en-US" w:eastAsia="zh-CN"/>
              </w:rPr>
              <w:t>8月1日-4日</w:t>
            </w:r>
          </w:p>
        </w:tc>
        <w:tc>
          <w:tcPr>
            <w:tcW w:w="7194" w:type="dxa"/>
            <w:vAlign w:val="top"/>
          </w:tcPr>
          <w:p>
            <w:pPr>
              <w:widowControl w:val="0"/>
              <w:spacing w:after="0" w:line="440" w:lineRule="exact"/>
              <w:jc w:val="both"/>
              <w:rPr>
                <w:rFonts w:hint="default" w:ascii="Arial" w:hAnsi="Arial" w:cs="Arial"/>
                <w:szCs w:val="21"/>
              </w:rPr>
            </w:pPr>
            <w:r>
              <w:rPr>
                <w:rFonts w:hint="default" w:ascii="Arial" w:hAnsi="Arial" w:cs="Arial"/>
                <w:szCs w:val="21"/>
                <w:lang w:val="en-US" w:eastAsia="zh-CN"/>
              </w:rPr>
              <w:t>对混凝沉淀池BA302A进行放空、冲洗清淤作业，更换斜板填料。</w:t>
            </w:r>
          </w:p>
        </w:tc>
      </w:tr>
    </w:tbl>
    <w:p>
      <w:pPr>
        <w:spacing w:line="440" w:lineRule="exact"/>
        <w:rPr>
          <w:szCs w:val="21"/>
        </w:rPr>
      </w:pPr>
    </w:p>
    <w:p>
      <w:pPr>
        <w:pStyle w:val="3"/>
        <w:spacing w:line="360" w:lineRule="exact"/>
        <w:rPr>
          <w:rFonts w:ascii="宋体" w:hAnsi="宋体"/>
          <w:szCs w:val="21"/>
        </w:rPr>
      </w:pPr>
      <w:bookmarkStart w:id="20" w:name="_Toc32750"/>
      <w:bookmarkStart w:id="21" w:name="_Toc11274"/>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widowControl w:val="0"/>
              <w:jc w:val="center"/>
              <w:rPr>
                <w:rFonts w:hint="default" w:ascii="Arial" w:hAnsi="Arial" w:cs="Arial"/>
                <w:szCs w:val="21"/>
              </w:rPr>
            </w:pPr>
            <w:r>
              <w:rPr>
                <w:rFonts w:hint="default" w:ascii="Arial" w:hAnsi="Arial" w:cs="Arial"/>
                <w:szCs w:val="21"/>
              </w:rPr>
              <w:t>日 期</w:t>
            </w:r>
          </w:p>
        </w:tc>
        <w:tc>
          <w:tcPr>
            <w:tcW w:w="7194" w:type="dxa"/>
          </w:tcPr>
          <w:p>
            <w:pPr>
              <w:keepNext/>
              <w:widowControl w:val="0"/>
              <w:jc w:val="center"/>
              <w:rPr>
                <w:rFonts w:hint="default" w:ascii="Arial" w:hAnsi="Arial" w:cs="Arial"/>
                <w:szCs w:val="21"/>
              </w:rPr>
            </w:pPr>
            <w:r>
              <w:rPr>
                <w:rFonts w:hint="default"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jc w:val="center"/>
              <w:rPr>
                <w:rFonts w:hint="default" w:ascii="Arial" w:hAnsi="Arial" w:cs="Arial"/>
                <w:szCs w:val="21"/>
              </w:rPr>
            </w:pPr>
            <w:r>
              <w:rPr>
                <w:rFonts w:hint="default" w:ascii="Arial" w:hAnsi="Arial" w:cs="Arial"/>
                <w:szCs w:val="21"/>
                <w:lang w:val="en-US" w:eastAsia="zh-CN"/>
              </w:rPr>
              <w:t>8</w:t>
            </w:r>
            <w:r>
              <w:rPr>
                <w:rFonts w:hint="default" w:ascii="Arial" w:hAnsi="Arial" w:cs="Arial"/>
                <w:szCs w:val="21"/>
              </w:rPr>
              <w:t>月1日～31日</w:t>
            </w:r>
          </w:p>
        </w:tc>
        <w:tc>
          <w:tcPr>
            <w:tcW w:w="7194" w:type="dxa"/>
          </w:tcPr>
          <w:p>
            <w:pPr>
              <w:widowControl w:val="0"/>
              <w:jc w:val="both"/>
              <w:rPr>
                <w:rFonts w:hint="default" w:ascii="Arial" w:hAnsi="Arial" w:cs="Arial"/>
                <w:szCs w:val="21"/>
              </w:rPr>
            </w:pPr>
            <w:r>
              <w:rPr>
                <w:rFonts w:hint="default" w:ascii="Arial" w:hAnsi="Arial" w:cs="Arial"/>
                <w:szCs w:val="21"/>
              </w:rPr>
              <w:t>因装置区热水站热水中铁离子呈上升趋势，为避免设备腐蚀对热水进行间歇排补置换。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spacing w:after="0" w:line="440" w:lineRule="exact"/>
              <w:jc w:val="center"/>
              <w:rPr>
                <w:rFonts w:hint="default" w:ascii="Arial" w:hAnsi="Arial" w:cs="Arial"/>
                <w:szCs w:val="21"/>
              </w:rPr>
            </w:pPr>
            <w:r>
              <w:rPr>
                <w:rFonts w:hint="default" w:ascii="Arial" w:hAnsi="Arial" w:cs="Arial"/>
                <w:szCs w:val="21"/>
                <w:lang w:val="en-US" w:eastAsia="zh-CN"/>
              </w:rPr>
              <w:t>8月23-26日</w:t>
            </w:r>
          </w:p>
        </w:tc>
        <w:tc>
          <w:tcPr>
            <w:tcW w:w="7194" w:type="dxa"/>
            <w:vAlign w:val="top"/>
          </w:tcPr>
          <w:p>
            <w:pPr>
              <w:widowControl w:val="0"/>
              <w:spacing w:after="0" w:line="440" w:lineRule="exact"/>
              <w:jc w:val="both"/>
              <w:rPr>
                <w:rFonts w:hint="default" w:ascii="Arial" w:hAnsi="Arial" w:cs="Arial"/>
                <w:szCs w:val="21"/>
              </w:rPr>
            </w:pPr>
            <w:r>
              <w:rPr>
                <w:rFonts w:hint="default" w:ascii="Arial" w:hAnsi="Arial" w:cs="Arial"/>
                <w:szCs w:val="21"/>
                <w:lang w:val="en-US" w:eastAsia="zh-CN"/>
              </w:rPr>
              <w:t>蒸汽加热器E-101底部放空泄压，内部管束进行试压堵漏作业</w:t>
            </w:r>
          </w:p>
        </w:tc>
      </w:tr>
    </w:tbl>
    <w:p>
      <w:pPr>
        <w:spacing w:line="440" w:lineRule="exact"/>
        <w:rPr>
          <w:rFonts w:ascii="Arial" w:hAnsi="Arial" w:cs="Arial"/>
          <w:szCs w:val="21"/>
        </w:rPr>
      </w:pPr>
    </w:p>
    <w:p>
      <w:pPr>
        <w:pStyle w:val="3"/>
        <w:spacing w:line="360" w:lineRule="exact"/>
        <w:rPr>
          <w:rFonts w:ascii="宋体" w:hAnsi="宋体"/>
          <w:szCs w:val="21"/>
        </w:rPr>
      </w:pPr>
      <w:bookmarkStart w:id="22" w:name="_Toc5479"/>
      <w:bookmarkStart w:id="23" w:name="_Toc15168"/>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pPr>
              <w:widowControl w:val="0"/>
              <w:jc w:val="center"/>
              <w:rPr>
                <w:szCs w:val="21"/>
              </w:rPr>
            </w:pPr>
            <w:r>
              <w:rPr>
                <w:rFonts w:hint="eastAsia"/>
                <w:szCs w:val="21"/>
              </w:rPr>
              <w:t>日 期</w:t>
            </w:r>
          </w:p>
        </w:tc>
        <w:tc>
          <w:tcPr>
            <w:tcW w:w="7194" w:type="dxa"/>
            <w:vAlign w:val="center"/>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hint="eastAsia" w:ascii="Arial" w:hAnsi="Arial" w:cs="Arial"/>
                <w:szCs w:val="21"/>
                <w:lang w:val="en-US" w:eastAsia="zh-CN"/>
              </w:rPr>
              <w:t>8</w:t>
            </w:r>
            <w:r>
              <w:rPr>
                <w:rFonts w:ascii="Arial" w:hAnsi="Arial" w:cs="Arial"/>
                <w:szCs w:val="21"/>
              </w:rPr>
              <w:t>月1日～31日</w:t>
            </w:r>
          </w:p>
        </w:tc>
        <w:tc>
          <w:tcPr>
            <w:tcW w:w="7194" w:type="dxa"/>
            <w:vAlign w:val="center"/>
          </w:tcPr>
          <w:p>
            <w:pPr>
              <w:widowControl w:val="0"/>
              <w:jc w:val="left"/>
              <w:rPr>
                <w:rFonts w:ascii="Arial" w:hAnsi="Arial" w:cs="Arial"/>
                <w:szCs w:val="21"/>
              </w:rPr>
            </w:pPr>
            <w:r>
              <w:rPr>
                <w:rFonts w:ascii="Arial" w:hAnsi="Arial" w:cs="Arial"/>
                <w:szCs w:val="21"/>
              </w:rPr>
              <w:t>配合污水场接收港储不合格含盐污水，不定时停一循排污。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12</w:t>
            </w:r>
            <w:r>
              <w:rPr>
                <w:rFonts w:ascii="Arial" w:hAnsi="Arial" w:cs="Arial"/>
                <w:szCs w:val="21"/>
              </w:rPr>
              <w:t>日</w:t>
            </w:r>
          </w:p>
        </w:tc>
        <w:tc>
          <w:tcPr>
            <w:tcW w:w="7194" w:type="dxa"/>
            <w:vAlign w:val="center"/>
          </w:tcPr>
          <w:p>
            <w:pPr>
              <w:widowControl w:val="0"/>
              <w:jc w:val="left"/>
              <w:rPr>
                <w:rFonts w:hint="eastAsia" w:ascii="Arial" w:hAnsi="Arial" w:eastAsia="宋体" w:cs="Arial"/>
                <w:szCs w:val="21"/>
                <w:lang w:eastAsia="zh-CN"/>
              </w:rPr>
            </w:pPr>
            <w:r>
              <w:rPr>
                <w:rFonts w:ascii="Arial" w:hAnsi="Arial" w:cs="Arial"/>
                <w:szCs w:val="21"/>
              </w:rPr>
              <w:t>循环水浊度</w:t>
            </w:r>
            <w:r>
              <w:rPr>
                <w:rFonts w:hint="eastAsia" w:ascii="Arial" w:hAnsi="Arial" w:cs="Arial"/>
                <w:szCs w:val="21"/>
                <w:lang w:val="en-US" w:eastAsia="zh-CN"/>
              </w:rPr>
              <w:t>升高至6.9NTU</w:t>
            </w:r>
            <w:r>
              <w:rPr>
                <w:rFonts w:ascii="Arial" w:hAnsi="Arial" w:cs="Arial"/>
                <w:szCs w:val="21"/>
              </w:rPr>
              <w:t>，加大</w:t>
            </w:r>
            <w:r>
              <w:rPr>
                <w:rFonts w:hint="eastAsia" w:ascii="Arial" w:hAnsi="Arial" w:cs="Arial"/>
                <w:szCs w:val="21"/>
                <w:lang w:val="en-US" w:eastAsia="zh-CN"/>
              </w:rPr>
              <w:t>循环水排补量</w:t>
            </w:r>
            <w:r>
              <w:rPr>
                <w:rFonts w:hint="eastAsia" w:ascii="Arial" w:hAnsi="Arial" w:cs="Arial"/>
                <w:szCs w:val="21"/>
                <w:lang w:eastAsia="zh-CN"/>
              </w:rPr>
              <w:t>。</w:t>
            </w:r>
          </w:p>
        </w:tc>
      </w:tr>
    </w:tbl>
    <w:p>
      <w:pPr>
        <w:widowControl w:val="0"/>
        <w:spacing w:line="440" w:lineRule="exact"/>
        <w:jc w:val="center"/>
        <w:rPr>
          <w:rFonts w:ascii="Arial" w:hAnsi="Arial" w:cs="Arial"/>
          <w:szCs w:val="21"/>
        </w:rPr>
      </w:pPr>
    </w:p>
    <w:p>
      <w:pPr>
        <w:pStyle w:val="3"/>
        <w:spacing w:line="360" w:lineRule="exact"/>
        <w:rPr>
          <w:rFonts w:ascii="宋体" w:hAnsi="宋体"/>
          <w:szCs w:val="21"/>
        </w:rPr>
      </w:pPr>
      <w:bookmarkStart w:id="24" w:name="_Toc4897"/>
      <w:bookmarkStart w:id="25" w:name="_Toc12604"/>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jc w:val="center"/>
              <w:rPr>
                <w:szCs w:val="21"/>
              </w:rPr>
            </w:pPr>
            <w:r>
              <w:rPr>
                <w:rFonts w:hint="eastAsia"/>
                <w:szCs w:val="21"/>
              </w:rPr>
              <w:t>日 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val="0"/>
              <w:jc w:val="center"/>
              <w:rPr>
                <w:rFonts w:ascii="Arial" w:hAnsi="Arial" w:cs="Arial"/>
                <w:szCs w:val="21"/>
              </w:rPr>
            </w:pPr>
            <w:r>
              <w:rPr>
                <w:rFonts w:hint="eastAsia" w:ascii="Arial" w:hAnsi="Arial" w:cs="Arial"/>
                <w:szCs w:val="21"/>
                <w:lang w:val="en-US" w:eastAsia="zh-CN"/>
              </w:rPr>
              <w:t>8</w:t>
            </w:r>
            <w:r>
              <w:rPr>
                <w:rFonts w:ascii="Arial" w:hAnsi="Arial" w:cs="Arial"/>
                <w:szCs w:val="21"/>
              </w:rPr>
              <w:t>月1日～31日</w:t>
            </w:r>
          </w:p>
        </w:tc>
        <w:tc>
          <w:tcPr>
            <w:tcW w:w="7194" w:type="dxa"/>
            <w:vAlign w:val="center"/>
          </w:tcPr>
          <w:p>
            <w:pPr>
              <w:widowControl w:val="0"/>
              <w:jc w:val="left"/>
              <w:rPr>
                <w:rFonts w:ascii="Arial" w:hAnsi="Arial" w:cs="Arial"/>
                <w:szCs w:val="21"/>
              </w:rPr>
            </w:pPr>
            <w:r>
              <w:rPr>
                <w:rFonts w:ascii="Arial" w:hAnsi="Arial" w:cs="Arial"/>
                <w:szCs w:val="21"/>
              </w:rPr>
              <w:t>每周三例行测试柴油泵，运行正常。</w:t>
            </w:r>
          </w:p>
        </w:tc>
      </w:tr>
    </w:tbl>
    <w:p>
      <w:pPr>
        <w:spacing w:line="440" w:lineRule="exact"/>
        <w:rPr>
          <w:rFonts w:ascii="Arial" w:hAnsi="Arial" w:cs="Arial"/>
          <w:szCs w:val="21"/>
        </w:rPr>
      </w:pPr>
    </w:p>
    <w:p>
      <w:pPr>
        <w:pStyle w:val="3"/>
        <w:spacing w:line="360" w:lineRule="exact"/>
        <w:rPr>
          <w:rFonts w:ascii="宋体" w:hAnsi="宋体"/>
          <w:szCs w:val="21"/>
        </w:rPr>
      </w:pPr>
      <w:bookmarkStart w:id="26" w:name="_Toc31279"/>
      <w:bookmarkStart w:id="27" w:name="_Toc1625"/>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003" w:type="dxa"/>
        <w:jc w:val="center"/>
        <w:tblLayout w:type="fixed"/>
        <w:tblCellMar>
          <w:top w:w="0" w:type="dxa"/>
          <w:left w:w="108" w:type="dxa"/>
          <w:bottom w:w="0" w:type="dxa"/>
          <w:right w:w="108" w:type="dxa"/>
        </w:tblCellMar>
      </w:tblPr>
      <w:tblGrid>
        <w:gridCol w:w="1809"/>
        <w:gridCol w:w="7194"/>
      </w:tblGrid>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日期</w:t>
            </w:r>
          </w:p>
        </w:tc>
        <w:tc>
          <w:tcPr>
            <w:tcW w:w="71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记事</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rPr>
            </w:pPr>
            <w:r>
              <w:rPr>
                <w:rFonts w:hint="default" w:ascii="Arial" w:hAnsi="Arial" w:cs="Arial"/>
                <w:szCs w:val="21"/>
                <w:lang w:val="en-US" w:eastAsia="zh-CN"/>
              </w:rPr>
              <w:t>8月10日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rPr>
            </w:pPr>
            <w:r>
              <w:rPr>
                <w:rFonts w:hint="default" w:ascii="Arial" w:hAnsi="Arial" w:cs="Arial"/>
                <w:szCs w:val="21"/>
                <w:lang w:val="en-US" w:eastAsia="zh-CN"/>
              </w:rPr>
              <w:t>废气单元T505A循环液箱底部漏点堵漏，并已正常投用；</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rPr>
            </w:pPr>
            <w:r>
              <w:rPr>
                <w:rFonts w:hint="default" w:ascii="Arial" w:hAnsi="Arial" w:cs="Arial"/>
                <w:szCs w:val="21"/>
                <w:lang w:val="en-US" w:eastAsia="zh-CN"/>
              </w:rPr>
              <w:t>8月21日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eastAsia="宋体" w:cs="Arial"/>
                <w:szCs w:val="21"/>
                <w:lang w:val="en-US" w:eastAsia="zh-CN"/>
              </w:rPr>
            </w:pPr>
            <w:r>
              <w:rPr>
                <w:rFonts w:hint="default" w:ascii="Arial" w:hAnsi="Arial" w:cs="Arial"/>
                <w:szCs w:val="21"/>
                <w:lang w:val="en-US" w:eastAsia="zh-CN"/>
              </w:rPr>
              <w:t>污油脱水罐T3005A已无法脱水，汇报调度后送至港储部轻污油罐区167.01m³</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rPr>
            </w:pPr>
            <w:r>
              <w:rPr>
                <w:rFonts w:hint="default" w:ascii="Arial" w:hAnsi="Arial" w:cs="Arial"/>
                <w:szCs w:val="21"/>
                <w:lang w:val="en-US" w:eastAsia="zh-CN"/>
              </w:rPr>
              <w:t>8月25日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rPr>
            </w:pPr>
            <w:r>
              <w:rPr>
                <w:rFonts w:hint="default" w:ascii="Arial" w:hAnsi="Arial" w:cs="Arial"/>
                <w:szCs w:val="21"/>
                <w:lang w:val="en-US" w:eastAsia="zh-CN"/>
              </w:rPr>
              <w:t>含油B系列流砂过滤器中空提砂气源管裂缝补焊，并已正常投用；</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rPr>
            </w:pPr>
            <w:r>
              <w:rPr>
                <w:rFonts w:hint="default" w:ascii="Arial" w:hAnsi="Arial" w:cs="Arial"/>
                <w:szCs w:val="21"/>
                <w:lang w:val="en-US" w:eastAsia="zh-CN"/>
              </w:rPr>
              <w:t>8月1日</w:t>
            </w:r>
            <w:r>
              <w:rPr>
                <w:rFonts w:hint="default" w:ascii="Arial" w:hAnsi="Arial" w:cs="Arial"/>
                <w:szCs w:val="21"/>
              </w:rPr>
              <w:t>～</w:t>
            </w:r>
            <w:r>
              <w:rPr>
                <w:rFonts w:hint="default" w:ascii="Arial" w:hAnsi="Arial" w:cs="Arial"/>
                <w:szCs w:val="21"/>
                <w:lang w:val="en-US" w:eastAsia="zh-CN"/>
              </w:rPr>
              <w:t>31日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rPr>
            </w:pPr>
            <w:r>
              <w:rPr>
                <w:rFonts w:hint="default" w:ascii="Arial" w:hAnsi="Arial" w:cs="Arial"/>
                <w:lang w:val="en-US" w:eastAsia="zh-CN"/>
              </w:rPr>
              <w:t>累计接收处理港储部4208罐区吨桶污油288t；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rPr>
            </w:pPr>
            <w:r>
              <w:rPr>
                <w:rFonts w:hint="default" w:ascii="Arial" w:hAnsi="Arial" w:cs="Arial"/>
                <w:szCs w:val="21"/>
                <w:lang w:val="en-US" w:eastAsia="zh-CN"/>
              </w:rPr>
              <w:t>8月1日</w:t>
            </w:r>
            <w:r>
              <w:rPr>
                <w:rFonts w:hint="default" w:ascii="Arial" w:hAnsi="Arial" w:cs="Arial"/>
                <w:szCs w:val="21"/>
              </w:rPr>
              <w:t>～</w:t>
            </w:r>
            <w:r>
              <w:rPr>
                <w:rFonts w:hint="default" w:ascii="Arial" w:hAnsi="Arial" w:cs="Arial"/>
                <w:szCs w:val="21"/>
                <w:lang w:val="en-US" w:eastAsia="zh-CN"/>
              </w:rPr>
              <w:t>31日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rPr>
            </w:pPr>
            <w:r>
              <w:rPr>
                <w:rFonts w:hint="default" w:ascii="Arial" w:hAnsi="Arial" w:cs="Arial"/>
                <w:lang w:val="en-US" w:eastAsia="zh-CN"/>
              </w:rPr>
              <w:t>累计接收处理炼油三部吨桶环丁砜废液10t；</w:t>
            </w:r>
          </w:p>
        </w:tc>
      </w:tr>
    </w:tbl>
    <w:p>
      <w:pPr>
        <w:spacing w:line="440" w:lineRule="exact"/>
        <w:rPr>
          <w:rFonts w:ascii="Arial" w:hAnsi="Arial" w:cs="Arial"/>
          <w:szCs w:val="21"/>
        </w:rPr>
      </w:pPr>
    </w:p>
    <w:p>
      <w:pPr>
        <w:pStyle w:val="3"/>
        <w:spacing w:line="360" w:lineRule="exact"/>
        <w:rPr>
          <w:rFonts w:ascii="Arial" w:hAnsi="Arial" w:cs="Arial"/>
        </w:rPr>
      </w:pPr>
      <w:bookmarkStart w:id="28" w:name="_Toc15361"/>
      <w:bookmarkStart w:id="29" w:name="_Toc5189"/>
      <w:r>
        <w:rPr>
          <w:rFonts w:ascii="Arial" w:hAnsi="Arial" w:cs="Arial"/>
          <w:szCs w:val="21"/>
        </w:rPr>
        <w:t xml:space="preserve">2.6 </w:t>
      </w:r>
      <w:r>
        <w:rPr>
          <w:rFonts w:ascii="Arial" w:hAnsi="Arial" w:cs="Arial"/>
        </w:rPr>
        <w:t>主厂区制冷站</w:t>
      </w:r>
      <w:bookmarkEnd w:id="28"/>
      <w:bookmarkEnd w:id="29"/>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9" w:type="dxa"/>
            <w:vAlign w:val="center"/>
          </w:tcPr>
          <w:p>
            <w:pPr>
              <w:widowControl w:val="0"/>
              <w:jc w:val="center"/>
              <w:rPr>
                <w:rFonts w:ascii="Arial" w:hAnsi="Arial" w:cs="Arial"/>
                <w:szCs w:val="21"/>
              </w:rPr>
            </w:pPr>
            <w:r>
              <w:rPr>
                <w:rFonts w:hint="eastAsia" w:ascii="Arial" w:hAnsi="Arial" w:cs="Arial"/>
                <w:szCs w:val="21"/>
                <w:lang w:val="en-US" w:eastAsia="zh-CN"/>
              </w:rPr>
              <w:t>8</w:t>
            </w:r>
            <w:r>
              <w:rPr>
                <w:rFonts w:ascii="Arial" w:hAnsi="Arial" w:cs="Arial"/>
                <w:szCs w:val="21"/>
              </w:rPr>
              <w:t>月1日～31日</w:t>
            </w:r>
          </w:p>
        </w:tc>
        <w:tc>
          <w:tcPr>
            <w:tcW w:w="7194" w:type="dxa"/>
            <w:vAlign w:val="center"/>
          </w:tcPr>
          <w:p>
            <w:pPr>
              <w:widowControl w:val="0"/>
              <w:jc w:val="left"/>
              <w:rPr>
                <w:rFonts w:ascii="Arial" w:hAnsi="Arial" w:cs="Arial"/>
                <w:szCs w:val="21"/>
              </w:rPr>
            </w:pPr>
            <w:r>
              <w:rPr>
                <w:rFonts w:hint="eastAsia"/>
                <w:szCs w:val="21"/>
              </w:rPr>
              <w:t>主厂区制冷站运行正常。</w:t>
            </w:r>
          </w:p>
        </w:tc>
      </w:tr>
    </w:tbl>
    <w:p>
      <w:pPr>
        <w:spacing w:line="440" w:lineRule="exact"/>
        <w:rPr>
          <w:rFonts w:ascii="Arial" w:hAnsi="Arial" w:cs="Arial"/>
          <w:szCs w:val="21"/>
        </w:rPr>
      </w:pPr>
    </w:p>
    <w:p>
      <w:pPr>
        <w:pStyle w:val="3"/>
        <w:spacing w:line="360" w:lineRule="exact"/>
        <w:rPr>
          <w:rFonts w:ascii="Arial" w:hAnsi="Arial" w:cs="Arial"/>
        </w:rPr>
      </w:pPr>
      <w:bookmarkStart w:id="30" w:name="_Toc18551"/>
      <w:bookmarkStart w:id="31" w:name="_Toc11648"/>
      <w:r>
        <w:rPr>
          <w:rFonts w:ascii="Arial" w:hAnsi="Arial" w:cs="Arial"/>
          <w:szCs w:val="21"/>
        </w:rPr>
        <w:t xml:space="preserve">2.7 </w:t>
      </w:r>
      <w:r>
        <w:rPr>
          <w:rFonts w:ascii="Arial" w:hAnsi="Arial" w:cs="Arial"/>
        </w:rPr>
        <w:t>雨水系统</w:t>
      </w:r>
      <w:bookmarkEnd w:id="30"/>
      <w:bookmarkEnd w:id="31"/>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jc w:val="center"/>
              <w:rPr>
                <w:rFonts w:ascii="Arial" w:hAnsi="Arial" w:cs="Arial"/>
                <w:szCs w:val="21"/>
              </w:rPr>
            </w:pPr>
            <w:r>
              <w:rPr>
                <w:rFonts w:hint="eastAsia" w:ascii="Arial" w:hAnsi="Arial" w:cs="Arial"/>
                <w:szCs w:val="21"/>
                <w:lang w:val="en-US" w:eastAsia="zh-CN"/>
              </w:rPr>
              <w:t>8</w:t>
            </w:r>
            <w:r>
              <w:rPr>
                <w:rFonts w:ascii="Arial" w:hAnsi="Arial" w:cs="Arial"/>
                <w:szCs w:val="21"/>
              </w:rPr>
              <w:t>月1日～31日</w:t>
            </w:r>
          </w:p>
        </w:tc>
        <w:tc>
          <w:tcPr>
            <w:tcW w:w="7194" w:type="dxa"/>
            <w:vAlign w:val="center"/>
          </w:tcPr>
          <w:p>
            <w:pPr>
              <w:widowControl w:val="0"/>
              <w:jc w:val="left"/>
              <w:rPr>
                <w:rFonts w:hint="default" w:ascii="Arial" w:hAnsi="Arial" w:eastAsia="宋体" w:cs="Arial"/>
                <w:szCs w:val="21"/>
                <w:lang w:val="en-US" w:eastAsia="zh-CN"/>
              </w:rPr>
            </w:pPr>
            <w:r>
              <w:rPr>
                <w:rFonts w:hint="eastAsia"/>
                <w:szCs w:val="21"/>
                <w:lang w:val="en-US" w:eastAsia="zh-CN"/>
              </w:rPr>
              <w:t>雨水监控系统水质正常。</w:t>
            </w:r>
          </w:p>
        </w:tc>
      </w:tr>
    </w:tbl>
    <w:p>
      <w:bookmarkStart w:id="32" w:name="_Toc19789"/>
      <w:bookmarkStart w:id="33" w:name="_Toc5107"/>
      <w:bookmarkStart w:id="34" w:name="_Toc42346711"/>
      <w:bookmarkStart w:id="35" w:name="_Toc34415485"/>
    </w:p>
    <w:p>
      <w:pPr>
        <w:pStyle w:val="2"/>
        <w:spacing w:before="0" w:beforeLines="0" w:after="0"/>
        <w:rPr>
          <w:rFonts w:eastAsia="宋体"/>
          <w:szCs w:val="21"/>
          <w:highlight w:val="none"/>
        </w:rPr>
      </w:pPr>
      <w:r>
        <w:rPr>
          <w:rFonts w:ascii="Arial" w:hAnsi="Arial" w:eastAsia="宋体" w:cs="Arial"/>
          <w:szCs w:val="21"/>
          <w:highlight w:val="none"/>
        </w:rPr>
        <w:t>3</w:t>
      </w:r>
      <w:r>
        <w:rPr>
          <w:rFonts w:hint="eastAsia" w:eastAsia="宋体"/>
          <w:szCs w:val="21"/>
          <w:highlight w:val="none"/>
        </w:rPr>
        <w:t xml:space="preserve"> </w:t>
      </w:r>
      <w:r>
        <w:rPr>
          <w:rFonts w:hint="eastAsia" w:ascii="黑体" w:hAnsi="黑体" w:cs="黑体"/>
          <w:szCs w:val="21"/>
          <w:highlight w:val="none"/>
        </w:rPr>
        <w:t>装置能耗</w:t>
      </w:r>
      <w:bookmarkEnd w:id="32"/>
      <w:bookmarkEnd w:id="33"/>
      <w:bookmarkEnd w:id="34"/>
      <w:r>
        <w:rPr>
          <w:rFonts w:hint="eastAsia" w:eastAsia="宋体"/>
          <w:szCs w:val="21"/>
          <w:highlight w:val="none"/>
        </w:rPr>
        <w:tab/>
      </w:r>
    </w:p>
    <w:p>
      <w:pPr>
        <w:rPr>
          <w:rFonts w:ascii="Arial" w:hAnsi="Arial" w:cs="Arial"/>
          <w:szCs w:val="21"/>
        </w:rPr>
      </w:pPr>
    </w:p>
    <w:p>
      <w:pPr>
        <w:pStyle w:val="3"/>
        <w:spacing w:line="360" w:lineRule="exact"/>
        <w:rPr>
          <w:rFonts w:ascii="Arial" w:hAnsi="Arial" w:cs="Arial"/>
          <w:bCs w:val="0"/>
          <w:szCs w:val="20"/>
        </w:rPr>
      </w:pPr>
      <w:bookmarkStart w:id="36" w:name="_Toc42346713"/>
      <w:bookmarkStart w:id="37" w:name="_Toc47529327"/>
      <w:bookmarkStart w:id="38" w:name="_Toc34838813"/>
      <w:bookmarkStart w:id="39" w:name="_Toc37232474"/>
      <w:bookmarkStart w:id="40" w:name="_Toc27389"/>
      <w:bookmarkStart w:id="41" w:name="_Toc1995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154"/>
        <w:gridCol w:w="1311"/>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386" w:type="dxa"/>
            <w:gridSpan w:val="2"/>
            <w:noWrap/>
            <w:vAlign w:val="center"/>
          </w:tcPr>
          <w:p>
            <w:pPr>
              <w:jc w:val="center"/>
              <w:rPr>
                <w:rFonts w:ascii="Arial" w:hAnsi="Arial" w:cs="Arial"/>
                <w:szCs w:val="21"/>
              </w:rPr>
            </w:pPr>
            <w:r>
              <w:rPr>
                <w:rFonts w:ascii="Arial" w:hAnsi="Arial" w:cs="Arial"/>
                <w:szCs w:val="21"/>
              </w:rPr>
              <w:t>上月</w:t>
            </w:r>
          </w:p>
        </w:tc>
        <w:tc>
          <w:tcPr>
            <w:tcW w:w="2546" w:type="dxa"/>
            <w:gridSpan w:val="2"/>
            <w:noWrap/>
            <w:vAlign w:val="center"/>
          </w:tcPr>
          <w:p>
            <w:pPr>
              <w:jc w:val="center"/>
              <w:rPr>
                <w:rFonts w:ascii="Arial" w:hAnsi="Arial" w:cs="Arial"/>
                <w:szCs w:val="21"/>
              </w:rPr>
            </w:pPr>
            <w:r>
              <w:rPr>
                <w:rFonts w:ascii="Arial" w:hAnsi="Arial" w:cs="Arial"/>
                <w:szCs w:val="21"/>
              </w:rPr>
              <w:t>本月</w:t>
            </w:r>
          </w:p>
        </w:tc>
        <w:tc>
          <w:tcPr>
            <w:tcW w:w="2061"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232" w:type="dxa"/>
            <w:noWrap/>
            <w:vAlign w:val="center"/>
          </w:tcPr>
          <w:p>
            <w:pPr>
              <w:jc w:val="center"/>
              <w:rPr>
                <w:rFonts w:ascii="Arial" w:hAnsi="Arial" w:cs="Arial"/>
                <w:szCs w:val="21"/>
              </w:rPr>
            </w:pPr>
            <w:r>
              <w:rPr>
                <w:rFonts w:ascii="Arial" w:hAnsi="Arial" w:cs="Arial"/>
                <w:szCs w:val="21"/>
              </w:rPr>
              <w:t>数量</w:t>
            </w:r>
          </w:p>
        </w:tc>
        <w:tc>
          <w:tcPr>
            <w:tcW w:w="1154" w:type="dxa"/>
            <w:noWrap/>
            <w:vAlign w:val="center"/>
          </w:tcPr>
          <w:p>
            <w:pPr>
              <w:jc w:val="center"/>
              <w:rPr>
                <w:rFonts w:ascii="Arial" w:hAnsi="Arial" w:cs="Arial"/>
                <w:szCs w:val="21"/>
              </w:rPr>
            </w:pPr>
            <w:r>
              <w:rPr>
                <w:rFonts w:ascii="Arial" w:hAnsi="Arial" w:cs="Arial"/>
                <w:szCs w:val="21"/>
              </w:rPr>
              <w:t>单耗</w:t>
            </w:r>
          </w:p>
        </w:tc>
        <w:tc>
          <w:tcPr>
            <w:tcW w:w="1311" w:type="dxa"/>
            <w:noWrap/>
            <w:vAlign w:val="center"/>
          </w:tcPr>
          <w:p>
            <w:pPr>
              <w:jc w:val="center"/>
              <w:rPr>
                <w:rFonts w:ascii="Arial" w:hAnsi="Arial" w:cs="Arial"/>
                <w:szCs w:val="21"/>
              </w:rPr>
            </w:pPr>
            <w:r>
              <w:rPr>
                <w:rFonts w:ascii="Arial" w:hAnsi="Arial" w:cs="Arial"/>
                <w:szCs w:val="21"/>
              </w:rPr>
              <w:t>数量</w:t>
            </w:r>
          </w:p>
        </w:tc>
        <w:tc>
          <w:tcPr>
            <w:tcW w:w="1235" w:type="dxa"/>
            <w:noWrap/>
            <w:vAlign w:val="center"/>
          </w:tcPr>
          <w:p>
            <w:pPr>
              <w:jc w:val="center"/>
              <w:rPr>
                <w:rFonts w:ascii="Arial" w:hAnsi="Arial" w:cs="Arial"/>
                <w:szCs w:val="21"/>
              </w:rPr>
            </w:pPr>
            <w:r>
              <w:rPr>
                <w:rFonts w:ascii="Arial" w:hAnsi="Arial" w:cs="Arial"/>
                <w:szCs w:val="21"/>
              </w:rPr>
              <w:t>单耗</w:t>
            </w:r>
          </w:p>
        </w:tc>
        <w:tc>
          <w:tcPr>
            <w:tcW w:w="2061"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232"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127984.7</w:t>
            </w:r>
          </w:p>
        </w:tc>
        <w:tc>
          <w:tcPr>
            <w:tcW w:w="1154"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0.0055 </w:t>
            </w:r>
          </w:p>
        </w:tc>
        <w:tc>
          <w:tcPr>
            <w:tcW w:w="1311"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127569.7 </w:t>
            </w:r>
          </w:p>
        </w:tc>
        <w:tc>
          <w:tcPr>
            <w:tcW w:w="1235"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0.0053 </w:t>
            </w:r>
          </w:p>
        </w:tc>
        <w:tc>
          <w:tcPr>
            <w:tcW w:w="2061"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957846.2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232"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5140336.5</w:t>
            </w:r>
          </w:p>
        </w:tc>
        <w:tc>
          <w:tcPr>
            <w:tcW w:w="1154"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0.2190 </w:t>
            </w:r>
          </w:p>
        </w:tc>
        <w:tc>
          <w:tcPr>
            <w:tcW w:w="1311"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5133347.6</w:t>
            </w:r>
          </w:p>
        </w:tc>
        <w:tc>
          <w:tcPr>
            <w:tcW w:w="1235"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0.2134 </w:t>
            </w:r>
          </w:p>
        </w:tc>
        <w:tc>
          <w:tcPr>
            <w:tcW w:w="2061"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40314870.07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外供循环水量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386" w:type="dxa"/>
            <w:gridSpan w:val="2"/>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23473393</w:t>
            </w:r>
          </w:p>
        </w:tc>
        <w:tc>
          <w:tcPr>
            <w:tcW w:w="2546" w:type="dxa"/>
            <w:gridSpan w:val="2"/>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24050322.0 </w:t>
            </w:r>
          </w:p>
        </w:tc>
        <w:tc>
          <w:tcPr>
            <w:tcW w:w="2061"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188536123.0 </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本月湖水产水量较上月下降</w:t>
      </w:r>
      <w:r>
        <w:rPr>
          <w:rFonts w:hint="eastAsia"/>
          <w:szCs w:val="21"/>
        </w:rPr>
        <w:t>13564.5m³</w:t>
      </w:r>
      <w:r>
        <w:rPr>
          <w:rFonts w:hint="eastAsia"/>
          <w:color w:val="000000" w:themeColor="text1"/>
          <w:szCs w:val="21"/>
          <w14:textFill>
            <w14:solidFill>
              <w14:schemeClr w14:val="tx1"/>
            </w14:solidFill>
          </w14:textFill>
        </w:rPr>
        <w:t>，含油污水回用量较上月</w:t>
      </w:r>
      <w:r>
        <w:rPr>
          <w:rFonts w:hint="eastAsia"/>
          <w:color w:val="000000" w:themeColor="text1"/>
          <w:szCs w:val="21"/>
          <w:lang w:val="en-US" w:eastAsia="zh-CN"/>
          <w14:textFill>
            <w14:solidFill>
              <w14:schemeClr w14:val="tx1"/>
            </w14:solidFill>
          </w14:textFill>
        </w:rPr>
        <w:t>上涨</w:t>
      </w:r>
      <w:r>
        <w:rPr>
          <w:rFonts w:hint="eastAsia"/>
          <w:color w:val="000000" w:themeColor="text1"/>
          <w:szCs w:val="21"/>
          <w14:textFill>
            <w14:solidFill>
              <w14:schemeClr w14:val="tx1"/>
            </w14:solidFill>
          </w14:textFill>
        </w:rPr>
        <w:t>8945.</w:t>
      </w:r>
      <w:r>
        <w:rPr>
          <w:rFonts w:hint="eastAsia"/>
          <w:color w:val="000000" w:themeColor="text1"/>
          <w:szCs w:val="21"/>
          <w:lang w:val="en-US" w:eastAsia="zh-CN"/>
          <w14:textFill>
            <w14:solidFill>
              <w14:schemeClr w14:val="tx1"/>
            </w14:solidFill>
          </w14:textFill>
        </w:rPr>
        <w:t>9</w:t>
      </w:r>
      <w:r>
        <w:rPr>
          <w:rFonts w:hint="eastAsia"/>
          <w:szCs w:val="21"/>
        </w:rPr>
        <w:t>m³</w:t>
      </w:r>
      <w:r>
        <w:rPr>
          <w:rFonts w:hint="eastAsia"/>
          <w:color w:val="000000" w:themeColor="text1"/>
          <w:szCs w:val="21"/>
          <w14:textFill>
            <w14:solidFill>
              <w14:schemeClr w14:val="tx1"/>
            </w14:solidFill>
          </w14:textFill>
        </w:rPr>
        <w:t>；生产水补水量同比上月</w:t>
      </w:r>
      <w:r>
        <w:rPr>
          <w:rFonts w:hint="eastAsia"/>
          <w:color w:val="000000" w:themeColor="text1"/>
          <w:szCs w:val="21"/>
          <w:lang w:val="en-US" w:eastAsia="zh-CN"/>
          <w14:textFill>
            <w14:solidFill>
              <w14:schemeClr w14:val="tx1"/>
            </w14:solidFill>
          </w14:textFill>
        </w:rPr>
        <w:t>下降415m³</w:t>
      </w:r>
      <w:r>
        <w:rPr>
          <w:rFonts w:hint="eastAsia"/>
          <w:color w:val="000000" w:themeColor="text1"/>
          <w:szCs w:val="21"/>
          <w14:textFill>
            <w14:solidFill>
              <w14:schemeClr w14:val="tx1"/>
            </w14:solidFill>
          </w14:textFill>
        </w:rPr>
        <w:t>；本月循环水泵及冷却风机运行台数未做调整，循环水场循环水量平均32325.7</w:t>
      </w:r>
      <w:r>
        <w:rPr>
          <w:rFonts w:hint="eastAsia"/>
          <w:szCs w:val="21"/>
        </w:rPr>
        <w:t>m³</w:t>
      </w:r>
      <w:r>
        <w:rPr>
          <w:rFonts w:hint="eastAsia"/>
          <w:color w:val="000000" w:themeColor="text1"/>
          <w:szCs w:val="21"/>
          <w14:textFill>
            <w14:solidFill>
              <w14:schemeClr w14:val="tx1"/>
            </w14:solidFill>
          </w14:textFill>
        </w:rPr>
        <w:t>/h，高于设计值27000</w:t>
      </w:r>
      <w:r>
        <w:rPr>
          <w:rFonts w:hint="eastAsia"/>
          <w:szCs w:val="21"/>
        </w:rPr>
        <w:t>m³</w:t>
      </w:r>
      <w:r>
        <w:rPr>
          <w:rFonts w:hint="eastAsia"/>
          <w:color w:val="000000" w:themeColor="text1"/>
          <w:szCs w:val="21"/>
          <w14:textFill>
            <w14:solidFill>
              <w14:schemeClr w14:val="tx1"/>
            </w14:solidFill>
          </w14:textFill>
        </w:rPr>
        <w:t>/h，与调度沟通后，为保证装置稳定运行，暂不调整，所以实际循环水场消耗功率大于设计功率。</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湖水利用单元本月累计运行11次。湖水利用及装置区制冷站单元的电耗全部算到一循总电耗里面，无法单独取数。</w:t>
      </w:r>
    </w:p>
    <w:p>
      <w:pPr>
        <w:ind w:firstLine="420" w:firstLineChars="200"/>
        <w:rPr>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jc w:val="center"/>
              <w:rPr>
                <w:rFonts w:ascii="Arial" w:hAnsi="Arial" w:cs="Arial"/>
                <w:szCs w:val="21"/>
              </w:rPr>
            </w:pPr>
            <w:r>
              <w:rPr>
                <w:rFonts w:ascii="Arial" w:hAnsi="Arial" w:cs="Arial"/>
                <w:szCs w:val="21"/>
              </w:rPr>
              <w:t>除氧水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hint="eastAsia" w:ascii="Arial" w:hAnsi="Arial" w:cs="Arial"/>
                <w:szCs w:val="21"/>
              </w:rPr>
            </w:pPr>
            <w:r>
              <w:rPr>
                <w:rFonts w:hint="eastAsia" w:ascii="Arial" w:hAnsi="Arial" w:cs="Arial"/>
                <w:szCs w:val="21"/>
              </w:rPr>
              <w:t>116.1</w:t>
            </w:r>
          </w:p>
        </w:tc>
        <w:tc>
          <w:tcPr>
            <w:tcW w:w="1134" w:type="dxa"/>
            <w:noWrap/>
            <w:vAlign w:val="center"/>
          </w:tcPr>
          <w:p>
            <w:pPr>
              <w:jc w:val="center"/>
              <w:rPr>
                <w:rFonts w:hint="eastAsia" w:ascii="Arial" w:hAnsi="Arial" w:cs="Arial"/>
                <w:szCs w:val="21"/>
              </w:rPr>
            </w:pPr>
            <w:r>
              <w:rPr>
                <w:rFonts w:hint="eastAsia" w:ascii="Arial" w:hAnsi="Arial" w:cs="Arial"/>
                <w:szCs w:val="21"/>
              </w:rPr>
              <w:t>-</w:t>
            </w:r>
          </w:p>
        </w:tc>
        <w:tc>
          <w:tcPr>
            <w:tcW w:w="1134"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280.6 </w:t>
            </w:r>
          </w:p>
        </w:tc>
        <w:tc>
          <w:tcPr>
            <w:tcW w:w="1134" w:type="dxa"/>
            <w:noWrap/>
            <w:vAlign w:val="center"/>
          </w:tcPr>
          <w:p>
            <w:pPr>
              <w:jc w:val="center"/>
              <w:rPr>
                <w:rFonts w:hint="eastAsia" w:ascii="Arial" w:hAnsi="Arial" w:cs="Arial"/>
                <w:szCs w:val="21"/>
              </w:rPr>
            </w:pPr>
            <w:r>
              <w:rPr>
                <w:rFonts w:hint="eastAsia" w:ascii="Arial" w:hAnsi="Arial" w:cs="Arial"/>
                <w:szCs w:val="21"/>
              </w:rPr>
              <w:t>-</w:t>
            </w:r>
          </w:p>
        </w:tc>
        <w:tc>
          <w:tcPr>
            <w:tcW w:w="2456"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3806.8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1.0MPa蒸汽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hint="eastAsia" w:ascii="Arial" w:hAnsi="Arial" w:cs="Arial"/>
                <w:szCs w:val="21"/>
              </w:rPr>
            </w:pPr>
            <w:r>
              <w:rPr>
                <w:rFonts w:hint="eastAsia" w:ascii="Arial" w:hAnsi="Arial" w:cs="Arial"/>
                <w:szCs w:val="21"/>
              </w:rPr>
              <w:t>0.1</w:t>
            </w:r>
          </w:p>
        </w:tc>
        <w:tc>
          <w:tcPr>
            <w:tcW w:w="1134" w:type="dxa"/>
            <w:noWrap/>
            <w:vAlign w:val="center"/>
          </w:tcPr>
          <w:p>
            <w:pPr>
              <w:jc w:val="center"/>
              <w:rPr>
                <w:rFonts w:hint="eastAsia" w:ascii="Arial" w:hAnsi="Arial" w:cs="Arial"/>
                <w:szCs w:val="21"/>
              </w:rPr>
            </w:pPr>
            <w:r>
              <w:rPr>
                <w:rFonts w:hint="eastAsia" w:ascii="Arial" w:hAnsi="Arial" w:cs="Arial"/>
                <w:szCs w:val="21"/>
              </w:rPr>
              <w:t>-</w:t>
            </w:r>
          </w:p>
        </w:tc>
        <w:tc>
          <w:tcPr>
            <w:tcW w:w="1134" w:type="dxa"/>
            <w:noWrap/>
            <w:vAlign w:val="center"/>
          </w:tcPr>
          <w:p>
            <w:pPr>
              <w:jc w:val="center"/>
              <w:rPr>
                <w:rFonts w:hint="default" w:ascii="Arial" w:hAnsi="Arial" w:cs="Arial"/>
                <w:szCs w:val="21"/>
                <w:lang w:val="en-US" w:eastAsia="zh-CN"/>
              </w:rPr>
            </w:pPr>
            <w:r>
              <w:rPr>
                <w:rFonts w:hint="eastAsia" w:ascii="Arial" w:hAnsi="Arial" w:cs="Arial"/>
                <w:szCs w:val="21"/>
                <w:lang w:val="en-US" w:eastAsia="zh-CN"/>
              </w:rPr>
              <w:t>0.0</w:t>
            </w:r>
          </w:p>
        </w:tc>
        <w:tc>
          <w:tcPr>
            <w:tcW w:w="1134" w:type="dxa"/>
            <w:noWrap/>
            <w:vAlign w:val="center"/>
          </w:tcPr>
          <w:p>
            <w:pPr>
              <w:jc w:val="center"/>
              <w:rPr>
                <w:rFonts w:hint="eastAsia" w:ascii="Arial" w:hAnsi="Arial" w:cs="Arial"/>
                <w:szCs w:val="21"/>
              </w:rPr>
            </w:pPr>
            <w:r>
              <w:rPr>
                <w:rFonts w:hint="eastAsia" w:ascii="Arial" w:hAnsi="Arial" w:cs="Arial"/>
                <w:szCs w:val="21"/>
              </w:rPr>
              <w:t>-</w:t>
            </w:r>
          </w:p>
        </w:tc>
        <w:tc>
          <w:tcPr>
            <w:tcW w:w="2456" w:type="dxa"/>
            <w:vAlign w:val="center"/>
          </w:tcPr>
          <w:p>
            <w:pPr>
              <w:jc w:val="center"/>
              <w:rPr>
                <w:rFonts w:hint="eastAsia" w:ascii="Arial" w:hAnsi="Arial" w:cs="Arial"/>
                <w:szCs w:val="21"/>
              </w:rPr>
            </w:pPr>
            <w:r>
              <w:rPr>
                <w:rFonts w:hint="eastAsia" w:ascii="Arial" w:hAnsi="Arial" w:cs="Arial"/>
                <w:szCs w:val="21"/>
              </w:rPr>
              <w:t>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hint="eastAsia" w:ascii="Arial" w:hAnsi="Arial" w:cs="Arial"/>
                <w:szCs w:val="21"/>
              </w:rPr>
            </w:pPr>
            <w:r>
              <w:rPr>
                <w:rFonts w:hint="eastAsia" w:ascii="Arial" w:hAnsi="Arial" w:cs="Arial"/>
                <w:szCs w:val="21"/>
              </w:rPr>
              <w:t>482443.2</w:t>
            </w:r>
          </w:p>
        </w:tc>
        <w:tc>
          <w:tcPr>
            <w:tcW w:w="1134" w:type="dxa"/>
            <w:noWrap/>
            <w:vAlign w:val="center"/>
          </w:tcPr>
          <w:p>
            <w:pPr>
              <w:jc w:val="center"/>
              <w:rPr>
                <w:rFonts w:hint="eastAsia" w:ascii="Arial" w:hAnsi="Arial" w:cs="Arial"/>
                <w:szCs w:val="21"/>
              </w:rPr>
            </w:pPr>
            <w:r>
              <w:rPr>
                <w:rFonts w:hint="eastAsia" w:ascii="Arial" w:hAnsi="Arial" w:cs="Arial"/>
                <w:szCs w:val="21"/>
              </w:rPr>
              <w:t xml:space="preserve">1.0993 </w:t>
            </w:r>
          </w:p>
        </w:tc>
        <w:tc>
          <w:tcPr>
            <w:tcW w:w="1134"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483073.2</w:t>
            </w:r>
          </w:p>
        </w:tc>
        <w:tc>
          <w:tcPr>
            <w:tcW w:w="1134"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1.0930 </w:t>
            </w:r>
          </w:p>
        </w:tc>
        <w:tc>
          <w:tcPr>
            <w:tcW w:w="2456"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3735418.25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外供热水量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pPr>
              <w:jc w:val="center"/>
              <w:rPr>
                <w:rFonts w:hint="default" w:ascii="Arial" w:hAnsi="Arial" w:cs="Arial"/>
                <w:szCs w:val="21"/>
                <w:lang w:val="en-US" w:eastAsia="zh-CN"/>
              </w:rPr>
            </w:pPr>
            <w:r>
              <w:rPr>
                <w:rFonts w:hint="eastAsia" w:ascii="Arial" w:hAnsi="Arial" w:cs="Arial"/>
                <w:szCs w:val="21"/>
              </w:rPr>
              <w:t>438870</w:t>
            </w:r>
            <w:r>
              <w:rPr>
                <w:rFonts w:hint="eastAsia" w:ascii="Arial" w:hAnsi="Arial" w:cs="Arial"/>
                <w:szCs w:val="21"/>
                <w:lang w:val="en-US" w:eastAsia="zh-CN"/>
              </w:rPr>
              <w:t>.0</w:t>
            </w:r>
          </w:p>
        </w:tc>
        <w:tc>
          <w:tcPr>
            <w:tcW w:w="2268" w:type="dxa"/>
            <w:gridSpan w:val="2"/>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441978.0 </w:t>
            </w:r>
          </w:p>
        </w:tc>
        <w:tc>
          <w:tcPr>
            <w:tcW w:w="2456"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3437480.0 </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rFonts w:hint="eastAsia" w:ascii="宋体" w:hAnsi="宋体" w:eastAsia="宋体" w:cs="宋体"/>
          <w:szCs w:val="21"/>
        </w:rPr>
      </w:pPr>
      <w:r>
        <w:rPr>
          <w:rFonts w:hint="eastAsia" w:ascii="宋体" w:hAnsi="宋体" w:eastAsia="宋体" w:cs="宋体"/>
          <w:szCs w:val="21"/>
        </w:rPr>
        <w:t>本月热水站热水正常供气分装置、制冷站，累计外供热水</w:t>
      </w:r>
      <w:r>
        <w:rPr>
          <w:rFonts w:hint="eastAsia" w:ascii="宋体" w:hAnsi="宋体" w:eastAsia="宋体" w:cs="宋体"/>
          <w:szCs w:val="21"/>
          <w:lang w:val="en-US" w:eastAsia="zh-CN"/>
        </w:rPr>
        <w:t>441978</w:t>
      </w:r>
      <w:r>
        <w:rPr>
          <w:rFonts w:hint="eastAsia" w:ascii="宋体" w:hAnsi="宋体" w:eastAsia="宋体" w:cs="宋体"/>
          <w:szCs w:val="21"/>
        </w:rPr>
        <w:t>m³，热水缓冲罐液位降至11.0m触发联锁动作，开阀补充除氧水；其余全部采用3#海淡闪蒸凝液补充，按计调要求蒸汽阀略开，换热器处于热备状态。</w:t>
      </w:r>
    </w:p>
    <w:p>
      <w:pPr>
        <w:ind w:firstLine="420" w:firstLineChars="200"/>
        <w:rPr>
          <w:szCs w:val="21"/>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31"/>
        <w:gridCol w:w="801"/>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132" w:type="dxa"/>
            <w:gridSpan w:val="2"/>
            <w:noWrap/>
            <w:vAlign w:val="center"/>
          </w:tcPr>
          <w:p>
            <w:pPr>
              <w:jc w:val="center"/>
              <w:rPr>
                <w:rFonts w:ascii="Arial" w:hAnsi="Arial" w:cs="Arial"/>
                <w:szCs w:val="21"/>
              </w:rPr>
            </w:pPr>
            <w:r>
              <w:rPr>
                <w:rFonts w:ascii="Arial" w:hAnsi="Arial" w:cs="Arial"/>
                <w:szCs w:val="21"/>
              </w:rPr>
              <w:t>上月</w:t>
            </w:r>
          </w:p>
        </w:tc>
        <w:tc>
          <w:tcPr>
            <w:tcW w:w="2404"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31" w:type="dxa"/>
            <w:noWrap/>
            <w:vAlign w:val="center"/>
          </w:tcPr>
          <w:p>
            <w:pPr>
              <w:jc w:val="center"/>
              <w:rPr>
                <w:rFonts w:ascii="Arial" w:hAnsi="Arial" w:cs="Arial"/>
                <w:szCs w:val="21"/>
              </w:rPr>
            </w:pPr>
            <w:r>
              <w:rPr>
                <w:rFonts w:ascii="Arial" w:hAnsi="Arial" w:cs="Arial"/>
                <w:szCs w:val="21"/>
              </w:rPr>
              <w:t>数量</w:t>
            </w:r>
          </w:p>
        </w:tc>
        <w:tc>
          <w:tcPr>
            <w:tcW w:w="801" w:type="dxa"/>
            <w:noWrap/>
            <w:vAlign w:val="center"/>
          </w:tcPr>
          <w:p>
            <w:pPr>
              <w:jc w:val="center"/>
              <w:rPr>
                <w:rFonts w:ascii="Arial" w:hAnsi="Arial" w:cs="Arial"/>
                <w:szCs w:val="21"/>
              </w:rPr>
            </w:pPr>
            <w:r>
              <w:rPr>
                <w:rFonts w:ascii="Arial" w:hAnsi="Arial" w:cs="Arial"/>
                <w:szCs w:val="21"/>
              </w:rPr>
              <w:t>单耗</w:t>
            </w:r>
          </w:p>
        </w:tc>
        <w:tc>
          <w:tcPr>
            <w:tcW w:w="1270"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31" w:type="dxa"/>
            <w:noWrap/>
            <w:vAlign w:val="center"/>
          </w:tcPr>
          <w:p>
            <w:pPr>
              <w:jc w:val="center"/>
              <w:rPr>
                <w:rFonts w:hint="eastAsia" w:ascii="Arial" w:hAnsi="Arial" w:cs="Arial"/>
                <w:szCs w:val="21"/>
              </w:rPr>
            </w:pPr>
            <w:r>
              <w:rPr>
                <w:rFonts w:hint="eastAsia" w:ascii="Arial" w:hAnsi="Arial" w:cs="Arial"/>
                <w:szCs w:val="21"/>
              </w:rPr>
              <w:t>102400.33</w:t>
            </w:r>
          </w:p>
        </w:tc>
        <w:tc>
          <w:tcPr>
            <w:tcW w:w="801" w:type="dxa"/>
            <w:noWrap/>
            <w:vAlign w:val="center"/>
          </w:tcPr>
          <w:p>
            <w:pPr>
              <w:jc w:val="center"/>
              <w:rPr>
                <w:rFonts w:hint="eastAsia" w:ascii="Arial" w:hAnsi="Arial" w:cs="Arial"/>
                <w:szCs w:val="21"/>
              </w:rPr>
            </w:pPr>
            <w:r>
              <w:rPr>
                <w:rFonts w:hint="eastAsia" w:ascii="Arial" w:hAnsi="Arial" w:cs="Arial"/>
                <w:szCs w:val="21"/>
              </w:rPr>
              <w:t>-</w:t>
            </w:r>
          </w:p>
        </w:tc>
        <w:tc>
          <w:tcPr>
            <w:tcW w:w="1270" w:type="dxa"/>
            <w:noWrap/>
            <w:vAlign w:val="center"/>
          </w:tcPr>
          <w:p>
            <w:pPr>
              <w:jc w:val="center"/>
              <w:rPr>
                <w:rFonts w:hint="eastAsia" w:ascii="Arial" w:hAnsi="Arial" w:cs="Arial"/>
                <w:szCs w:val="21"/>
              </w:rPr>
            </w:pPr>
            <w:r>
              <w:rPr>
                <w:rFonts w:hint="eastAsia" w:ascii="Arial" w:hAnsi="Arial" w:cs="Arial"/>
                <w:szCs w:val="21"/>
              </w:rPr>
              <w:t>103183.03</w:t>
            </w:r>
          </w:p>
        </w:tc>
        <w:tc>
          <w:tcPr>
            <w:tcW w:w="1134" w:type="dxa"/>
            <w:noWrap/>
            <w:vAlign w:val="center"/>
          </w:tcPr>
          <w:p>
            <w:pPr>
              <w:jc w:val="center"/>
              <w:rPr>
                <w:rFonts w:hint="eastAsia" w:ascii="Arial" w:hAnsi="Arial" w:cs="Arial"/>
                <w:szCs w:val="21"/>
              </w:rPr>
            </w:pPr>
            <w:r>
              <w:rPr>
                <w:rFonts w:hint="eastAsia" w:ascii="Arial" w:hAnsi="Arial" w:cs="Arial"/>
                <w:szCs w:val="21"/>
              </w:rPr>
              <w:t>-</w:t>
            </w:r>
          </w:p>
        </w:tc>
        <w:tc>
          <w:tcPr>
            <w:tcW w:w="2456"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807497.69</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本月给水及消防加压泵站正常运行，电耗量较上月基本持平。</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33.4</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hint="default" w:ascii="Arial" w:hAnsi="Arial" w:cs="Arial"/>
                <w:szCs w:val="21"/>
                <w:lang w:val="en-US" w:eastAsia="zh-CN"/>
              </w:rPr>
            </w:pPr>
            <w:r>
              <w:rPr>
                <w:rFonts w:hint="eastAsia" w:ascii="Arial" w:hAnsi="Arial" w:cs="Arial"/>
                <w:szCs w:val="21"/>
                <w:lang w:val="en-US" w:eastAsia="zh-CN"/>
              </w:rPr>
              <w:t>51.0</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hint="default" w:ascii="Arial" w:hAnsi="Arial" w:cs="Arial"/>
                <w:szCs w:val="21"/>
                <w:lang w:val="en-US" w:eastAsia="zh-CN"/>
              </w:rPr>
            </w:pPr>
            <w:r>
              <w:rPr>
                <w:rFonts w:hint="eastAsia" w:ascii="Arial" w:hAnsi="Arial" w:cs="Arial"/>
                <w:szCs w:val="21"/>
                <w:lang w:val="en-US" w:eastAsia="zh-CN"/>
              </w:rPr>
              <w:t>338.5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低压蒸汽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hint="eastAsia" w:ascii="Arial" w:hAnsi="Arial" w:cs="Arial"/>
                <w:szCs w:val="21"/>
              </w:rPr>
              <w:t>11.1</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hint="default" w:ascii="Arial" w:hAnsi="Arial" w:cs="Arial"/>
                <w:szCs w:val="21"/>
                <w:lang w:val="en-US" w:eastAsia="zh-CN"/>
              </w:rPr>
            </w:pPr>
            <w:r>
              <w:rPr>
                <w:rFonts w:hint="eastAsia" w:ascii="Arial" w:hAnsi="Arial" w:cs="Arial"/>
                <w:szCs w:val="21"/>
                <w:lang w:val="en-US" w:eastAsia="zh-CN"/>
              </w:rPr>
              <w:t>37.1</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lang w:val="en-US" w:eastAsia="zh-CN"/>
              </w:rPr>
            </w:pPr>
            <w:r>
              <w:rPr>
                <w:rFonts w:hint="eastAsia" w:ascii="Arial" w:hAnsi="Arial" w:cs="Arial"/>
                <w:szCs w:val="21"/>
                <w:lang w:val="en-US" w:eastAsia="zh-CN"/>
              </w:rPr>
              <w:t>127.0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循环水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14867.4</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hint="default" w:ascii="Arial" w:hAnsi="Arial" w:cs="Arial"/>
                <w:szCs w:val="21"/>
                <w:lang w:val="en-US" w:eastAsia="zh-CN"/>
              </w:rPr>
            </w:pPr>
            <w:r>
              <w:rPr>
                <w:rFonts w:hint="eastAsia" w:ascii="Arial" w:hAnsi="Arial" w:cs="Arial"/>
                <w:szCs w:val="21"/>
                <w:lang w:val="en-US" w:eastAsia="zh-CN"/>
              </w:rPr>
              <w:t>13759.3</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lang w:val="en-US" w:eastAsia="zh-CN"/>
              </w:rPr>
            </w:pPr>
            <w:r>
              <w:rPr>
                <w:rFonts w:hint="eastAsia" w:ascii="Arial" w:hAnsi="Arial" w:cs="Arial"/>
                <w:szCs w:val="21"/>
                <w:lang w:val="en-US" w:eastAsia="zh-CN"/>
              </w:rPr>
              <w:t>115172.0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工厂风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37980.2</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hint="default" w:ascii="Arial" w:hAnsi="Arial" w:cs="Arial"/>
                <w:szCs w:val="21"/>
                <w:lang w:val="en-US" w:eastAsia="zh-CN"/>
              </w:rPr>
            </w:pPr>
            <w:r>
              <w:rPr>
                <w:rFonts w:hint="eastAsia" w:ascii="Arial" w:hAnsi="Arial" w:cs="Arial"/>
                <w:szCs w:val="21"/>
                <w:lang w:val="en-US" w:eastAsia="zh-CN"/>
              </w:rPr>
              <w:t>57306.5</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lang w:val="en-US" w:eastAsia="zh-CN"/>
              </w:rPr>
            </w:pPr>
            <w:r>
              <w:rPr>
                <w:rFonts w:hint="eastAsia" w:ascii="Arial" w:hAnsi="Arial" w:cs="Arial"/>
                <w:szCs w:val="21"/>
                <w:lang w:val="en-US" w:eastAsia="zh-CN"/>
              </w:rPr>
              <w:t>380616.6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仪表风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93120</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hint="default" w:ascii="Arial" w:hAnsi="Arial" w:cs="Arial"/>
                <w:szCs w:val="21"/>
                <w:lang w:val="en-US" w:eastAsia="zh-CN"/>
              </w:rPr>
            </w:pPr>
            <w:r>
              <w:rPr>
                <w:rFonts w:hint="eastAsia" w:ascii="Arial" w:hAnsi="Arial" w:cs="Arial"/>
                <w:szCs w:val="21"/>
                <w:lang w:val="en-US" w:eastAsia="zh-CN"/>
              </w:rPr>
              <w:t>83263.5</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lang w:val="en-US" w:eastAsia="zh-CN"/>
              </w:rPr>
            </w:pPr>
            <w:r>
              <w:rPr>
                <w:rFonts w:hint="eastAsia" w:ascii="Arial" w:hAnsi="Arial" w:cs="Arial"/>
                <w:szCs w:val="21"/>
                <w:lang w:val="en-US" w:eastAsia="zh-CN"/>
              </w:rPr>
              <w:t>632268.0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hint="eastAsia" w:ascii="Arial" w:hAnsi="Arial" w:cs="Arial"/>
                <w:szCs w:val="21"/>
              </w:rPr>
              <w:t>580859</w:t>
            </w:r>
          </w:p>
        </w:tc>
        <w:tc>
          <w:tcPr>
            <w:tcW w:w="1134" w:type="dxa"/>
            <w:noWrap/>
            <w:vAlign w:val="center"/>
          </w:tcPr>
          <w:p>
            <w:pPr>
              <w:jc w:val="center"/>
              <w:rPr>
                <w:rFonts w:ascii="Arial" w:hAnsi="Arial" w:cs="Arial"/>
                <w:szCs w:val="21"/>
              </w:rPr>
            </w:pPr>
            <w:r>
              <w:rPr>
                <w:rFonts w:hint="eastAsia" w:ascii="Arial" w:hAnsi="Arial" w:cs="Arial"/>
                <w:szCs w:val="21"/>
              </w:rPr>
              <w:t xml:space="preserve">2.30 </w:t>
            </w:r>
          </w:p>
        </w:tc>
        <w:tc>
          <w:tcPr>
            <w:tcW w:w="1134"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577985</w:t>
            </w:r>
          </w:p>
        </w:tc>
        <w:tc>
          <w:tcPr>
            <w:tcW w:w="1134" w:type="dxa"/>
            <w:noWrap/>
            <w:vAlign w:val="center"/>
          </w:tcPr>
          <w:p>
            <w:pPr>
              <w:jc w:val="center"/>
              <w:rPr>
                <w:rFonts w:ascii="Arial" w:hAnsi="Arial" w:cs="Arial"/>
                <w:szCs w:val="21"/>
                <w:lang w:val="en-US" w:eastAsia="zh-CN"/>
              </w:rPr>
            </w:pPr>
            <w:r>
              <w:rPr>
                <w:rFonts w:hint="eastAsia" w:ascii="Arial" w:hAnsi="Arial" w:cs="Arial"/>
                <w:szCs w:val="21"/>
                <w:lang w:val="en-US" w:eastAsia="zh-CN"/>
              </w:rPr>
              <w:t xml:space="preserve">2.21 </w:t>
            </w:r>
          </w:p>
        </w:tc>
        <w:tc>
          <w:tcPr>
            <w:tcW w:w="2456" w:type="dxa"/>
            <w:vAlign w:val="center"/>
          </w:tcPr>
          <w:p>
            <w:pPr>
              <w:jc w:val="center"/>
              <w:rPr>
                <w:rFonts w:ascii="Arial" w:hAnsi="Arial" w:cs="Arial"/>
                <w:szCs w:val="21"/>
                <w:lang w:val="en-US" w:eastAsia="zh-CN"/>
              </w:rPr>
            </w:pPr>
            <w:r>
              <w:rPr>
                <w:rFonts w:hint="eastAsia" w:ascii="Arial" w:hAnsi="Arial" w:cs="Arial"/>
                <w:szCs w:val="21"/>
                <w:lang w:val="en-US" w:eastAsia="zh-CN"/>
              </w:rPr>
              <w:t>4535370.0</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jc w:val="both"/>
        <w:rPr>
          <w:szCs w:val="21"/>
        </w:rPr>
      </w:pPr>
      <w:r>
        <w:rPr>
          <w:rFonts w:hint="eastAsia"/>
          <w:szCs w:val="21"/>
        </w:rPr>
        <w:t>污水场生产给水主要为加药装置溶药、配药使用，消耗量与上月数据基本持平；后续计划在配比浓度上进行优化操作，以稳定减少生产水消耗量。</w:t>
      </w:r>
    </w:p>
    <w:p>
      <w:pPr>
        <w:ind w:firstLine="420" w:firstLineChars="200"/>
        <w:jc w:val="both"/>
        <w:rPr>
          <w:szCs w:val="21"/>
        </w:rPr>
      </w:pPr>
      <w:r>
        <w:rPr>
          <w:rFonts w:hint="eastAsia"/>
          <w:szCs w:val="21"/>
        </w:rPr>
        <w:t>低压蒸汽正常为废气深度处理脱附再生使用，</w:t>
      </w:r>
      <w:r>
        <w:rPr>
          <w:rFonts w:hint="eastAsia"/>
          <w:szCs w:val="21"/>
          <w:lang w:val="en-US" w:eastAsia="zh-CN"/>
        </w:rPr>
        <w:t>本月对污油脱水罐T3005A进行蒸汽温升脱水，</w:t>
      </w:r>
      <w:r>
        <w:rPr>
          <w:rFonts w:hint="eastAsia"/>
          <w:szCs w:val="21"/>
        </w:rPr>
        <w:t>消耗量较上月</w:t>
      </w:r>
      <w:r>
        <w:rPr>
          <w:rFonts w:hint="eastAsia"/>
          <w:szCs w:val="21"/>
          <w:lang w:val="en-US" w:eastAsia="zh-CN"/>
        </w:rPr>
        <w:t>上涨26</w:t>
      </w:r>
      <w:r>
        <w:rPr>
          <w:rFonts w:hint="eastAsia"/>
          <w:szCs w:val="21"/>
        </w:rPr>
        <w:t>t。</w:t>
      </w:r>
    </w:p>
    <w:p>
      <w:pPr>
        <w:ind w:firstLine="420" w:firstLineChars="200"/>
        <w:jc w:val="both"/>
        <w:rPr>
          <w:rFonts w:hint="default" w:eastAsia="宋体"/>
          <w:szCs w:val="21"/>
          <w:lang w:val="en-US" w:eastAsia="zh-CN"/>
        </w:rPr>
      </w:pPr>
      <w:r>
        <w:rPr>
          <w:rFonts w:hint="eastAsia"/>
          <w:szCs w:val="21"/>
        </w:rPr>
        <w:t>本月工厂风</w:t>
      </w:r>
      <w:r>
        <w:rPr>
          <w:rFonts w:hint="eastAsia"/>
          <w:szCs w:val="21"/>
          <w:lang w:val="en-US" w:eastAsia="zh-CN"/>
        </w:rPr>
        <w:t>消耗量较上月上涨19326.3Nm³，主要原因为：含油、含盐流砂过滤器多次出现中空提砂管无法正常提砂的现象，需使用工厂风进行手动反洗。</w:t>
      </w:r>
    </w:p>
    <w:p>
      <w:pPr>
        <w:ind w:firstLine="420" w:firstLineChars="200"/>
        <w:jc w:val="both"/>
        <w:rPr>
          <w:szCs w:val="21"/>
        </w:rPr>
      </w:pPr>
      <w:r>
        <w:rPr>
          <w:rFonts w:hint="eastAsia"/>
          <w:szCs w:val="21"/>
          <w:lang w:val="en-US" w:eastAsia="zh-CN"/>
        </w:rPr>
        <w:t>本月</w:t>
      </w:r>
      <w:r>
        <w:rPr>
          <w:rFonts w:hint="eastAsia"/>
          <w:szCs w:val="21"/>
        </w:rPr>
        <w:t>仪表风消耗量与上月数据基本持平，属于正常消耗。</w:t>
      </w:r>
    </w:p>
    <w:p>
      <w:pPr>
        <w:ind w:firstLine="420" w:firstLineChars="200"/>
        <w:jc w:val="both"/>
        <w:rPr>
          <w:rFonts w:ascii="Arial" w:hAnsi="Arial" w:cs="Arial"/>
          <w:szCs w:val="21"/>
        </w:rPr>
      </w:pPr>
      <w:r>
        <w:rPr>
          <w:rFonts w:hint="eastAsia"/>
          <w:szCs w:val="21"/>
        </w:rPr>
        <w:t>本月污水场实际电量单耗</w:t>
      </w:r>
      <w:r>
        <w:rPr>
          <w:rFonts w:hint="eastAsia"/>
          <w:color w:val="000000"/>
          <w:szCs w:val="21"/>
          <w:lang w:bidi="ar"/>
        </w:rPr>
        <w:t>2.</w:t>
      </w:r>
      <w:r>
        <w:rPr>
          <w:rFonts w:hint="eastAsia"/>
          <w:color w:val="000000"/>
          <w:szCs w:val="21"/>
          <w:lang w:val="en-US" w:eastAsia="zh-CN" w:bidi="ar"/>
        </w:rPr>
        <w:t>21</w:t>
      </w:r>
      <w:r>
        <w:rPr>
          <w:rFonts w:hint="eastAsia"/>
          <w:szCs w:val="21"/>
        </w:rPr>
        <w:t>h/m³污水，相比上月稍有</w:t>
      </w:r>
      <w:r>
        <w:rPr>
          <w:rFonts w:hint="eastAsia"/>
          <w:szCs w:val="21"/>
          <w:lang w:val="en-US" w:eastAsia="zh-CN"/>
        </w:rPr>
        <w:t>下降</w:t>
      </w:r>
      <w:r>
        <w:rPr>
          <w:rFonts w:hint="eastAsia"/>
          <w:szCs w:val="21"/>
        </w:rPr>
        <w:t>，属于正常消耗。</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87" w:type="dxa"/>
            <w:noWrap/>
            <w:vAlign w:val="center"/>
          </w:tcPr>
          <w:p>
            <w:pPr>
              <w:jc w:val="center"/>
              <w:rPr>
                <w:rFonts w:hint="eastAsia" w:ascii="Arial" w:hAnsi="Arial" w:cs="Arial"/>
                <w:szCs w:val="21"/>
              </w:rPr>
            </w:pPr>
            <w:r>
              <w:rPr>
                <w:rFonts w:hint="eastAsia" w:ascii="Arial" w:hAnsi="Arial" w:cs="Arial"/>
                <w:szCs w:val="21"/>
              </w:rPr>
              <w:t>8141.39</w:t>
            </w:r>
          </w:p>
        </w:tc>
        <w:tc>
          <w:tcPr>
            <w:tcW w:w="881" w:type="dxa"/>
            <w:noWrap/>
            <w:vAlign w:val="center"/>
          </w:tcPr>
          <w:p>
            <w:pPr>
              <w:jc w:val="center"/>
              <w:rPr>
                <w:rFonts w:hint="eastAsia" w:ascii="Arial" w:hAnsi="Arial" w:cs="Arial"/>
                <w:szCs w:val="21"/>
              </w:rPr>
            </w:pPr>
            <w:r>
              <w:rPr>
                <w:rFonts w:hint="eastAsia" w:ascii="Arial" w:hAnsi="Arial" w:cs="Arial"/>
                <w:szCs w:val="21"/>
              </w:rPr>
              <w:t>-</w:t>
            </w:r>
          </w:p>
        </w:tc>
        <w:tc>
          <w:tcPr>
            <w:tcW w:w="1387" w:type="dxa"/>
            <w:noWrap/>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10706.16 </w:t>
            </w:r>
          </w:p>
        </w:tc>
        <w:tc>
          <w:tcPr>
            <w:tcW w:w="881" w:type="dxa"/>
            <w:noWrap/>
            <w:vAlign w:val="center"/>
          </w:tcPr>
          <w:p>
            <w:pPr>
              <w:jc w:val="center"/>
              <w:rPr>
                <w:rFonts w:hint="eastAsia" w:ascii="Arial" w:hAnsi="Arial" w:cs="Arial"/>
                <w:szCs w:val="21"/>
              </w:rPr>
            </w:pPr>
            <w:r>
              <w:rPr>
                <w:rFonts w:hint="eastAsia" w:ascii="Arial" w:hAnsi="Arial" w:cs="Arial"/>
                <w:szCs w:val="21"/>
              </w:rPr>
              <w:t>-</w:t>
            </w:r>
          </w:p>
        </w:tc>
        <w:tc>
          <w:tcPr>
            <w:tcW w:w="2456" w:type="dxa"/>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86553.77 </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本月降雨量较上月</w:t>
      </w:r>
      <w:r>
        <w:rPr>
          <w:rFonts w:hint="eastAsia"/>
          <w:szCs w:val="21"/>
          <w:lang w:val="en-US" w:eastAsia="zh-CN"/>
        </w:rPr>
        <w:t>有所上涨</w:t>
      </w:r>
      <w:r>
        <w:rPr>
          <w:rFonts w:hint="eastAsia"/>
          <w:szCs w:val="21"/>
        </w:rPr>
        <w:t>，故电耗较上月</w:t>
      </w:r>
      <w:r>
        <w:rPr>
          <w:rFonts w:hint="eastAsia"/>
          <w:szCs w:val="21"/>
          <w:lang w:val="en-US" w:eastAsia="zh-CN"/>
        </w:rPr>
        <w:t>稍有上升</w:t>
      </w:r>
      <w:r>
        <w:rPr>
          <w:rFonts w:hint="eastAsia"/>
          <w:szCs w:val="21"/>
        </w:rPr>
        <w:t>，属于正常消耗。</w:t>
      </w:r>
    </w:p>
    <w:p>
      <w:pPr>
        <w:rPr>
          <w:rFonts w:ascii="Arial" w:hAnsi="Arial" w:cs="Arial"/>
          <w:szCs w:val="21"/>
        </w:rPr>
      </w:pPr>
    </w:p>
    <w:p>
      <w:pPr>
        <w:pStyle w:val="3"/>
        <w:spacing w:line="360" w:lineRule="exact"/>
        <w:rPr>
          <w:rFonts w:ascii="Arial" w:hAnsi="Arial" w:cs="Arial"/>
        </w:rPr>
      </w:pPr>
      <w:bookmarkStart w:id="42" w:name="_Toc13559"/>
      <w:bookmarkStart w:id="43" w:name="_Toc9300"/>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szCs w:val="21"/>
        </w:rPr>
      </w:pPr>
    </w:p>
    <w:p>
      <w:pPr>
        <w:ind w:firstLine="420" w:firstLineChars="200"/>
        <w:jc w:val="both"/>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jc w:val="both"/>
        <w:rPr>
          <w:szCs w:val="21"/>
        </w:rPr>
      </w:pPr>
      <w:r>
        <w:rPr>
          <w:rFonts w:hint="eastAsia"/>
          <w:szCs w:val="21"/>
        </w:rPr>
        <w:t>（2）污水场加强油泥、浮渣、剩余活性污泥脱水，因污泥浓缩罐时常出现堵塞情况，为防止对离心机造成损害，现在离心机进料口出增加盲板，排泥直接进入料斗送往热电。达到降低电耗节能和保护离心机目的。</w:t>
      </w:r>
    </w:p>
    <w:p>
      <w:pPr>
        <w:ind w:firstLine="420" w:firstLineChars="200"/>
        <w:jc w:val="both"/>
        <w:rPr>
          <w:szCs w:val="21"/>
        </w:rPr>
      </w:pPr>
      <w:r>
        <w:rPr>
          <w:rFonts w:hint="eastAsia"/>
          <w:szCs w:val="21"/>
        </w:rPr>
        <w:t>（3） 污水场停运或间歇运行含盐、含盐高位反应槽搅拌机，较之前每小时可以节省电耗约4.4KW。</w:t>
      </w:r>
    </w:p>
    <w:p>
      <w:pPr>
        <w:ind w:firstLine="420" w:firstLineChars="200"/>
        <w:jc w:val="both"/>
        <w:rPr>
          <w:szCs w:val="21"/>
        </w:rPr>
      </w:pPr>
      <w:r>
        <w:rPr>
          <w:rFonts w:hint="eastAsia"/>
          <w:szCs w:val="21"/>
        </w:rPr>
        <w:t>（4）污水场优化二级气浮加药量，实现动态调整，降低“三剂”消耗量。</w:t>
      </w:r>
    </w:p>
    <w:p>
      <w:pPr>
        <w:ind w:firstLine="420" w:firstLineChars="200"/>
        <w:jc w:val="both"/>
        <w:rPr>
          <w:szCs w:val="21"/>
        </w:rPr>
      </w:pPr>
      <w:r>
        <w:rPr>
          <w:rFonts w:hint="eastAsia"/>
          <w:szCs w:val="21"/>
        </w:rPr>
        <w:t>（5）一循环水场优化补水方式，提升浓缩倍数、延长旁滤系统反洗周期，降低海淡补水量。</w:t>
      </w:r>
    </w:p>
    <w:p>
      <w:pPr>
        <w:ind w:firstLine="420" w:firstLineChars="200"/>
        <w:jc w:val="both"/>
        <w:rPr>
          <w:szCs w:val="21"/>
        </w:rPr>
      </w:pPr>
      <w:r>
        <w:rPr>
          <w:rFonts w:hint="eastAsia"/>
          <w:szCs w:val="21"/>
        </w:rPr>
        <w:t>（6）两级气浮单列运行模式，单列DAF过水量可高达130-160m³/h，若上游各装置来水量减少时，两级气浮可切换至单列运行模式，降低电耗以及“三剂”消耗量。</w:t>
      </w:r>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szCs w:val="21"/>
        </w:rPr>
      </w:pPr>
    </w:p>
    <w:p>
      <w:pPr>
        <w:ind w:firstLine="420" w:firstLineChars="200"/>
        <w:jc w:val="both"/>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jc w:val="both"/>
        <w:rPr>
          <w:rFonts w:hint="default" w:eastAsia="宋体"/>
          <w:szCs w:val="21"/>
          <w:lang w:val="en-US" w:eastAsia="zh-CN"/>
        </w:rPr>
      </w:pPr>
      <w:r>
        <w:rPr>
          <w:rFonts w:hint="eastAsia"/>
          <w:szCs w:val="21"/>
        </w:rPr>
        <w:t>关于港储</w:t>
      </w:r>
      <w:r>
        <w:rPr>
          <w:rFonts w:hint="eastAsia"/>
          <w:szCs w:val="21"/>
          <w:lang w:val="en-US" w:eastAsia="zh-CN"/>
        </w:rPr>
        <w:t>4001罐区</w:t>
      </w:r>
      <w:r>
        <w:rPr>
          <w:rFonts w:hint="eastAsia"/>
          <w:szCs w:val="21"/>
        </w:rPr>
        <w:t>高含盐</w:t>
      </w:r>
      <w:r>
        <w:rPr>
          <w:rFonts w:hint="eastAsia"/>
          <w:szCs w:val="21"/>
          <w:lang w:val="en-US" w:eastAsia="zh-CN"/>
        </w:rPr>
        <w:t>污水、酸性污水以及4208罐区高浓度环丁砜含油污水</w:t>
      </w:r>
      <w:r>
        <w:rPr>
          <w:rFonts w:hint="eastAsia"/>
          <w:szCs w:val="21"/>
        </w:rPr>
        <w:t>，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2"/>
        <w:spacing w:before="0" w:beforeLines="0" w:after="0"/>
        <w:rPr>
          <w:rFonts w:ascii="Arial" w:hAnsi="Arial" w:eastAsia="宋体" w:cs="Arial"/>
          <w:bCs w:val="0"/>
          <w:kern w:val="2"/>
          <w:szCs w:val="20"/>
        </w:rPr>
      </w:pPr>
      <w:bookmarkStart w:id="44" w:name="_Toc15388"/>
      <w:bookmarkStart w:id="45" w:name="_Toc2698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3"/>
        <w:spacing w:line="360" w:lineRule="exact"/>
        <w:rPr>
          <w:rFonts w:ascii="Arial" w:hAnsi="Arial" w:cs="Arial"/>
          <w:bCs w:val="0"/>
          <w:szCs w:val="20"/>
        </w:rPr>
      </w:pPr>
      <w:bookmarkStart w:id="46" w:name="_Toc34415486"/>
      <w:bookmarkStart w:id="47" w:name="_Toc25183"/>
      <w:bookmarkStart w:id="48" w:name="_Toc27596"/>
    </w:p>
    <w:p>
      <w:pPr>
        <w:pStyle w:val="3"/>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szCs w:val="21"/>
        </w:rPr>
      </w:pPr>
    </w:p>
    <w:p>
      <w:pPr>
        <w:ind w:firstLine="420" w:firstLineChars="200"/>
        <w:jc w:val="both"/>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jc w:val="both"/>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jc w:val="both"/>
        <w:rPr>
          <w:szCs w:val="21"/>
        </w:rPr>
      </w:pPr>
      <w:r>
        <w:rPr>
          <w:rFonts w:hint="eastAsia"/>
          <w:szCs w:val="21"/>
        </w:rPr>
        <w:t>污水场含油污水系列接收的污水包括：各装置间断排放的含油污水、汽提净化污水、初期雨水。汽提净化水和初期雨水水质较稳定</w:t>
      </w:r>
      <w:r>
        <w:rPr>
          <w:rFonts w:hint="eastAsia"/>
          <w:szCs w:val="21"/>
          <w:lang w:eastAsia="zh-CN"/>
        </w:rPr>
        <w:t>，</w:t>
      </w:r>
      <w:r>
        <w:rPr>
          <w:rFonts w:hint="eastAsia"/>
          <w:szCs w:val="21"/>
        </w:rPr>
        <w:t>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w:t>
      </w:r>
      <w:r>
        <w:rPr>
          <w:rFonts w:hint="eastAsia"/>
          <w:szCs w:val="21"/>
          <w:lang w:val="en-US" w:eastAsia="zh-CN"/>
        </w:rPr>
        <w:t>目前通过吨桶的形式送至污水处理场</w:t>
      </w:r>
      <w:r>
        <w:rPr>
          <w:rFonts w:hint="eastAsia"/>
          <w:szCs w:val="21"/>
        </w:rPr>
        <w:t>，经</w:t>
      </w:r>
      <w:r>
        <w:rPr>
          <w:rFonts w:hint="eastAsia"/>
          <w:szCs w:val="21"/>
          <w:lang w:val="en-US" w:eastAsia="zh-CN"/>
        </w:rPr>
        <w:t>气动隔膜泵</w:t>
      </w:r>
      <w:r>
        <w:rPr>
          <w:rFonts w:hint="eastAsia"/>
          <w:szCs w:val="21"/>
        </w:rPr>
        <w:t>送至</w:t>
      </w:r>
      <w:r>
        <w:rPr>
          <w:rFonts w:hint="eastAsia"/>
          <w:szCs w:val="21"/>
          <w:lang w:val="en-US" w:eastAsia="zh-CN"/>
        </w:rPr>
        <w:t>离心脱水工段送至热电锅炉</w:t>
      </w:r>
      <w:r>
        <w:rPr>
          <w:rFonts w:hint="eastAsia"/>
          <w:szCs w:val="21"/>
        </w:rPr>
        <w:t>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w:t>
      </w:r>
      <w:r>
        <w:rPr>
          <w:rFonts w:hint="eastAsia"/>
          <w:color w:val="000000" w:themeColor="text1"/>
          <w:szCs w:val="21"/>
          <w14:textFill>
            <w14:solidFill>
              <w14:schemeClr w14:val="tx1"/>
            </w14:solidFill>
          </w14:textFill>
        </w:rPr>
        <w:t>平均</w:t>
      </w:r>
      <w:r>
        <w:rPr>
          <w:rFonts w:hint="eastAsia"/>
          <w:color w:val="000000" w:themeColor="text1"/>
          <w:szCs w:val="21"/>
          <w:lang w:val="en-US" w:eastAsia="zh-CN"/>
          <w14:textFill>
            <w14:solidFill>
              <w14:schemeClr w14:val="tx1"/>
            </w14:solidFill>
          </w14:textFill>
        </w:rPr>
        <w:t>55</w:t>
      </w:r>
      <w:r>
        <w:rPr>
          <w:rFonts w:hint="eastAsia"/>
          <w:color w:val="000000" w:themeColor="text1"/>
          <w:szCs w:val="21"/>
          <w14:textFill>
            <w14:solidFill>
              <w14:schemeClr w14:val="tx1"/>
            </w14:solidFill>
          </w14:textFill>
        </w:rPr>
        <w:t>mg/L</w:t>
      </w:r>
      <w:r>
        <w:rPr>
          <w:rFonts w:hint="eastAsia"/>
          <w:szCs w:val="21"/>
        </w:rPr>
        <w:t>。温度对污水处理也至关重要，当生化进水温度超过38℃，会导致生化池微生物活性会受到严重抑制，甚至死亡。此问题已经与四部、计调部及公司领导汇报，要求四部严格控制气体净化水水温不超39℃。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jc w:val="both"/>
        <w:rPr>
          <w:rFonts w:hint="default" w:eastAsia="宋体"/>
          <w:szCs w:val="21"/>
          <w:lang w:val="en-US" w:eastAsia="zh-CN"/>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r>
        <w:rPr>
          <w:rFonts w:hint="eastAsia"/>
          <w:b/>
          <w:bCs/>
          <w:szCs w:val="21"/>
          <w:lang w:val="en-US" w:eastAsia="zh-CN"/>
        </w:rPr>
        <w:t>本月共接收40罐区高含盐污水632t，氯离子最高值为20993mg/L，平均值为9488mg/L；共接收4001罐区酸性污水1228t，氯离子最高值为10584mg/L，平均值为2020mg/L；上述两股高含盐污水导致含盐事故B罐长期处于较高液位，应急储水能力短时间内无法恢复。</w:t>
      </w:r>
    </w:p>
    <w:p>
      <w:pPr>
        <w:ind w:firstLine="420" w:firstLineChars="200"/>
        <w:jc w:val="both"/>
        <w:rPr>
          <w:bCs/>
          <w:color w:val="000000" w:themeColor="text1"/>
          <w:szCs w:val="21"/>
          <w14:textFill>
            <w14:solidFill>
              <w14:schemeClr w14:val="tx1"/>
            </w14:solidFill>
          </w14:textFill>
        </w:rPr>
      </w:pPr>
      <w:r>
        <w:rPr>
          <w:rFonts w:hint="eastAsia"/>
          <w:bCs/>
          <w:szCs w:val="21"/>
        </w:rPr>
        <w:t>为有效撑握碱渣罐内水质，已与碱渣输送装置负责人沟通，每次送碱渣必须取样分析p</w:t>
      </w:r>
      <w:r>
        <w:rPr>
          <w:bCs/>
          <w:szCs w:val="21"/>
        </w:rPr>
        <w:t>H</w:t>
      </w:r>
      <w:r>
        <w:rPr>
          <w:rFonts w:hint="eastAsia"/>
          <w:bCs/>
          <w:szCs w:val="21"/>
        </w:rPr>
        <w:t>、C</w:t>
      </w:r>
      <w:r>
        <w:rPr>
          <w:bCs/>
          <w:szCs w:val="21"/>
        </w:rPr>
        <w:t>OD</w:t>
      </w:r>
      <w:r>
        <w:rPr>
          <w:rFonts w:hint="eastAsia"/>
          <w:bCs/>
          <w:szCs w:val="21"/>
        </w:rPr>
        <w:t>、硫化物、石油类，以此方式对碱渣罐</w:t>
      </w:r>
      <w:r>
        <w:rPr>
          <w:rFonts w:hint="eastAsia"/>
          <w:bCs/>
          <w:color w:val="000000" w:themeColor="text1"/>
          <w:szCs w:val="21"/>
          <w14:textFill>
            <w14:solidFill>
              <w14:schemeClr w14:val="tx1"/>
            </w14:solidFill>
          </w14:textFill>
        </w:rPr>
        <w:t>内水质进行监控、跟踪。</w:t>
      </w:r>
    </w:p>
    <w:p>
      <w:pPr>
        <w:ind w:firstLine="422" w:firstLineChars="200"/>
        <w:jc w:val="both"/>
        <w:rPr>
          <w:b/>
          <w:color w:val="FF0000"/>
          <w:szCs w:val="21"/>
        </w:rPr>
      </w:pPr>
      <w:r>
        <w:rPr>
          <w:rFonts w:hint="eastAsia"/>
          <w:b/>
          <w:bCs/>
          <w:color w:val="000000" w:themeColor="text1"/>
          <w:szCs w:val="21"/>
          <w14:textFill>
            <w14:solidFill>
              <w14:schemeClr w14:val="tx1"/>
            </w14:solidFill>
          </w14:textFill>
        </w:rPr>
        <w:t>本月碱渣COD、碱度波动较大，COD最高</w:t>
      </w:r>
      <w:r>
        <w:rPr>
          <w:rFonts w:hint="eastAsia"/>
          <w:b/>
          <w:bCs/>
          <w:color w:val="000000" w:themeColor="text1"/>
          <w:szCs w:val="21"/>
          <w:lang w:val="en-US" w:eastAsia="zh-CN"/>
          <w14:textFill>
            <w14:solidFill>
              <w14:schemeClr w14:val="tx1"/>
            </w14:solidFill>
          </w14:textFill>
        </w:rPr>
        <w:t>27100</w:t>
      </w:r>
      <w:r>
        <w:rPr>
          <w:rFonts w:hint="eastAsia"/>
          <w:b/>
          <w:bCs/>
          <w:color w:val="000000" w:themeColor="text1"/>
          <w:szCs w:val="21"/>
          <w14:textFill>
            <w14:solidFill>
              <w14:schemeClr w14:val="tx1"/>
            </w14:solidFill>
          </w14:textFill>
        </w:rPr>
        <w:t>mg/L,最低</w:t>
      </w:r>
      <w:r>
        <w:rPr>
          <w:rFonts w:hint="eastAsia"/>
          <w:b/>
          <w:bCs/>
          <w:color w:val="000000" w:themeColor="text1"/>
          <w:szCs w:val="21"/>
          <w:lang w:val="en-US" w:eastAsia="zh-CN"/>
          <w14:textFill>
            <w14:solidFill>
              <w14:schemeClr w14:val="tx1"/>
            </w14:solidFill>
          </w14:textFill>
        </w:rPr>
        <w:t>452</w:t>
      </w:r>
      <w:r>
        <w:rPr>
          <w:rFonts w:hint="eastAsia"/>
          <w:b/>
          <w:bCs/>
          <w:color w:val="000000" w:themeColor="text1"/>
          <w:szCs w:val="21"/>
          <w14:textFill>
            <w14:solidFill>
              <w14:schemeClr w14:val="tx1"/>
            </w14:solidFill>
          </w14:textFill>
        </w:rPr>
        <w:t>mg/L，平均值为</w:t>
      </w:r>
      <w:r>
        <w:rPr>
          <w:rFonts w:hint="eastAsia"/>
          <w:b/>
          <w:bCs/>
          <w:color w:val="000000" w:themeColor="text1"/>
          <w:szCs w:val="21"/>
          <w:lang w:val="en-US" w:eastAsia="zh-CN"/>
          <w14:textFill>
            <w14:solidFill>
              <w14:schemeClr w14:val="tx1"/>
            </w14:solidFill>
          </w14:textFill>
        </w:rPr>
        <w:t>19653</w:t>
      </w:r>
      <w:r>
        <w:rPr>
          <w:rFonts w:hint="eastAsia"/>
          <w:b/>
          <w:bCs/>
          <w:color w:val="000000" w:themeColor="text1"/>
          <w:szCs w:val="21"/>
          <w14:textFill>
            <w14:solidFill>
              <w14:schemeClr w14:val="tx1"/>
            </w14:solidFill>
          </w14:textFill>
        </w:rPr>
        <w:t>mg/L；碱度最高</w:t>
      </w:r>
      <w:r>
        <w:rPr>
          <w:rFonts w:hint="eastAsia"/>
          <w:b/>
          <w:bCs/>
          <w:color w:val="000000" w:themeColor="text1"/>
          <w:szCs w:val="21"/>
          <w:lang w:val="en-US" w:eastAsia="zh-CN"/>
          <w14:textFill>
            <w14:solidFill>
              <w14:schemeClr w14:val="tx1"/>
            </w14:solidFill>
          </w14:textFill>
        </w:rPr>
        <w:t>28400</w:t>
      </w:r>
      <w:r>
        <w:rPr>
          <w:rFonts w:hint="eastAsia"/>
          <w:b/>
          <w:bCs/>
          <w:color w:val="000000" w:themeColor="text1"/>
          <w:szCs w:val="21"/>
          <w14:textFill>
            <w14:solidFill>
              <w14:schemeClr w14:val="tx1"/>
            </w14:solidFill>
          </w14:textFill>
        </w:rPr>
        <w:t>mg/L，最低</w:t>
      </w:r>
      <w:r>
        <w:rPr>
          <w:rFonts w:hint="eastAsia"/>
          <w:b/>
          <w:bCs/>
          <w:color w:val="000000" w:themeColor="text1"/>
          <w:szCs w:val="21"/>
          <w:lang w:val="en-US" w:eastAsia="zh-CN"/>
          <w14:textFill>
            <w14:solidFill>
              <w14:schemeClr w14:val="tx1"/>
            </w14:solidFill>
          </w14:textFill>
        </w:rPr>
        <w:t>278</w:t>
      </w:r>
      <w:r>
        <w:rPr>
          <w:rFonts w:hint="eastAsia"/>
          <w:b/>
          <w:bCs/>
          <w:color w:val="000000" w:themeColor="text1"/>
          <w:szCs w:val="21"/>
          <w14:textFill>
            <w14:solidFill>
              <w14:schemeClr w14:val="tx1"/>
            </w14:solidFill>
          </w14:textFill>
        </w:rPr>
        <w:t>mg/L，平均值为</w:t>
      </w:r>
      <w:r>
        <w:rPr>
          <w:rFonts w:hint="eastAsia"/>
          <w:b/>
          <w:bCs/>
          <w:color w:val="000000" w:themeColor="text1"/>
          <w:szCs w:val="21"/>
          <w:lang w:val="en-US" w:eastAsia="zh-CN"/>
          <w14:textFill>
            <w14:solidFill>
              <w14:schemeClr w14:val="tx1"/>
            </w14:solidFill>
          </w14:textFill>
        </w:rPr>
        <w:t>17396</w:t>
      </w:r>
      <w:r>
        <w:rPr>
          <w:rFonts w:hint="eastAsia"/>
          <w:b/>
          <w:bCs/>
          <w:color w:val="000000" w:themeColor="text1"/>
          <w:szCs w:val="21"/>
          <w14:textFill>
            <w14:solidFill>
              <w14:schemeClr w14:val="tx1"/>
            </w14:solidFill>
          </w14:textFill>
        </w:rPr>
        <w:t>mg/L；硫化物最高</w:t>
      </w:r>
      <w:r>
        <w:rPr>
          <w:rFonts w:hint="eastAsia"/>
          <w:b/>
          <w:bCs/>
          <w:color w:val="000000" w:themeColor="text1"/>
          <w:szCs w:val="21"/>
          <w:lang w:val="en-US" w:eastAsia="zh-CN"/>
          <w14:textFill>
            <w14:solidFill>
              <w14:schemeClr w14:val="tx1"/>
            </w14:solidFill>
          </w14:textFill>
        </w:rPr>
        <w:t>422</w:t>
      </w:r>
      <w:r>
        <w:rPr>
          <w:rFonts w:hint="eastAsia"/>
          <w:b/>
          <w:bCs/>
          <w:color w:val="000000" w:themeColor="text1"/>
          <w:szCs w:val="21"/>
          <w14:textFill>
            <w14:solidFill>
              <w14:schemeClr w14:val="tx1"/>
            </w14:solidFill>
          </w14:textFill>
        </w:rPr>
        <w:t>mg/L，最低</w:t>
      </w:r>
      <w:r>
        <w:rPr>
          <w:rFonts w:hint="eastAsia"/>
          <w:b/>
          <w:bCs/>
          <w:color w:val="000000" w:themeColor="text1"/>
          <w:szCs w:val="21"/>
          <w:lang w:val="en-US" w:eastAsia="zh-CN"/>
          <w14:textFill>
            <w14:solidFill>
              <w14:schemeClr w14:val="tx1"/>
            </w14:solidFill>
          </w14:textFill>
        </w:rPr>
        <w:t>33</w:t>
      </w:r>
      <w:r>
        <w:rPr>
          <w:rFonts w:hint="eastAsia"/>
          <w:b/>
          <w:bCs/>
          <w:color w:val="000000" w:themeColor="text1"/>
          <w:szCs w:val="21"/>
          <w14:textFill>
            <w14:solidFill>
              <w14:schemeClr w14:val="tx1"/>
            </w14:solidFill>
          </w14:textFill>
        </w:rPr>
        <w:t>mg/L，平均值为</w:t>
      </w:r>
      <w:r>
        <w:rPr>
          <w:rFonts w:hint="eastAsia"/>
          <w:b/>
          <w:bCs/>
          <w:color w:val="000000" w:themeColor="text1"/>
          <w:szCs w:val="21"/>
          <w:lang w:val="en-US" w:eastAsia="zh-CN"/>
          <w14:textFill>
            <w14:solidFill>
              <w14:schemeClr w14:val="tx1"/>
            </w14:solidFill>
          </w14:textFill>
        </w:rPr>
        <w:t>216</w:t>
      </w:r>
      <w:r>
        <w:rPr>
          <w:rFonts w:hint="eastAsia"/>
          <w:b/>
          <w:bCs/>
          <w:color w:val="000000" w:themeColor="text1"/>
          <w:szCs w:val="21"/>
          <w14:textFill>
            <w14:solidFill>
              <w14:schemeClr w14:val="tx1"/>
            </w14:solidFill>
          </w14:textFill>
        </w:rPr>
        <w:t>mg/L。</w:t>
      </w:r>
    </w:p>
    <w:p>
      <w:pPr>
        <w:pStyle w:val="3"/>
        <w:spacing w:line="360" w:lineRule="exact"/>
        <w:rPr>
          <w:rFonts w:ascii="Arial" w:hAnsi="Arial" w:cs="Arial"/>
          <w:bCs w:val="0"/>
          <w:szCs w:val="20"/>
        </w:rPr>
      </w:pPr>
      <w:bookmarkStart w:id="49" w:name="_Toc28759"/>
      <w:bookmarkStart w:id="50" w:name="_Toc31873"/>
    </w:p>
    <w:p>
      <w:pPr>
        <w:pStyle w:val="3"/>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szCs w:val="21"/>
        </w:rPr>
      </w:pPr>
    </w:p>
    <w:p>
      <w:pPr>
        <w:ind w:firstLine="420" w:firstLineChars="200"/>
        <w:jc w:val="both"/>
        <w:rPr>
          <w:szCs w:val="21"/>
        </w:rPr>
      </w:pPr>
      <w:r>
        <w:rPr>
          <w:rFonts w:hint="eastAsia"/>
          <w:szCs w:val="21"/>
        </w:rPr>
        <w:t>本月含油系列：汽提净化p</w:t>
      </w:r>
      <w:r>
        <w:rPr>
          <w:szCs w:val="21"/>
        </w:rPr>
        <w:t>H</w:t>
      </w:r>
      <w:r>
        <w:rPr>
          <w:rFonts w:hint="eastAsia"/>
          <w:szCs w:val="21"/>
        </w:rPr>
        <w:t>最大值9.5</w:t>
      </w:r>
      <w:r>
        <w:rPr>
          <w:rFonts w:hint="eastAsia"/>
          <w:szCs w:val="21"/>
          <w:lang w:val="en-US" w:eastAsia="zh-CN"/>
        </w:rPr>
        <w:t>8</w:t>
      </w:r>
      <w:r>
        <w:rPr>
          <w:rFonts w:hint="eastAsia"/>
          <w:szCs w:val="21"/>
        </w:rPr>
        <w:t>，平均值9.2</w:t>
      </w:r>
      <w:r>
        <w:rPr>
          <w:rFonts w:hint="eastAsia"/>
          <w:szCs w:val="21"/>
          <w:lang w:val="en-US" w:eastAsia="zh-CN"/>
        </w:rPr>
        <w:t>5</w:t>
      </w:r>
      <w:r>
        <w:rPr>
          <w:rFonts w:hint="eastAsia"/>
          <w:szCs w:val="21"/>
        </w:rPr>
        <w:t>，其它指标较稳定；灵活焦化污水p</w:t>
      </w:r>
      <w:r>
        <w:rPr>
          <w:szCs w:val="21"/>
        </w:rPr>
        <w:t>H</w:t>
      </w:r>
      <w:r>
        <w:rPr>
          <w:rFonts w:hint="eastAsia"/>
          <w:szCs w:val="21"/>
        </w:rPr>
        <w:t>最大值</w:t>
      </w:r>
      <w:r>
        <w:rPr>
          <w:rFonts w:hint="eastAsia"/>
          <w:szCs w:val="21"/>
          <w:lang w:val="en-US" w:eastAsia="zh-CN"/>
        </w:rPr>
        <w:t>9.14</w:t>
      </w:r>
      <w:r>
        <w:rPr>
          <w:rFonts w:hint="eastAsia"/>
          <w:szCs w:val="21"/>
        </w:rPr>
        <w:t>，平均值8.</w:t>
      </w:r>
      <w:r>
        <w:rPr>
          <w:rFonts w:hint="eastAsia"/>
          <w:szCs w:val="21"/>
          <w:lang w:val="en-US" w:eastAsia="zh-CN"/>
        </w:rPr>
        <w:t>80</w:t>
      </w:r>
      <w:r>
        <w:rPr>
          <w:rFonts w:hint="eastAsia"/>
          <w:szCs w:val="21"/>
        </w:rPr>
        <w:t>。氨氮最大值2</w:t>
      </w:r>
      <w:r>
        <w:rPr>
          <w:rFonts w:hint="eastAsia"/>
          <w:szCs w:val="21"/>
          <w:lang w:val="en-US" w:eastAsia="zh-CN"/>
        </w:rPr>
        <w:t>9.3</w:t>
      </w:r>
      <w:r>
        <w:rPr>
          <w:rFonts w:hint="eastAsia"/>
          <w:szCs w:val="21"/>
        </w:rPr>
        <w:t>mg/L，平均值</w:t>
      </w:r>
      <w:r>
        <w:rPr>
          <w:rFonts w:hint="eastAsia"/>
          <w:szCs w:val="21"/>
          <w:lang w:val="en-US" w:eastAsia="zh-CN"/>
        </w:rPr>
        <w:t>21.8</w:t>
      </w:r>
      <w:r>
        <w:rPr>
          <w:rFonts w:hint="eastAsia"/>
          <w:szCs w:val="21"/>
        </w:rPr>
        <w:t>mg/L，其它指标本月均正常；港储部4208抽余油罐区高环丁砜含油污水</w:t>
      </w:r>
      <w:r>
        <w:rPr>
          <w:rFonts w:hint="eastAsia"/>
          <w:szCs w:val="21"/>
          <w:lang w:val="en-US" w:eastAsia="zh-CN"/>
        </w:rPr>
        <w:t>以吨桶的形式送至污水处理场，先经气动隔膜泵卸至离心脱水工段，由污泥外送泵输送至热电锅炉焚烧无公害处理，炼油四部</w:t>
      </w:r>
      <w:r>
        <w:rPr>
          <w:rFonts w:hint="eastAsia"/>
          <w:szCs w:val="21"/>
        </w:rPr>
        <w:t>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jc w:val="both"/>
        <w:rPr>
          <w:szCs w:val="21"/>
        </w:rPr>
      </w:pPr>
      <w:r>
        <w:rPr>
          <w:rFonts w:hint="eastAsia"/>
          <w:szCs w:val="21"/>
        </w:rPr>
        <w:t>含盐污水系列：生活污水、循环水排污水质稳定；</w:t>
      </w:r>
      <w:r>
        <w:rPr>
          <w:rFonts w:hint="eastAsia"/>
          <w:szCs w:val="21"/>
          <w:lang w:val="en-US" w:eastAsia="zh-CN"/>
        </w:rPr>
        <w:t>港储4001</w:t>
      </w:r>
      <w:r>
        <w:rPr>
          <w:rFonts w:hint="eastAsia"/>
          <w:szCs w:val="21"/>
        </w:rPr>
        <w:t>罐区脱水盐含量高，先进T1004B暂存，再通过配水稀释后进含盐污水调节罐，以缓解高盐、高浓度氯离子污水对生化系统的影响。</w:t>
      </w:r>
    </w:p>
    <w:p>
      <w:pPr>
        <w:ind w:firstLine="420" w:firstLineChars="200"/>
        <w:jc w:val="both"/>
        <w:rPr>
          <w:szCs w:val="21"/>
        </w:rPr>
      </w:pPr>
      <w:r>
        <w:rPr>
          <w:rFonts w:hint="eastAsia"/>
          <w:szCs w:val="21"/>
        </w:rPr>
        <w:t>湖水原水中氯离子目前稳定在</w:t>
      </w:r>
      <w:r>
        <w:rPr>
          <w:rFonts w:hint="eastAsia"/>
          <w:szCs w:val="21"/>
          <w:lang w:val="en-US" w:eastAsia="zh-CN"/>
        </w:rPr>
        <w:t>77.4</w:t>
      </w:r>
      <w:r>
        <w:rPr>
          <w:rFonts w:hint="eastAsia"/>
          <w:szCs w:val="21"/>
        </w:rPr>
        <w:t>～</w:t>
      </w:r>
      <w:r>
        <w:rPr>
          <w:rFonts w:hint="eastAsia"/>
          <w:szCs w:val="21"/>
          <w:lang w:val="en-US" w:eastAsia="zh-CN"/>
        </w:rPr>
        <w:t>135.8</w:t>
      </w:r>
      <w:r>
        <w:rPr>
          <w:szCs w:val="21"/>
        </w:rPr>
        <w:t>mg/L</w:t>
      </w:r>
      <w:r>
        <w:rPr>
          <w:rFonts w:hint="eastAsia"/>
          <w:szCs w:val="21"/>
        </w:rPr>
        <w:t>的范围，其它指标均正常。</w:t>
      </w:r>
      <w:bookmarkStart w:id="51" w:name="_Toc32207"/>
      <w:bookmarkStart w:id="52" w:name="_Toc1880"/>
    </w:p>
    <w:p>
      <w:pPr>
        <w:ind w:firstLine="420" w:firstLineChars="200"/>
        <w:rPr>
          <w:szCs w:val="21"/>
        </w:rPr>
      </w:pPr>
    </w:p>
    <w:p>
      <w:pPr>
        <w:outlineLvl w:val="0"/>
        <w:rPr>
          <w:rFonts w:ascii="Arial" w:hAnsi="Arial" w:eastAsia="黑体" w:cs="Arial"/>
          <w:szCs w:val="20"/>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25234"/>
      <w:bookmarkStart w:id="54" w:name="_Toc16972"/>
    </w:p>
    <w:p>
      <w:pPr>
        <w:pStyle w:val="3"/>
        <w:spacing w:line="360" w:lineRule="exact"/>
        <w:rPr>
          <w:rFonts w:ascii="Arial" w:hAnsi="Arial" w:cs="Arial"/>
          <w:bCs w:val="0"/>
          <w:szCs w:val="20"/>
        </w:rPr>
      </w:pPr>
    </w:p>
    <w:p>
      <w:pPr>
        <w:pStyle w:val="3"/>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ascii="Cambria" w:hAnsi="Cambria" w:eastAsia="黑体"/>
          <w:bCs/>
          <w:szCs w:val="32"/>
        </w:rPr>
      </w:pPr>
    </w:p>
    <w:p>
      <w:pPr>
        <w:rPr>
          <w:szCs w:val="21"/>
        </w:rPr>
      </w:pPr>
      <w:r>
        <w:rPr>
          <w:rFonts w:hint="eastAsia"/>
          <w:szCs w:val="21"/>
        </w:rPr>
        <w:t>全月湖水利用单元间断运行产水11次，各项指标均在控制范围内。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posOffset>-41910</wp:posOffset>
            </wp:positionH>
            <wp:positionV relativeFrom="paragraph">
              <wp:posOffset>231140</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eastAsia" w:ascii="黑体" w:hAnsi="黑体" w:eastAsia="黑体" w:cs="黑体"/>
          <w:szCs w:val="21"/>
        </w:rPr>
        <w:t>图5-1湖水产水浊度趋势图</w:t>
      </w:r>
    </w:p>
    <w:p>
      <w:pPr>
        <w:rPr>
          <w:rFonts w:hint="default" w:ascii="黑体" w:hAnsi="黑体" w:eastAsia="宋体"/>
          <w:b/>
          <w:szCs w:val="21"/>
          <w:lang w:val="en-US" w:eastAsia="zh-CN"/>
        </w:rPr>
      </w:pPr>
      <w:r>
        <w:rPr>
          <w:rFonts w:hint="eastAsia"/>
          <w:szCs w:val="21"/>
        </w:rPr>
        <w:t>本月</w:t>
      </w:r>
      <w:r>
        <w:rPr>
          <w:rFonts w:hint="eastAsia"/>
          <w:szCs w:val="21"/>
          <w:lang w:val="en-US" w:eastAsia="zh-CN"/>
        </w:rPr>
        <w:t>除8月2日湖水产水浊度超指标外，其余时间段</w:t>
      </w:r>
      <w:r>
        <w:rPr>
          <w:rFonts w:hint="eastAsia"/>
          <w:szCs w:val="21"/>
        </w:rPr>
        <w:t>湖水产水浊度合格，均控制在指标范围3NTU以下</w:t>
      </w:r>
      <w:r>
        <w:rPr>
          <w:rFonts w:hint="eastAsia"/>
          <w:szCs w:val="21"/>
          <w:lang w:eastAsia="zh-CN"/>
        </w:rPr>
        <w:t>。</w:t>
      </w:r>
      <w:r>
        <w:rPr>
          <w:rFonts w:hint="eastAsia"/>
          <w:szCs w:val="21"/>
          <w:lang w:val="en-US" w:eastAsia="zh-CN"/>
        </w:rPr>
        <w:t>原因说明：本月对湖水单元混凝沉淀池斜板填料进行了更换作业，由原设计填料孔径φ50mm改为φ80mm，在经过多次烧杯实验以及现场测试后，最终摸索出PAC、PAM最佳药剂投加量，故8月2日湖水单元产水浊度超出控制指标；但在超指标期间，湖水产水仅作为石英砂过滤器反洗水源，并未对循环水系统造成影响。</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posOffset>-38735</wp:posOffset>
            </wp:positionH>
            <wp:positionV relativeFrom="paragraph">
              <wp:posOffset>165100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ascii="黑体" w:hAnsi="黑体" w:eastAsia="黑体" w:cs="黑体"/>
          <w:szCs w:val="21"/>
        </w:rPr>
        <w:t>图5-2  湖水产水pH趋势图</w:t>
      </w:r>
    </w:p>
    <w:p>
      <w:pPr>
        <w:jc w:val="both"/>
        <w:rPr>
          <w:rFonts w:hint="eastAsia" w:eastAsia="宋体"/>
          <w:szCs w:val="21"/>
          <w:lang w:val="en-US" w:eastAsia="zh-CN"/>
        </w:rPr>
      </w:pPr>
      <w:r>
        <w:rPr>
          <w:rFonts w:hint="eastAsia"/>
          <w:szCs w:val="21"/>
        </w:rPr>
        <w:t>本月除月</w:t>
      </w:r>
      <w:r>
        <w:rPr>
          <w:rFonts w:hint="eastAsia"/>
          <w:szCs w:val="21"/>
          <w:lang w:val="en-US" w:eastAsia="zh-CN"/>
        </w:rPr>
        <w:t>8</w:t>
      </w:r>
      <w:r>
        <w:rPr>
          <w:rFonts w:hint="eastAsia"/>
          <w:szCs w:val="21"/>
        </w:rPr>
        <w:t>月</w:t>
      </w:r>
      <w:r>
        <w:rPr>
          <w:rFonts w:hint="eastAsia"/>
          <w:szCs w:val="21"/>
          <w:lang w:val="en-US" w:eastAsia="zh-CN"/>
        </w:rPr>
        <w:t>6</w:t>
      </w:r>
      <w:r>
        <w:rPr>
          <w:rFonts w:hint="eastAsia"/>
          <w:szCs w:val="21"/>
        </w:rPr>
        <w:t>日</w:t>
      </w:r>
      <w:r>
        <w:rPr>
          <w:rFonts w:hint="eastAsia"/>
          <w:szCs w:val="21"/>
          <w:lang w:val="en-US" w:eastAsia="zh-CN"/>
        </w:rPr>
        <w:t>-9日</w:t>
      </w:r>
      <w:r>
        <w:rPr>
          <w:rFonts w:hint="eastAsia"/>
          <w:szCs w:val="21"/>
        </w:rPr>
        <w:t>PH高</w:t>
      </w:r>
      <w:r>
        <w:rPr>
          <w:rFonts w:hint="eastAsia"/>
          <w:szCs w:val="21"/>
          <w:lang w:val="en-US" w:eastAsia="zh-CN"/>
        </w:rPr>
        <w:t>于</w:t>
      </w:r>
      <w:r>
        <w:rPr>
          <w:rFonts w:hint="eastAsia"/>
          <w:szCs w:val="21"/>
        </w:rPr>
        <w:t>8.5</w:t>
      </w:r>
      <w:r>
        <w:rPr>
          <w:rFonts w:hint="eastAsia"/>
          <w:szCs w:val="21"/>
          <w:lang w:val="en-US" w:eastAsia="zh-CN"/>
        </w:rPr>
        <w:t>以外</w:t>
      </w:r>
      <w:r>
        <w:rPr>
          <w:rFonts w:hint="eastAsia"/>
          <w:szCs w:val="21"/>
        </w:rPr>
        <w:t>，其他时间段湖水产水pH均控制在指标6.5～8.5范围</w:t>
      </w:r>
      <w:r>
        <w:rPr>
          <w:rFonts w:hint="eastAsia"/>
          <w:szCs w:val="21"/>
          <w:lang w:eastAsia="zh-CN"/>
        </w:rPr>
        <w:t>。</w:t>
      </w:r>
    </w:p>
    <w:p>
      <w:pPr>
        <w:outlineLvl w:val="2"/>
        <w:rPr>
          <w:rFonts w:ascii="Arial" w:hAnsi="Arial" w:eastAsia="黑体" w:cs="Arial"/>
          <w:szCs w:val="20"/>
        </w:rPr>
      </w:pPr>
    </w:p>
    <w:p>
      <w:pPr>
        <w:outlineLvl w:val="2"/>
        <w:rPr>
          <w:rFonts w:ascii="Cambria" w:hAnsi="Cambria" w:eastAsia="黑体"/>
          <w:bCs/>
          <w:szCs w:val="32"/>
          <w:highlight w:val="none"/>
        </w:rPr>
      </w:pPr>
      <w:r>
        <w:rPr>
          <w:rFonts w:hint="eastAsia" w:ascii="Arial" w:hAnsi="Arial" w:eastAsia="黑体" w:cs="Arial"/>
          <w:szCs w:val="20"/>
          <w:highlight w:val="none"/>
        </w:rPr>
        <w:t xml:space="preserve">5.1.2 </w:t>
      </w:r>
      <w:r>
        <w:rPr>
          <w:rFonts w:hint="eastAsia" w:ascii="Cambria" w:hAnsi="Cambria" w:eastAsia="黑体"/>
          <w:bCs/>
          <w:szCs w:val="32"/>
          <w:highlight w:val="none"/>
        </w:rPr>
        <w:t>循环水装置</w:t>
      </w:r>
    </w:p>
    <w:p>
      <w:pPr>
        <w:ind w:firstLine="420" w:firstLineChars="200"/>
        <w:rPr>
          <w:szCs w:val="21"/>
        </w:rPr>
      </w:pPr>
    </w:p>
    <w:p>
      <w:pPr>
        <w:ind w:firstLine="420" w:firstLineChars="200"/>
        <w:jc w:val="both"/>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jc w:val="both"/>
        <w:rPr>
          <w:rFonts w:ascii="黑体" w:hAnsi="黑体" w:eastAsia="黑体" w:cs="黑体"/>
          <w:szCs w:val="21"/>
        </w:rPr>
      </w:pPr>
      <w:r>
        <w:rPr>
          <w:rFonts w:hint="eastAsia"/>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32385</wp:posOffset>
            </wp:positionV>
            <wp:extent cx="5713730" cy="2800985"/>
            <wp:effectExtent l="0" t="0" r="2032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rFonts w:hint="default" w:eastAsia="宋体"/>
          <w:szCs w:val="21"/>
          <w:lang w:val="en-US" w:eastAsia="zh-CN"/>
        </w:rPr>
      </w:pPr>
      <w:r>
        <w:rPr>
          <w:rFonts w:hint="eastAsia"/>
          <w:szCs w:val="21"/>
        </w:rPr>
        <w:t>本月份循环水pH合格，全月均控制在指标7～9的范围</w:t>
      </w:r>
      <w:r>
        <w:rPr>
          <w:rFonts w:hint="eastAsia"/>
          <w:szCs w:val="21"/>
          <w:lang w:eastAsia="zh-CN"/>
        </w:rPr>
        <w:t>，</w:t>
      </w:r>
      <w:r>
        <w:rPr>
          <w:rFonts w:hint="eastAsia"/>
          <w:szCs w:val="21"/>
          <w:lang w:val="en-US" w:eastAsia="zh-CN"/>
        </w:rPr>
        <w:t>本月循环水PH均处于较高值，为避免超出工艺控制指标，已做如下安排：1.湖水单元产水水质在保证浊度合格的前提下，尽量减少液碱投加量，将产水PH控制在6.5-7.0；2.污水处理场浓硫酸每日投加至含油回用水池由1小时延长至2小时。</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posOffset>-70485</wp:posOffset>
            </wp:positionH>
            <wp:positionV relativeFrom="paragraph">
              <wp:posOffset>224790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ascii="黑体" w:hAnsi="黑体" w:eastAsia="黑体" w:cs="黑体"/>
          <w:szCs w:val="21"/>
        </w:rPr>
        <w:t>图5-4  1循环水场循环水氯离子趋势图</w:t>
      </w:r>
    </w:p>
    <w:p>
      <w:pPr>
        <w:rPr>
          <w:rFonts w:ascii="黑体" w:hAnsi="黑体" w:eastAsia="黑体" w:cs="黑体"/>
          <w:szCs w:val="21"/>
        </w:rPr>
      </w:pPr>
      <w:r>
        <w:rPr>
          <w:rFonts w:hint="eastAsia"/>
          <w:szCs w:val="21"/>
        </w:rPr>
        <w:t>本月份循环水氯离子指标控制正常，全月均在指标范围300mg/L以内。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ascii="黑体" w:hAnsi="黑体" w:eastAsia="黑体" w:cs="黑体"/>
          <w:szCs w:val="21"/>
        </w:rPr>
        <w:t>图5-5  1循环水场循环水浊度趋势图</w:t>
      </w:r>
    </w:p>
    <w:p>
      <w:pPr>
        <w:jc w:val="both"/>
        <w:rPr>
          <w:rFonts w:hint="eastAsia" w:eastAsia="宋体"/>
          <w:szCs w:val="21"/>
          <w:lang w:eastAsia="zh-CN"/>
        </w:rPr>
      </w:pPr>
      <w:r>
        <w:rPr>
          <w:rFonts w:hint="eastAsia"/>
        </w:rPr>
        <w:t>本</w:t>
      </w:r>
      <w:r>
        <w:rPr>
          <w:rFonts w:hint="eastAsia"/>
          <w:szCs w:val="21"/>
        </w:rPr>
        <w:t>月循环水场浊度控制正常，全月均控制在指标范围10NTU以下</w:t>
      </w:r>
      <w:r>
        <w:rPr>
          <w:rFonts w:hint="eastAsia"/>
          <w:szCs w:val="21"/>
          <w:lang w:eastAsia="zh-CN"/>
        </w:rPr>
        <w:t>。</w:t>
      </w: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posOffset>-67310</wp:posOffset>
            </wp:positionH>
            <wp:positionV relativeFrom="paragraph">
              <wp:posOffset>184785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图5-6 1循环水场循环水总铁趋势图</w:t>
      </w:r>
    </w:p>
    <w:p>
      <w:pPr>
        <w:rPr>
          <w:szCs w:val="21"/>
        </w:rPr>
      </w:pPr>
      <w:r>
        <w:rPr>
          <w:rFonts w:hint="eastAsia"/>
          <w:szCs w:val="21"/>
        </w:rPr>
        <w:t>本月循环水场总铁控制正常，全月均控制在指标范围1mg/L以下。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posOffset>-76835</wp:posOffset>
            </wp:positionH>
            <wp:positionV relativeFrom="paragraph">
              <wp:posOffset>202565</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图5-7 1循环水场循环水余氯趋势图</w:t>
      </w:r>
    </w:p>
    <w:p>
      <w:pPr>
        <w:rPr>
          <w:szCs w:val="21"/>
        </w:rPr>
      </w:pPr>
      <w:r>
        <w:rPr>
          <w:rFonts w:hint="eastAsia"/>
          <w:szCs w:val="21"/>
        </w:rPr>
        <w:t>本月循环水余氯控制指标正常，全月均控制在指标范围0.2～0.8mg/L以内</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szCs w:val="21"/>
        </w:rPr>
      </w:pPr>
    </w:p>
    <w:p>
      <w:pPr>
        <w:rPr>
          <w:szCs w:val="21"/>
        </w:rPr>
      </w:pPr>
      <w:r>
        <w:rPr>
          <w:rFonts w:hint="eastAsia"/>
          <w:szCs w:val="21"/>
        </w:rPr>
        <w:t>(1)含油回用水水质指标如下图所示：</w:t>
      </w:r>
    </w:p>
    <w:p>
      <w:pPr>
        <w:pStyle w:val="57"/>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posOffset>-48260</wp:posOffset>
            </wp:positionH>
            <wp:positionV relativeFrom="paragraph">
              <wp:posOffset>184150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rPr>
          <w:rFonts w:ascii="黑体" w:hAnsi="黑体" w:eastAsia="黑体" w:cs="黑体"/>
          <w:szCs w:val="21"/>
        </w:rPr>
      </w:pPr>
      <w:r>
        <w:rPr>
          <w:rFonts w:hint="eastAsia"/>
          <w:szCs w:val="21"/>
        </w:rPr>
        <w:t>本月含油污水回用水pH控制正常，全月皆在指标6～9范围内。</w:t>
      </w:r>
    </w:p>
    <w:p>
      <w:pPr>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posOffset>-48260</wp:posOffset>
            </wp:positionH>
            <wp:positionV relativeFrom="paragraph">
              <wp:posOffset>219075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4624" behindDoc="0" locked="0" layoutInCell="1" allowOverlap="1">
            <wp:simplePos x="0" y="0"/>
            <wp:positionH relativeFrom="column">
              <wp:posOffset>-35560</wp:posOffset>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jc w:val="both"/>
        <w:rPr>
          <w:szCs w:val="21"/>
        </w:rPr>
      </w:pPr>
      <w:r>
        <w:rPr>
          <w:rFonts w:hint="eastAsia"/>
          <w:szCs w:val="21"/>
        </w:rPr>
        <w:t>本月含油污水回用水氨氮控制正常，全月皆在小于10mg/L的范围内。</w:t>
      </w:r>
    </w:p>
    <w:p>
      <w:pPr>
        <w:rPr>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5648" behindDoc="0" locked="0" layoutInCell="1" allowOverlap="1">
            <wp:simplePos x="0" y="0"/>
            <wp:positionH relativeFrom="column">
              <wp:posOffset>-48260</wp:posOffset>
            </wp:positionH>
            <wp:positionV relativeFrom="paragraph">
              <wp:posOffset>167640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rPr>
          <w:szCs w:val="21"/>
        </w:rPr>
      </w:pPr>
      <w:r>
        <w:rPr>
          <w:rFonts w:hint="eastAsia"/>
          <w:szCs w:val="21"/>
        </w:rPr>
        <w:t>本月含盐污水外排pH控制指标正常，全月控制在指标范围6～9以内。</w:t>
      </w:r>
    </w:p>
    <w:p>
      <w:pPr>
        <w:rPr>
          <w:szCs w:val="21"/>
        </w:rPr>
      </w:pP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posOffset>-48260</wp:posOffset>
            </wp:positionH>
            <wp:positionV relativeFrom="paragraph">
              <wp:posOffset>227965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rPr>
          <w:rFonts w:ascii="Arial" w:hAnsi="Arial" w:cs="Arial"/>
          <w:szCs w:val="20"/>
        </w:rPr>
      </w:pPr>
      <w:r>
        <w:rPr>
          <w:rFonts w:hint="eastAsia"/>
          <w:szCs w:val="21"/>
        </w:rPr>
        <w:t>本月含盐污水外排氨氮控制指标正常，全月均控制在指标范围20mg/L以内。</w:t>
      </w:r>
      <w:bookmarkStart w:id="55" w:name="_Toc1878"/>
      <w:bookmarkStart w:id="56" w:name="_Toc13213"/>
    </w:p>
    <w:p/>
    <w:p>
      <w:pPr>
        <w:pStyle w:val="3"/>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 xml:space="preserve">表5-1 </w:t>
      </w:r>
      <w:r>
        <w:rPr>
          <w:rFonts w:hint="eastAsia" w:ascii="黑体" w:hAnsi="黑体" w:eastAsia="黑体" w:cs="黑体"/>
          <w:szCs w:val="21"/>
          <w:lang w:val="en-US" w:eastAsia="zh-CN"/>
        </w:rPr>
        <w:t>8</w:t>
      </w:r>
      <w:r>
        <w:rPr>
          <w:rFonts w:hint="eastAsia" w:ascii="黑体" w:hAnsi="黑体" w:eastAsia="黑体" w:cs="黑体"/>
          <w:szCs w:val="21"/>
        </w:rPr>
        <w:t>月份主要产品合格率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tcPr>
          <w:p>
            <w:pPr>
              <w:jc w:val="center"/>
              <w:rPr>
                <w:rFonts w:ascii="Arial" w:hAnsi="Arial" w:cs="Arial"/>
                <w:szCs w:val="21"/>
              </w:rPr>
            </w:pPr>
            <w:r>
              <w:rPr>
                <w:rFonts w:ascii="Arial" w:hAnsi="Arial" w:cs="Arial"/>
                <w:szCs w:val="21"/>
              </w:rPr>
              <w:t>序  号</w:t>
            </w:r>
          </w:p>
        </w:tc>
        <w:tc>
          <w:tcPr>
            <w:tcW w:w="1842" w:type="dxa"/>
            <w:vAlign w:val="center"/>
          </w:tcPr>
          <w:p>
            <w:pPr>
              <w:jc w:val="center"/>
              <w:rPr>
                <w:rFonts w:ascii="Arial" w:hAnsi="Arial" w:cs="Arial"/>
                <w:szCs w:val="21"/>
              </w:rPr>
            </w:pPr>
            <w:r>
              <w:rPr>
                <w:rFonts w:ascii="Arial" w:hAnsi="Arial" w:cs="Arial"/>
                <w:szCs w:val="21"/>
              </w:rPr>
              <w:t>装置名称</w:t>
            </w:r>
          </w:p>
        </w:tc>
        <w:tc>
          <w:tcPr>
            <w:tcW w:w="3942" w:type="dxa"/>
            <w:vAlign w:val="center"/>
          </w:tcPr>
          <w:p>
            <w:pPr>
              <w:jc w:val="center"/>
              <w:rPr>
                <w:rFonts w:ascii="Arial" w:hAnsi="Arial" w:cs="Arial"/>
                <w:szCs w:val="21"/>
              </w:rPr>
            </w:pPr>
            <w:r>
              <w:rPr>
                <w:rFonts w:ascii="Arial" w:hAnsi="Arial" w:cs="Arial"/>
                <w:szCs w:val="21"/>
              </w:rPr>
              <w:t>合格率</w:t>
            </w:r>
          </w:p>
        </w:tc>
        <w:tc>
          <w:tcPr>
            <w:tcW w:w="1895"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1</w:t>
            </w:r>
          </w:p>
        </w:tc>
        <w:tc>
          <w:tcPr>
            <w:tcW w:w="1842" w:type="dxa"/>
            <w:vAlign w:val="center"/>
          </w:tcPr>
          <w:p>
            <w:pPr>
              <w:jc w:val="center"/>
              <w:rPr>
                <w:rFonts w:ascii="Arial" w:hAnsi="Arial" w:cs="Arial"/>
                <w:szCs w:val="21"/>
              </w:rPr>
            </w:pPr>
            <w:r>
              <w:rPr>
                <w:rFonts w:ascii="Arial" w:hAnsi="Arial" w:cs="Arial"/>
                <w:szCs w:val="21"/>
              </w:rPr>
              <w:t>湖水利用</w:t>
            </w:r>
          </w:p>
        </w:tc>
        <w:tc>
          <w:tcPr>
            <w:tcW w:w="3942" w:type="dxa"/>
            <w:vAlign w:val="center"/>
          </w:tcPr>
          <w:p>
            <w:pPr>
              <w:jc w:val="center"/>
              <w:rPr>
                <w:rFonts w:ascii="Arial" w:hAnsi="Arial" w:cs="Arial"/>
                <w:szCs w:val="21"/>
              </w:rPr>
            </w:pPr>
            <w:r>
              <w:rPr>
                <w:rFonts w:hint="eastAsia" w:ascii="Arial" w:hAnsi="Arial" w:cs="Arial"/>
                <w:szCs w:val="21"/>
              </w:rPr>
              <w:t>9</w:t>
            </w:r>
            <w:r>
              <w:rPr>
                <w:rFonts w:hint="eastAsia" w:ascii="Arial" w:hAnsi="Arial" w:cs="Arial"/>
                <w:szCs w:val="21"/>
                <w:lang w:val="en-US" w:eastAsia="zh-CN"/>
              </w:rPr>
              <w:t>2.31</w:t>
            </w:r>
            <w:r>
              <w:rPr>
                <w:rFonts w:ascii="Arial" w:hAnsi="Arial" w:cs="Arial"/>
                <w:szCs w:val="21"/>
              </w:rPr>
              <w:t>%</w:t>
            </w:r>
          </w:p>
        </w:tc>
        <w:tc>
          <w:tcPr>
            <w:tcW w:w="1895" w:type="dxa"/>
            <w:vAlign w:val="center"/>
          </w:tcPr>
          <w:p>
            <w:pPr>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2</w:t>
            </w:r>
          </w:p>
        </w:tc>
        <w:tc>
          <w:tcPr>
            <w:tcW w:w="1842" w:type="dxa"/>
            <w:vAlign w:val="center"/>
          </w:tcPr>
          <w:p>
            <w:pPr>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jc w:val="center"/>
              <w:rPr>
                <w:rFonts w:ascii="Arial" w:hAnsi="Arial" w:cs="Arial"/>
                <w:szCs w:val="21"/>
              </w:rPr>
            </w:pPr>
            <w:r>
              <w:rPr>
                <w:rFonts w:ascii="Arial" w:hAnsi="Arial" w:cs="Arial"/>
                <w:szCs w:val="21"/>
              </w:rPr>
              <w:t>100%</w:t>
            </w:r>
          </w:p>
        </w:tc>
        <w:tc>
          <w:tcPr>
            <w:tcW w:w="1895" w:type="dxa"/>
            <w:vAlign w:val="center"/>
          </w:tcPr>
          <w:p>
            <w:pPr>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jc w:val="center"/>
              <w:rPr>
                <w:rFonts w:ascii="Arial" w:hAnsi="Arial" w:cs="Arial"/>
                <w:szCs w:val="21"/>
              </w:rPr>
            </w:pPr>
            <w:r>
              <w:rPr>
                <w:rFonts w:ascii="Arial" w:hAnsi="Arial" w:cs="Arial"/>
                <w:szCs w:val="21"/>
              </w:rPr>
              <w:t>3</w:t>
            </w:r>
          </w:p>
        </w:tc>
        <w:tc>
          <w:tcPr>
            <w:tcW w:w="1842" w:type="dxa"/>
            <w:vAlign w:val="center"/>
          </w:tcPr>
          <w:p>
            <w:pPr>
              <w:jc w:val="center"/>
              <w:rPr>
                <w:rFonts w:ascii="Arial" w:hAnsi="Arial" w:cs="Arial"/>
                <w:szCs w:val="21"/>
              </w:rPr>
            </w:pPr>
            <w:r>
              <w:rPr>
                <w:rFonts w:ascii="Arial" w:hAnsi="Arial" w:cs="Arial"/>
                <w:szCs w:val="21"/>
              </w:rPr>
              <w:t>污水处理场</w:t>
            </w:r>
          </w:p>
        </w:tc>
        <w:tc>
          <w:tcPr>
            <w:tcW w:w="3942" w:type="dxa"/>
            <w:vAlign w:val="center"/>
          </w:tcPr>
          <w:p>
            <w:pPr>
              <w:jc w:val="center"/>
              <w:rPr>
                <w:rFonts w:ascii="Arial" w:hAnsi="Arial" w:cs="Arial"/>
                <w:szCs w:val="21"/>
              </w:rPr>
            </w:pPr>
            <w:r>
              <w:rPr>
                <w:rFonts w:ascii="Arial" w:hAnsi="Arial" w:cs="Arial"/>
                <w:szCs w:val="21"/>
              </w:rPr>
              <w:t>含油污水：</w:t>
            </w:r>
          </w:p>
          <w:p>
            <w:pPr>
              <w:ind w:left="147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jc w:val="center"/>
              <w:rPr>
                <w:rFonts w:ascii="Arial" w:hAnsi="Arial" w:cs="Arial"/>
                <w:szCs w:val="21"/>
              </w:rPr>
            </w:pPr>
            <w:r>
              <w:rPr>
                <w:rFonts w:ascii="Arial" w:hAnsi="Arial" w:cs="Arial"/>
                <w:szCs w:val="21"/>
              </w:rPr>
              <w:t>氨氮合格率100%</w:t>
            </w:r>
          </w:p>
          <w:p>
            <w:pPr>
              <w:jc w:val="center"/>
              <w:rPr>
                <w:rFonts w:ascii="Arial" w:hAnsi="Arial" w:cs="Arial"/>
                <w:szCs w:val="21"/>
              </w:rPr>
            </w:pPr>
            <w:r>
              <w:rPr>
                <w:rFonts w:ascii="Arial" w:hAnsi="Arial" w:cs="Arial"/>
                <w:szCs w:val="21"/>
              </w:rPr>
              <w:t>含盐污水：</w:t>
            </w:r>
          </w:p>
          <w:p>
            <w:pPr>
              <w:jc w:val="center"/>
              <w:rPr>
                <w:rFonts w:ascii="Arial" w:hAnsi="Arial" w:cs="Arial"/>
                <w:szCs w:val="21"/>
              </w:rPr>
            </w:pPr>
            <w:r>
              <w:rPr>
                <w:rFonts w:ascii="Arial" w:hAnsi="Arial" w:cs="Arial"/>
                <w:szCs w:val="21"/>
              </w:rPr>
              <w:t>COD合格率为100%</w:t>
            </w:r>
          </w:p>
          <w:p>
            <w:pPr>
              <w:jc w:val="center"/>
              <w:rPr>
                <w:rFonts w:ascii="Arial" w:hAnsi="Arial" w:cs="Arial"/>
                <w:szCs w:val="21"/>
              </w:rPr>
            </w:pPr>
            <w:r>
              <w:rPr>
                <w:rFonts w:ascii="Arial" w:hAnsi="Arial" w:cs="Arial"/>
                <w:szCs w:val="21"/>
              </w:rPr>
              <w:t>氨氮合格率为100%</w:t>
            </w:r>
          </w:p>
        </w:tc>
        <w:tc>
          <w:tcPr>
            <w:tcW w:w="1895" w:type="dxa"/>
            <w:vAlign w:val="center"/>
          </w:tcPr>
          <w:p>
            <w:pPr>
              <w:jc w:val="center"/>
              <w:rPr>
                <w:rFonts w:ascii="Arial" w:hAnsi="Arial" w:cs="Arial"/>
                <w:szCs w:val="21"/>
              </w:rPr>
            </w:pPr>
            <w:r>
              <w:rPr>
                <w:rFonts w:ascii="Arial" w:hAnsi="Arial" w:cs="Arial"/>
                <w:szCs w:val="21"/>
              </w:rPr>
              <w:t>连续运行</w:t>
            </w:r>
          </w:p>
        </w:tc>
      </w:tr>
      <w:bookmarkEnd w:id="57"/>
    </w:tbl>
    <w:p>
      <w:pPr>
        <w:pStyle w:val="2"/>
        <w:spacing w:before="0" w:beforeLines="0" w:after="0"/>
        <w:rPr>
          <w:rFonts w:ascii="Arial" w:hAnsi="Arial" w:cs="Arial"/>
        </w:rPr>
      </w:pPr>
      <w:bookmarkStart w:id="58" w:name="_Toc14495"/>
      <w:bookmarkStart w:id="59" w:name="_Toc21248"/>
    </w:p>
    <w:p/>
    <w:p>
      <w:pPr>
        <w:pStyle w:val="2"/>
        <w:spacing w:before="0" w:beforeLines="0" w:after="0"/>
      </w:pPr>
      <w:r>
        <w:rPr>
          <w:rFonts w:ascii="Arial" w:hAnsi="Arial" w:cs="Arial"/>
        </w:rPr>
        <w:t>6</w:t>
      </w:r>
      <w:r>
        <w:rPr>
          <w:rFonts w:hint="eastAsia"/>
        </w:rPr>
        <w:t xml:space="preserve"> 工艺过程管理</w:t>
      </w:r>
      <w:bookmarkEnd w:id="58"/>
      <w:bookmarkEnd w:id="59"/>
    </w:p>
    <w:p>
      <w:pPr>
        <w:pStyle w:val="3"/>
        <w:spacing w:line="360" w:lineRule="exact"/>
        <w:rPr>
          <w:rFonts w:ascii="Arial" w:hAnsi="Arial" w:cs="Arial"/>
          <w:bCs w:val="0"/>
          <w:szCs w:val="20"/>
        </w:rPr>
      </w:pPr>
      <w:bookmarkStart w:id="60" w:name="_Toc19393"/>
      <w:bookmarkStart w:id="61" w:name="_Toc15673"/>
    </w:p>
    <w:p>
      <w:pPr>
        <w:pStyle w:val="3"/>
        <w:spacing w:line="360" w:lineRule="exact"/>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245"/>
        <w:gridCol w:w="1245"/>
        <w:gridCol w:w="750"/>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206" w:type="dxa"/>
            <w:shd w:val="clear" w:color="auto" w:fill="auto"/>
            <w:vAlign w:val="center"/>
          </w:tcPr>
          <w:p>
            <w:pPr>
              <w:jc w:val="center"/>
              <w:rPr>
                <w:rFonts w:ascii="Arial" w:hAnsi="Arial" w:cs="Arial"/>
                <w:szCs w:val="21"/>
              </w:rPr>
            </w:pPr>
            <w:r>
              <w:rPr>
                <w:rFonts w:ascii="Arial" w:hAnsi="Arial" w:cs="Arial"/>
                <w:szCs w:val="21"/>
              </w:rPr>
              <w:t>名称</w:t>
            </w:r>
          </w:p>
        </w:tc>
        <w:tc>
          <w:tcPr>
            <w:tcW w:w="1245" w:type="dxa"/>
            <w:shd w:val="clear" w:color="auto" w:fill="auto"/>
            <w:vAlign w:val="center"/>
          </w:tcPr>
          <w:p>
            <w:pPr>
              <w:jc w:val="center"/>
              <w:rPr>
                <w:rFonts w:ascii="Arial" w:hAnsi="Arial" w:cs="Arial"/>
                <w:szCs w:val="21"/>
              </w:rPr>
            </w:pPr>
            <w:r>
              <w:rPr>
                <w:rFonts w:ascii="Arial" w:hAnsi="Arial" w:cs="Arial"/>
                <w:szCs w:val="21"/>
              </w:rPr>
              <w:t>位号</w:t>
            </w:r>
          </w:p>
        </w:tc>
        <w:tc>
          <w:tcPr>
            <w:tcW w:w="1245" w:type="dxa"/>
            <w:vAlign w:val="center"/>
          </w:tcPr>
          <w:p>
            <w:pPr>
              <w:jc w:val="center"/>
              <w:rPr>
                <w:rFonts w:ascii="Arial" w:hAnsi="Arial" w:cs="Arial"/>
                <w:szCs w:val="21"/>
              </w:rPr>
            </w:pPr>
            <w:r>
              <w:rPr>
                <w:rFonts w:ascii="Arial" w:hAnsi="Arial" w:cs="Arial"/>
                <w:szCs w:val="21"/>
              </w:rPr>
              <w:t>指标范围</w:t>
            </w:r>
          </w:p>
        </w:tc>
        <w:tc>
          <w:tcPr>
            <w:tcW w:w="750" w:type="dxa"/>
            <w:shd w:val="clear" w:color="auto" w:fill="auto"/>
            <w:vAlign w:val="center"/>
          </w:tcPr>
          <w:p>
            <w:pPr>
              <w:jc w:val="center"/>
              <w:rPr>
                <w:rFonts w:ascii="Arial" w:hAnsi="Arial" w:cs="Arial"/>
                <w:szCs w:val="21"/>
              </w:rPr>
            </w:pPr>
            <w:r>
              <w:rPr>
                <w:rFonts w:ascii="Arial" w:hAnsi="Arial" w:cs="Arial"/>
                <w:szCs w:val="21"/>
              </w:rPr>
              <w:t>单位</w:t>
            </w:r>
          </w:p>
        </w:tc>
        <w:tc>
          <w:tcPr>
            <w:tcW w:w="972" w:type="dxa"/>
            <w:shd w:val="clear" w:color="auto" w:fill="auto"/>
            <w:vAlign w:val="center"/>
          </w:tcPr>
          <w:p>
            <w:pPr>
              <w:jc w:val="center"/>
              <w:rPr>
                <w:rFonts w:ascii="Arial" w:hAnsi="Arial" w:cs="Arial"/>
                <w:szCs w:val="21"/>
              </w:rPr>
            </w:pPr>
            <w:r>
              <w:rPr>
                <w:rFonts w:ascii="Arial" w:hAnsi="Arial" w:cs="Arial"/>
                <w:szCs w:val="21"/>
              </w:rPr>
              <w:t>最大值</w:t>
            </w:r>
          </w:p>
        </w:tc>
        <w:tc>
          <w:tcPr>
            <w:tcW w:w="972" w:type="dxa"/>
            <w:shd w:val="clear" w:color="auto" w:fill="auto"/>
            <w:vAlign w:val="center"/>
          </w:tcPr>
          <w:p>
            <w:pPr>
              <w:jc w:val="center"/>
              <w:rPr>
                <w:rFonts w:ascii="Arial" w:hAnsi="Arial" w:cs="Arial"/>
                <w:szCs w:val="21"/>
              </w:rPr>
            </w:pPr>
            <w:r>
              <w:rPr>
                <w:rFonts w:ascii="Arial" w:hAnsi="Arial" w:cs="Arial"/>
                <w:szCs w:val="21"/>
              </w:rPr>
              <w:t>最小值</w:t>
            </w:r>
          </w:p>
        </w:tc>
        <w:tc>
          <w:tcPr>
            <w:tcW w:w="972" w:type="dxa"/>
            <w:shd w:val="clear" w:color="auto" w:fill="auto"/>
            <w:vAlign w:val="center"/>
          </w:tcPr>
          <w:p>
            <w:pPr>
              <w:jc w:val="center"/>
              <w:rPr>
                <w:rFonts w:ascii="Arial" w:hAnsi="Arial" w:cs="Arial"/>
                <w:szCs w:val="21"/>
              </w:rPr>
            </w:pPr>
            <w:r>
              <w:rPr>
                <w:rFonts w:ascii="Arial" w:hAnsi="Arial" w:cs="Arial"/>
                <w:szCs w:val="21"/>
              </w:rPr>
              <w:t>平均值</w:t>
            </w:r>
          </w:p>
        </w:tc>
        <w:tc>
          <w:tcPr>
            <w:tcW w:w="972" w:type="dxa"/>
            <w:shd w:val="clear" w:color="auto" w:fill="auto"/>
            <w:vAlign w:val="center"/>
          </w:tcPr>
          <w:p>
            <w:pPr>
              <w:jc w:val="center"/>
              <w:rPr>
                <w:rFonts w:ascii="Arial" w:hAnsi="Arial" w:cs="Arial"/>
                <w:szCs w:val="21"/>
              </w:rPr>
            </w:pPr>
            <w:r>
              <w:rPr>
                <w:rFonts w:ascii="Arial" w:hAnsi="Arial" w:cs="Arial"/>
                <w:szCs w:val="21"/>
              </w:rPr>
              <w:t>总数</w:t>
            </w:r>
          </w:p>
        </w:tc>
        <w:tc>
          <w:tcPr>
            <w:tcW w:w="972" w:type="dxa"/>
            <w:shd w:val="clear" w:color="auto" w:fill="auto"/>
            <w:vAlign w:val="center"/>
          </w:tcPr>
          <w:p>
            <w:pPr>
              <w:jc w:val="center"/>
              <w:rPr>
                <w:rFonts w:ascii="Arial" w:hAnsi="Arial" w:cs="Arial"/>
                <w:szCs w:val="21"/>
              </w:rPr>
            </w:pPr>
            <w:r>
              <w:rPr>
                <w:rFonts w:ascii="Arial" w:hAnsi="Arial" w:cs="Arial"/>
                <w:szCs w:val="21"/>
              </w:rPr>
              <w:t>不合格</w:t>
            </w:r>
          </w:p>
        </w:tc>
        <w:tc>
          <w:tcPr>
            <w:tcW w:w="972" w:type="dxa"/>
            <w:shd w:val="clear" w:color="auto" w:fill="auto"/>
            <w:vAlign w:val="center"/>
          </w:tcPr>
          <w:p>
            <w:pPr>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szCs w:val="21"/>
              </w:rPr>
            </w:pPr>
            <w:r>
              <w:rPr>
                <w:rFonts w:hint="eastAsia" w:ascii="Arial" w:hAnsi="Arial" w:cs="Arial"/>
                <w:szCs w:val="21"/>
              </w:rPr>
              <w:t>≦33</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33.</w:t>
            </w:r>
            <w:r>
              <w:rPr>
                <w:rFonts w:hint="eastAsia" w:ascii="Arial" w:hAnsi="Arial" w:cs="Arial"/>
                <w:szCs w:val="21"/>
                <w:lang w:val="en-US" w:eastAsia="zh-CN"/>
              </w:rPr>
              <w:t>6</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30.</w:t>
            </w:r>
            <w:r>
              <w:rPr>
                <w:rFonts w:hint="eastAsia" w:ascii="Arial" w:hAnsi="Arial" w:cs="Arial"/>
                <w:szCs w:val="21"/>
                <w:lang w:val="en-US" w:eastAsia="zh-CN"/>
              </w:rPr>
              <w:t>3</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31.</w:t>
            </w:r>
            <w:r>
              <w:rPr>
                <w:rFonts w:hint="eastAsia" w:ascii="Arial" w:hAnsi="Arial" w:cs="Arial"/>
                <w:szCs w:val="21"/>
                <w:lang w:val="en-US" w:eastAsia="zh-CN"/>
              </w:rPr>
              <w:t>9</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hint="eastAsia" w:ascii="Arial" w:hAnsi="Arial" w:eastAsia="宋体" w:cs="Arial"/>
                <w:szCs w:val="21"/>
                <w:lang w:eastAsia="zh-CN"/>
              </w:rPr>
            </w:pPr>
            <w:r>
              <w:rPr>
                <w:rFonts w:hint="eastAsia" w:ascii="Arial" w:hAnsi="Arial" w:cs="Arial"/>
                <w:szCs w:val="21"/>
                <w:lang w:val="en-US" w:eastAsia="zh-CN"/>
              </w:rPr>
              <w:t>8</w:t>
            </w:r>
          </w:p>
        </w:tc>
        <w:tc>
          <w:tcPr>
            <w:tcW w:w="972" w:type="dxa"/>
            <w:shd w:val="clear" w:color="auto" w:fill="auto"/>
            <w:vAlign w:val="center"/>
          </w:tcPr>
          <w:p>
            <w:pPr>
              <w:widowControl w:val="0"/>
              <w:jc w:val="center"/>
              <w:rPr>
                <w:rFonts w:hint="default" w:ascii="Arial" w:hAnsi="Arial" w:eastAsia="宋体" w:cs="Arial"/>
                <w:szCs w:val="21"/>
                <w:lang w:val="en-US" w:eastAsia="zh-CN"/>
              </w:rPr>
            </w:pPr>
            <w:r>
              <w:rPr>
                <w:rFonts w:hint="eastAsia" w:ascii="Arial" w:hAnsi="Arial" w:cs="Arial"/>
                <w:szCs w:val="21"/>
              </w:rPr>
              <w:t>9</w:t>
            </w:r>
            <w:r>
              <w:rPr>
                <w:rFonts w:hint="eastAsia" w:ascii="Arial" w:hAnsi="Arial" w:cs="Arial"/>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szCs w:val="21"/>
              </w:rPr>
            </w:pPr>
            <w:r>
              <w:rPr>
                <w:rFonts w:hint="eastAsia" w:ascii="Arial" w:hAnsi="Arial" w:cs="Arial"/>
                <w:szCs w:val="21"/>
              </w:rPr>
              <w:t>0.4～0.5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0.4</w:t>
            </w:r>
            <w:r>
              <w:rPr>
                <w:rFonts w:hint="eastAsia" w:ascii="Arial" w:hAnsi="Arial" w:cs="Arial"/>
                <w:szCs w:val="21"/>
                <w:lang w:val="en-US" w:eastAsia="zh-CN"/>
              </w:rPr>
              <w:t>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0.43 </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0.4</w:t>
            </w:r>
            <w:r>
              <w:rPr>
                <w:rFonts w:hint="eastAsia" w:ascii="Arial" w:hAnsi="Arial" w:cs="Arial"/>
                <w:szCs w:val="21"/>
                <w:lang w:val="en-US" w:eastAsia="zh-CN"/>
              </w:rPr>
              <w:t>3</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一循给水流量</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FI-10203</w:t>
            </w:r>
          </w:p>
        </w:tc>
        <w:tc>
          <w:tcPr>
            <w:tcW w:w="1245" w:type="dxa"/>
            <w:vAlign w:val="center"/>
          </w:tcPr>
          <w:p>
            <w:pPr>
              <w:widowControl w:val="0"/>
              <w:jc w:val="center"/>
              <w:rPr>
                <w:rFonts w:ascii="Arial" w:hAnsi="Arial" w:cs="Arial"/>
                <w:szCs w:val="21"/>
              </w:rPr>
            </w:pPr>
            <w:r>
              <w:rPr>
                <w:rFonts w:hint="eastAsia" w:ascii="Arial" w:hAnsi="Arial" w:cs="Arial"/>
                <w:szCs w:val="21"/>
              </w:rPr>
              <w:t>≧27000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w:t>
            </w:r>
            <w:r>
              <w:rPr>
                <w:rFonts w:hint="eastAsia" w:ascii="Arial" w:hAnsi="Arial" w:cs="Arial"/>
                <w:szCs w:val="21"/>
                <w:vertAlign w:val="superscript"/>
              </w:rPr>
              <w:t>3</w:t>
            </w:r>
            <w:r>
              <w:rPr>
                <w:rFonts w:hint="eastAsia" w:ascii="Arial" w:hAnsi="Arial" w:cs="Arial"/>
                <w:szCs w:val="21"/>
              </w:rPr>
              <w:t>/h</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35038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300</w:t>
            </w:r>
            <w:r>
              <w:rPr>
                <w:rFonts w:hint="eastAsia" w:ascii="Arial" w:hAnsi="Arial" w:cs="Arial"/>
                <w:szCs w:val="21"/>
                <w:lang w:val="en-US" w:eastAsia="zh-CN"/>
              </w:rPr>
              <w:t>2</w:t>
            </w:r>
            <w:r>
              <w:rPr>
                <w:rFonts w:hint="eastAsia" w:ascii="Arial" w:hAnsi="Arial" w:cs="Arial"/>
                <w:szCs w:val="21"/>
              </w:rPr>
              <w:t>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32298</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szCs w:val="21"/>
              </w:rPr>
            </w:pPr>
            <w:r>
              <w:rPr>
                <w:rFonts w:hint="eastAsia" w:ascii="Arial" w:hAnsi="Arial" w:cs="Arial"/>
                <w:szCs w:val="21"/>
              </w:rPr>
              <w:t>0.6～1.0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0.8</w:t>
            </w:r>
            <w:r>
              <w:rPr>
                <w:rFonts w:hint="eastAsia" w:ascii="Arial" w:hAnsi="Arial" w:cs="Arial"/>
                <w:szCs w:val="21"/>
                <w:lang w:val="en-US" w:eastAsia="zh-CN"/>
              </w:rPr>
              <w:t>3</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0.7</w:t>
            </w:r>
            <w:r>
              <w:rPr>
                <w:rFonts w:hint="eastAsia" w:ascii="Arial" w:hAnsi="Arial" w:cs="Arial"/>
                <w:szCs w:val="21"/>
                <w:lang w:val="en-US" w:eastAsia="zh-CN"/>
              </w:rPr>
              <w:t>2</w:t>
            </w:r>
            <w:r>
              <w:rPr>
                <w:rFonts w:hint="eastAsia" w:ascii="Arial" w:hAnsi="Arial" w:cs="Arial"/>
                <w:szCs w:val="21"/>
              </w:rPr>
              <w:t xml:space="preserve"> </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0.</w:t>
            </w:r>
            <w:r>
              <w:rPr>
                <w:rFonts w:hint="eastAsia" w:ascii="Arial" w:hAnsi="Arial" w:cs="Arial"/>
                <w:szCs w:val="21"/>
                <w:lang w:val="en-US" w:eastAsia="zh-CN"/>
              </w:rPr>
              <w:t>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szCs w:val="21"/>
              </w:rPr>
            </w:pPr>
            <w:r>
              <w:rPr>
                <w:rFonts w:hint="eastAsia" w:ascii="Arial" w:hAnsi="Arial" w:cs="Arial"/>
                <w:szCs w:val="21"/>
              </w:rPr>
              <w:t>95～110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1</w:t>
            </w:r>
            <w:r>
              <w:rPr>
                <w:rFonts w:hint="eastAsia" w:ascii="Arial" w:hAnsi="Arial" w:cs="Arial"/>
                <w:szCs w:val="21"/>
                <w:lang w:val="en-US" w:eastAsia="zh-CN"/>
              </w:rPr>
              <w:t>18.5</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9</w:t>
            </w:r>
            <w:r>
              <w:rPr>
                <w:rFonts w:hint="eastAsia" w:ascii="Arial" w:hAnsi="Arial" w:cs="Arial"/>
                <w:szCs w:val="21"/>
                <w:lang w:val="en-US" w:eastAsia="zh-CN"/>
              </w:rPr>
              <w:t>8.6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10</w:t>
            </w:r>
            <w:r>
              <w:rPr>
                <w:rFonts w:hint="eastAsia" w:ascii="Arial" w:hAnsi="Arial" w:cs="Arial"/>
                <w:szCs w:val="21"/>
                <w:lang w:val="en-US" w:eastAsia="zh-CN"/>
              </w:rPr>
              <w:t>7.2</w:t>
            </w:r>
            <w:r>
              <w:rPr>
                <w:rFonts w:hint="eastAsia" w:ascii="Arial" w:hAnsi="Arial" w:cs="Arial"/>
                <w:szCs w:val="21"/>
              </w:rPr>
              <w:t xml:space="preserve"> </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hint="eastAsia" w:ascii="Arial" w:hAnsi="Arial" w:eastAsia="宋体" w:cs="Arial"/>
                <w:szCs w:val="21"/>
                <w:lang w:eastAsia="zh-CN"/>
              </w:rPr>
            </w:pPr>
            <w:r>
              <w:rPr>
                <w:rFonts w:hint="eastAsia" w:ascii="Arial" w:hAnsi="Arial" w:cs="Arial"/>
                <w:szCs w:val="21"/>
                <w:lang w:val="en-US" w:eastAsia="zh-CN"/>
              </w:rPr>
              <w:t>1</w:t>
            </w:r>
          </w:p>
        </w:tc>
        <w:tc>
          <w:tcPr>
            <w:tcW w:w="972" w:type="dxa"/>
            <w:shd w:val="clear" w:color="auto" w:fill="auto"/>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TI-00104</w:t>
            </w:r>
          </w:p>
        </w:tc>
        <w:tc>
          <w:tcPr>
            <w:tcW w:w="1245" w:type="dxa"/>
            <w:vAlign w:val="center"/>
          </w:tcPr>
          <w:p>
            <w:pPr>
              <w:widowControl w:val="0"/>
              <w:jc w:val="center"/>
              <w:rPr>
                <w:rFonts w:ascii="Arial" w:hAnsi="Arial" w:cs="Arial"/>
                <w:szCs w:val="21"/>
              </w:rPr>
            </w:pPr>
            <w:r>
              <w:rPr>
                <w:rFonts w:hint="eastAsia" w:ascii="Arial" w:hAnsi="Arial" w:cs="Arial"/>
                <w:szCs w:val="21"/>
              </w:rPr>
              <w:t>7～10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hint="eastAsia" w:ascii="Arial" w:hAnsi="Arial" w:eastAsia="宋体" w:cs="Arial"/>
                <w:szCs w:val="21"/>
                <w:lang w:val="en-US" w:eastAsia="zh-CN"/>
              </w:rPr>
            </w:pPr>
            <w:r>
              <w:rPr>
                <w:rFonts w:hint="eastAsia" w:ascii="Arial" w:hAnsi="Arial" w:cs="Arial"/>
                <w:szCs w:val="21"/>
              </w:rPr>
              <w:t>9.</w:t>
            </w:r>
            <w:r>
              <w:rPr>
                <w:rFonts w:hint="eastAsia" w:ascii="Arial" w:hAnsi="Arial" w:cs="Arial"/>
                <w:szCs w:val="21"/>
                <w:lang w:val="en-US" w:eastAsia="zh-CN"/>
              </w:rPr>
              <w:t>7</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8.0</w:t>
            </w:r>
          </w:p>
        </w:tc>
        <w:tc>
          <w:tcPr>
            <w:tcW w:w="972" w:type="dxa"/>
            <w:shd w:val="clear" w:color="auto" w:fill="auto"/>
            <w:noWrap/>
            <w:vAlign w:val="center"/>
          </w:tcPr>
          <w:p>
            <w:pPr>
              <w:widowControl w:val="0"/>
              <w:jc w:val="center"/>
              <w:rPr>
                <w:rFonts w:hint="eastAsia" w:ascii="Arial" w:hAnsi="Arial" w:eastAsia="宋体" w:cs="Arial"/>
                <w:szCs w:val="21"/>
                <w:lang w:eastAsia="zh-CN"/>
              </w:rPr>
            </w:pPr>
            <w:r>
              <w:rPr>
                <w:rFonts w:hint="eastAsia" w:ascii="Arial" w:hAnsi="Arial" w:cs="Arial"/>
                <w:szCs w:val="21"/>
              </w:rPr>
              <w:t>8.</w:t>
            </w:r>
            <w:r>
              <w:rPr>
                <w:rFonts w:hint="eastAsia" w:ascii="Arial" w:hAnsi="Arial" w:cs="Arial"/>
                <w:szCs w:val="21"/>
                <w:lang w:val="en-US" w:eastAsia="zh-CN"/>
              </w:rPr>
              <w:t>9</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PI-00104</w:t>
            </w:r>
          </w:p>
        </w:tc>
        <w:tc>
          <w:tcPr>
            <w:tcW w:w="1245" w:type="dxa"/>
            <w:vAlign w:val="center"/>
          </w:tcPr>
          <w:p>
            <w:pPr>
              <w:widowControl w:val="0"/>
              <w:jc w:val="center"/>
              <w:rPr>
                <w:rFonts w:ascii="Arial" w:hAnsi="Arial" w:cs="Arial"/>
                <w:szCs w:val="21"/>
              </w:rPr>
            </w:pPr>
            <w:r>
              <w:rPr>
                <w:rFonts w:hint="eastAsia" w:ascii="Arial" w:hAnsi="Arial" w:cs="Arial"/>
                <w:szCs w:val="21"/>
              </w:rPr>
              <w:t>0.6～0.75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0.71</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0.</w:t>
            </w:r>
            <w:r>
              <w:rPr>
                <w:rFonts w:hint="eastAsia" w:ascii="Arial" w:hAnsi="Arial" w:cs="Arial"/>
                <w:szCs w:val="21"/>
                <w:lang w:val="en-US" w:eastAsia="zh-CN"/>
              </w:rPr>
              <w:t>69</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0.</w:t>
            </w:r>
            <w:r>
              <w:rPr>
                <w:rFonts w:hint="eastAsia" w:ascii="Arial" w:hAnsi="Arial" w:cs="Arial"/>
                <w:szCs w:val="21"/>
                <w:lang w:val="en-US" w:eastAsia="zh-CN"/>
              </w:rPr>
              <w:t>70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5</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主厂区生产给水压力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PI-00201</w:t>
            </w:r>
          </w:p>
        </w:tc>
        <w:tc>
          <w:tcPr>
            <w:tcW w:w="1245" w:type="dxa"/>
            <w:vAlign w:val="center"/>
          </w:tcPr>
          <w:p>
            <w:pPr>
              <w:widowControl w:val="0"/>
              <w:jc w:val="center"/>
              <w:rPr>
                <w:rFonts w:ascii="Arial" w:hAnsi="Arial" w:cs="Arial"/>
                <w:szCs w:val="21"/>
              </w:rPr>
            </w:pPr>
            <w:r>
              <w:rPr>
                <w:rFonts w:hint="eastAsia" w:ascii="Arial" w:hAnsi="Arial" w:cs="Arial"/>
                <w:szCs w:val="21"/>
              </w:rPr>
              <w:t>0.5～0.6</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0.50</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0.</w:t>
            </w:r>
            <w:r>
              <w:rPr>
                <w:rFonts w:hint="eastAsia" w:ascii="Arial" w:hAnsi="Arial" w:cs="Arial"/>
                <w:szCs w:val="21"/>
                <w:lang w:val="en-US" w:eastAsia="zh-CN"/>
              </w:rPr>
              <w:t>44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含油污水回用水COD</w:t>
            </w:r>
          </w:p>
        </w:tc>
        <w:tc>
          <w:tcPr>
            <w:tcW w:w="1245" w:type="dxa"/>
            <w:vMerge w:val="restart"/>
            <w:shd w:val="clear" w:color="auto" w:fill="auto"/>
            <w:vAlign w:val="center"/>
          </w:tcPr>
          <w:p>
            <w:pPr>
              <w:widowControl w:val="0"/>
              <w:jc w:val="center"/>
              <w:rPr>
                <w:rFonts w:ascii="Arial" w:hAnsi="Arial" w:cs="Arial"/>
                <w:szCs w:val="21"/>
              </w:rPr>
            </w:pPr>
            <w:r>
              <w:rPr>
                <w:rFonts w:hint="eastAsia" w:ascii="Arial" w:hAnsi="Arial" w:cs="Arial"/>
                <w:szCs w:val="21"/>
              </w:rPr>
              <w:t>来自化验室数据</w:t>
            </w:r>
          </w:p>
        </w:tc>
        <w:tc>
          <w:tcPr>
            <w:tcW w:w="1245" w:type="dxa"/>
            <w:vAlign w:val="center"/>
          </w:tcPr>
          <w:p>
            <w:pPr>
              <w:widowControl w:val="0"/>
              <w:jc w:val="center"/>
              <w:rPr>
                <w:rFonts w:ascii="Arial" w:hAnsi="Arial" w:cs="Arial"/>
                <w:szCs w:val="21"/>
              </w:rPr>
            </w:pPr>
            <w:r>
              <w:rPr>
                <w:rFonts w:hint="eastAsia" w:ascii="Arial" w:hAnsi="Arial" w:cs="Arial"/>
                <w:szCs w:val="21"/>
              </w:rPr>
              <w:t>≤60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53</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13</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0.38</w:t>
            </w:r>
          </w:p>
        </w:tc>
        <w:tc>
          <w:tcPr>
            <w:tcW w:w="972" w:type="dxa"/>
            <w:shd w:val="clear" w:color="auto" w:fill="auto"/>
            <w:noWrap/>
            <w:vAlign w:val="center"/>
          </w:tcPr>
          <w:p>
            <w:pPr>
              <w:widowControl w:val="0"/>
              <w:jc w:val="center"/>
              <w:rPr>
                <w:rFonts w:hint="eastAsia" w:ascii="Arial" w:hAnsi="Arial" w:eastAsia="宋体" w:cs="Arial"/>
                <w:szCs w:val="21"/>
                <w:lang w:val="en-US" w:eastAsia="zh-CN"/>
              </w:rPr>
            </w:pPr>
            <w:r>
              <w:rPr>
                <w:rFonts w:hint="eastAsia" w:ascii="Arial" w:hAnsi="Arial" w:cs="Arial"/>
                <w:szCs w:val="21"/>
              </w:rPr>
              <w:t>0.0</w:t>
            </w:r>
            <w:r>
              <w:rPr>
                <w:rFonts w:hint="eastAsia" w:ascii="Arial" w:hAnsi="Arial" w:cs="Arial"/>
                <w:szCs w:val="21"/>
                <w:lang w:val="en-US" w:eastAsia="zh-CN"/>
              </w:rPr>
              <w:t>0</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0.04</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含盐污水外排COD</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≤100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45</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15</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2</w:t>
            </w:r>
            <w:r>
              <w:rPr>
                <w:rFonts w:hint="eastAsia" w:ascii="Arial" w:hAnsi="Arial" w:cs="Arial"/>
                <w:szCs w:val="21"/>
                <w:lang w:val="en-US" w:eastAsia="zh-CN"/>
              </w:rPr>
              <w:t>8.7</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≤20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0.14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0.01</w:t>
            </w:r>
          </w:p>
        </w:tc>
        <w:tc>
          <w:tcPr>
            <w:tcW w:w="972" w:type="dxa"/>
            <w:shd w:val="clear" w:color="auto" w:fill="auto"/>
            <w:noWrap/>
            <w:vAlign w:val="center"/>
          </w:tcPr>
          <w:p>
            <w:pPr>
              <w:widowControl w:val="0"/>
              <w:jc w:val="center"/>
              <w:rPr>
                <w:rFonts w:hint="default" w:ascii="Arial" w:hAnsi="Arial" w:eastAsia="宋体" w:cs="Arial"/>
                <w:szCs w:val="21"/>
                <w:lang w:val="en-US" w:eastAsia="zh-CN"/>
              </w:rPr>
            </w:pPr>
            <w:r>
              <w:rPr>
                <w:rFonts w:hint="eastAsia" w:ascii="Arial" w:hAnsi="Arial" w:cs="Arial"/>
                <w:szCs w:val="21"/>
              </w:rPr>
              <w:t>0.</w:t>
            </w:r>
            <w:r>
              <w:rPr>
                <w:rFonts w:hint="eastAsia" w:ascii="Arial" w:hAnsi="Arial" w:cs="Arial"/>
                <w:szCs w:val="21"/>
                <w:lang w:val="en-US" w:eastAsia="zh-CN"/>
              </w:rPr>
              <w:t>02</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bl>
    <w:p>
      <w:pPr>
        <w:rPr>
          <w:szCs w:val="21"/>
        </w:rPr>
      </w:pPr>
      <w:r>
        <w:rPr>
          <w:rFonts w:hint="eastAsia"/>
          <w:szCs w:val="21"/>
        </w:rPr>
        <w:t>说明：</w:t>
      </w:r>
    </w:p>
    <w:p>
      <w:pPr>
        <w:pStyle w:val="57"/>
        <w:numPr>
          <w:ilvl w:val="0"/>
          <w:numId w:val="1"/>
        </w:numPr>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ind w:firstLineChars="0"/>
        <w:rPr>
          <w:rFonts w:ascii="宋体" w:hAnsi="宋体"/>
          <w:szCs w:val="21"/>
        </w:rPr>
      </w:pPr>
      <w:r>
        <w:rPr>
          <w:rFonts w:hint="eastAsia" w:ascii="宋体" w:hAnsi="宋体"/>
          <w:szCs w:val="21"/>
        </w:rPr>
        <w:t>上表中质量数据统计源自公司质检部LIMS系统。</w:t>
      </w:r>
    </w:p>
    <w:p>
      <w:pPr>
        <w:pStyle w:val="57"/>
        <w:ind w:firstLine="0" w:firstLineChars="0"/>
        <w:rPr>
          <w:rFonts w:ascii="宋体" w:hAnsi="宋体"/>
          <w:szCs w:val="21"/>
        </w:rPr>
      </w:pPr>
    </w:p>
    <w:p>
      <w:pPr>
        <w:pStyle w:val="3"/>
      </w:pPr>
      <w:bookmarkStart w:id="62" w:name="_Toc2544"/>
      <w:bookmarkStart w:id="63" w:name="_Toc16510"/>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图6-1 平稳率变化趋势图</w:t>
      </w:r>
    </w:p>
    <w:p>
      <w:pPr>
        <w:rPr>
          <w:szCs w:val="21"/>
        </w:rPr>
      </w:pPr>
      <w:r>
        <w:rPr>
          <w:rFonts w:hint="eastAsia"/>
          <w:szCs w:val="21"/>
          <w:lang w:val="en-US" w:eastAsia="zh-CN"/>
        </w:rPr>
        <w:t>8</w:t>
      </w:r>
      <w:r>
        <w:rPr>
          <w:rFonts w:hint="eastAsia"/>
          <w:szCs w:val="21"/>
        </w:rPr>
        <w:t>月水处理装置运行无异常波动，平稳率100%。</w:t>
      </w:r>
    </w:p>
    <w:p>
      <w:pPr>
        <w:pStyle w:val="3"/>
        <w:spacing w:line="360" w:lineRule="exact"/>
        <w:rPr>
          <w:rFonts w:ascii="Arial" w:hAnsi="Arial" w:cs="Arial"/>
          <w:bCs w:val="0"/>
          <w:szCs w:val="20"/>
        </w:rPr>
      </w:pPr>
      <w:bookmarkStart w:id="64" w:name="_Toc3705"/>
      <w:bookmarkStart w:id="65" w:name="_Toc13346"/>
    </w:p>
    <w:p>
      <w:pPr>
        <w:pStyle w:val="3"/>
        <w:spacing w:line="360" w:lineRule="exact"/>
      </w:pPr>
      <w:r>
        <w:rPr>
          <w:rFonts w:hint="eastAsia" w:ascii="Arial" w:hAnsi="Arial" w:cs="Arial"/>
          <w:bCs w:val="0"/>
          <w:szCs w:val="20"/>
        </w:rPr>
        <w:t>6.3 盲</w:t>
      </w:r>
      <w:r>
        <w:rPr>
          <w:rFonts w:hint="eastAsia"/>
        </w:rPr>
        <w:t>板管理</w:t>
      </w:r>
      <w:bookmarkEnd w:id="64"/>
      <w:bookmarkEnd w:id="65"/>
    </w:p>
    <w:p/>
    <w:p>
      <w:pPr>
        <w:rPr>
          <w:szCs w:val="21"/>
        </w:rPr>
      </w:pPr>
      <w:r>
        <w:rPr>
          <w:rFonts w:hint="eastAsia"/>
          <w:szCs w:val="21"/>
          <w:lang w:val="en-US" w:eastAsia="zh-CN"/>
        </w:rPr>
        <w:t>8</w:t>
      </w:r>
      <w:r>
        <w:rPr>
          <w:rFonts w:hint="eastAsia"/>
          <w:szCs w:val="21"/>
        </w:rPr>
        <w:t>月份水处理装置盲板状态无更新、变化。</w:t>
      </w:r>
    </w:p>
    <w:p>
      <w:pPr>
        <w:pStyle w:val="2"/>
        <w:spacing w:before="0" w:beforeLines="0" w:after="0"/>
        <w:rPr>
          <w:rFonts w:ascii="Arial" w:hAnsi="Arial" w:cs="Arial"/>
        </w:rPr>
      </w:pPr>
      <w:bookmarkStart w:id="66" w:name="_Toc3790"/>
      <w:bookmarkStart w:id="67" w:name="_Toc23117"/>
    </w:p>
    <w:p>
      <w:pPr>
        <w:pStyle w:val="2"/>
        <w:spacing w:before="0" w:beforeLines="0" w:after="0"/>
        <w:rPr>
          <w:highlight w:val="none"/>
        </w:rPr>
      </w:pPr>
      <w:r>
        <w:rPr>
          <w:rFonts w:ascii="Arial" w:hAnsi="Arial" w:cs="Arial"/>
          <w:highlight w:val="none"/>
        </w:rPr>
        <w:t>7</w:t>
      </w:r>
      <w:r>
        <w:rPr>
          <w:rFonts w:hint="eastAsia" w:ascii="Arial" w:hAnsi="Arial" w:cs="Arial"/>
          <w:highlight w:val="none"/>
        </w:rPr>
        <w:t xml:space="preserve"> </w:t>
      </w:r>
      <w:r>
        <w:rPr>
          <w:rFonts w:hint="eastAsia"/>
          <w:highlight w:val="none"/>
        </w:rPr>
        <w:t>工艺联锁及报警</w:t>
      </w:r>
      <w:bookmarkEnd w:id="66"/>
      <w:bookmarkEnd w:id="67"/>
    </w:p>
    <w:p>
      <w:pPr>
        <w:pStyle w:val="3"/>
        <w:spacing w:line="360" w:lineRule="exact"/>
        <w:rPr>
          <w:rFonts w:ascii="Arial" w:hAnsi="Arial" w:cs="Arial"/>
          <w:bCs w:val="0"/>
          <w:szCs w:val="20"/>
        </w:rPr>
      </w:pPr>
      <w:bookmarkStart w:id="68" w:name="_Toc5171"/>
      <w:bookmarkStart w:id="69" w:name="_Toc26230"/>
    </w:p>
    <w:p>
      <w:pPr>
        <w:pStyle w:val="3"/>
        <w:spacing w:line="360" w:lineRule="exact"/>
      </w:pPr>
      <w:r>
        <w:rPr>
          <w:rFonts w:hint="eastAsia" w:ascii="Arial" w:hAnsi="Arial" w:cs="Arial"/>
          <w:bCs w:val="0"/>
          <w:szCs w:val="20"/>
        </w:rPr>
        <w:t xml:space="preserve">7.1 </w:t>
      </w:r>
      <w:r>
        <w:rPr>
          <w:rFonts w:hint="eastAsia"/>
        </w:rPr>
        <w:t>装置联锁投用情况</w:t>
      </w:r>
      <w:bookmarkEnd w:id="68"/>
      <w:bookmarkEnd w:id="69"/>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jc w:val="center"/>
              <w:rPr>
                <w:rFonts w:ascii="Arial" w:hAnsi="Arial" w:cs="Arial"/>
                <w:szCs w:val="21"/>
              </w:rPr>
            </w:pPr>
            <w:bookmarkStart w:id="70" w:name="RANGE!A1"/>
            <w:r>
              <w:rPr>
                <w:rFonts w:ascii="Arial" w:hAnsi="Arial" w:cs="Arial"/>
                <w:szCs w:val="21"/>
              </w:rPr>
              <w:t>公用工程水处理装置联锁确认表                 时间：</w:t>
            </w:r>
            <w:bookmarkEnd w:id="70"/>
            <w:r>
              <w:rPr>
                <w:rFonts w:hint="eastAsia" w:ascii="Arial" w:hAnsi="Arial" w:cs="Arial"/>
                <w:szCs w:val="21"/>
                <w:lang w:val="en-US" w:eastAsia="zh-CN"/>
              </w:rPr>
              <w:t>8</w:t>
            </w:r>
            <w:r>
              <w:rPr>
                <w:rFonts w:hint="eastAsia" w:ascii="Arial" w:hAnsi="Arial" w:cs="Arial"/>
                <w:szCs w:val="21"/>
              </w:rPr>
              <w:t>月31</w:t>
            </w:r>
            <w:r>
              <w:rPr>
                <w:rFonts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联锁</w:t>
            </w:r>
          </w:p>
        </w:tc>
        <w:tc>
          <w:tcPr>
            <w:tcW w:w="1115" w:type="pct"/>
            <w:shd w:val="clear" w:color="auto" w:fill="auto"/>
            <w:vAlign w:val="center"/>
          </w:tcPr>
          <w:p>
            <w:pPr>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jc w:val="center"/>
              <w:rPr>
                <w:rFonts w:ascii="Arial" w:hAnsi="Arial" w:cs="Arial"/>
                <w:szCs w:val="21"/>
              </w:rPr>
            </w:pPr>
            <w:r>
              <w:rPr>
                <w:rFonts w:ascii="Arial" w:hAnsi="Arial" w:cs="Arial"/>
                <w:szCs w:val="21"/>
              </w:rPr>
              <w:t>0</w:t>
            </w:r>
          </w:p>
        </w:tc>
        <w:tc>
          <w:tcPr>
            <w:tcW w:w="1425" w:type="pct"/>
            <w:shd w:val="clear" w:color="auto" w:fill="auto"/>
            <w:vAlign w:val="center"/>
          </w:tcPr>
          <w:p>
            <w:pPr>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jc w:val="center"/>
              <w:rPr>
                <w:rFonts w:ascii="Arial" w:hAnsi="Arial" w:cs="Arial"/>
                <w:szCs w:val="21"/>
              </w:rPr>
            </w:pPr>
          </w:p>
        </w:tc>
        <w:tc>
          <w:tcPr>
            <w:tcW w:w="1115" w:type="pct"/>
            <w:shd w:val="clear" w:color="auto" w:fill="auto"/>
            <w:vAlign w:val="center"/>
          </w:tcPr>
          <w:p>
            <w:pPr>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jc w:val="center"/>
              <w:rPr>
                <w:rFonts w:ascii="Arial" w:hAnsi="Arial" w:cs="Arial"/>
                <w:szCs w:val="21"/>
              </w:rPr>
            </w:pPr>
            <w:r>
              <w:rPr>
                <w:rFonts w:ascii="Arial" w:hAnsi="Arial" w:cs="Arial"/>
                <w:szCs w:val="21"/>
              </w:rPr>
              <w:t>247</w:t>
            </w:r>
          </w:p>
        </w:tc>
        <w:tc>
          <w:tcPr>
            <w:tcW w:w="1425" w:type="pct"/>
            <w:shd w:val="clear" w:color="auto" w:fill="auto"/>
            <w:vAlign w:val="center"/>
          </w:tcPr>
          <w:p>
            <w:pPr>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jc w:val="center"/>
              <w:rPr>
                <w:rFonts w:ascii="Arial" w:hAnsi="Arial" w:cs="Arial"/>
                <w:szCs w:val="21"/>
              </w:rPr>
            </w:pPr>
          </w:p>
        </w:tc>
        <w:tc>
          <w:tcPr>
            <w:tcW w:w="1956" w:type="pct"/>
            <w:gridSpan w:val="2"/>
            <w:shd w:val="clear" w:color="auto" w:fill="auto"/>
            <w:vAlign w:val="center"/>
          </w:tcPr>
          <w:p>
            <w:pPr>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因压力开关故障，联锁未投</w:t>
            </w:r>
            <w:r>
              <w:rPr>
                <w:rFonts w:hint="eastAsia" w:ascii="Arial" w:hAnsi="Arial" w:cs="Arial"/>
                <w:szCs w:val="21"/>
              </w:rPr>
              <w:t>；该</w:t>
            </w:r>
            <w:r>
              <w:rPr>
                <w:rFonts w:ascii="Arial" w:hAnsi="Arial" w:cs="Arial"/>
                <w:szCs w:val="21"/>
              </w:rPr>
              <w:t>联锁已走切除审批流程并归档</w:t>
            </w:r>
          </w:p>
        </w:tc>
      </w:tr>
    </w:tbl>
    <w:p>
      <w:pPr>
        <w:spacing w:line="440" w:lineRule="exact"/>
        <w:rPr>
          <w:rFonts w:ascii="Arial" w:hAnsi="Arial" w:cs="Arial"/>
          <w:szCs w:val="21"/>
        </w:rPr>
      </w:pPr>
    </w:p>
    <w:p>
      <w:pPr>
        <w:pStyle w:val="3"/>
        <w:spacing w:line="360" w:lineRule="exact"/>
      </w:pPr>
      <w:bookmarkStart w:id="71" w:name="_Toc16188"/>
      <w:bookmarkStart w:id="72" w:name="_Toc24889"/>
      <w:r>
        <w:rPr>
          <w:rFonts w:hint="eastAsia" w:ascii="Arial" w:hAnsi="Arial" w:cs="Arial"/>
          <w:bCs w:val="0"/>
          <w:szCs w:val="20"/>
        </w:rPr>
        <w:t>7.2</w:t>
      </w:r>
      <w:r>
        <w:rPr>
          <w:rFonts w:hint="eastAsia"/>
        </w:rPr>
        <w:t xml:space="preserve"> 装置联锁启动情况说明</w:t>
      </w:r>
      <w:bookmarkEnd w:id="71"/>
      <w:bookmarkEnd w:id="72"/>
    </w:p>
    <w:p/>
    <w:p>
      <w:pPr>
        <w:rPr>
          <w:szCs w:val="21"/>
        </w:rPr>
      </w:pPr>
      <w:r>
        <w:rPr>
          <w:rFonts w:hint="eastAsia"/>
          <w:szCs w:val="21"/>
        </w:rPr>
        <w:t>本月联锁正常投用，总投用率:99.</w:t>
      </w:r>
      <w:r>
        <w:rPr>
          <w:rFonts w:hint="eastAsia"/>
          <w:szCs w:val="21"/>
          <w:lang w:val="en-US" w:eastAsia="zh-CN"/>
        </w:rPr>
        <w:t>77</w:t>
      </w:r>
      <w:r>
        <w:rPr>
          <w:rFonts w:hint="eastAsia"/>
          <w:szCs w:val="21"/>
        </w:rPr>
        <w:t>%（为平衡热水缓冲罐液位，临时摘除LIC10101液位控制自动补水阀联锁）。</w:t>
      </w:r>
      <w:bookmarkStart w:id="73" w:name="_Toc6298"/>
      <w:bookmarkStart w:id="74" w:name="_Toc18998"/>
    </w:p>
    <w:p>
      <w:pPr>
        <w:rPr>
          <w:szCs w:val="21"/>
        </w:rPr>
      </w:pPr>
    </w:p>
    <w:p>
      <w:pPr>
        <w:pStyle w:val="3"/>
        <w:spacing w:line="360" w:lineRule="exact"/>
        <w:rPr>
          <w:highlight w:val="none"/>
        </w:rPr>
      </w:pPr>
      <w:r>
        <w:rPr>
          <w:rFonts w:hint="eastAsia" w:ascii="Arial" w:hAnsi="Arial" w:cs="Arial"/>
          <w:bCs w:val="0"/>
          <w:szCs w:val="20"/>
          <w:highlight w:val="none"/>
        </w:rPr>
        <w:t>7.3</w:t>
      </w:r>
      <w:r>
        <w:rPr>
          <w:rFonts w:hint="eastAsia"/>
          <w:highlight w:val="none"/>
        </w:rPr>
        <w:t xml:space="preserve"> 生产过程参数报警</w:t>
      </w:r>
      <w:bookmarkEnd w:id="73"/>
      <w:bookmarkEnd w:id="74"/>
    </w:p>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jc w:val="center"/>
              <w:rPr>
                <w:rFonts w:ascii="Arial" w:hAnsi="Arial" w:cs="Arial"/>
                <w:szCs w:val="21"/>
              </w:rPr>
            </w:pPr>
            <w:r>
              <w:rPr>
                <w:rFonts w:hint="eastAsia" w:ascii="Arial" w:hAnsi="Arial" w:cs="Arial"/>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1</w:t>
            </w:r>
          </w:p>
        </w:tc>
        <w:tc>
          <w:tcPr>
            <w:tcW w:w="5171" w:type="dxa"/>
          </w:tcPr>
          <w:p>
            <w:pPr>
              <w:widowControl w:val="0"/>
              <w:jc w:val="center"/>
              <w:rPr>
                <w:rFonts w:ascii="Arial" w:hAnsi="Arial" w:cs="Arial"/>
                <w:szCs w:val="21"/>
              </w:rPr>
            </w:pPr>
            <w:r>
              <w:rPr>
                <w:rFonts w:hint="eastAsia" w:ascii="Arial" w:hAnsi="Arial" w:cs="Arial"/>
                <w:szCs w:val="21"/>
              </w:rPr>
              <w:t>已激活的报警总数</w:t>
            </w:r>
          </w:p>
        </w:tc>
        <w:tc>
          <w:tcPr>
            <w:tcW w:w="2902" w:type="dxa"/>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2</w:t>
            </w:r>
          </w:p>
        </w:tc>
        <w:tc>
          <w:tcPr>
            <w:tcW w:w="5171" w:type="dxa"/>
          </w:tcPr>
          <w:p>
            <w:pPr>
              <w:widowControl w:val="0"/>
              <w:jc w:val="center"/>
              <w:rPr>
                <w:rFonts w:ascii="Arial" w:hAnsi="Arial" w:cs="Arial"/>
                <w:szCs w:val="21"/>
              </w:rPr>
            </w:pPr>
            <w:r>
              <w:rPr>
                <w:rFonts w:hint="eastAsia" w:ascii="Arial" w:hAnsi="Arial" w:cs="Arial"/>
                <w:szCs w:val="21"/>
              </w:rPr>
              <w:t>报警率，%</w:t>
            </w:r>
          </w:p>
        </w:tc>
        <w:tc>
          <w:tcPr>
            <w:tcW w:w="2902" w:type="dxa"/>
          </w:tcPr>
          <w:p>
            <w:pPr>
              <w:widowControl w:val="0"/>
              <w:jc w:val="center"/>
              <w:rPr>
                <w:rFonts w:ascii="Arial" w:hAnsi="Arial" w:cs="Arial"/>
                <w:szCs w:val="21"/>
              </w:rPr>
            </w:pPr>
            <w:r>
              <w:rPr>
                <w:rFonts w:hint="eastAsia" w:ascii="Arial" w:hAnsi="Arial" w:cs="Arial"/>
                <w:szCs w:val="21"/>
                <w:lang w:val="en-US" w:eastAsia="zh-CN"/>
              </w:rPr>
              <w:t>3.14</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3</w:t>
            </w:r>
          </w:p>
        </w:tc>
        <w:tc>
          <w:tcPr>
            <w:tcW w:w="5171" w:type="dxa"/>
          </w:tcPr>
          <w:p>
            <w:pPr>
              <w:widowControl w:val="0"/>
              <w:jc w:val="center"/>
              <w:rPr>
                <w:rFonts w:ascii="Arial" w:hAnsi="Arial" w:cs="Arial"/>
                <w:szCs w:val="21"/>
              </w:rPr>
            </w:pPr>
            <w:r>
              <w:rPr>
                <w:rFonts w:hint="eastAsia" w:ascii="Arial" w:hAnsi="Arial" w:cs="Arial"/>
                <w:szCs w:val="21"/>
              </w:rPr>
              <w:t>报警抑制数</w:t>
            </w:r>
          </w:p>
        </w:tc>
        <w:tc>
          <w:tcPr>
            <w:tcW w:w="2902" w:type="dxa"/>
          </w:tcPr>
          <w:p>
            <w:pPr>
              <w:widowControl w:val="0"/>
              <w:jc w:val="center"/>
              <w:rPr>
                <w:rFonts w:ascii="Arial" w:hAnsi="Arial" w:cs="Arial"/>
                <w:szCs w:val="21"/>
              </w:rPr>
            </w:pPr>
            <w:r>
              <w:rPr>
                <w:rFonts w:hint="eastAsia" w:ascii="Arial" w:hAnsi="Arial" w:cs="Arial"/>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4</w:t>
            </w:r>
          </w:p>
        </w:tc>
        <w:tc>
          <w:tcPr>
            <w:tcW w:w="5171" w:type="dxa"/>
          </w:tcPr>
          <w:p>
            <w:pPr>
              <w:widowControl w:val="0"/>
              <w:jc w:val="center"/>
              <w:rPr>
                <w:rFonts w:ascii="Arial" w:hAnsi="Arial" w:cs="Arial"/>
                <w:szCs w:val="21"/>
              </w:rPr>
            </w:pPr>
            <w:r>
              <w:rPr>
                <w:rFonts w:hint="eastAsia" w:ascii="Arial" w:hAnsi="Arial" w:cs="Arial"/>
                <w:szCs w:val="21"/>
              </w:rPr>
              <w:t>持续报警数</w:t>
            </w:r>
          </w:p>
        </w:tc>
        <w:tc>
          <w:tcPr>
            <w:tcW w:w="2902" w:type="dxa"/>
          </w:tcPr>
          <w:p>
            <w:pPr>
              <w:widowControl w:val="0"/>
              <w:jc w:val="center"/>
              <w:rPr>
                <w:rFonts w:ascii="Arial" w:hAnsi="Arial" w:cs="Arial"/>
                <w:szCs w:val="21"/>
              </w:rPr>
            </w:pPr>
            <w:r>
              <w:rPr>
                <w:rFonts w:hint="eastAsia" w:ascii="Arial" w:hAnsi="Arial" w:cs="Arial"/>
                <w:szCs w:val="21"/>
              </w:rPr>
              <w:t>3</w:t>
            </w:r>
          </w:p>
        </w:tc>
      </w:tr>
    </w:tbl>
    <w:p>
      <w:pPr>
        <w:numPr>
          <w:ilvl w:val="0"/>
          <w:numId w:val="2"/>
        </w:numPr>
        <w:jc w:val="both"/>
        <w:rPr>
          <w:szCs w:val="21"/>
        </w:rPr>
      </w:pPr>
      <w:r>
        <w:rPr>
          <w:rFonts w:hint="eastAsia"/>
          <w:szCs w:val="21"/>
        </w:rPr>
        <w:t>报警抑制数：1个。</w:t>
      </w:r>
    </w:p>
    <w:p>
      <w:pPr>
        <w:ind w:firstLine="420" w:firstLineChars="200"/>
        <w:jc w:val="both"/>
        <w:rPr>
          <w:szCs w:val="21"/>
        </w:rPr>
      </w:pPr>
      <w:r>
        <w:rPr>
          <w:rFonts w:hint="eastAsia"/>
          <w:szCs w:val="21"/>
        </w:rPr>
        <w:t>报警抑制仪表位号5152-FI30613，因流量计故障（缺少备件，暂时无法处理），不能正常显示引起。</w:t>
      </w:r>
    </w:p>
    <w:p>
      <w:pPr>
        <w:numPr>
          <w:ilvl w:val="0"/>
          <w:numId w:val="2"/>
        </w:numPr>
        <w:jc w:val="both"/>
        <w:rPr>
          <w:szCs w:val="21"/>
        </w:rPr>
      </w:pPr>
      <w:r>
        <w:rPr>
          <w:rFonts w:hint="eastAsia"/>
          <w:szCs w:val="21"/>
        </w:rPr>
        <w:t>持续报警数：3个。</w:t>
      </w:r>
    </w:p>
    <w:p>
      <w:pPr>
        <w:ind w:firstLine="420" w:firstLineChars="200"/>
        <w:jc w:val="both"/>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jc w:val="both"/>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jc w:val="both"/>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szCs w:val="21"/>
        </w:rPr>
      </w:pPr>
    </w:p>
    <w:p>
      <w:pPr>
        <w:pStyle w:val="2"/>
        <w:spacing w:before="0" w:beforeLines="0" w:after="0"/>
        <w:rPr>
          <w:rFonts w:ascii="Cambria" w:hAnsi="Cambria"/>
          <w:b w:val="0"/>
          <w:kern w:val="2"/>
          <w:szCs w:val="32"/>
        </w:rPr>
      </w:pPr>
      <w:bookmarkStart w:id="75" w:name="_Toc34415488"/>
      <w:bookmarkStart w:id="76" w:name="_Toc10245"/>
      <w:bookmarkStart w:id="77" w:name="_Toc3873"/>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3"/>
        <w:spacing w:line="360" w:lineRule="exact"/>
        <w:rPr>
          <w:rFonts w:ascii="Arial" w:hAnsi="Arial" w:cs="Arial"/>
          <w:bCs w:val="0"/>
          <w:szCs w:val="20"/>
        </w:rPr>
      </w:pPr>
      <w:bookmarkStart w:id="78" w:name="_Toc23192"/>
      <w:bookmarkStart w:id="79" w:name="_Toc26994"/>
      <w:bookmarkStart w:id="80" w:name="_Toc34415490"/>
    </w:p>
    <w:p>
      <w:pPr>
        <w:pStyle w:val="3"/>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名称</w:t>
            </w:r>
          </w:p>
        </w:tc>
        <w:tc>
          <w:tcPr>
            <w:tcW w:w="1502" w:type="dxa"/>
            <w:vAlign w:val="center"/>
          </w:tcPr>
          <w:p>
            <w:pPr>
              <w:widowControl w:val="0"/>
              <w:jc w:val="center"/>
              <w:rPr>
                <w:rFonts w:ascii="Arial" w:hAnsi="Arial" w:cs="Arial"/>
                <w:szCs w:val="21"/>
              </w:rPr>
            </w:pPr>
            <w:r>
              <w:rPr>
                <w:rFonts w:ascii="Arial" w:hAnsi="Arial" w:cs="Arial"/>
                <w:szCs w:val="21"/>
              </w:rPr>
              <w:t>上月消耗t</w:t>
            </w:r>
          </w:p>
        </w:tc>
        <w:tc>
          <w:tcPr>
            <w:tcW w:w="1502" w:type="dxa"/>
            <w:vAlign w:val="center"/>
          </w:tcPr>
          <w:p>
            <w:pPr>
              <w:widowControl w:val="0"/>
              <w:jc w:val="center"/>
              <w:rPr>
                <w:rFonts w:ascii="Arial" w:hAnsi="Arial" w:cs="Arial"/>
                <w:szCs w:val="21"/>
              </w:rPr>
            </w:pPr>
            <w:r>
              <w:rPr>
                <w:rFonts w:ascii="Arial" w:hAnsi="Arial" w:cs="Arial"/>
                <w:szCs w:val="21"/>
              </w:rPr>
              <w:t>上月单耗ppm</w:t>
            </w:r>
          </w:p>
        </w:tc>
        <w:tc>
          <w:tcPr>
            <w:tcW w:w="1502" w:type="dxa"/>
            <w:vAlign w:val="center"/>
          </w:tcPr>
          <w:p>
            <w:pPr>
              <w:widowControl w:val="0"/>
              <w:jc w:val="center"/>
              <w:rPr>
                <w:rFonts w:ascii="Arial" w:hAnsi="Arial" w:cs="Arial"/>
                <w:szCs w:val="21"/>
              </w:rPr>
            </w:pPr>
            <w:r>
              <w:rPr>
                <w:rFonts w:ascii="Arial" w:hAnsi="Arial" w:cs="Arial"/>
                <w:szCs w:val="21"/>
              </w:rPr>
              <w:t>本月消耗t</w:t>
            </w:r>
          </w:p>
        </w:tc>
        <w:tc>
          <w:tcPr>
            <w:tcW w:w="1502" w:type="dxa"/>
            <w:vAlign w:val="center"/>
          </w:tcPr>
          <w:p>
            <w:pPr>
              <w:widowControl w:val="0"/>
              <w:jc w:val="center"/>
              <w:rPr>
                <w:rFonts w:ascii="Arial" w:hAnsi="Arial" w:cs="Arial"/>
                <w:szCs w:val="21"/>
              </w:rPr>
            </w:pPr>
            <w:r>
              <w:rPr>
                <w:rFonts w:ascii="Arial" w:hAnsi="Arial" w:cs="Arial"/>
                <w:szCs w:val="21"/>
              </w:rPr>
              <w:t>本月单耗ppm</w:t>
            </w:r>
          </w:p>
        </w:tc>
        <w:tc>
          <w:tcPr>
            <w:tcW w:w="1124" w:type="dxa"/>
          </w:tcPr>
          <w:p>
            <w:pPr>
              <w:widowControl w:val="0"/>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Pr>
          <w:p>
            <w:pPr>
              <w:widowControl w:val="0"/>
              <w:jc w:val="center"/>
              <w:rPr>
                <w:rFonts w:ascii="Arial" w:hAnsi="Arial" w:cs="Arial"/>
                <w:szCs w:val="21"/>
              </w:rPr>
            </w:pPr>
            <w:r>
              <w:rPr>
                <w:rFonts w:ascii="Arial" w:hAnsi="Arial" w:cs="Arial"/>
                <w:szCs w:val="21"/>
              </w:rPr>
              <w:t>氢氧化钠（固碱）</w:t>
            </w:r>
          </w:p>
        </w:tc>
        <w:tc>
          <w:tcPr>
            <w:tcW w:w="1502" w:type="dxa"/>
            <w:vAlign w:val="center"/>
          </w:tcPr>
          <w:p>
            <w:pPr>
              <w:widowControl w:val="0"/>
              <w:jc w:val="center"/>
              <w:rPr>
                <w:rFonts w:ascii="Arial" w:hAnsi="Arial" w:cs="Arial"/>
                <w:szCs w:val="21"/>
              </w:rPr>
            </w:pPr>
            <w:r>
              <w:rPr>
                <w:rFonts w:hint="eastAsia" w:ascii="Arial" w:hAnsi="Arial" w:cs="Arial"/>
                <w:szCs w:val="21"/>
              </w:rPr>
              <w:t>1.559</w:t>
            </w:r>
          </w:p>
        </w:tc>
        <w:tc>
          <w:tcPr>
            <w:tcW w:w="1502" w:type="dxa"/>
            <w:vAlign w:val="center"/>
          </w:tcPr>
          <w:p>
            <w:pPr>
              <w:widowControl w:val="0"/>
              <w:jc w:val="center"/>
              <w:rPr>
                <w:rFonts w:ascii="Arial" w:hAnsi="Arial" w:cs="Arial"/>
                <w:szCs w:val="21"/>
              </w:rPr>
            </w:pPr>
            <w:r>
              <w:rPr>
                <w:rFonts w:hint="eastAsia" w:ascii="Arial" w:hAnsi="Arial" w:cs="Arial"/>
                <w:szCs w:val="21"/>
              </w:rPr>
              <w:t>34.9518</w:t>
            </w:r>
          </w:p>
        </w:tc>
        <w:tc>
          <w:tcPr>
            <w:tcW w:w="1502" w:type="dxa"/>
            <w:vAlign w:val="center"/>
          </w:tcPr>
          <w:p>
            <w:pPr>
              <w:widowControl w:val="0"/>
              <w:jc w:val="center"/>
              <w:rPr>
                <w:rFonts w:hint="eastAsia" w:ascii="Arial" w:hAnsi="Arial" w:cs="Arial"/>
                <w:szCs w:val="21"/>
                <w:lang w:val="en-US" w:eastAsia="zh-CN"/>
              </w:rPr>
            </w:pPr>
            <w:r>
              <w:rPr>
                <w:rFonts w:hint="default" w:ascii="Arial" w:hAnsi="Arial" w:cs="Arial"/>
                <w:szCs w:val="21"/>
                <w:lang w:val="en-US" w:eastAsia="zh-CN"/>
              </w:rPr>
              <w:t xml:space="preserve">1.1438 </w:t>
            </w:r>
          </w:p>
        </w:tc>
        <w:tc>
          <w:tcPr>
            <w:tcW w:w="1502" w:type="dxa"/>
            <w:vAlign w:val="center"/>
          </w:tcPr>
          <w:p>
            <w:pPr>
              <w:widowControl w:val="0"/>
              <w:jc w:val="center"/>
              <w:rPr>
                <w:rFonts w:hint="eastAsia" w:ascii="Arial" w:hAnsi="Arial" w:cs="Arial"/>
                <w:szCs w:val="21"/>
                <w:lang w:val="en-US" w:eastAsia="zh-CN"/>
              </w:rPr>
            </w:pPr>
            <w:r>
              <w:rPr>
                <w:rFonts w:hint="default" w:ascii="Arial" w:hAnsi="Arial" w:cs="Arial"/>
                <w:szCs w:val="21"/>
                <w:lang w:val="en-US" w:eastAsia="zh-CN"/>
              </w:rPr>
              <w:t xml:space="preserve">36.8499 </w:t>
            </w:r>
          </w:p>
        </w:tc>
        <w:tc>
          <w:tcPr>
            <w:tcW w:w="1124" w:type="dxa"/>
            <w:vAlign w:val="center"/>
          </w:tcPr>
          <w:p>
            <w:pPr>
              <w:widowControl w:val="0"/>
              <w:jc w:val="center"/>
              <w:rPr>
                <w:rFonts w:hint="default" w:ascii="Arial" w:hAnsi="Arial" w:cs="Arial"/>
                <w:szCs w:val="21"/>
                <w:lang w:val="en-US" w:eastAsia="zh-CN"/>
              </w:rPr>
            </w:pPr>
            <w:r>
              <w:rPr>
                <w:rFonts w:hint="eastAsia" w:ascii="Arial" w:hAnsi="Arial" w:cs="Arial"/>
                <w:szCs w:val="21"/>
                <w:lang w:val="en-US" w:eastAsia="zh-CN"/>
              </w:rPr>
              <w:t xml:space="preserve">5.63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jc w:val="center"/>
              <w:rPr>
                <w:rFonts w:ascii="Arial" w:hAnsi="Arial" w:cs="Arial"/>
                <w:szCs w:val="21"/>
              </w:rPr>
            </w:pPr>
            <w:r>
              <w:rPr>
                <w:rFonts w:ascii="Arial" w:hAnsi="Arial" w:cs="Arial"/>
                <w:szCs w:val="21"/>
              </w:rPr>
              <w:t>PAC</w:t>
            </w:r>
          </w:p>
        </w:tc>
        <w:tc>
          <w:tcPr>
            <w:tcW w:w="1502" w:type="dxa"/>
            <w:vAlign w:val="center"/>
          </w:tcPr>
          <w:p>
            <w:pPr>
              <w:widowControl w:val="0"/>
              <w:jc w:val="center"/>
              <w:rPr>
                <w:rFonts w:ascii="Arial" w:hAnsi="Arial" w:cs="Arial"/>
                <w:szCs w:val="21"/>
              </w:rPr>
            </w:pPr>
            <w:r>
              <w:rPr>
                <w:rFonts w:hint="eastAsia" w:ascii="Arial" w:hAnsi="Arial" w:cs="Arial"/>
                <w:szCs w:val="21"/>
              </w:rPr>
              <w:t>1.225</w:t>
            </w:r>
          </w:p>
        </w:tc>
        <w:tc>
          <w:tcPr>
            <w:tcW w:w="1502" w:type="dxa"/>
            <w:vAlign w:val="center"/>
          </w:tcPr>
          <w:p>
            <w:pPr>
              <w:widowControl w:val="0"/>
              <w:jc w:val="center"/>
              <w:rPr>
                <w:rFonts w:ascii="Arial" w:hAnsi="Arial" w:cs="Arial"/>
                <w:szCs w:val="21"/>
              </w:rPr>
            </w:pPr>
            <w:r>
              <w:rPr>
                <w:rFonts w:hint="eastAsia" w:ascii="Arial" w:hAnsi="Arial" w:cs="Arial"/>
                <w:szCs w:val="21"/>
              </w:rPr>
              <w:t>27.4637</w:t>
            </w:r>
          </w:p>
        </w:tc>
        <w:tc>
          <w:tcPr>
            <w:tcW w:w="1502" w:type="dxa"/>
            <w:vAlign w:val="center"/>
          </w:tcPr>
          <w:p>
            <w:pPr>
              <w:widowControl w:val="0"/>
              <w:jc w:val="center"/>
              <w:rPr>
                <w:rFonts w:hint="eastAsia" w:ascii="Arial" w:hAnsi="Arial" w:cs="Arial"/>
                <w:szCs w:val="21"/>
                <w:lang w:val="en-US" w:eastAsia="zh-CN"/>
              </w:rPr>
            </w:pPr>
            <w:r>
              <w:rPr>
                <w:rFonts w:hint="default" w:ascii="Arial" w:hAnsi="Arial" w:cs="Arial"/>
                <w:szCs w:val="21"/>
                <w:lang w:val="en-US" w:eastAsia="zh-CN"/>
              </w:rPr>
              <w:t xml:space="preserve">1.3000 </w:t>
            </w:r>
          </w:p>
        </w:tc>
        <w:tc>
          <w:tcPr>
            <w:tcW w:w="1502" w:type="dxa"/>
            <w:vAlign w:val="center"/>
          </w:tcPr>
          <w:p>
            <w:pPr>
              <w:widowControl w:val="0"/>
              <w:jc w:val="center"/>
              <w:rPr>
                <w:rFonts w:hint="eastAsia" w:ascii="Arial" w:hAnsi="Arial" w:cs="Arial"/>
                <w:szCs w:val="21"/>
                <w:lang w:val="en-US" w:eastAsia="zh-CN"/>
              </w:rPr>
            </w:pPr>
            <w:r>
              <w:rPr>
                <w:rFonts w:hint="default" w:ascii="Arial" w:hAnsi="Arial" w:cs="Arial"/>
                <w:szCs w:val="21"/>
                <w:lang w:val="en-US" w:eastAsia="zh-CN"/>
              </w:rPr>
              <w:t xml:space="preserve">41.8818 </w:t>
            </w:r>
          </w:p>
        </w:tc>
        <w:tc>
          <w:tcPr>
            <w:tcW w:w="1124" w:type="dxa"/>
            <w:vAlign w:val="center"/>
          </w:tcPr>
          <w:p>
            <w:pPr>
              <w:widowControl w:val="0"/>
              <w:jc w:val="center"/>
              <w:rPr>
                <w:rFonts w:hint="default" w:ascii="Arial" w:hAnsi="Arial" w:cs="Arial"/>
                <w:szCs w:val="21"/>
                <w:lang w:val="en-US" w:eastAsia="zh-CN"/>
              </w:rPr>
            </w:pPr>
            <w:r>
              <w:rPr>
                <w:rFonts w:hint="eastAsia" w:ascii="Arial" w:hAnsi="Arial" w:cs="Arial"/>
                <w:szCs w:val="21"/>
                <w:lang w:val="en-US" w:eastAsia="zh-CN"/>
              </w:rPr>
              <w:t xml:space="preserve">11.98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PAM（阴离子）</w:t>
            </w:r>
          </w:p>
        </w:tc>
        <w:tc>
          <w:tcPr>
            <w:tcW w:w="1502" w:type="dxa"/>
            <w:vAlign w:val="center"/>
          </w:tcPr>
          <w:p>
            <w:pPr>
              <w:widowControl w:val="0"/>
              <w:jc w:val="center"/>
              <w:rPr>
                <w:rFonts w:ascii="Arial" w:hAnsi="Arial" w:cs="Arial"/>
                <w:szCs w:val="21"/>
              </w:rPr>
            </w:pPr>
            <w:r>
              <w:rPr>
                <w:rFonts w:hint="eastAsia" w:ascii="Arial" w:hAnsi="Arial" w:cs="Arial"/>
                <w:szCs w:val="21"/>
              </w:rPr>
              <w:t>0.220</w:t>
            </w:r>
          </w:p>
        </w:tc>
        <w:tc>
          <w:tcPr>
            <w:tcW w:w="1502" w:type="dxa"/>
            <w:vAlign w:val="center"/>
          </w:tcPr>
          <w:p>
            <w:pPr>
              <w:widowControl w:val="0"/>
              <w:jc w:val="center"/>
              <w:rPr>
                <w:rFonts w:ascii="Arial" w:hAnsi="Arial" w:cs="Arial"/>
                <w:szCs w:val="21"/>
              </w:rPr>
            </w:pPr>
            <w:r>
              <w:rPr>
                <w:rFonts w:hint="eastAsia" w:ascii="Arial" w:hAnsi="Arial" w:cs="Arial"/>
                <w:szCs w:val="21"/>
              </w:rPr>
              <w:t>4.9322</w:t>
            </w:r>
          </w:p>
        </w:tc>
        <w:tc>
          <w:tcPr>
            <w:tcW w:w="1502" w:type="dxa"/>
            <w:vAlign w:val="center"/>
          </w:tcPr>
          <w:p>
            <w:pPr>
              <w:widowControl w:val="0"/>
              <w:jc w:val="center"/>
              <w:rPr>
                <w:rFonts w:hint="eastAsia" w:ascii="Arial" w:hAnsi="Arial" w:cs="Arial"/>
                <w:szCs w:val="21"/>
                <w:lang w:val="en-US" w:eastAsia="zh-CN"/>
              </w:rPr>
            </w:pPr>
            <w:r>
              <w:rPr>
                <w:rFonts w:hint="default" w:ascii="Arial" w:hAnsi="Arial" w:cs="Arial"/>
                <w:szCs w:val="21"/>
                <w:lang w:val="en-US" w:eastAsia="zh-CN"/>
              </w:rPr>
              <w:t xml:space="preserve">0.2050 </w:t>
            </w:r>
          </w:p>
        </w:tc>
        <w:tc>
          <w:tcPr>
            <w:tcW w:w="1502" w:type="dxa"/>
            <w:vAlign w:val="center"/>
          </w:tcPr>
          <w:p>
            <w:pPr>
              <w:widowControl w:val="0"/>
              <w:jc w:val="center"/>
              <w:rPr>
                <w:rFonts w:hint="eastAsia" w:ascii="Arial" w:hAnsi="Arial" w:cs="Arial"/>
                <w:szCs w:val="21"/>
                <w:lang w:val="en-US" w:eastAsia="zh-CN"/>
              </w:rPr>
            </w:pPr>
            <w:r>
              <w:rPr>
                <w:rFonts w:hint="default" w:ascii="Arial" w:hAnsi="Arial" w:cs="Arial"/>
                <w:szCs w:val="21"/>
                <w:lang w:val="en-US" w:eastAsia="zh-CN"/>
              </w:rPr>
              <w:t xml:space="preserve">6.6044 </w:t>
            </w:r>
          </w:p>
        </w:tc>
        <w:tc>
          <w:tcPr>
            <w:tcW w:w="1124" w:type="dxa"/>
            <w:vAlign w:val="center"/>
          </w:tcPr>
          <w:p>
            <w:pPr>
              <w:widowControl w:val="0"/>
              <w:jc w:val="center"/>
              <w:rPr>
                <w:rFonts w:hint="default" w:ascii="Arial" w:hAnsi="Arial" w:cs="Arial"/>
                <w:szCs w:val="21"/>
                <w:lang w:val="en-US" w:eastAsia="zh-CN"/>
              </w:rPr>
            </w:pPr>
            <w:r>
              <w:rPr>
                <w:rFonts w:hint="eastAsia" w:ascii="Arial" w:hAnsi="Arial" w:cs="Arial"/>
                <w:szCs w:val="21"/>
                <w:lang w:val="en-US" w:eastAsia="zh-CN"/>
              </w:rPr>
              <w:t xml:space="preserve">1.98 </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jc w:val="both"/>
        <w:rPr>
          <w:szCs w:val="21"/>
        </w:rPr>
      </w:pPr>
      <w:r>
        <w:rPr>
          <w:rFonts w:hint="eastAsia"/>
          <w:szCs w:val="21"/>
        </w:rPr>
        <w:t>湖水本月开车11次，PAC、PAM加药量根据产水浊度进行投加，氢氧化钠根据湖水pH变化进行调节，都属于正常消耗。</w:t>
      </w:r>
    </w:p>
    <w:p>
      <w:pPr>
        <w:ind w:firstLine="420" w:firstLineChars="200"/>
        <w:rPr>
          <w:szCs w:val="21"/>
        </w:rPr>
      </w:pPr>
    </w:p>
    <w:p>
      <w:pPr>
        <w:pStyle w:val="3"/>
        <w:spacing w:line="360" w:lineRule="exact"/>
        <w:rPr>
          <w:rFonts w:ascii="宋体" w:hAnsi="宋体"/>
          <w:szCs w:val="21"/>
        </w:rPr>
      </w:pPr>
      <w:bookmarkStart w:id="81" w:name="_Toc25871"/>
      <w:bookmarkStart w:id="82" w:name="_Toc1596"/>
      <w:r>
        <w:rPr>
          <w:rFonts w:hint="eastAsia" w:ascii="Arial" w:hAnsi="Arial" w:cs="Arial"/>
          <w:bCs w:val="0"/>
          <w:szCs w:val="20"/>
        </w:rPr>
        <w:t>8.2 污</w:t>
      </w:r>
      <w:r>
        <w:rPr>
          <w:rFonts w:hint="eastAsia" w:ascii="宋体" w:hAnsi="宋体"/>
          <w:szCs w:val="21"/>
        </w:rPr>
        <w:t>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0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szCs w:val="21"/>
              </w:rPr>
            </w:pPr>
            <w:r>
              <w:rPr>
                <w:rFonts w:ascii="Arial" w:hAnsi="Arial" w:cs="Arial"/>
                <w:szCs w:val="21"/>
              </w:rPr>
              <w:t>名称</w:t>
            </w:r>
          </w:p>
        </w:tc>
        <w:tc>
          <w:tcPr>
            <w:tcW w:w="14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szCs w:val="21"/>
              </w:rPr>
            </w:pPr>
            <w:r>
              <w:rPr>
                <w:rFonts w:ascii="Arial" w:hAnsi="Arial" w:cs="Arial"/>
                <w:szCs w:val="21"/>
              </w:rPr>
              <w:t>上月消耗t</w:t>
            </w:r>
          </w:p>
        </w:tc>
        <w:tc>
          <w:tcPr>
            <w:tcW w:w="14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szCs w:val="21"/>
              </w:rPr>
            </w:pPr>
            <w:r>
              <w:rPr>
                <w:rFonts w:ascii="Arial" w:hAnsi="Arial" w:cs="Arial"/>
                <w:szCs w:val="21"/>
              </w:rPr>
              <w:t>上月单耗ppm</w:t>
            </w:r>
          </w:p>
        </w:tc>
        <w:tc>
          <w:tcPr>
            <w:tcW w:w="14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szCs w:val="21"/>
              </w:rPr>
            </w:pPr>
            <w:r>
              <w:rPr>
                <w:rFonts w:ascii="Arial" w:hAnsi="Arial" w:cs="Arial"/>
                <w:szCs w:val="21"/>
              </w:rPr>
              <w:t>本月消耗t</w:t>
            </w:r>
          </w:p>
        </w:tc>
        <w:tc>
          <w:tcPr>
            <w:tcW w:w="14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szCs w:val="21"/>
              </w:rPr>
            </w:pPr>
            <w:r>
              <w:rPr>
                <w:rFonts w:ascii="Arial" w:hAnsi="Arial" w:cs="Arial"/>
                <w:szCs w:val="21"/>
              </w:rPr>
              <w:t>本月单耗ppm</w:t>
            </w:r>
          </w:p>
        </w:tc>
        <w:tc>
          <w:tcPr>
            <w:tcW w:w="118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20.9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82.7861</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20.3500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77.9591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140.13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0.055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0.2178</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0.0500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0.1915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5.56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41.449</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164.1819</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32.1760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123.2634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237.98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11.55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45.7502</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11.8000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45.2048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94.93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2.3766</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0.6000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2.2985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5.30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0.175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0.6931</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0.2000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0.7662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0.78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4.6771</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18.5262</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0.5935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2.2736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38.74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4.5357</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46711.6374</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1.2331 </w:t>
            </w:r>
          </w:p>
        </w:tc>
        <w:tc>
          <w:tcPr>
            <w:tcW w:w="1447"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000000" w:themeColor="text1"/>
                <w:szCs w:val="21"/>
                <w:lang w:val="en-US" w:eastAsia="zh-CN"/>
                <w14:textFill>
                  <w14:solidFill>
                    <w14:schemeClr w14:val="tx1"/>
                  </w14:solidFill>
                </w14:textFill>
              </w:rPr>
            </w:pPr>
            <w:r>
              <w:rPr>
                <w:rFonts w:hint="default" w:ascii="Arial" w:hAnsi="Arial" w:cs="Arial"/>
                <w:color w:val="000000" w:themeColor="text1"/>
                <w:szCs w:val="21"/>
                <w:lang w:val="en-US" w:eastAsia="zh-CN"/>
                <w14:textFill>
                  <w14:solidFill>
                    <w14:schemeClr w14:val="tx1"/>
                  </w14:solidFill>
                </w14:textFill>
              </w:rPr>
              <w:t xml:space="preserve">13174.1453 </w:t>
            </w:r>
          </w:p>
        </w:tc>
        <w:tc>
          <w:tcPr>
            <w:tcW w:w="1186" w:type="dxa"/>
            <w:tcBorders>
              <w:top w:val="single" w:color="auto" w:sz="4" w:space="0"/>
              <w:left w:val="nil"/>
              <w:bottom w:val="single" w:color="auto" w:sz="4" w:space="0"/>
              <w:right w:val="single" w:color="auto" w:sz="4" w:space="0"/>
            </w:tcBorders>
            <w:vAlign w:val="center"/>
          </w:tcPr>
          <w:p>
            <w:pPr>
              <w:jc w:val="center"/>
              <w:rPr>
                <w:rFonts w:hint="default" w:ascii="Arial" w:hAnsi="Arial"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19.28 </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ind w:firstLine="420" w:firstLineChars="200"/>
        <w:jc w:val="both"/>
        <w:rPr>
          <w:szCs w:val="21"/>
        </w:rPr>
      </w:pPr>
      <w:r>
        <w:rPr>
          <w:rFonts w:hint="eastAsia"/>
          <w:szCs w:val="21"/>
        </w:rPr>
        <w:t>因生化系统进水负荷长期偏低，为维持污泥浓度，含油系列每班A/B列各投加4包葡萄糖，含盐系列每班A/B列各</w:t>
      </w:r>
      <w:r>
        <w:rPr>
          <w:rFonts w:hint="eastAsia"/>
          <w:szCs w:val="21"/>
          <w:lang w:val="en-US" w:eastAsia="zh-CN"/>
        </w:rPr>
        <w:t>投加</w:t>
      </w:r>
      <w:r>
        <w:rPr>
          <w:rFonts w:hint="eastAsia"/>
          <w:szCs w:val="21"/>
        </w:rPr>
        <w:t>2包葡萄糖，用来补充维持微生物总量所需碳源。</w:t>
      </w:r>
    </w:p>
    <w:p>
      <w:pPr>
        <w:ind w:firstLine="420" w:firstLineChars="200"/>
        <w:jc w:val="both"/>
        <w:rPr>
          <w:szCs w:val="21"/>
        </w:rPr>
      </w:pPr>
      <w:r>
        <w:rPr>
          <w:rFonts w:hint="eastAsia"/>
          <w:szCs w:val="21"/>
        </w:rPr>
        <w:t>为补充微生物总量所需营养物质，本月生化系统磷含量按</w:t>
      </w:r>
      <w:r>
        <w:rPr>
          <w:szCs w:val="21"/>
        </w:rPr>
        <w:t>0</w:t>
      </w:r>
      <w:r>
        <w:rPr>
          <w:rFonts w:hint="eastAsia"/>
          <w:szCs w:val="21"/>
        </w:rPr>
        <w:t>.8～1.</w:t>
      </w:r>
      <w:r>
        <w:rPr>
          <w:szCs w:val="21"/>
        </w:rPr>
        <w:t>0</w:t>
      </w:r>
      <w:r>
        <w:rPr>
          <w:rFonts w:hint="eastAsia"/>
          <w:szCs w:val="21"/>
        </w:rPr>
        <w:t>mg/L控制，本月消耗</w:t>
      </w:r>
      <w:r>
        <w:rPr>
          <w:rFonts w:hint="eastAsia"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lang w:val="en-US" w:eastAsia="zh-CN"/>
          <w14:textFill>
            <w14:solidFill>
              <w14:schemeClr w14:val="tx1"/>
            </w14:solidFill>
          </w14:textFill>
        </w:rPr>
        <w:t>05</w:t>
      </w:r>
      <w:r>
        <w:rPr>
          <w:rFonts w:hint="eastAsia"/>
          <w:szCs w:val="21"/>
        </w:rPr>
        <w:t>t磷酸二氢钠。</w:t>
      </w:r>
    </w:p>
    <w:p>
      <w:pPr>
        <w:ind w:firstLine="420" w:firstLineChars="200"/>
        <w:jc w:val="both"/>
        <w:rPr>
          <w:szCs w:val="21"/>
        </w:rPr>
      </w:pPr>
      <w:r>
        <w:rPr>
          <w:rFonts w:hint="eastAsia"/>
          <w:szCs w:val="21"/>
        </w:rPr>
        <w:t>加入氢氧化钠，以补充生化系统硝化反应消耗的碱度，根据生化池出水碱度调整，属正常消耗。目前含油/盐生化碱度按80～120mg/L控制，在不影响生化出水水质的前提下尽量减少液碱消耗，以达到降本增效目的。</w:t>
      </w:r>
    </w:p>
    <w:p>
      <w:pPr>
        <w:ind w:firstLine="420" w:firstLineChars="200"/>
        <w:jc w:val="both"/>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较上月小幅度下降，属于正常消耗。</w:t>
      </w:r>
    </w:p>
    <w:p>
      <w:pPr>
        <w:ind w:firstLine="420" w:firstLineChars="200"/>
        <w:jc w:val="both"/>
        <w:rPr>
          <w:szCs w:val="21"/>
        </w:rPr>
      </w:pPr>
      <w:r>
        <w:rPr>
          <w:rFonts w:hint="eastAsia"/>
          <w:szCs w:val="21"/>
        </w:rPr>
        <w:t>10%次氯酸钠原则上按含油/含盐每个夜班各2h进行投加，以剥离砂滤罐壁的粘泥，</w:t>
      </w:r>
      <w:r>
        <w:rPr>
          <w:rFonts w:hint="eastAsia"/>
          <w:szCs w:val="21"/>
          <w:lang w:val="en-US" w:eastAsia="zh-CN"/>
        </w:rPr>
        <w:t>本月因次氯酸钠库存不足，仅根据流砂过滤器运行情况间歇性痛投加</w:t>
      </w:r>
      <w:r>
        <w:rPr>
          <w:rFonts w:hint="eastAsia"/>
          <w:szCs w:val="21"/>
        </w:rPr>
        <w:t>，</w:t>
      </w:r>
      <w:r>
        <w:rPr>
          <w:rFonts w:hint="eastAsia"/>
          <w:szCs w:val="21"/>
          <w:lang w:val="en-US" w:eastAsia="zh-CN"/>
        </w:rPr>
        <w:t>故消耗量较上月大幅度下降，</w:t>
      </w:r>
      <w:r>
        <w:rPr>
          <w:rFonts w:hint="eastAsia"/>
          <w:szCs w:val="21"/>
        </w:rPr>
        <w:t>属于正常消耗;后续</w:t>
      </w:r>
      <w:r>
        <w:rPr>
          <w:rFonts w:hint="eastAsia"/>
          <w:szCs w:val="21"/>
          <w:lang w:val="en-US" w:eastAsia="zh-CN"/>
        </w:rPr>
        <w:t>待库存充裕</w:t>
      </w:r>
      <w:r>
        <w:rPr>
          <w:rFonts w:hint="eastAsia"/>
          <w:szCs w:val="21"/>
        </w:rPr>
        <w:t>计划逐步提高次氯酸钠投加量以优化含油、含盐砂滤器运行状态。</w:t>
      </w:r>
    </w:p>
    <w:p>
      <w:pPr>
        <w:ind w:firstLine="420" w:firstLineChars="200"/>
        <w:jc w:val="both"/>
        <w:rPr>
          <w:szCs w:val="21"/>
        </w:rPr>
      </w:pPr>
      <w:r>
        <w:rPr>
          <w:rFonts w:hint="eastAsia"/>
          <w:szCs w:val="21"/>
        </w:rPr>
        <w:t>浓硫酸消耗与碱渣碱度和处理量有关，每个白班投加一小时浓硫酸至含油回用水池调节循环水PH，消耗量较上月明显</w:t>
      </w:r>
      <w:r>
        <w:rPr>
          <w:rFonts w:hint="eastAsia"/>
          <w:szCs w:val="21"/>
          <w:lang w:val="en-US" w:eastAsia="zh-CN"/>
        </w:rPr>
        <w:t>下降</w:t>
      </w:r>
      <w:r>
        <w:rPr>
          <w:rFonts w:hint="eastAsia"/>
          <w:szCs w:val="21"/>
        </w:rPr>
        <w:t>，主要原因：本月碱渣调节罐出水总碱度平均值</w:t>
      </w:r>
      <w:r>
        <w:rPr>
          <w:rFonts w:hint="eastAsia"/>
          <w:szCs w:val="21"/>
          <w:lang w:val="en-US" w:eastAsia="zh-CN"/>
        </w:rPr>
        <w:t>由上月</w:t>
      </w:r>
      <w:r>
        <w:rPr>
          <w:rFonts w:hint="eastAsia"/>
          <w:szCs w:val="21"/>
        </w:rPr>
        <w:t>30412mg/L</w:t>
      </w:r>
      <w:r>
        <w:rPr>
          <w:rFonts w:hint="eastAsia"/>
          <w:szCs w:val="21"/>
          <w:lang w:val="en-US" w:eastAsia="zh-CN"/>
        </w:rPr>
        <w:t>下降至17396mg/L</w:t>
      </w:r>
      <w:r>
        <w:rPr>
          <w:rFonts w:hint="eastAsia"/>
          <w:szCs w:val="21"/>
        </w:rPr>
        <w:t>，。</w:t>
      </w:r>
    </w:p>
    <w:p>
      <w:pPr>
        <w:ind w:firstLine="420" w:firstLineChars="200"/>
        <w:jc w:val="both"/>
        <w:rPr>
          <w:szCs w:val="21"/>
        </w:rPr>
      </w:pPr>
      <w:r>
        <w:rPr>
          <w:rFonts w:hint="eastAsia"/>
          <w:szCs w:val="21"/>
        </w:rPr>
        <w:t>备注：污水场来水性质在变，药剂投加也需要相应变化，每月药剂消耗对比稍有偏差都属正常现象。</w:t>
      </w:r>
    </w:p>
    <w:p>
      <w:pPr>
        <w:pStyle w:val="3"/>
        <w:rPr>
          <w:rFonts w:ascii="Arial" w:hAnsi="Arial" w:cs="Arial"/>
          <w:bCs w:val="0"/>
          <w:szCs w:val="20"/>
        </w:rPr>
      </w:pPr>
      <w:bookmarkStart w:id="83" w:name="_Toc316"/>
      <w:bookmarkStart w:id="84" w:name="_Toc18341"/>
    </w:p>
    <w:p>
      <w:pPr>
        <w:pStyle w:val="3"/>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Arial" w:hAnsi="Arial" w:cs="Arial"/>
                <w:szCs w:val="21"/>
              </w:rPr>
            </w:pPr>
            <w:r>
              <w:rPr>
                <w:rFonts w:ascii="Arial" w:hAnsi="Arial" w:cs="Arial"/>
                <w:szCs w:val="21"/>
              </w:rPr>
              <w:t>名称</w:t>
            </w:r>
          </w:p>
        </w:tc>
        <w:tc>
          <w:tcPr>
            <w:tcW w:w="14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Arial" w:hAnsi="Arial" w:cs="Arial"/>
                <w:szCs w:val="21"/>
              </w:rPr>
            </w:pPr>
            <w:r>
              <w:rPr>
                <w:rFonts w:ascii="Arial" w:hAnsi="Arial" w:cs="Arial"/>
                <w:szCs w:val="21"/>
              </w:rPr>
              <w:t>上月消耗t</w:t>
            </w:r>
          </w:p>
        </w:tc>
        <w:tc>
          <w:tcPr>
            <w:tcW w:w="14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Arial" w:hAnsi="Arial" w:cs="Arial"/>
                <w:szCs w:val="21"/>
              </w:rPr>
            </w:pPr>
            <w:r>
              <w:rPr>
                <w:rFonts w:ascii="Arial" w:hAnsi="Arial" w:cs="Arial"/>
                <w:szCs w:val="21"/>
              </w:rPr>
              <w:t>上月单耗ppm</w:t>
            </w:r>
          </w:p>
        </w:tc>
        <w:tc>
          <w:tcPr>
            <w:tcW w:w="14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Arial" w:hAnsi="Arial" w:cs="Arial"/>
                <w:szCs w:val="21"/>
              </w:rPr>
            </w:pPr>
            <w:r>
              <w:rPr>
                <w:rFonts w:ascii="Arial" w:hAnsi="Arial" w:cs="Arial"/>
                <w:szCs w:val="21"/>
              </w:rPr>
              <w:t>本月消耗t</w:t>
            </w:r>
          </w:p>
        </w:tc>
        <w:tc>
          <w:tcPr>
            <w:tcW w:w="14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Arial" w:hAnsi="Arial" w:cs="Arial"/>
                <w:szCs w:val="21"/>
              </w:rPr>
            </w:pPr>
            <w:r>
              <w:rPr>
                <w:rFonts w:ascii="Arial" w:hAnsi="Arial" w:cs="Arial"/>
                <w:szCs w:val="21"/>
              </w:rPr>
              <w:t>本月单耗ppm</w:t>
            </w:r>
          </w:p>
        </w:tc>
        <w:tc>
          <w:tcPr>
            <w:tcW w:w="115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jc w:val="center"/>
              <w:textAlignment w:val="auto"/>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10%次氯酸钠</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hint="eastAsia" w:ascii="Arial" w:hAnsi="Arial" w:cs="Arial"/>
                <w:szCs w:val="21"/>
              </w:rPr>
              <w:t>41.6578</w:t>
            </w:r>
          </w:p>
        </w:tc>
        <w:tc>
          <w:tcPr>
            <w:tcW w:w="1452"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rPr>
            </w:pPr>
            <w:r>
              <w:rPr>
                <w:rFonts w:hint="eastAsia" w:ascii="Arial" w:hAnsi="Arial" w:cs="Arial"/>
                <w:szCs w:val="21"/>
              </w:rPr>
              <w:t>1.7746</w:t>
            </w:r>
          </w:p>
        </w:tc>
        <w:tc>
          <w:tcPr>
            <w:tcW w:w="1452"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lang w:val="en-US" w:eastAsia="zh-CN"/>
              </w:rPr>
            </w:pPr>
            <w:r>
              <w:rPr>
                <w:rFonts w:hint="default" w:ascii="Arial" w:hAnsi="Arial" w:cs="Arial"/>
                <w:szCs w:val="21"/>
                <w:lang w:val="en-US" w:eastAsia="zh-CN"/>
              </w:rPr>
              <w:t xml:space="preserve">34.1972 </w:t>
            </w:r>
          </w:p>
        </w:tc>
        <w:tc>
          <w:tcPr>
            <w:tcW w:w="1453"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lang w:val="en-US" w:eastAsia="zh-CN"/>
              </w:rPr>
            </w:pPr>
            <w:r>
              <w:rPr>
                <w:rFonts w:hint="default" w:ascii="Arial" w:hAnsi="Arial" w:cs="Arial"/>
                <w:szCs w:val="21"/>
                <w:lang w:val="en-US" w:eastAsia="zh-CN"/>
              </w:rPr>
              <w:t xml:space="preserve">1.4219 </w:t>
            </w:r>
          </w:p>
        </w:tc>
        <w:tc>
          <w:tcPr>
            <w:tcW w:w="1159"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251.62 </w:t>
            </w:r>
          </w:p>
        </w:tc>
      </w:tr>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碳酸钠（固体）</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0.000</w:t>
            </w:r>
          </w:p>
        </w:tc>
        <w:tc>
          <w:tcPr>
            <w:tcW w:w="1452"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rPr>
            </w:pPr>
            <w:r>
              <w:rPr>
                <w:rFonts w:hint="eastAsia" w:ascii="Arial" w:hAnsi="Arial" w:cs="Arial"/>
                <w:szCs w:val="21"/>
              </w:rPr>
              <w:t>-</w:t>
            </w:r>
          </w:p>
        </w:tc>
        <w:tc>
          <w:tcPr>
            <w:tcW w:w="1452"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rPr>
            </w:pPr>
            <w:r>
              <w:rPr>
                <w:rFonts w:hint="eastAsia" w:ascii="Arial" w:hAnsi="Arial" w:cs="Arial"/>
                <w:szCs w:val="21"/>
              </w:rPr>
              <w:t>0.000</w:t>
            </w:r>
          </w:p>
        </w:tc>
        <w:tc>
          <w:tcPr>
            <w:tcW w:w="1453"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rPr>
            </w:pPr>
            <w:r>
              <w:rPr>
                <w:rFonts w:hint="eastAsia" w:ascii="Arial" w:hAnsi="Arial" w:cs="Arial"/>
                <w:szCs w:val="21"/>
              </w:rPr>
              <w:t>-</w:t>
            </w:r>
          </w:p>
        </w:tc>
        <w:tc>
          <w:tcPr>
            <w:tcW w:w="1159"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rPr>
            </w:pPr>
            <w:r>
              <w:rPr>
                <w:rFonts w:hint="eastAsia" w:ascii="Arial" w:hAnsi="Arial" w:cs="Arial"/>
                <w:szCs w:val="21"/>
              </w:rPr>
              <w:t>0.000</w:t>
            </w:r>
          </w:p>
        </w:tc>
      </w:tr>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硝酸钙</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hint="eastAsia" w:ascii="Arial" w:hAnsi="Arial" w:cs="Arial"/>
                <w:szCs w:val="21"/>
              </w:rPr>
              <w:t>10.85</w:t>
            </w:r>
          </w:p>
        </w:tc>
        <w:tc>
          <w:tcPr>
            <w:tcW w:w="1452"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rPr>
            </w:pPr>
            <w:r>
              <w:rPr>
                <w:rFonts w:hint="eastAsia" w:ascii="Arial" w:hAnsi="Arial" w:cs="Arial"/>
                <w:szCs w:val="21"/>
              </w:rPr>
              <w:t>0.4622</w:t>
            </w:r>
          </w:p>
        </w:tc>
        <w:tc>
          <w:tcPr>
            <w:tcW w:w="1452"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lang w:val="en-US" w:eastAsia="zh-CN"/>
              </w:rPr>
            </w:pPr>
            <w:r>
              <w:rPr>
                <w:rFonts w:hint="default" w:ascii="Arial" w:hAnsi="Arial" w:cs="Arial"/>
                <w:szCs w:val="21"/>
                <w:lang w:val="en-US" w:eastAsia="zh-CN"/>
              </w:rPr>
              <w:t xml:space="preserve">12.4750 </w:t>
            </w:r>
          </w:p>
        </w:tc>
        <w:tc>
          <w:tcPr>
            <w:tcW w:w="1453"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lang w:val="en-US" w:eastAsia="zh-CN"/>
              </w:rPr>
            </w:pPr>
            <w:r>
              <w:rPr>
                <w:rFonts w:hint="default" w:ascii="Arial" w:hAnsi="Arial" w:cs="Arial"/>
                <w:szCs w:val="21"/>
                <w:lang w:val="en-US" w:eastAsia="zh-CN"/>
              </w:rPr>
              <w:t xml:space="preserve">0.5187 </w:t>
            </w:r>
          </w:p>
        </w:tc>
        <w:tc>
          <w:tcPr>
            <w:tcW w:w="1159"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szCs w:val="21"/>
                <w:lang w:val="en-US" w:eastAsia="zh-CN"/>
              </w:rPr>
            </w:pPr>
            <w:r>
              <w:rPr>
                <w:rFonts w:hint="eastAsia" w:ascii="Arial" w:hAnsi="Arial" w:cs="Arial"/>
                <w:szCs w:val="21"/>
                <w:lang w:val="en-US" w:eastAsia="zh-CN"/>
              </w:rPr>
              <w:t xml:space="preserve">69.09 </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本月含油污水回用水补至一循塔池，补充了循环水的碱度需求，碳酸钠无消耗；次氯酸钠消耗量较上月</w:t>
      </w:r>
      <w:r>
        <w:rPr>
          <w:rFonts w:hint="eastAsia"/>
          <w:szCs w:val="21"/>
          <w:lang w:val="en-US" w:eastAsia="zh-CN"/>
        </w:rPr>
        <w:t>下降7.4606</w:t>
      </w:r>
      <w:r>
        <w:rPr>
          <w:rFonts w:hint="eastAsia"/>
          <w:szCs w:val="21"/>
        </w:rPr>
        <w:t>t.主要原因为本月含油回用水氨氮</w:t>
      </w:r>
      <w:r>
        <w:rPr>
          <w:rFonts w:hint="eastAsia"/>
          <w:szCs w:val="21"/>
          <w:lang w:val="en-US" w:eastAsia="zh-CN"/>
        </w:rPr>
        <w:t>未出现</w:t>
      </w:r>
      <w:r>
        <w:rPr>
          <w:rFonts w:hint="eastAsia"/>
          <w:szCs w:val="21"/>
        </w:rPr>
        <w:t>波动，故属正常消耗。</w:t>
      </w:r>
    </w:p>
    <w:bookmarkEnd w:id="80"/>
    <w:p>
      <w:pPr>
        <w:pStyle w:val="2"/>
        <w:spacing w:before="0" w:beforeLines="0" w:after="0"/>
        <w:rPr>
          <w:rFonts w:ascii="Arial" w:hAnsi="Arial" w:cs="Arial"/>
        </w:rPr>
      </w:pPr>
      <w:bookmarkStart w:id="85" w:name="_Toc21401"/>
      <w:bookmarkStart w:id="86" w:name="_Toc11035"/>
    </w:p>
    <w:p>
      <w:pPr>
        <w:pStyle w:val="2"/>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3"/>
        <w:spacing w:line="360" w:lineRule="exact"/>
        <w:rPr>
          <w:rFonts w:ascii="Arial" w:hAnsi="Arial" w:cs="Arial"/>
        </w:rPr>
      </w:pPr>
      <w:bookmarkStart w:id="87" w:name="_Toc11273"/>
      <w:bookmarkStart w:id="88" w:name="_Toc53649013"/>
      <w:bookmarkStart w:id="89" w:name="_Toc27544"/>
    </w:p>
    <w:p>
      <w:pPr>
        <w:pStyle w:val="3"/>
        <w:spacing w:line="360" w:lineRule="exact"/>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outlineLvl w:val="2"/>
        <w:rPr>
          <w:rFonts w:ascii="Cambria" w:hAnsi="Cambria" w:eastAsia="黑体"/>
          <w:bCs/>
          <w:szCs w:val="32"/>
        </w:rPr>
      </w:pPr>
    </w:p>
    <w:p>
      <w:pPr>
        <w:spacing w:line="440" w:lineRule="exact"/>
        <w:ind w:firstLine="420" w:firstLineChars="200"/>
        <w:rPr>
          <w:szCs w:val="21"/>
        </w:rPr>
      </w:pPr>
      <w:r>
        <w:rPr>
          <w:rFonts w:hint="eastAsia"/>
          <w:szCs w:val="21"/>
        </w:rPr>
        <w:t>本月一循回用水量平均稳定至1</w:t>
      </w:r>
      <w:r>
        <w:rPr>
          <w:rFonts w:hint="eastAsia"/>
          <w:szCs w:val="21"/>
          <w:lang w:val="en-US" w:eastAsia="zh-CN"/>
        </w:rPr>
        <w:t>1</w:t>
      </w:r>
      <w:r>
        <w:rPr>
          <w:rFonts w:hint="eastAsia"/>
          <w:szCs w:val="21"/>
        </w:rPr>
        <w:t>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rPr>
          <w:szCs w:val="21"/>
        </w:rPr>
      </w:pPr>
    </w:p>
    <w:p>
      <w:pPr>
        <w:outlineLvl w:val="2"/>
        <w:rPr>
          <w:rFonts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w:t>
      </w:r>
      <w:r>
        <w:rPr>
          <w:rFonts w:hint="eastAsia"/>
          <w:szCs w:val="21"/>
          <w:lang w:val="en-US" w:eastAsia="zh-CN"/>
        </w:rPr>
        <w:t>8</w:t>
      </w:r>
      <w:r>
        <w:rPr>
          <w:rFonts w:hint="eastAsia"/>
          <w:szCs w:val="21"/>
        </w:rPr>
        <w:t>月份含油污水生化进水COD最高3</w:t>
      </w:r>
      <w:r>
        <w:rPr>
          <w:rFonts w:hint="eastAsia"/>
          <w:szCs w:val="21"/>
          <w:lang w:val="en-US" w:eastAsia="zh-CN"/>
        </w:rPr>
        <w:t>61</w:t>
      </w:r>
      <w:r>
        <w:rPr>
          <w:rFonts w:hint="eastAsia"/>
          <w:szCs w:val="21"/>
        </w:rPr>
        <w:t>mg/L，最低1</w:t>
      </w:r>
      <w:r>
        <w:rPr>
          <w:rFonts w:hint="eastAsia"/>
          <w:szCs w:val="21"/>
          <w:lang w:val="en-US" w:eastAsia="zh-CN"/>
        </w:rPr>
        <w:t>35</w:t>
      </w:r>
      <w:r>
        <w:rPr>
          <w:rFonts w:hint="eastAsia"/>
          <w:szCs w:val="21"/>
        </w:rPr>
        <w:t>mg/L，平均2</w:t>
      </w:r>
      <w:r>
        <w:rPr>
          <w:rFonts w:hint="eastAsia"/>
          <w:szCs w:val="21"/>
          <w:lang w:val="en-US" w:eastAsia="zh-CN"/>
        </w:rPr>
        <w:t>17</w:t>
      </w:r>
      <w:r>
        <w:rPr>
          <w:rFonts w:hint="eastAsia"/>
          <w:szCs w:val="21"/>
        </w:rPr>
        <w:t>mg/L；含盐污水生化进水COD最高</w:t>
      </w:r>
      <w:r>
        <w:rPr>
          <w:rFonts w:hint="eastAsia"/>
          <w:szCs w:val="21"/>
          <w:lang w:val="en-US" w:eastAsia="zh-CN"/>
        </w:rPr>
        <w:t>762</w:t>
      </w:r>
      <w:r>
        <w:rPr>
          <w:rFonts w:hint="eastAsia"/>
          <w:szCs w:val="21"/>
        </w:rPr>
        <w:t>mg/L，最低</w:t>
      </w:r>
      <w:r>
        <w:rPr>
          <w:rFonts w:hint="eastAsia"/>
          <w:szCs w:val="21"/>
          <w:lang w:val="en-US" w:eastAsia="zh-CN"/>
        </w:rPr>
        <w:t>121</w:t>
      </w:r>
      <w:r>
        <w:rPr>
          <w:rFonts w:hint="eastAsia"/>
          <w:szCs w:val="21"/>
        </w:rPr>
        <w:t>mg/L，平均2</w:t>
      </w:r>
      <w:r>
        <w:rPr>
          <w:rFonts w:hint="eastAsia"/>
          <w:szCs w:val="21"/>
          <w:lang w:val="en-US" w:eastAsia="zh-CN"/>
        </w:rPr>
        <w:t>43</w:t>
      </w:r>
      <w:r>
        <w:rPr>
          <w:rFonts w:hint="eastAsia"/>
          <w:szCs w:val="21"/>
        </w:rPr>
        <w:t>mg/L；</w:t>
      </w:r>
      <w:bookmarkStart w:id="90" w:name="_Toc944"/>
      <w:bookmarkStart w:id="91" w:name="_Toc10133"/>
      <w:r>
        <w:rPr>
          <w:rFonts w:hint="eastAsia"/>
          <w:szCs w:val="21"/>
        </w:rPr>
        <w:t>针对</w:t>
      </w:r>
      <w:r>
        <w:rPr>
          <w:rFonts w:hint="eastAsia"/>
          <w:szCs w:val="21"/>
          <w:lang w:val="en-US" w:eastAsia="zh-CN"/>
        </w:rPr>
        <w:t>生化进水低负荷</w:t>
      </w:r>
      <w:r>
        <w:rPr>
          <w:rFonts w:hint="eastAsia"/>
          <w:szCs w:val="21"/>
        </w:rPr>
        <w:t>问题，进行工艺调整：</w:t>
      </w:r>
    </w:p>
    <w:p>
      <w:pPr>
        <w:spacing w:line="440" w:lineRule="exact"/>
        <w:ind w:left="420"/>
        <w:rPr>
          <w:szCs w:val="21"/>
        </w:rPr>
      </w:pPr>
      <w:r>
        <w:rPr>
          <w:rFonts w:hint="eastAsia"/>
          <w:szCs w:val="21"/>
        </w:rPr>
        <w:t>1）葡萄糖通过磷盐加药系统均匀连续投加至生化系统，以提高生化进水污泥负荷。</w:t>
      </w:r>
    </w:p>
    <w:p>
      <w:pPr>
        <w:ind w:firstLine="420" w:firstLineChars="200"/>
        <w:rPr>
          <w:szCs w:val="21"/>
        </w:rPr>
      </w:pPr>
      <w:r>
        <w:rPr>
          <w:rFonts w:hint="eastAsia"/>
          <w:szCs w:val="21"/>
        </w:rPr>
        <w:t>2） 增加排泥量，适当降低活性污泥泥龄，保持污泥活性。</w:t>
      </w:r>
    </w:p>
    <w:p>
      <w:pPr>
        <w:ind w:firstLine="420" w:firstLineChars="200"/>
        <w:rPr>
          <w:szCs w:val="21"/>
        </w:rPr>
      </w:pPr>
      <w:r>
        <w:rPr>
          <w:rFonts w:hint="eastAsia"/>
          <w:szCs w:val="21"/>
        </w:rPr>
        <w:t>3） 含油含盐鼓风曝气量均控制在</w:t>
      </w:r>
      <w:r>
        <w:rPr>
          <w:rFonts w:hint="eastAsia"/>
          <w:szCs w:val="21"/>
          <w:lang w:val="en-US" w:eastAsia="zh-CN"/>
        </w:rPr>
        <w:t>3000-3600</w:t>
      </w:r>
      <w:r>
        <w:rPr>
          <w:rFonts w:hint="eastAsia"/>
          <w:szCs w:val="21"/>
        </w:rPr>
        <w:t>Nm³/h，防止活性污泥的过氧化出现大量解絮现象。</w:t>
      </w:r>
    </w:p>
    <w:p>
      <w:pPr>
        <w:ind w:firstLine="420" w:firstLineChars="200"/>
        <w:rPr>
          <w:szCs w:val="21"/>
        </w:rPr>
      </w:pPr>
    </w:p>
    <w:p>
      <w:pPr>
        <w:ind w:firstLine="420" w:firstLineChars="200"/>
        <w:rPr>
          <w:szCs w:val="21"/>
        </w:rPr>
      </w:pPr>
    </w:p>
    <w:p>
      <w:pPr>
        <w:pStyle w:val="3"/>
        <w:spacing w:line="360" w:lineRule="exact"/>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3"/>
        <w:spacing w:line="360" w:lineRule="exact"/>
        <w:rPr>
          <w:rFonts w:ascii="Arial" w:hAnsi="Arial" w:cs="Arial"/>
        </w:rPr>
      </w:pPr>
      <w:bookmarkStart w:id="92" w:name="_Toc8238"/>
      <w:bookmarkStart w:id="93" w:name="_Toc3079"/>
    </w:p>
    <w:p>
      <w:pPr>
        <w:pStyle w:val="3"/>
        <w:spacing w:line="360" w:lineRule="exact"/>
      </w:pPr>
      <w:r>
        <w:rPr>
          <w:rFonts w:hint="eastAsia" w:ascii="Arial" w:hAnsi="Arial" w:cs="Arial"/>
        </w:rPr>
        <w:t>9.3</w:t>
      </w:r>
      <w:r>
        <w:rPr>
          <w:rFonts w:hint="eastAsia"/>
        </w:rPr>
        <w:t xml:space="preserve"> 生产瓶颈、热点问题的技术分析</w:t>
      </w:r>
      <w:bookmarkEnd w:id="92"/>
      <w:bookmarkEnd w:id="93"/>
    </w:p>
    <w:p/>
    <w:p>
      <w:pPr>
        <w:numPr>
          <w:ilvl w:val="0"/>
          <w:numId w:val="3"/>
        </w:numPr>
      </w:pPr>
      <w:r>
        <w:rPr>
          <w:rFonts w:hint="eastAsia"/>
        </w:rPr>
        <w:t>本月含油、含盐生化进水COD持续偏低：</w:t>
      </w:r>
      <w:r>
        <w:rPr>
          <w:rFonts w:hint="eastAsia"/>
          <w:szCs w:val="21"/>
        </w:rPr>
        <w:t>含油污水生化进水COD最高3</w:t>
      </w:r>
      <w:r>
        <w:rPr>
          <w:rFonts w:hint="eastAsia"/>
          <w:szCs w:val="21"/>
          <w:lang w:val="en-US" w:eastAsia="zh-CN"/>
        </w:rPr>
        <w:t>61</w:t>
      </w:r>
      <w:r>
        <w:rPr>
          <w:rFonts w:hint="eastAsia"/>
          <w:szCs w:val="21"/>
        </w:rPr>
        <w:t>mg/L，最低1</w:t>
      </w:r>
      <w:r>
        <w:rPr>
          <w:rFonts w:hint="eastAsia"/>
          <w:szCs w:val="21"/>
          <w:lang w:val="en-US" w:eastAsia="zh-CN"/>
        </w:rPr>
        <w:t>35</w:t>
      </w:r>
      <w:r>
        <w:rPr>
          <w:rFonts w:hint="eastAsia"/>
          <w:szCs w:val="21"/>
        </w:rPr>
        <w:t>mg/L，平均2</w:t>
      </w:r>
      <w:r>
        <w:rPr>
          <w:rFonts w:hint="eastAsia"/>
          <w:szCs w:val="21"/>
          <w:lang w:val="en-US" w:eastAsia="zh-CN"/>
        </w:rPr>
        <w:t>17</w:t>
      </w:r>
      <w:r>
        <w:rPr>
          <w:rFonts w:hint="eastAsia"/>
          <w:szCs w:val="21"/>
        </w:rPr>
        <w:t>mg/L；含盐污水生化进水COD最高</w:t>
      </w:r>
      <w:r>
        <w:rPr>
          <w:rFonts w:hint="eastAsia"/>
          <w:szCs w:val="21"/>
          <w:lang w:val="en-US" w:eastAsia="zh-CN"/>
        </w:rPr>
        <w:t>762</w:t>
      </w:r>
      <w:r>
        <w:rPr>
          <w:rFonts w:hint="eastAsia"/>
          <w:szCs w:val="21"/>
        </w:rPr>
        <w:t>mg/L，最低</w:t>
      </w:r>
      <w:r>
        <w:rPr>
          <w:rFonts w:hint="eastAsia"/>
          <w:szCs w:val="21"/>
          <w:lang w:val="en-US" w:eastAsia="zh-CN"/>
        </w:rPr>
        <w:t>121</w:t>
      </w:r>
      <w:r>
        <w:rPr>
          <w:rFonts w:hint="eastAsia"/>
          <w:szCs w:val="21"/>
        </w:rPr>
        <w:t>mg/L，平均2</w:t>
      </w:r>
      <w:r>
        <w:rPr>
          <w:rFonts w:hint="eastAsia"/>
          <w:szCs w:val="21"/>
          <w:lang w:val="en-US" w:eastAsia="zh-CN"/>
        </w:rPr>
        <w:t>43</w:t>
      </w:r>
      <w:r>
        <w:rPr>
          <w:rFonts w:hint="eastAsia"/>
          <w:szCs w:val="21"/>
        </w:rPr>
        <w:t>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3"/>
        </w:numPr>
        <w:rPr>
          <w:szCs w:val="21"/>
        </w:rPr>
      </w:pPr>
      <w:r>
        <w:rPr>
          <w:rFonts w:hint="eastAsia"/>
        </w:rPr>
        <w:t>港储4208、4102罐区、炼油四部火炬气含油污水指标高COD、氨氮、环丁砜、硫化物，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3"/>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3"/>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2"/>
        <w:spacing w:before="0" w:beforeLines="0" w:after="0"/>
        <w:rPr>
          <w:rFonts w:ascii="Arial" w:hAnsi="Arial" w:eastAsia="宋体" w:cs="Arial"/>
          <w:bCs w:val="0"/>
          <w:kern w:val="2"/>
          <w:szCs w:val="20"/>
        </w:rPr>
      </w:pPr>
      <w:bookmarkStart w:id="94" w:name="_Toc2062"/>
      <w:bookmarkStart w:id="95" w:name="_Toc2671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3"/>
        <w:spacing w:line="360" w:lineRule="exact"/>
        <w:rPr>
          <w:rFonts w:ascii="Arial" w:hAnsi="Arial" w:cs="Arial"/>
        </w:rPr>
      </w:pPr>
      <w:bookmarkStart w:id="96" w:name="_Toc34415503"/>
      <w:bookmarkStart w:id="97" w:name="_Toc18824"/>
      <w:bookmarkStart w:id="98" w:name="_Toc5455"/>
    </w:p>
    <w:p>
      <w:pPr>
        <w:pStyle w:val="3"/>
        <w:spacing w:line="360" w:lineRule="exact"/>
      </w:pPr>
      <w:r>
        <w:rPr>
          <w:rFonts w:hint="eastAsia" w:ascii="Arial" w:hAnsi="Arial" w:cs="Arial"/>
        </w:rPr>
        <w:t>10.1</w:t>
      </w:r>
      <w:r>
        <w:rPr>
          <w:rFonts w:hint="eastAsia"/>
        </w:rPr>
        <w:t xml:space="preserve"> </w:t>
      </w:r>
      <w:bookmarkEnd w:id="96"/>
      <w:bookmarkStart w:id="99" w:name="_Toc34415504"/>
      <w:bookmarkStart w:id="100" w:name="_Toc47529347"/>
      <w:bookmarkStart w:id="101" w:name="_Toc42346733"/>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4.污水处理场油泥处置工艺流程优化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技改审批完成</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待施工</w:t>
            </w:r>
          </w:p>
        </w:tc>
      </w:tr>
    </w:tbl>
    <w:p>
      <w:pPr>
        <w:pStyle w:val="3"/>
        <w:spacing w:line="360" w:lineRule="exact"/>
        <w:rPr>
          <w:rFonts w:ascii="Arial" w:hAnsi="Arial" w:cs="Arial"/>
        </w:rPr>
      </w:pPr>
      <w:bookmarkStart w:id="102" w:name="_Toc26650"/>
      <w:bookmarkStart w:id="103" w:name="_Toc18923"/>
    </w:p>
    <w:p>
      <w:pPr>
        <w:pStyle w:val="3"/>
        <w:spacing w:line="360" w:lineRule="exact"/>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2"/>
        <w:spacing w:before="0" w:beforeLines="0" w:after="0"/>
        <w:rPr>
          <w:rFonts w:ascii="Arial" w:hAnsi="Arial" w:eastAsia="宋体" w:cs="Arial"/>
          <w:bCs w:val="0"/>
          <w:kern w:val="2"/>
          <w:szCs w:val="20"/>
        </w:rPr>
      </w:pPr>
      <w:bookmarkStart w:id="104" w:name="_Toc25727"/>
      <w:bookmarkStart w:id="105" w:name="_Toc2505"/>
    </w:p>
    <w:p>
      <w:pPr>
        <w:pStyle w:val="2"/>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
      <w:pPr>
        <w:rPr>
          <w:szCs w:val="21"/>
        </w:rPr>
      </w:pPr>
      <w:r>
        <w:rPr>
          <w:rFonts w:hint="eastAsia"/>
        </w:rPr>
        <w:t>本月</w:t>
      </w:r>
      <w:r>
        <w:rPr>
          <w:rFonts w:hint="eastAsia"/>
          <w:szCs w:val="21"/>
        </w:rPr>
        <w:t>各装置生产无波动情况。</w:t>
      </w:r>
    </w:p>
    <w:p>
      <w:pPr>
        <w:pStyle w:val="2"/>
        <w:spacing w:before="0" w:beforeLines="0" w:after="0"/>
        <w:rPr>
          <w:rFonts w:ascii="Arial" w:hAnsi="Arial" w:eastAsia="宋体" w:cs="Arial"/>
          <w:bCs w:val="0"/>
          <w:kern w:val="2"/>
          <w:szCs w:val="20"/>
        </w:rPr>
      </w:pPr>
      <w:bookmarkStart w:id="106" w:name="_Toc9138"/>
      <w:bookmarkStart w:id="107" w:name="_Toc16655"/>
    </w:p>
    <w:p>
      <w:pPr>
        <w:pStyle w:val="2"/>
        <w:spacing w:before="0" w:beforeLines="0" w:after="0"/>
        <w:rPr>
          <w:highlight w:val="none"/>
        </w:rPr>
      </w:pPr>
      <w:r>
        <w:rPr>
          <w:rFonts w:hint="eastAsia" w:ascii="Arial" w:hAnsi="Arial" w:eastAsia="宋体" w:cs="Arial"/>
          <w:bCs w:val="0"/>
          <w:kern w:val="2"/>
          <w:szCs w:val="20"/>
          <w:highlight w:val="none"/>
        </w:rPr>
        <w:t xml:space="preserve">12 </w:t>
      </w:r>
      <w:r>
        <w:rPr>
          <w:rFonts w:hint="eastAsia"/>
          <w:highlight w:val="none"/>
        </w:rPr>
        <w:t>工艺防腐</w:t>
      </w:r>
      <w:bookmarkEnd w:id="106"/>
      <w:bookmarkEnd w:id="107"/>
    </w:p>
    <w:p>
      <w:pPr>
        <w:pStyle w:val="3"/>
        <w:spacing w:line="360" w:lineRule="exact"/>
        <w:rPr>
          <w:rFonts w:ascii="Arial" w:hAnsi="Arial" w:cs="Arial"/>
        </w:rPr>
      </w:pPr>
      <w:bookmarkStart w:id="108" w:name="_Toc20710"/>
      <w:bookmarkStart w:id="109" w:name="_Toc18641"/>
    </w:p>
    <w:p>
      <w:pPr>
        <w:pStyle w:val="3"/>
        <w:spacing w:line="360" w:lineRule="exact"/>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w:t>
      </w:r>
      <w:r>
        <w:rPr>
          <w:rFonts w:hint="eastAsia"/>
          <w:szCs w:val="21"/>
          <w:lang w:val="en-US" w:eastAsia="zh-CN"/>
        </w:rPr>
        <w:t>COD</w:t>
      </w:r>
      <w:r>
        <w:rPr>
          <w:rFonts w:hint="eastAsia"/>
          <w:szCs w:val="21"/>
        </w:rPr>
        <w:t>最高</w:t>
      </w:r>
      <w:r>
        <w:rPr>
          <w:rFonts w:hint="eastAsia"/>
          <w:szCs w:val="21"/>
          <w:lang w:val="en-US" w:eastAsia="zh-CN"/>
        </w:rPr>
        <w:t>20800</w:t>
      </w:r>
      <w:r>
        <w:rPr>
          <w:rFonts w:hint="eastAsia"/>
          <w:szCs w:val="21"/>
        </w:rPr>
        <w:t>mg/L，当前通过T1002A利用含油污水稀释后，送到调节罐进行处理，控制调节罐出水</w:t>
      </w:r>
      <w:r>
        <w:rPr>
          <w:rFonts w:hint="eastAsia"/>
          <w:szCs w:val="21"/>
          <w:lang w:val="en-US" w:eastAsia="zh-CN"/>
        </w:rPr>
        <w:t>COD浓度小于1000mg/L，</w:t>
      </w:r>
      <w:r>
        <w:rPr>
          <w:rFonts w:hint="eastAsia"/>
          <w:szCs w:val="21"/>
        </w:rPr>
        <w:t>环丁砜浓度小于30mg/L，硫化物小于20mg/L。</w:t>
      </w:r>
    </w:p>
    <w:p>
      <w:pPr>
        <w:rPr>
          <w:szCs w:val="21"/>
        </w:rPr>
      </w:pPr>
      <w:r>
        <w:rPr>
          <w:rFonts w:hint="eastAsia"/>
          <w:szCs w:val="21"/>
        </w:rPr>
        <w:t>（2）含盐事故罐T1004B内为高浓度含盐污水，氯离子最高</w:t>
      </w:r>
      <w:r>
        <w:rPr>
          <w:rFonts w:hint="eastAsia"/>
          <w:szCs w:val="21"/>
          <w:lang w:val="en-US" w:eastAsia="zh-CN"/>
        </w:rPr>
        <w:t>11801</w:t>
      </w:r>
      <w:r>
        <w:rPr>
          <w:rFonts w:hint="eastAsia"/>
          <w:szCs w:val="21"/>
        </w:rPr>
        <w:t>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3"/>
        <w:spacing w:line="360" w:lineRule="exact"/>
        <w:rPr>
          <w:rFonts w:ascii="Arial" w:hAnsi="Arial" w:cs="Arial"/>
        </w:rPr>
      </w:pPr>
      <w:bookmarkStart w:id="110" w:name="_Toc12565"/>
      <w:bookmarkStart w:id="111" w:name="_Toc12863"/>
    </w:p>
    <w:p>
      <w:pPr>
        <w:pStyle w:val="3"/>
        <w:spacing w:line="360" w:lineRule="exact"/>
      </w:pPr>
      <w:r>
        <w:rPr>
          <w:rFonts w:hint="eastAsia" w:ascii="Arial" w:hAnsi="Arial" w:cs="Arial"/>
        </w:rPr>
        <w:t xml:space="preserve">12.2 </w:t>
      </w:r>
      <w:r>
        <w:rPr>
          <w:rFonts w:hint="eastAsia"/>
        </w:rPr>
        <w:t>相关设施运行情况</w:t>
      </w:r>
      <w:bookmarkEnd w:id="110"/>
      <w:bookmarkEnd w:id="111"/>
    </w:p>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3"/>
        <w:spacing w:line="360" w:lineRule="exact"/>
        <w:rPr>
          <w:rFonts w:ascii="Arial" w:hAnsi="Arial" w:cs="Arial"/>
        </w:rPr>
      </w:pPr>
      <w:bookmarkStart w:id="112" w:name="_Toc8341"/>
      <w:bookmarkStart w:id="113" w:name="_Toc6022"/>
    </w:p>
    <w:p>
      <w:pPr>
        <w:pStyle w:val="3"/>
        <w:spacing w:line="360" w:lineRule="exact"/>
      </w:pPr>
      <w:r>
        <w:rPr>
          <w:rFonts w:hint="eastAsia" w:ascii="Arial" w:hAnsi="Arial" w:cs="Arial"/>
        </w:rPr>
        <w:t>12.3</w:t>
      </w:r>
      <w:r>
        <w:rPr>
          <w:rFonts w:hint="eastAsia"/>
        </w:rPr>
        <w:t xml:space="preserve"> 腐蚀监测点分析结果</w:t>
      </w:r>
      <w:bookmarkEnd w:id="112"/>
      <w:bookmarkEnd w:id="113"/>
    </w:p>
    <w:p/>
    <w:p>
      <w:pPr>
        <w:spacing w:line="440" w:lineRule="exact"/>
        <w:jc w:val="center"/>
        <w:rPr>
          <w:rFonts w:ascii="黑体" w:hAnsi="黑体" w:eastAsia="黑体" w:cs="黑体"/>
          <w:szCs w:val="21"/>
          <w:highlight w:val="none"/>
        </w:rPr>
      </w:pPr>
      <w:bookmarkStart w:id="114" w:name="_Toc2969"/>
      <w:bookmarkStart w:id="115" w:name="_Toc22511"/>
      <w:r>
        <w:rPr>
          <w:rFonts w:hint="eastAsia" w:ascii="黑体" w:hAnsi="黑体" w:eastAsia="黑体" w:cs="黑体"/>
          <w:szCs w:val="21"/>
          <w:highlight w:val="none"/>
        </w:rPr>
        <w:t xml:space="preserve">表1 </w:t>
      </w:r>
      <w:r>
        <w:rPr>
          <w:rFonts w:hint="eastAsia" w:ascii="黑体" w:hAnsi="黑体" w:eastAsia="黑体" w:cs="黑体"/>
          <w:szCs w:val="21"/>
          <w:highlight w:val="none"/>
          <w:lang w:val="en-US" w:eastAsia="zh-CN"/>
        </w:rPr>
        <w:t>8</w:t>
      </w:r>
      <w:r>
        <w:rPr>
          <w:rFonts w:hint="eastAsia" w:ascii="黑体" w:hAnsi="黑体" w:eastAsia="黑体" w:cs="黑体"/>
          <w:szCs w:val="21"/>
          <w:highlight w:val="none"/>
        </w:rPr>
        <w:t>月份一循工艺防腐测试分析表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440" w:hRule="atLeast"/>
          <w:jc w:val="center"/>
        </w:trPr>
        <w:tc>
          <w:tcPr>
            <w:tcW w:w="2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2"/>
                <w:szCs w:val="22"/>
                <w:lang w:bidi="ar"/>
              </w:rPr>
            </w:pPr>
            <w:r>
              <w:rPr>
                <w:rFonts w:ascii="Arial" w:hAnsi="Arial" w:cs="Arial"/>
                <w:sz w:val="22"/>
                <w:szCs w:val="22"/>
                <w:lang w:bidi="ar"/>
              </w:rPr>
              <w:t>0</w:t>
            </w:r>
            <w:r>
              <w:rPr>
                <w:rFonts w:hint="eastAsia" w:ascii="Arial" w:hAnsi="Arial" w:cs="Arial"/>
                <w:sz w:val="22"/>
                <w:szCs w:val="22"/>
                <w:lang w:val="en-US" w:eastAsia="zh-CN" w:bidi="ar"/>
              </w:rPr>
              <w:t>8</w:t>
            </w:r>
            <w:r>
              <w:rPr>
                <w:rFonts w:ascii="Arial" w:hAnsi="Arial" w:cs="Arial"/>
                <w:sz w:val="22"/>
                <w:szCs w:val="22"/>
                <w:lang w:bidi="ar"/>
              </w:rPr>
              <w:t>.01-0</w:t>
            </w:r>
            <w:r>
              <w:rPr>
                <w:rFonts w:hint="eastAsia" w:ascii="Arial" w:hAnsi="Arial" w:cs="Arial"/>
                <w:sz w:val="22"/>
                <w:szCs w:val="22"/>
                <w:lang w:val="en-US" w:eastAsia="zh-CN" w:bidi="ar"/>
              </w:rPr>
              <w:t>8</w:t>
            </w:r>
            <w:r>
              <w:rPr>
                <w:rFonts w:ascii="Arial" w:hAnsi="Arial" w:cs="Arial"/>
                <w:sz w:val="22"/>
                <w:szCs w:val="22"/>
                <w:lang w:bidi="ar"/>
              </w:rPr>
              <w:t>.</w:t>
            </w:r>
            <w:r>
              <w:rPr>
                <w:rFonts w:hint="eastAsia" w:ascii="Arial" w:hAnsi="Arial" w:cs="Arial"/>
                <w:sz w:val="22"/>
                <w:szCs w:val="22"/>
                <w:lang w:bidi="ar"/>
              </w:rPr>
              <w:t>31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pH</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6.5～9</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hint="eastAsia" w:ascii="Arial" w:hAnsi="Arial" w:cs="Arial"/>
                <w:szCs w:val="21"/>
                <w:lang w:val="en-US" w:eastAsia="zh-CN"/>
              </w:rPr>
              <w:t>8.995</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氯离子</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≤300mg/L</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hint="eastAsia" w:ascii="Arial" w:hAnsi="Arial" w:cs="Arial"/>
                <w:szCs w:val="21"/>
              </w:rPr>
              <w:t>2</w:t>
            </w:r>
            <w:r>
              <w:rPr>
                <w:rFonts w:hint="eastAsia" w:ascii="Arial" w:hAnsi="Arial" w:cs="Arial"/>
                <w:szCs w:val="21"/>
                <w:lang w:val="en-US" w:eastAsia="zh-CN"/>
              </w:rPr>
              <w:t>36</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碳钢挂片</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≤0.075mm/a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ascii="Arial" w:hAnsi="Arial" w:cs="Arial"/>
                <w:szCs w:val="21"/>
              </w:rPr>
              <w:t>编号：MS</w:t>
            </w:r>
            <w:r>
              <w:rPr>
                <w:rFonts w:hint="eastAsia" w:ascii="Arial" w:hAnsi="Arial" w:cs="Arial"/>
                <w:szCs w:val="21"/>
              </w:rPr>
              <w:t>1</w:t>
            </w:r>
            <w:r>
              <w:rPr>
                <w:rFonts w:hint="eastAsia" w:ascii="Arial" w:hAnsi="Arial" w:cs="Arial"/>
                <w:szCs w:val="21"/>
                <w:lang w:val="en-US" w:eastAsia="zh-CN"/>
              </w:rPr>
              <w:t>14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ascii="Arial" w:hAnsi="Arial" w:cs="Arial"/>
                <w:szCs w:val="21"/>
              </w:rPr>
              <w:t>0.0</w:t>
            </w:r>
            <w:r>
              <w:rPr>
                <w:rFonts w:hint="eastAsia" w:ascii="Arial" w:hAnsi="Arial" w:cs="Arial"/>
                <w:szCs w:val="21"/>
                <w:lang w:val="en-US" w:eastAsia="zh-CN"/>
              </w:rPr>
              <w:t>06</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szCs w:val="21"/>
                <w:lang w:val="en-US"/>
              </w:rPr>
            </w:pPr>
            <w:r>
              <w:rPr>
                <w:rFonts w:ascii="Arial" w:hAnsi="Arial" w:cs="Arial"/>
                <w:szCs w:val="21"/>
              </w:rPr>
              <w:t>编号：MS</w:t>
            </w:r>
            <w:r>
              <w:rPr>
                <w:rFonts w:hint="eastAsia" w:ascii="Arial" w:hAnsi="Arial" w:cs="Arial"/>
                <w:szCs w:val="21"/>
              </w:rPr>
              <w:t>1</w:t>
            </w:r>
            <w:r>
              <w:rPr>
                <w:rFonts w:hint="eastAsia" w:ascii="Arial" w:hAnsi="Arial" w:cs="Arial"/>
                <w:szCs w:val="21"/>
                <w:lang w:val="en-US" w:eastAsia="zh-CN"/>
              </w:rPr>
              <w:t>15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ascii="Arial" w:hAnsi="Arial" w:cs="Arial"/>
                <w:szCs w:val="21"/>
              </w:rPr>
              <w:t>0.0</w:t>
            </w:r>
            <w:r>
              <w:rPr>
                <w:rFonts w:hint="eastAsia" w:ascii="Arial" w:hAnsi="Arial" w:cs="Arial"/>
                <w:szCs w:val="21"/>
                <w:lang w:val="en-US" w:eastAsia="zh-CN"/>
              </w:rPr>
              <w:t>06</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szCs w:val="21"/>
                <w:lang w:val="en-US"/>
              </w:rPr>
            </w:pPr>
            <w:r>
              <w:rPr>
                <w:rFonts w:ascii="Arial" w:hAnsi="Arial" w:cs="Arial"/>
                <w:szCs w:val="21"/>
              </w:rPr>
              <w:t>编号：MS</w:t>
            </w:r>
            <w:r>
              <w:rPr>
                <w:rFonts w:hint="eastAsia" w:ascii="Arial" w:hAnsi="Arial" w:cs="Arial"/>
                <w:szCs w:val="21"/>
              </w:rPr>
              <w:t>1</w:t>
            </w:r>
            <w:r>
              <w:rPr>
                <w:rFonts w:hint="eastAsia" w:ascii="Arial" w:hAnsi="Arial" w:cs="Arial"/>
                <w:szCs w:val="21"/>
                <w:lang w:val="en-US" w:eastAsia="zh-CN"/>
              </w:rPr>
              <w:t>16</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ascii="Arial" w:hAnsi="Arial" w:cs="Arial"/>
                <w:szCs w:val="21"/>
              </w:rPr>
              <w:t>0.0</w:t>
            </w:r>
            <w:r>
              <w:rPr>
                <w:rFonts w:hint="eastAsia" w:ascii="Arial" w:hAnsi="Arial" w:cs="Arial"/>
                <w:szCs w:val="21"/>
                <w:lang w:val="en-US" w:eastAsia="zh-CN"/>
              </w:rPr>
              <w:t>02</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铜</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宋体"/>
                <w:szCs w:val="21"/>
                <w:lang w:eastAsia="zh-CN"/>
              </w:rPr>
            </w:pPr>
            <w:r>
              <w:rPr>
                <w:rFonts w:ascii="Arial" w:hAnsi="Arial" w:cs="Arial"/>
                <w:szCs w:val="21"/>
              </w:rPr>
              <w:t>编号：CU</w:t>
            </w:r>
            <w:r>
              <w:rPr>
                <w:rFonts w:hint="eastAsia" w:ascii="Arial" w:hAnsi="Arial" w:cs="Arial"/>
                <w:szCs w:val="21"/>
              </w:rPr>
              <w:t>34</w:t>
            </w:r>
            <w:r>
              <w:rPr>
                <w:rFonts w:hint="eastAsia" w:ascii="Arial" w:hAnsi="Arial" w:cs="Arial"/>
                <w:szCs w:val="21"/>
                <w:lang w:val="en-US" w:eastAsia="zh-CN"/>
              </w:rPr>
              <w:t>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宋体"/>
                <w:szCs w:val="21"/>
                <w:lang w:eastAsia="zh-CN"/>
              </w:rPr>
            </w:pPr>
            <w:r>
              <w:rPr>
                <w:rFonts w:ascii="Arial" w:hAnsi="Arial" w:cs="Arial"/>
                <w:szCs w:val="21"/>
              </w:rPr>
              <w:t>0.0</w:t>
            </w:r>
            <w:r>
              <w:rPr>
                <w:rFonts w:hint="eastAsia" w:ascii="Arial" w:hAnsi="Arial" w:cs="Arial"/>
                <w:szCs w:val="21"/>
              </w:rPr>
              <w:t>0</w:t>
            </w:r>
            <w:r>
              <w:rPr>
                <w:rFonts w:hint="eastAsia" w:ascii="Arial" w:hAnsi="Arial" w:cs="Arial"/>
                <w:szCs w:val="21"/>
                <w:lang w:val="en-US" w:eastAsia="zh-CN"/>
              </w:rPr>
              <w:t>2</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宋体"/>
                <w:szCs w:val="21"/>
                <w:lang w:eastAsia="zh-CN"/>
              </w:rPr>
            </w:pPr>
            <w:r>
              <w:rPr>
                <w:rFonts w:ascii="Arial" w:hAnsi="Arial" w:cs="Arial"/>
                <w:szCs w:val="21"/>
              </w:rPr>
              <w:t>编号：CU</w:t>
            </w:r>
            <w:r>
              <w:rPr>
                <w:rFonts w:hint="eastAsia" w:ascii="Arial" w:hAnsi="Arial" w:cs="Arial"/>
                <w:szCs w:val="21"/>
              </w:rPr>
              <w:t>34</w:t>
            </w:r>
            <w:r>
              <w:rPr>
                <w:rFonts w:hint="eastAsia" w:ascii="Arial" w:hAnsi="Arial" w:cs="Arial"/>
                <w:szCs w:val="21"/>
                <w:lang w:val="en-US" w:eastAsia="zh-CN"/>
              </w:rPr>
              <w:t>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宋体"/>
                <w:szCs w:val="21"/>
                <w:lang w:eastAsia="zh-CN"/>
              </w:rPr>
            </w:pPr>
            <w:r>
              <w:rPr>
                <w:rFonts w:ascii="Arial" w:hAnsi="Arial" w:cs="Arial"/>
                <w:szCs w:val="21"/>
              </w:rPr>
              <w:t>0.00</w:t>
            </w:r>
            <w:r>
              <w:rPr>
                <w:rFonts w:hint="eastAsia" w:ascii="Arial" w:hAnsi="Arial" w:cs="Arial"/>
                <w:szCs w:val="21"/>
                <w:lang w:val="en-US" w:eastAsia="zh-CN"/>
              </w:rPr>
              <w:t>3</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349</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w:t>
            </w:r>
            <w:r>
              <w:rPr>
                <w:rFonts w:hint="eastAsia" w:ascii="Arial" w:hAnsi="Arial" w:cs="Arial"/>
                <w:szCs w:val="21"/>
              </w:rPr>
              <w:t>5</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不锈钢</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rFonts w:ascii="Arial" w:hAnsi="Arial" w:cs="Arial"/>
                <w:szCs w:val="21"/>
              </w:rPr>
              <w:t>编号：SS</w:t>
            </w:r>
            <w:r>
              <w:rPr>
                <w:rFonts w:hint="eastAsia" w:ascii="Arial" w:hAnsi="Arial" w:cs="Arial"/>
                <w:szCs w:val="21"/>
              </w:rPr>
              <w:t>1</w:t>
            </w:r>
            <w:r>
              <w:rPr>
                <w:rFonts w:hint="eastAsia" w:ascii="Arial" w:hAnsi="Arial" w:cs="Arial"/>
                <w:szCs w:val="21"/>
                <w:lang w:val="en-US" w:eastAsia="zh-CN"/>
              </w:rPr>
              <w:t>38</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ascii="Arial" w:hAnsi="Arial" w:cs="Arial"/>
                <w:szCs w:val="21"/>
              </w:rPr>
              <w:t>编号：SS</w:t>
            </w:r>
            <w:r>
              <w:rPr>
                <w:rFonts w:hint="eastAsia" w:ascii="Arial" w:hAnsi="Arial" w:cs="Arial"/>
                <w:szCs w:val="21"/>
              </w:rPr>
              <w:t>1</w:t>
            </w:r>
            <w:r>
              <w:rPr>
                <w:rFonts w:hint="eastAsia" w:ascii="Arial" w:hAnsi="Arial" w:cs="Arial"/>
                <w:szCs w:val="21"/>
                <w:lang w:val="en-US" w:eastAsia="zh-CN"/>
              </w:rPr>
              <w:t>44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Arial" w:hAnsi="Arial" w:eastAsia="宋体" w:cs="Arial"/>
                <w:szCs w:val="21"/>
                <w:lang w:eastAsia="zh-CN"/>
              </w:rPr>
            </w:pPr>
            <w:r>
              <w:rPr>
                <w:rFonts w:ascii="Arial" w:hAnsi="Arial" w:cs="Arial"/>
                <w:szCs w:val="21"/>
              </w:rPr>
              <w:t>0.00</w:t>
            </w:r>
            <w:r>
              <w:rPr>
                <w:rFonts w:hint="eastAsia" w:ascii="Arial" w:hAnsi="Arial" w:cs="Arial"/>
                <w:szCs w:val="21"/>
                <w:lang w:val="en-US" w:eastAsia="zh-CN"/>
              </w:rPr>
              <w:t>2</w:t>
            </w:r>
          </w:p>
        </w:tc>
      </w:tr>
    </w:tbl>
    <w:p>
      <w:pPr>
        <w:spacing w:line="440" w:lineRule="exact"/>
        <w:jc w:val="center"/>
        <w:rPr>
          <w:rFonts w:ascii="黑体" w:hAnsi="黑体" w:eastAsia="黑体" w:cs="黑体"/>
          <w:szCs w:val="21"/>
        </w:rPr>
      </w:pPr>
      <w:r>
        <w:rPr>
          <w:rFonts w:hint="eastAsia" w:ascii="黑体" w:hAnsi="黑体" w:eastAsia="黑体" w:cs="黑体"/>
          <w:szCs w:val="21"/>
        </w:rPr>
        <w:t xml:space="preserve">表2 </w:t>
      </w:r>
      <w:r>
        <w:rPr>
          <w:rFonts w:hint="eastAsia" w:ascii="黑体" w:hAnsi="黑体" w:eastAsia="黑体" w:cs="黑体"/>
          <w:szCs w:val="21"/>
          <w:lang w:val="en-US" w:eastAsia="zh-CN"/>
        </w:rPr>
        <w:t>8</w:t>
      </w:r>
      <w:r>
        <w:rPr>
          <w:rFonts w:hint="eastAsia" w:ascii="黑体" w:hAnsi="黑体" w:eastAsia="黑体" w:cs="黑体"/>
          <w:szCs w:val="21"/>
        </w:rPr>
        <w:t>月份污水处理场工艺防腐测试分析表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561" w:hRule="atLeas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分析值</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Arial" w:hAnsi="Arial" w:eastAsia="宋体" w:cs="Arial"/>
                <w:szCs w:val="21"/>
                <w:lang w:eastAsia="zh-CN"/>
              </w:rPr>
            </w:pPr>
            <w:r>
              <w:rPr>
                <w:rFonts w:ascii="Arial" w:hAnsi="Arial" w:cs="Arial"/>
                <w:szCs w:val="21"/>
              </w:rPr>
              <w:t>2022.0</w:t>
            </w:r>
            <w:r>
              <w:rPr>
                <w:rFonts w:hint="eastAsia" w:ascii="Arial" w:hAnsi="Arial" w:cs="Arial"/>
                <w:szCs w:val="21"/>
                <w:lang w:val="en-US" w:eastAsia="zh-CN"/>
              </w:rPr>
              <w:t>8</w:t>
            </w:r>
            <w:r>
              <w:rPr>
                <w:rFonts w:ascii="Arial" w:hAnsi="Arial" w:cs="Arial"/>
                <w:szCs w:val="21"/>
              </w:rPr>
              <w:t>.0</w:t>
            </w:r>
            <w:r>
              <w:rPr>
                <w:rFonts w:hint="eastAsia" w:ascii="Arial" w:hAnsi="Arial" w:cs="Arial"/>
                <w:szCs w:val="21"/>
                <w:lang w:val="en-US" w:eastAsia="zh-CN"/>
              </w:rPr>
              <w:t>5</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8.97</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4.00</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Arial" w:hAnsi="Arial" w:cs="Arial"/>
                <w:szCs w:val="21"/>
                <w:lang w:val="en-US" w:eastAsia="zh-CN"/>
              </w:rPr>
            </w:pPr>
            <w:r>
              <w:rPr>
                <w:rFonts w:ascii="Arial" w:hAnsi="Arial" w:cs="Arial"/>
                <w:szCs w:val="21"/>
              </w:rPr>
              <w:t>2022.0</w:t>
            </w:r>
            <w:r>
              <w:rPr>
                <w:rFonts w:hint="eastAsia" w:ascii="Arial" w:hAnsi="Arial" w:cs="Arial"/>
                <w:szCs w:val="21"/>
                <w:lang w:val="en-US" w:eastAsia="zh-CN"/>
              </w:rPr>
              <w:t>8</w:t>
            </w:r>
            <w:r>
              <w:rPr>
                <w:rFonts w:ascii="Arial" w:hAnsi="Arial" w:cs="Arial"/>
                <w:szCs w:val="21"/>
              </w:rPr>
              <w:t>.0</w:t>
            </w:r>
            <w:r>
              <w:rPr>
                <w:rFonts w:hint="eastAsia" w:ascii="Arial" w:hAnsi="Arial" w:cs="Arial"/>
                <w:szCs w:val="21"/>
                <w:lang w:val="en-US" w:eastAsia="zh-CN"/>
              </w:rPr>
              <w:t>5</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8.31</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426.30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5.80</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lang w:val="en-US" w:eastAsia="zh-CN"/>
              </w:rPr>
              <w:t>8</w:t>
            </w:r>
            <w:r>
              <w:rPr>
                <w:rFonts w:ascii="Arial" w:hAnsi="Arial" w:cs="Arial"/>
                <w:szCs w:val="21"/>
              </w:rPr>
              <w:t>.0</w:t>
            </w:r>
            <w:r>
              <w:rPr>
                <w:rFonts w:hint="eastAsia" w:ascii="Arial" w:hAnsi="Arial" w:cs="Arial"/>
                <w:szCs w:val="21"/>
                <w:lang w:val="en-US" w:eastAsia="zh-CN"/>
              </w:rPr>
              <w:t>5</w:t>
            </w:r>
          </w:p>
        </w:tc>
        <w:tc>
          <w:tcPr>
            <w:tcW w:w="1935" w:type="dxa"/>
            <w:tcBorders>
              <w:top w:val="nil"/>
              <w:left w:val="nil"/>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220.49</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default" w:ascii="Arial" w:hAnsi="Arial" w:eastAsia="宋体" w:cs="Arial"/>
                <w:szCs w:val="21"/>
                <w:lang w:val="en-US" w:eastAsia="zh-CN"/>
              </w:rPr>
            </w:pPr>
            <w:r>
              <w:rPr>
                <w:rFonts w:ascii="Arial" w:hAnsi="Arial" w:cs="Arial"/>
                <w:szCs w:val="21"/>
              </w:rPr>
              <w:t>2022.0</w:t>
            </w:r>
            <w:r>
              <w:rPr>
                <w:rFonts w:hint="eastAsia" w:ascii="Arial" w:hAnsi="Arial" w:cs="Arial"/>
                <w:szCs w:val="21"/>
                <w:lang w:val="en-US" w:eastAsia="zh-CN"/>
              </w:rPr>
              <w:t>8</w:t>
            </w:r>
            <w:r>
              <w:rPr>
                <w:rFonts w:ascii="Arial" w:hAnsi="Arial" w:cs="Arial"/>
                <w:szCs w:val="21"/>
              </w:rPr>
              <w:t>.</w:t>
            </w:r>
            <w:r>
              <w:rPr>
                <w:rFonts w:hint="eastAsia" w:ascii="Arial" w:hAnsi="Arial" w:cs="Arial"/>
                <w:szCs w:val="21"/>
                <w:lang w:val="en-US" w:eastAsia="zh-CN"/>
              </w:rPr>
              <w:t>12</w:t>
            </w: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9.12</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3.04</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lang w:val="en-US" w:eastAsia="zh-CN"/>
              </w:rPr>
              <w:t>8</w:t>
            </w:r>
            <w:r>
              <w:rPr>
                <w:rFonts w:ascii="Arial" w:hAnsi="Arial" w:cs="Arial"/>
                <w:szCs w:val="21"/>
              </w:rPr>
              <w:t>.</w:t>
            </w:r>
            <w:r>
              <w:rPr>
                <w:rFonts w:hint="eastAsia" w:ascii="Arial" w:hAnsi="Arial" w:cs="Arial"/>
                <w:szCs w:val="21"/>
                <w:lang w:val="en-US" w:eastAsia="zh-CN"/>
              </w:rPr>
              <w:t>12</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7.48</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245.30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7.52</w:t>
            </w:r>
          </w:p>
        </w:tc>
      </w:tr>
      <w:tr>
        <w:tblPrEx>
          <w:tblCellMar>
            <w:top w:w="0" w:type="dxa"/>
            <w:left w:w="108" w:type="dxa"/>
            <w:bottom w:w="0" w:type="dxa"/>
            <w:right w:w="108" w:type="dxa"/>
          </w:tblCellMar>
        </w:tblPrEx>
        <w:trPr>
          <w:trHeight w:val="561"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lang w:val="en-US" w:eastAsia="zh-CN"/>
              </w:rPr>
              <w:t>8</w:t>
            </w:r>
            <w:r>
              <w:rPr>
                <w:rFonts w:ascii="Arial" w:hAnsi="Arial" w:cs="Arial"/>
                <w:szCs w:val="21"/>
              </w:rPr>
              <w:t>.</w:t>
            </w:r>
            <w:r>
              <w:rPr>
                <w:rFonts w:hint="eastAsia" w:ascii="Arial" w:hAnsi="Arial" w:cs="Arial"/>
                <w:szCs w:val="21"/>
                <w:lang w:val="en-US" w:eastAsia="zh-CN"/>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235.64</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ascii="Arial" w:hAnsi="Arial" w:cs="Arial"/>
                <w:szCs w:val="21"/>
              </w:rPr>
              <w:t>2022.0</w:t>
            </w:r>
            <w:r>
              <w:rPr>
                <w:rFonts w:hint="eastAsia" w:ascii="Arial" w:hAnsi="Arial" w:cs="Arial"/>
                <w:szCs w:val="21"/>
                <w:lang w:val="en-US" w:eastAsia="zh-CN"/>
              </w:rPr>
              <w:t>8</w:t>
            </w:r>
            <w:r>
              <w:rPr>
                <w:rFonts w:ascii="Arial" w:hAnsi="Arial" w:cs="Arial"/>
                <w:szCs w:val="21"/>
              </w:rPr>
              <w:t>.</w:t>
            </w:r>
            <w:r>
              <w:rPr>
                <w:rFonts w:hint="eastAsia" w:ascii="Arial" w:hAnsi="Arial" w:cs="Arial"/>
                <w:szCs w:val="21"/>
                <w:lang w:val="en-US" w:eastAsia="zh-CN"/>
              </w:rPr>
              <w:t>22</w:t>
            </w: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9.18</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3.20</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lang w:val="en-US" w:eastAsia="zh-CN"/>
              </w:rPr>
              <w:t>8</w:t>
            </w:r>
            <w:r>
              <w:rPr>
                <w:rFonts w:ascii="Arial" w:hAnsi="Arial" w:cs="Arial"/>
                <w:szCs w:val="21"/>
              </w:rPr>
              <w:t>.</w:t>
            </w:r>
            <w:r>
              <w:rPr>
                <w:rFonts w:hint="eastAsia" w:ascii="Arial" w:hAnsi="Arial" w:cs="Arial"/>
                <w:szCs w:val="21"/>
                <w:lang w:val="en-US" w:eastAsia="zh-CN"/>
              </w:rPr>
              <w:t>22</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7.75</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174.30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10.76</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lang w:val="en-US" w:eastAsia="zh-CN"/>
              </w:rPr>
              <w:t>8</w:t>
            </w:r>
            <w:r>
              <w:rPr>
                <w:rFonts w:ascii="Arial" w:hAnsi="Arial" w:cs="Arial"/>
                <w:szCs w:val="21"/>
              </w:rPr>
              <w:t>.</w:t>
            </w:r>
            <w:r>
              <w:rPr>
                <w:rFonts w:hint="eastAsia" w:ascii="Arial" w:hAnsi="Arial" w:cs="Arial"/>
                <w:szCs w:val="21"/>
                <w:lang w:val="en-US" w:eastAsia="zh-CN"/>
              </w:rPr>
              <w:t>22</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260.89</w:t>
            </w:r>
          </w:p>
        </w:tc>
      </w:tr>
    </w:tbl>
    <w:p>
      <w:pPr>
        <w:rPr>
          <w:szCs w:val="21"/>
        </w:rPr>
      </w:pPr>
      <w:r>
        <w:rPr>
          <w:rFonts w:hint="eastAsia"/>
          <w:szCs w:val="21"/>
        </w:rPr>
        <w:t>本月含油污水pH、硫化物在腐蚀控制指标范围内。</w:t>
      </w:r>
    </w:p>
    <w:p>
      <w:pPr>
        <w:rPr>
          <w:szCs w:val="21"/>
        </w:rPr>
      </w:pPr>
      <w:r>
        <w:rPr>
          <w:rFonts w:hint="eastAsia"/>
          <w:szCs w:val="21"/>
        </w:rPr>
        <w:t>含油系统相关设备存在腐蚀情况，目前腐蚀严重的设备主要为浮渣中间罐T-3001/3002,浓缩罐5152-</w:t>
      </w:r>
      <w:r>
        <w:rPr>
          <w:szCs w:val="21"/>
        </w:rPr>
        <w:t>3006A/B/C/D,</w:t>
      </w:r>
      <w:r>
        <w:rPr>
          <w:rFonts w:hint="eastAsia"/>
          <w:szCs w:val="21"/>
        </w:rPr>
        <w:t>3007A/B/C/D；其内部腐蚀的铁锈（块状）频繁出现堵塞管线的情况，经使用消防水冲洗疏通后，目前暂能维持运行，但后续仍有被堵塞的可能。</w:t>
      </w:r>
    </w:p>
    <w:p>
      <w:pPr>
        <w:rPr>
          <w:szCs w:val="21"/>
        </w:rPr>
      </w:pPr>
      <w:r>
        <w:rPr>
          <w:rFonts w:hint="eastAsia"/>
          <w:szCs w:val="21"/>
        </w:rPr>
        <w:t>含盐污水pH、氯离子、硫化物在腐蚀控制指标范围内，相关设备存在腐蚀可能性较小。</w:t>
      </w:r>
    </w:p>
    <w:p>
      <w:pPr>
        <w:spacing w:line="440" w:lineRule="exact"/>
        <w:rPr>
          <w:szCs w:val="21"/>
        </w:rPr>
      </w:pPr>
      <w:r>
        <w:rPr>
          <w:rFonts w:hint="eastAsia"/>
          <w:szCs w:val="21"/>
        </w:rPr>
        <w:t>碱渣单元硫化物在腐蚀控制指标范围内，但碱渣罐有轻微腐蚀现象。</w:t>
      </w:r>
    </w:p>
    <w:p>
      <w:pPr>
        <w:pStyle w:val="2"/>
        <w:spacing w:before="0" w:beforeLines="0" w:after="0"/>
        <w:rPr>
          <w:rFonts w:ascii="Arial" w:hAnsi="Arial" w:cs="Arial"/>
        </w:rPr>
      </w:pPr>
    </w:p>
    <w:p>
      <w:pPr>
        <w:pStyle w:val="2"/>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3"/>
        <w:spacing w:line="360" w:lineRule="exact"/>
        <w:rPr>
          <w:rFonts w:ascii="Arial" w:hAnsi="Arial" w:cs="Arial"/>
        </w:rPr>
      </w:pPr>
      <w:bookmarkStart w:id="116" w:name="_Toc8435"/>
      <w:bookmarkStart w:id="117" w:name="_Toc1831"/>
    </w:p>
    <w:p>
      <w:pPr>
        <w:pStyle w:val="3"/>
        <w:spacing w:line="360" w:lineRule="exact"/>
      </w:pPr>
      <w:r>
        <w:rPr>
          <w:rFonts w:hint="eastAsia" w:ascii="Arial" w:hAnsi="Arial" w:cs="Arial"/>
        </w:rPr>
        <w:t>13.1</w:t>
      </w:r>
      <w:r>
        <w:rPr>
          <w:rFonts w:hint="eastAsia"/>
        </w:rPr>
        <w:t xml:space="preserve"> 环保监控点分析数据</w:t>
      </w:r>
      <w:bookmarkEnd w:id="116"/>
      <w:bookmarkEnd w:id="117"/>
    </w:p>
    <w:p>
      <w:pPr>
        <w:rPr>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807" w:type="dxa"/>
            <w:vAlign w:val="center"/>
          </w:tcPr>
          <w:p>
            <w:pPr>
              <w:widowControl w:val="0"/>
              <w:jc w:val="center"/>
              <w:rPr>
                <w:rFonts w:ascii="Arial" w:hAnsi="Arial" w:cs="Arial"/>
                <w:szCs w:val="21"/>
              </w:rPr>
            </w:pPr>
            <w:r>
              <w:rPr>
                <w:rFonts w:ascii="Arial" w:hAnsi="Arial" w:cs="Arial"/>
                <w:szCs w:val="21"/>
              </w:rPr>
              <w:t>采样点</w:t>
            </w:r>
          </w:p>
        </w:tc>
        <w:tc>
          <w:tcPr>
            <w:tcW w:w="1807" w:type="dxa"/>
            <w:vAlign w:val="center"/>
          </w:tcPr>
          <w:p>
            <w:pPr>
              <w:widowControl w:val="0"/>
              <w:jc w:val="center"/>
              <w:rPr>
                <w:rFonts w:ascii="Arial" w:hAnsi="Arial" w:cs="Arial"/>
                <w:szCs w:val="21"/>
              </w:rPr>
            </w:pPr>
            <w:r>
              <w:rPr>
                <w:rFonts w:ascii="Arial" w:hAnsi="Arial" w:cs="Arial"/>
                <w:szCs w:val="21"/>
              </w:rPr>
              <w:t>不合格数</w:t>
            </w:r>
          </w:p>
        </w:tc>
        <w:tc>
          <w:tcPr>
            <w:tcW w:w="1807" w:type="dxa"/>
            <w:vAlign w:val="center"/>
          </w:tcPr>
          <w:p>
            <w:pPr>
              <w:widowControl w:val="0"/>
              <w:jc w:val="center"/>
              <w:rPr>
                <w:rFonts w:ascii="Arial" w:hAnsi="Arial" w:cs="Arial"/>
                <w:szCs w:val="21"/>
              </w:rPr>
            </w:pPr>
            <w:r>
              <w:rPr>
                <w:rFonts w:ascii="Arial" w:hAnsi="Arial" w:cs="Arial"/>
                <w:szCs w:val="21"/>
              </w:rPr>
              <w:t>合格数</w:t>
            </w:r>
          </w:p>
        </w:tc>
        <w:tc>
          <w:tcPr>
            <w:tcW w:w="1807" w:type="dxa"/>
            <w:vAlign w:val="center"/>
          </w:tcPr>
          <w:p>
            <w:pPr>
              <w:widowControl w:val="0"/>
              <w:jc w:val="center"/>
              <w:rPr>
                <w:rFonts w:ascii="Arial" w:hAnsi="Arial" w:cs="Arial"/>
                <w:szCs w:val="21"/>
              </w:rPr>
            </w:pPr>
            <w:r>
              <w:rPr>
                <w:rFonts w:ascii="Arial" w:hAnsi="Arial" w:cs="Arial"/>
                <w:szCs w:val="21"/>
              </w:rPr>
              <w:t>采样总数</w:t>
            </w:r>
          </w:p>
        </w:tc>
        <w:tc>
          <w:tcPr>
            <w:tcW w:w="1811" w:type="dxa"/>
            <w:vAlign w:val="center"/>
          </w:tcPr>
          <w:p>
            <w:pPr>
              <w:widowControl w:val="0"/>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含油回用水池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含盐外排监护池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雨水监控池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18</w:t>
            </w:r>
          </w:p>
        </w:tc>
        <w:tc>
          <w:tcPr>
            <w:tcW w:w="1807"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18</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8"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8.18</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rPr>
              <w:t>7.</w:t>
            </w:r>
            <w:r>
              <w:rPr>
                <w:rFonts w:hint="eastAsia" w:ascii="Arial" w:hAnsi="Arial" w:cs="Arial"/>
                <w:szCs w:val="21"/>
                <w:lang w:val="en-US" w:eastAsia="zh-CN"/>
              </w:rPr>
              <w:t>42</w:t>
            </w:r>
          </w:p>
        </w:tc>
        <w:tc>
          <w:tcPr>
            <w:tcW w:w="878" w:type="pct"/>
            <w:shd w:val="clear" w:color="auto" w:fill="auto"/>
            <w:noWrap/>
            <w:vAlign w:val="center"/>
          </w:tcPr>
          <w:p>
            <w:pPr>
              <w:jc w:val="center"/>
              <w:rPr>
                <w:rFonts w:hint="default" w:ascii="Arial" w:hAnsi="Arial" w:eastAsia="宋体" w:cs="Arial"/>
                <w:szCs w:val="21"/>
                <w:lang w:val="en-US" w:eastAsia="zh-CN"/>
              </w:rPr>
            </w:pPr>
            <w:r>
              <w:rPr>
                <w:rFonts w:ascii="Arial" w:hAnsi="Arial" w:cs="Arial"/>
                <w:szCs w:val="21"/>
              </w:rPr>
              <w:t>7</w:t>
            </w:r>
            <w:r>
              <w:rPr>
                <w:rFonts w:hint="eastAsia" w:ascii="Arial" w:hAnsi="Arial" w:cs="Arial"/>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0.38</w:t>
            </w:r>
          </w:p>
        </w:tc>
        <w:tc>
          <w:tcPr>
            <w:tcW w:w="875" w:type="pct"/>
            <w:shd w:val="clear" w:color="auto" w:fill="auto"/>
            <w:noWrap/>
            <w:vAlign w:val="center"/>
          </w:tcPr>
          <w:p>
            <w:pPr>
              <w:jc w:val="center"/>
              <w:rPr>
                <w:rFonts w:hint="eastAsia" w:ascii="Arial" w:hAnsi="Arial" w:eastAsia="宋体" w:cs="Arial"/>
                <w:szCs w:val="21"/>
                <w:lang w:eastAsia="zh-CN"/>
              </w:rPr>
            </w:pPr>
            <w:r>
              <w:rPr>
                <w:rFonts w:ascii="Arial" w:hAnsi="Arial" w:cs="Arial"/>
                <w:szCs w:val="21"/>
              </w:rPr>
              <w:t>0.</w:t>
            </w:r>
            <w:r>
              <w:rPr>
                <w:rFonts w:hint="eastAsia" w:ascii="Arial" w:hAnsi="Arial" w:cs="Arial"/>
                <w:szCs w:val="21"/>
              </w:rPr>
              <w:t>0</w:t>
            </w:r>
            <w:r>
              <w:rPr>
                <w:rFonts w:hint="eastAsia" w:ascii="Arial" w:hAnsi="Arial" w:cs="Arial"/>
                <w:szCs w:val="21"/>
                <w:lang w:val="en-US" w:eastAsia="zh-CN"/>
              </w:rPr>
              <w:t>0</w:t>
            </w:r>
          </w:p>
        </w:tc>
        <w:tc>
          <w:tcPr>
            <w:tcW w:w="878"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5</w:t>
            </w:r>
            <w:r>
              <w:rPr>
                <w:rFonts w:hint="eastAsia" w:ascii="Arial" w:hAnsi="Arial" w:cs="Arial"/>
                <w:szCs w:val="21"/>
                <w:lang w:val="en-US" w:eastAsia="zh-CN"/>
              </w:rPr>
              <w:t>3</w:t>
            </w:r>
            <w:r>
              <w:rPr>
                <w:rFonts w:hint="eastAsia" w:ascii="Arial" w:hAnsi="Arial" w:cs="Arial"/>
                <w:szCs w:val="21"/>
              </w:rPr>
              <w:t>.00</w:t>
            </w:r>
          </w:p>
        </w:tc>
        <w:tc>
          <w:tcPr>
            <w:tcW w:w="875" w:type="pct"/>
            <w:shd w:val="clear" w:color="auto" w:fill="auto"/>
            <w:noWrap/>
            <w:vAlign w:val="center"/>
          </w:tcPr>
          <w:p>
            <w:pPr>
              <w:jc w:val="center"/>
              <w:rPr>
                <w:rFonts w:ascii="Arial" w:hAnsi="Arial" w:cs="Arial"/>
                <w:szCs w:val="21"/>
              </w:rPr>
            </w:pPr>
            <w:r>
              <w:rPr>
                <w:rFonts w:ascii="Arial" w:hAnsi="Arial" w:cs="Arial"/>
                <w:szCs w:val="21"/>
              </w:rPr>
              <w:t>1</w:t>
            </w:r>
            <w:r>
              <w:rPr>
                <w:rFonts w:hint="eastAsia" w:ascii="Arial" w:hAnsi="Arial" w:cs="Arial"/>
                <w:szCs w:val="21"/>
                <w:lang w:val="en-US" w:eastAsia="zh-CN"/>
              </w:rPr>
              <w:t>3</w:t>
            </w:r>
            <w:r>
              <w:rPr>
                <w:rFonts w:hint="eastAsia" w:ascii="Arial" w:hAnsi="Arial" w:cs="Arial"/>
                <w:szCs w:val="21"/>
              </w:rPr>
              <w:t>.00</w:t>
            </w:r>
          </w:p>
        </w:tc>
        <w:tc>
          <w:tcPr>
            <w:tcW w:w="878"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31.19</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135"/>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8.15</w:t>
            </w:r>
          </w:p>
        </w:tc>
        <w:tc>
          <w:tcPr>
            <w:tcW w:w="875" w:type="pct"/>
            <w:shd w:val="clear" w:color="auto" w:fill="auto"/>
            <w:noWrap/>
            <w:vAlign w:val="center"/>
          </w:tcPr>
          <w:p>
            <w:pPr>
              <w:jc w:val="center"/>
              <w:rPr>
                <w:rFonts w:hint="eastAsia" w:ascii="Arial" w:hAnsi="Arial" w:eastAsia="宋体" w:cs="Arial"/>
                <w:szCs w:val="21"/>
                <w:lang w:eastAsia="zh-CN"/>
              </w:rPr>
            </w:pPr>
            <w:r>
              <w:rPr>
                <w:rFonts w:ascii="Arial" w:hAnsi="Arial" w:cs="Arial"/>
                <w:szCs w:val="21"/>
              </w:rPr>
              <w:t>7.</w:t>
            </w:r>
            <w:r>
              <w:rPr>
                <w:rFonts w:hint="eastAsia" w:ascii="Arial" w:hAnsi="Arial" w:cs="Arial"/>
                <w:szCs w:val="21"/>
              </w:rPr>
              <w:t>4</w:t>
            </w:r>
            <w:r>
              <w:rPr>
                <w:rFonts w:hint="eastAsia" w:ascii="Arial" w:hAnsi="Arial" w:cs="Arial"/>
                <w:szCs w:val="21"/>
                <w:lang w:val="en-US" w:eastAsia="zh-CN"/>
              </w:rPr>
              <w:t>3</w:t>
            </w:r>
          </w:p>
        </w:tc>
        <w:tc>
          <w:tcPr>
            <w:tcW w:w="879" w:type="pct"/>
            <w:shd w:val="clear" w:color="auto" w:fill="auto"/>
            <w:noWrap/>
            <w:vAlign w:val="center"/>
          </w:tcPr>
          <w:p>
            <w:pPr>
              <w:jc w:val="center"/>
              <w:rPr>
                <w:rFonts w:hint="default" w:ascii="Arial" w:hAnsi="Arial" w:eastAsia="宋体" w:cs="Arial"/>
                <w:szCs w:val="21"/>
                <w:lang w:val="en-US" w:eastAsia="zh-CN"/>
              </w:rPr>
            </w:pPr>
            <w:r>
              <w:rPr>
                <w:rFonts w:ascii="Arial" w:hAnsi="Arial" w:cs="Arial"/>
                <w:szCs w:val="21"/>
              </w:rPr>
              <w:t>7.</w:t>
            </w:r>
            <w:r>
              <w:rPr>
                <w:rFonts w:hint="eastAsia" w:ascii="Arial" w:hAnsi="Arial" w:cs="Arial"/>
                <w:szCs w:val="21"/>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0.14</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0.01</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rPr>
              <w:t>0.</w:t>
            </w:r>
            <w:r>
              <w:rPr>
                <w:rFonts w:hint="eastAsia" w:ascii="Arial" w:hAnsi="Arial" w:cs="Arial"/>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45.00</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15.00</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28.73</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9"/>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36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color w:val="000000"/>
                <w:szCs w:val="21"/>
                <w:lang w:val="en-US" w:eastAsia="zh-CN" w:bidi="ar"/>
              </w:rPr>
              <w:t>2.1</w:t>
            </w:r>
          </w:p>
        </w:tc>
        <w:tc>
          <w:tcPr>
            <w:tcW w:w="875" w:type="pct"/>
            <w:shd w:val="clear" w:color="auto" w:fill="auto"/>
            <w:noWrap/>
            <w:vAlign w:val="center"/>
          </w:tcPr>
          <w:p>
            <w:pPr>
              <w:jc w:val="center"/>
              <w:rPr>
                <w:rFonts w:hint="default" w:ascii="Arial" w:hAnsi="Arial" w:eastAsia="宋体" w:cs="Arial"/>
                <w:szCs w:val="21"/>
                <w:lang w:val="en-US" w:eastAsia="zh-CN"/>
              </w:rPr>
            </w:pPr>
            <w:r>
              <w:rPr>
                <w:rFonts w:ascii="Arial" w:hAnsi="Arial" w:cs="Arial"/>
                <w:color w:val="000000"/>
                <w:szCs w:val="21"/>
                <w:lang w:bidi="ar"/>
              </w:rPr>
              <w:t>0.</w:t>
            </w:r>
            <w:r>
              <w:rPr>
                <w:rFonts w:hint="eastAsia" w:ascii="Arial" w:hAnsi="Arial" w:cs="Arial"/>
                <w:color w:val="000000"/>
                <w:szCs w:val="21"/>
                <w:lang w:val="en-US" w:eastAsia="zh-CN" w:bidi="ar"/>
              </w:rPr>
              <w:t>63</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color w:val="000000"/>
                <w:szCs w:val="21"/>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8.50</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6.87</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45.00</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16.00</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vAlign w:val="center"/>
          </w:tcPr>
          <w:p>
            <w:pPr>
              <w:jc w:val="center"/>
              <w:rPr>
                <w:rFonts w:hint="default" w:ascii="Arial" w:hAnsi="Arial" w:eastAsia="宋体" w:cs="Arial"/>
                <w:szCs w:val="21"/>
                <w:lang w:val="en-US" w:eastAsia="zh-CN"/>
              </w:rPr>
            </w:pPr>
            <w:r>
              <w:rPr>
                <w:rFonts w:hint="eastAsia" w:ascii="Arial" w:hAnsi="Arial" w:cs="Arial"/>
                <w:color w:val="000000"/>
                <w:szCs w:val="21"/>
                <w:lang w:val="en-US" w:eastAsia="zh-CN" w:bidi="ar"/>
              </w:rPr>
              <w:t>2.18</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color w:val="000000"/>
                <w:szCs w:val="21"/>
                <w:lang w:val="en-US" w:eastAsia="zh-CN" w:bidi="ar"/>
              </w:rPr>
              <w:t>0.54</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color w:val="000000"/>
                <w:szCs w:val="21"/>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8.77</w:t>
            </w:r>
          </w:p>
        </w:tc>
        <w:tc>
          <w:tcPr>
            <w:tcW w:w="875" w:type="pct"/>
            <w:shd w:val="clear" w:color="auto" w:fill="auto"/>
            <w:noWrap/>
            <w:vAlign w:val="center"/>
          </w:tcPr>
          <w:p>
            <w:pPr>
              <w:jc w:val="center"/>
              <w:rPr>
                <w:rFonts w:hint="default" w:ascii="Arial" w:hAnsi="Arial" w:eastAsia="宋体" w:cs="Arial"/>
                <w:szCs w:val="21"/>
                <w:lang w:val="en-US" w:eastAsia="zh-CN"/>
              </w:rPr>
            </w:pPr>
            <w:r>
              <w:rPr>
                <w:rFonts w:ascii="Arial" w:hAnsi="Arial" w:cs="Arial"/>
                <w:szCs w:val="21"/>
              </w:rPr>
              <w:t>7</w:t>
            </w:r>
            <w:r>
              <w:rPr>
                <w:rFonts w:hint="eastAsia" w:ascii="Arial" w:hAnsi="Arial" w:cs="Arial"/>
                <w:szCs w:val="21"/>
                <w:lang w:val="en-US" w:eastAsia="zh-CN"/>
              </w:rPr>
              <w:t>.60</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30.00</w:t>
            </w:r>
          </w:p>
        </w:tc>
        <w:tc>
          <w:tcPr>
            <w:tcW w:w="875"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14.00</w:t>
            </w:r>
          </w:p>
        </w:tc>
        <w:tc>
          <w:tcPr>
            <w:tcW w:w="879" w:type="pct"/>
            <w:shd w:val="clear" w:color="auto" w:fill="auto"/>
            <w:noWrap/>
            <w:vAlign w:val="center"/>
          </w:tcPr>
          <w:p>
            <w:pPr>
              <w:jc w:val="center"/>
              <w:rPr>
                <w:rFonts w:hint="default" w:ascii="Arial" w:hAnsi="Arial" w:eastAsia="宋体" w:cs="Arial"/>
                <w:szCs w:val="21"/>
                <w:lang w:val="en-US" w:eastAsia="zh-CN"/>
              </w:rPr>
            </w:pPr>
            <w:r>
              <w:rPr>
                <w:rFonts w:hint="eastAsia" w:ascii="Arial" w:hAnsi="Arial" w:cs="Arial"/>
                <w:szCs w:val="21"/>
                <w:lang w:val="en-US" w:eastAsia="zh-CN"/>
              </w:rPr>
              <w:t>21.11</w:t>
            </w:r>
          </w:p>
        </w:tc>
      </w:tr>
    </w:tbl>
    <w:p>
      <w:pPr>
        <w:rPr>
          <w:szCs w:val="21"/>
        </w:rPr>
      </w:pPr>
    </w:p>
    <w:sectPr>
      <w:footerReference r:id="rId16"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hint="eastAsia" w:ascii="Arial" w:hAnsi="Arial" w:eastAsia="宋体" w:cs="Arial"/>
                              <w:sz w:val="18"/>
                              <w:szCs w:val="21"/>
                              <w:lang w:val="en-US" w:eastAsia="zh-CN"/>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25</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w:t>
                          </w:r>
                          <w:r>
                            <w:rPr>
                              <w:rFonts w:hint="eastAsia" w:ascii="Arial" w:hAnsi="Arial" w:cs="Arial"/>
                              <w:sz w:val="18"/>
                              <w:szCs w:val="21"/>
                              <w:lang w:val="en-US" w:eastAsia="zh-CN"/>
                            </w:rPr>
                            <w:t>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hint="eastAsia" w:ascii="Arial" w:hAnsi="Arial" w:eastAsia="宋体" w:cs="Arial"/>
                        <w:sz w:val="18"/>
                        <w:szCs w:val="21"/>
                        <w:lang w:val="en-US" w:eastAsia="zh-CN"/>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25</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w:t>
                    </w:r>
                    <w:r>
                      <w:rPr>
                        <w:rFonts w:hint="eastAsia" w:ascii="Arial" w:hAnsi="Arial" w:cs="Arial"/>
                        <w:sz w:val="18"/>
                        <w:szCs w:val="21"/>
                        <w:lang w:val="en-US" w:eastAsia="zh-CN"/>
                      </w:rPr>
                      <w:t>4</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2"/>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w:t>
        </w:r>
        <w:r>
          <w:rPr>
            <w:rFonts w:hint="eastAsia" w:ascii="Arial" w:hAnsi="Arial" w:eastAsia="华文仿宋" w:cs="Arial"/>
            <w:bCs/>
            <w:szCs w:val="21"/>
            <w:u w:val="single"/>
            <w:lang w:val="en-US" w:eastAsia="zh-CN"/>
          </w:rPr>
          <w:t>8</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A4265"/>
    <w:multiLevelType w:val="singleLevel"/>
    <w:tmpl w:val="D86A4265"/>
    <w:lvl w:ilvl="0" w:tentative="0">
      <w:start w:val="1"/>
      <w:numFmt w:val="decimal"/>
      <w:suff w:val="nothing"/>
      <w:lvlText w:val="（%1）"/>
      <w:lvlJc w:val="left"/>
    </w:lvl>
  </w:abstractNum>
  <w:abstractNum w:abstractNumId="1">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9FF038"/>
    <w:multiLevelType w:val="singleLevel"/>
    <w:tmpl w:val="629FF03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TAwOWM1YzEwNjUzNDFiN2NiOWMzOTA5MzFhNTQ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A58"/>
    <w:rsid w:val="00473B92"/>
    <w:rsid w:val="00473BB5"/>
    <w:rsid w:val="00474624"/>
    <w:rsid w:val="00474D1F"/>
    <w:rsid w:val="00475739"/>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2F54"/>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18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4D20"/>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3FC5"/>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596E"/>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17FC4"/>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4138"/>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4C25"/>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FCB"/>
    <w:rsid w:val="00ED5064"/>
    <w:rsid w:val="00EE0DD9"/>
    <w:rsid w:val="00EE19C7"/>
    <w:rsid w:val="00EE207C"/>
    <w:rsid w:val="00EE25F3"/>
    <w:rsid w:val="00EE393A"/>
    <w:rsid w:val="00EE48AF"/>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17660C"/>
    <w:rsid w:val="052B11EB"/>
    <w:rsid w:val="052D3701"/>
    <w:rsid w:val="05346087"/>
    <w:rsid w:val="053C666E"/>
    <w:rsid w:val="05421265"/>
    <w:rsid w:val="055B318E"/>
    <w:rsid w:val="055C736E"/>
    <w:rsid w:val="055D3DD4"/>
    <w:rsid w:val="056005D4"/>
    <w:rsid w:val="05636430"/>
    <w:rsid w:val="056470E5"/>
    <w:rsid w:val="05855FB4"/>
    <w:rsid w:val="05912621"/>
    <w:rsid w:val="05A00A91"/>
    <w:rsid w:val="05A141F4"/>
    <w:rsid w:val="05A40F3F"/>
    <w:rsid w:val="05A817F6"/>
    <w:rsid w:val="05A96DF8"/>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AE7FF0"/>
    <w:rsid w:val="07D83932"/>
    <w:rsid w:val="07D979A3"/>
    <w:rsid w:val="07DC02AB"/>
    <w:rsid w:val="07E75B7B"/>
    <w:rsid w:val="07F76B46"/>
    <w:rsid w:val="07F97C3C"/>
    <w:rsid w:val="080843BC"/>
    <w:rsid w:val="08123223"/>
    <w:rsid w:val="0825138B"/>
    <w:rsid w:val="082C7F9E"/>
    <w:rsid w:val="08420F2B"/>
    <w:rsid w:val="084E2FC3"/>
    <w:rsid w:val="084F2B4C"/>
    <w:rsid w:val="085820B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3553BC"/>
    <w:rsid w:val="0B405B5C"/>
    <w:rsid w:val="0B61121C"/>
    <w:rsid w:val="0B6C47E0"/>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34AEB"/>
    <w:rsid w:val="0C347841"/>
    <w:rsid w:val="0C395546"/>
    <w:rsid w:val="0C4A6383"/>
    <w:rsid w:val="0C5B7C6F"/>
    <w:rsid w:val="0C683A36"/>
    <w:rsid w:val="0C6D07D3"/>
    <w:rsid w:val="0C700F07"/>
    <w:rsid w:val="0C8059EA"/>
    <w:rsid w:val="0C824CD6"/>
    <w:rsid w:val="0C9B482A"/>
    <w:rsid w:val="0C9C71F5"/>
    <w:rsid w:val="0C9F6BA0"/>
    <w:rsid w:val="0CB33FBA"/>
    <w:rsid w:val="0CBA5A14"/>
    <w:rsid w:val="0CC52342"/>
    <w:rsid w:val="0CDD0B31"/>
    <w:rsid w:val="0CEC4603"/>
    <w:rsid w:val="0CED62DF"/>
    <w:rsid w:val="0D11555D"/>
    <w:rsid w:val="0D197EDC"/>
    <w:rsid w:val="0D1B54E0"/>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00DA2"/>
    <w:rsid w:val="0F4478CC"/>
    <w:rsid w:val="0F4672AE"/>
    <w:rsid w:val="0F4D5230"/>
    <w:rsid w:val="0F502626"/>
    <w:rsid w:val="0F546742"/>
    <w:rsid w:val="0F561404"/>
    <w:rsid w:val="0F663324"/>
    <w:rsid w:val="0F7C06A4"/>
    <w:rsid w:val="0F7E6D9B"/>
    <w:rsid w:val="0F987745"/>
    <w:rsid w:val="0F9B15C0"/>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C17338"/>
    <w:rsid w:val="10D401C9"/>
    <w:rsid w:val="10EE23DC"/>
    <w:rsid w:val="10EF7A05"/>
    <w:rsid w:val="10F1164A"/>
    <w:rsid w:val="10F22A91"/>
    <w:rsid w:val="10FF44BE"/>
    <w:rsid w:val="110B1C58"/>
    <w:rsid w:val="110F61AF"/>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A069C"/>
    <w:rsid w:val="12CE429C"/>
    <w:rsid w:val="12E66356"/>
    <w:rsid w:val="12FB255F"/>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14172"/>
    <w:rsid w:val="13B4220F"/>
    <w:rsid w:val="13B42C91"/>
    <w:rsid w:val="13BE162C"/>
    <w:rsid w:val="13C65CF9"/>
    <w:rsid w:val="13F45E50"/>
    <w:rsid w:val="13FD3D72"/>
    <w:rsid w:val="14024D30"/>
    <w:rsid w:val="140E2E4B"/>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077093"/>
    <w:rsid w:val="161B586E"/>
    <w:rsid w:val="162043D9"/>
    <w:rsid w:val="162B41F1"/>
    <w:rsid w:val="165114C1"/>
    <w:rsid w:val="165C0CEB"/>
    <w:rsid w:val="166938D0"/>
    <w:rsid w:val="166E42AF"/>
    <w:rsid w:val="167051AC"/>
    <w:rsid w:val="16807F6B"/>
    <w:rsid w:val="16810C3C"/>
    <w:rsid w:val="16817469"/>
    <w:rsid w:val="16882E28"/>
    <w:rsid w:val="169467BA"/>
    <w:rsid w:val="16B170CB"/>
    <w:rsid w:val="16D119AA"/>
    <w:rsid w:val="16DC0C6A"/>
    <w:rsid w:val="16E52421"/>
    <w:rsid w:val="16FA3506"/>
    <w:rsid w:val="172C7C48"/>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8F559EC"/>
    <w:rsid w:val="19055ED5"/>
    <w:rsid w:val="19082E9C"/>
    <w:rsid w:val="1913542E"/>
    <w:rsid w:val="191C1852"/>
    <w:rsid w:val="191C6CB5"/>
    <w:rsid w:val="194C789A"/>
    <w:rsid w:val="195206B9"/>
    <w:rsid w:val="19631EF2"/>
    <w:rsid w:val="19631F21"/>
    <w:rsid w:val="19663D3E"/>
    <w:rsid w:val="19685846"/>
    <w:rsid w:val="198528C9"/>
    <w:rsid w:val="198B64C6"/>
    <w:rsid w:val="198E578D"/>
    <w:rsid w:val="19907FA1"/>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BE4CBC"/>
    <w:rsid w:val="1AC048E6"/>
    <w:rsid w:val="1AEB75EE"/>
    <w:rsid w:val="1AF76CE2"/>
    <w:rsid w:val="1B001D8A"/>
    <w:rsid w:val="1B0C48C0"/>
    <w:rsid w:val="1B1C7150"/>
    <w:rsid w:val="1B3975B9"/>
    <w:rsid w:val="1B3C0E0D"/>
    <w:rsid w:val="1B4C068F"/>
    <w:rsid w:val="1B770817"/>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6C363E"/>
    <w:rsid w:val="1D7A2E19"/>
    <w:rsid w:val="1D8B3A23"/>
    <w:rsid w:val="1DAB04B5"/>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11A7E"/>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553D9"/>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23749A"/>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32DA0"/>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E061F"/>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CD31B3"/>
    <w:rsid w:val="27F16544"/>
    <w:rsid w:val="27FC2C9F"/>
    <w:rsid w:val="28157257"/>
    <w:rsid w:val="28240D9D"/>
    <w:rsid w:val="28246EBE"/>
    <w:rsid w:val="28416AC9"/>
    <w:rsid w:val="284253F0"/>
    <w:rsid w:val="28463B60"/>
    <w:rsid w:val="284E1E16"/>
    <w:rsid w:val="28561837"/>
    <w:rsid w:val="285D4034"/>
    <w:rsid w:val="285E762D"/>
    <w:rsid w:val="28653744"/>
    <w:rsid w:val="28696184"/>
    <w:rsid w:val="287377A3"/>
    <w:rsid w:val="2880735B"/>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80DD1"/>
    <w:rsid w:val="294F3F9D"/>
    <w:rsid w:val="29711C73"/>
    <w:rsid w:val="2975652E"/>
    <w:rsid w:val="297A02D0"/>
    <w:rsid w:val="297B2CA9"/>
    <w:rsid w:val="29973818"/>
    <w:rsid w:val="299858AE"/>
    <w:rsid w:val="29A52DC6"/>
    <w:rsid w:val="29AA5200"/>
    <w:rsid w:val="29B90F7C"/>
    <w:rsid w:val="29BC2E46"/>
    <w:rsid w:val="29BE5E0F"/>
    <w:rsid w:val="29D33CE1"/>
    <w:rsid w:val="29DF69D3"/>
    <w:rsid w:val="29E75960"/>
    <w:rsid w:val="29EC5DEE"/>
    <w:rsid w:val="29F82AAD"/>
    <w:rsid w:val="2A100623"/>
    <w:rsid w:val="2A2271BC"/>
    <w:rsid w:val="2A292354"/>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CF3D24"/>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C93366"/>
    <w:rsid w:val="2CED165D"/>
    <w:rsid w:val="2D0333E4"/>
    <w:rsid w:val="2D055BC9"/>
    <w:rsid w:val="2D0E6A40"/>
    <w:rsid w:val="2D0F43C0"/>
    <w:rsid w:val="2D2D3ABF"/>
    <w:rsid w:val="2D433FCE"/>
    <w:rsid w:val="2D4A6F8F"/>
    <w:rsid w:val="2D621B66"/>
    <w:rsid w:val="2D6C1A12"/>
    <w:rsid w:val="2D6C3957"/>
    <w:rsid w:val="2D7642C2"/>
    <w:rsid w:val="2DA26A1D"/>
    <w:rsid w:val="2DB87518"/>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2D59A3"/>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017DD"/>
    <w:rsid w:val="2FED760B"/>
    <w:rsid w:val="2FF467DB"/>
    <w:rsid w:val="2FF51916"/>
    <w:rsid w:val="2FFF3793"/>
    <w:rsid w:val="30044B2D"/>
    <w:rsid w:val="30123143"/>
    <w:rsid w:val="301272E3"/>
    <w:rsid w:val="30222C69"/>
    <w:rsid w:val="30280BDD"/>
    <w:rsid w:val="303054DF"/>
    <w:rsid w:val="30481E39"/>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522ED8"/>
    <w:rsid w:val="31626592"/>
    <w:rsid w:val="31696AD4"/>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BE36D7"/>
    <w:rsid w:val="33C11FFD"/>
    <w:rsid w:val="33C36FC8"/>
    <w:rsid w:val="33EC33D9"/>
    <w:rsid w:val="33FB4F60"/>
    <w:rsid w:val="340143AB"/>
    <w:rsid w:val="34266DEB"/>
    <w:rsid w:val="34480FDE"/>
    <w:rsid w:val="344D7F0F"/>
    <w:rsid w:val="345D2213"/>
    <w:rsid w:val="346B7402"/>
    <w:rsid w:val="346D496D"/>
    <w:rsid w:val="34803F14"/>
    <w:rsid w:val="348E108C"/>
    <w:rsid w:val="3498527D"/>
    <w:rsid w:val="349E173B"/>
    <w:rsid w:val="34AA6024"/>
    <w:rsid w:val="34B11D74"/>
    <w:rsid w:val="34CE227C"/>
    <w:rsid w:val="34CE754E"/>
    <w:rsid w:val="34DF6695"/>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1C1D1D"/>
    <w:rsid w:val="3720338C"/>
    <w:rsid w:val="372A788F"/>
    <w:rsid w:val="372D0033"/>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4431F8"/>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7243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D4C32"/>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061B"/>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47837"/>
    <w:rsid w:val="3E1A734B"/>
    <w:rsid w:val="3E452979"/>
    <w:rsid w:val="3E46176F"/>
    <w:rsid w:val="3E545CEA"/>
    <w:rsid w:val="3E5B655F"/>
    <w:rsid w:val="3E6B75BB"/>
    <w:rsid w:val="3E701FF1"/>
    <w:rsid w:val="3E846DF4"/>
    <w:rsid w:val="3E984E45"/>
    <w:rsid w:val="3E9B263E"/>
    <w:rsid w:val="3EAD7CAC"/>
    <w:rsid w:val="3EB73308"/>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7420C"/>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C77C84"/>
    <w:rsid w:val="40D35F12"/>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02358"/>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25826"/>
    <w:rsid w:val="42CA68D6"/>
    <w:rsid w:val="42D91D13"/>
    <w:rsid w:val="42EA02CF"/>
    <w:rsid w:val="42EA5B6C"/>
    <w:rsid w:val="42F73D86"/>
    <w:rsid w:val="42FA0E7C"/>
    <w:rsid w:val="43030F13"/>
    <w:rsid w:val="430D572C"/>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8655A"/>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457990"/>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280070"/>
    <w:rsid w:val="4959112F"/>
    <w:rsid w:val="495F61B0"/>
    <w:rsid w:val="496D4DC1"/>
    <w:rsid w:val="49753E8F"/>
    <w:rsid w:val="497A1B9E"/>
    <w:rsid w:val="49836247"/>
    <w:rsid w:val="49892697"/>
    <w:rsid w:val="498D1BCF"/>
    <w:rsid w:val="4999767B"/>
    <w:rsid w:val="499B4CB9"/>
    <w:rsid w:val="49AD657B"/>
    <w:rsid w:val="49B82C60"/>
    <w:rsid w:val="49BD15B6"/>
    <w:rsid w:val="49C62792"/>
    <w:rsid w:val="49D12EFC"/>
    <w:rsid w:val="49D26A9E"/>
    <w:rsid w:val="49DE35CB"/>
    <w:rsid w:val="4A013E85"/>
    <w:rsid w:val="4A07124C"/>
    <w:rsid w:val="4A1E6F7A"/>
    <w:rsid w:val="4A204E42"/>
    <w:rsid w:val="4A251B23"/>
    <w:rsid w:val="4A323046"/>
    <w:rsid w:val="4A3E48C3"/>
    <w:rsid w:val="4A4B5479"/>
    <w:rsid w:val="4A572E64"/>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A56B1E"/>
    <w:rsid w:val="4BB04011"/>
    <w:rsid w:val="4BBA54CA"/>
    <w:rsid w:val="4BDD4103"/>
    <w:rsid w:val="4C0A07CC"/>
    <w:rsid w:val="4C1419C9"/>
    <w:rsid w:val="4C3F0835"/>
    <w:rsid w:val="4C764974"/>
    <w:rsid w:val="4C7A6917"/>
    <w:rsid w:val="4C876F2F"/>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36558"/>
    <w:rsid w:val="4DE67749"/>
    <w:rsid w:val="4DED1A0D"/>
    <w:rsid w:val="4DEE798D"/>
    <w:rsid w:val="4E001CB2"/>
    <w:rsid w:val="4E0C6BD0"/>
    <w:rsid w:val="4E21040A"/>
    <w:rsid w:val="4E3C37F4"/>
    <w:rsid w:val="4E3C3A43"/>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1874D6"/>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17BC2"/>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21FFC"/>
    <w:rsid w:val="52AC6C0C"/>
    <w:rsid w:val="52B04BD7"/>
    <w:rsid w:val="52CD6A50"/>
    <w:rsid w:val="52CF614D"/>
    <w:rsid w:val="52CF790F"/>
    <w:rsid w:val="52D07282"/>
    <w:rsid w:val="52D36102"/>
    <w:rsid w:val="52D876CB"/>
    <w:rsid w:val="52DA054A"/>
    <w:rsid w:val="52E55753"/>
    <w:rsid w:val="52EE343C"/>
    <w:rsid w:val="53011474"/>
    <w:rsid w:val="53020DE8"/>
    <w:rsid w:val="532D2B4E"/>
    <w:rsid w:val="5335583F"/>
    <w:rsid w:val="53365C5E"/>
    <w:rsid w:val="533A0D0E"/>
    <w:rsid w:val="533B19FC"/>
    <w:rsid w:val="533E789B"/>
    <w:rsid w:val="533F5081"/>
    <w:rsid w:val="53696719"/>
    <w:rsid w:val="536B1E77"/>
    <w:rsid w:val="537E2C4D"/>
    <w:rsid w:val="538C30D0"/>
    <w:rsid w:val="538C6D7C"/>
    <w:rsid w:val="53905FB6"/>
    <w:rsid w:val="539B2B6C"/>
    <w:rsid w:val="539D0978"/>
    <w:rsid w:val="539D457F"/>
    <w:rsid w:val="53A94F48"/>
    <w:rsid w:val="53AB0D6A"/>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0F1728"/>
    <w:rsid w:val="55107CBE"/>
    <w:rsid w:val="551A3FA6"/>
    <w:rsid w:val="55203A95"/>
    <w:rsid w:val="552B71F1"/>
    <w:rsid w:val="552F4171"/>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64E6D"/>
    <w:rsid w:val="56080EED"/>
    <w:rsid w:val="560E7463"/>
    <w:rsid w:val="560F65F2"/>
    <w:rsid w:val="561F3FBC"/>
    <w:rsid w:val="567B7A79"/>
    <w:rsid w:val="568357B1"/>
    <w:rsid w:val="5687635E"/>
    <w:rsid w:val="569A0CA1"/>
    <w:rsid w:val="569D7134"/>
    <w:rsid w:val="56A67666"/>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4E7C2E"/>
    <w:rsid w:val="585645E8"/>
    <w:rsid w:val="585B74FE"/>
    <w:rsid w:val="585E7225"/>
    <w:rsid w:val="58636A0D"/>
    <w:rsid w:val="58783BC0"/>
    <w:rsid w:val="5885563D"/>
    <w:rsid w:val="58893325"/>
    <w:rsid w:val="589168E0"/>
    <w:rsid w:val="58927D3A"/>
    <w:rsid w:val="58971D99"/>
    <w:rsid w:val="589A0F0C"/>
    <w:rsid w:val="58AA05CF"/>
    <w:rsid w:val="58BC2205"/>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5E3B94"/>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20FE2"/>
    <w:rsid w:val="59EB329F"/>
    <w:rsid w:val="5A2D62C9"/>
    <w:rsid w:val="5A3333C2"/>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819D5"/>
    <w:rsid w:val="5CFB6950"/>
    <w:rsid w:val="5D32781A"/>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5FF04D34"/>
    <w:rsid w:val="6018617E"/>
    <w:rsid w:val="60397FA3"/>
    <w:rsid w:val="604552B1"/>
    <w:rsid w:val="604E79CA"/>
    <w:rsid w:val="60775366"/>
    <w:rsid w:val="60896E44"/>
    <w:rsid w:val="6098491E"/>
    <w:rsid w:val="609A1E9D"/>
    <w:rsid w:val="609D3846"/>
    <w:rsid w:val="609D7557"/>
    <w:rsid w:val="60A771DD"/>
    <w:rsid w:val="60B748CF"/>
    <w:rsid w:val="60F64AE3"/>
    <w:rsid w:val="6104385A"/>
    <w:rsid w:val="610A3608"/>
    <w:rsid w:val="612D3875"/>
    <w:rsid w:val="613B42D0"/>
    <w:rsid w:val="614C4AF3"/>
    <w:rsid w:val="61714353"/>
    <w:rsid w:val="617E0943"/>
    <w:rsid w:val="61A71A46"/>
    <w:rsid w:val="61B458A8"/>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573055"/>
    <w:rsid w:val="66743E7B"/>
    <w:rsid w:val="66757D3B"/>
    <w:rsid w:val="669B0E67"/>
    <w:rsid w:val="66A05E52"/>
    <w:rsid w:val="66AA21A0"/>
    <w:rsid w:val="66B42E1E"/>
    <w:rsid w:val="66BC0600"/>
    <w:rsid w:val="66D43421"/>
    <w:rsid w:val="66E27D06"/>
    <w:rsid w:val="66E4650A"/>
    <w:rsid w:val="66E62867"/>
    <w:rsid w:val="66EC3A29"/>
    <w:rsid w:val="66ED4890"/>
    <w:rsid w:val="66FB037F"/>
    <w:rsid w:val="672D6BEA"/>
    <w:rsid w:val="673170F1"/>
    <w:rsid w:val="6736280D"/>
    <w:rsid w:val="6742143B"/>
    <w:rsid w:val="674B35D0"/>
    <w:rsid w:val="674D4B81"/>
    <w:rsid w:val="674D6052"/>
    <w:rsid w:val="674E42B8"/>
    <w:rsid w:val="67531444"/>
    <w:rsid w:val="67566DE0"/>
    <w:rsid w:val="675E0CFB"/>
    <w:rsid w:val="67643DC2"/>
    <w:rsid w:val="677250F4"/>
    <w:rsid w:val="67980EC5"/>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DE6199"/>
    <w:rsid w:val="69E425C8"/>
    <w:rsid w:val="69FD7A0A"/>
    <w:rsid w:val="6A0256B4"/>
    <w:rsid w:val="6A0A0DD4"/>
    <w:rsid w:val="6A2E489A"/>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6F4633"/>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32CC"/>
    <w:rsid w:val="6D02535E"/>
    <w:rsid w:val="6D025E28"/>
    <w:rsid w:val="6D10514F"/>
    <w:rsid w:val="6D187010"/>
    <w:rsid w:val="6D1E7613"/>
    <w:rsid w:val="6D212C41"/>
    <w:rsid w:val="6D2648D5"/>
    <w:rsid w:val="6D292635"/>
    <w:rsid w:val="6D2A28EF"/>
    <w:rsid w:val="6D370D1E"/>
    <w:rsid w:val="6D592849"/>
    <w:rsid w:val="6D6333D9"/>
    <w:rsid w:val="6D6B101D"/>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7D56A0"/>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6F605D"/>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E4D25"/>
    <w:rsid w:val="726F1AF6"/>
    <w:rsid w:val="7279178C"/>
    <w:rsid w:val="72994453"/>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3532A"/>
    <w:rsid w:val="74245CC7"/>
    <w:rsid w:val="742D38D2"/>
    <w:rsid w:val="743946B9"/>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5000"/>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2A49E7"/>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D6E02"/>
    <w:rsid w:val="79FE06E1"/>
    <w:rsid w:val="7A1D07B6"/>
    <w:rsid w:val="7A2F2709"/>
    <w:rsid w:val="7A315068"/>
    <w:rsid w:val="7A351FFE"/>
    <w:rsid w:val="7A4B025D"/>
    <w:rsid w:val="7A50251F"/>
    <w:rsid w:val="7A6D61E2"/>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3C6817"/>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6815E9"/>
    <w:rsid w:val="7D740C8E"/>
    <w:rsid w:val="7D863D69"/>
    <w:rsid w:val="7D8A2022"/>
    <w:rsid w:val="7D9970B3"/>
    <w:rsid w:val="7D9B6EBD"/>
    <w:rsid w:val="7D9C0B51"/>
    <w:rsid w:val="7DA37741"/>
    <w:rsid w:val="7DA431AE"/>
    <w:rsid w:val="7DA655A3"/>
    <w:rsid w:val="7DBA5597"/>
    <w:rsid w:val="7DBC11E7"/>
    <w:rsid w:val="7DC56C91"/>
    <w:rsid w:val="7DCC76C3"/>
    <w:rsid w:val="7DD15F25"/>
    <w:rsid w:val="7DD24FC7"/>
    <w:rsid w:val="7DD43E10"/>
    <w:rsid w:val="7DE1796E"/>
    <w:rsid w:val="7E0637C5"/>
    <w:rsid w:val="7E0F7195"/>
    <w:rsid w:val="7E5320F3"/>
    <w:rsid w:val="7E7142FF"/>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3F3063"/>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宋体" w:hAnsi="宋体" w:eastAsia="宋体" w:cs="宋体"/>
      <w:sz w:val="21"/>
      <w:szCs w:val="24"/>
      <w:lang w:val="en-US" w:eastAsia="zh-CN" w:bidi="ar-SA"/>
    </w:rPr>
  </w:style>
  <w:style w:type="paragraph" w:styleId="2">
    <w:name w:val="heading 1"/>
    <w:basedOn w:val="1"/>
    <w:next w:val="1"/>
    <w:link w:val="35"/>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6"/>
    <w:qFormat/>
    <w:uiPriority w:val="0"/>
    <w:pPr>
      <w:keepNext/>
      <w:keepLines/>
      <w:spacing w:line="360" w:lineRule="auto"/>
      <w:outlineLvl w:val="1"/>
    </w:pPr>
    <w:rPr>
      <w:rFonts w:ascii="Cambria" w:hAnsi="Cambria" w:eastAsia="黑体"/>
      <w:bCs/>
      <w:szCs w:val="32"/>
    </w:rPr>
  </w:style>
  <w:style w:type="paragraph" w:styleId="4">
    <w:name w:val="heading 3"/>
    <w:basedOn w:val="1"/>
    <w:next w:val="1"/>
    <w:link w:val="37"/>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1 Char"/>
    <w:link w:val="2"/>
    <w:qFormat/>
    <w:uiPriority w:val="0"/>
    <w:rPr>
      <w:rFonts w:ascii="Arial Unicode MS" w:hAnsi="Arial Unicode MS" w:eastAsia="黑体"/>
      <w:b/>
      <w:bCs/>
      <w:kern w:val="44"/>
      <w:sz w:val="21"/>
      <w:szCs w:val="44"/>
    </w:rPr>
  </w:style>
  <w:style w:type="character" w:customStyle="1" w:styleId="36">
    <w:name w:val="标题 2 Char"/>
    <w:link w:val="3"/>
    <w:qFormat/>
    <w:uiPriority w:val="0"/>
    <w:rPr>
      <w:rFonts w:ascii="Cambria" w:hAnsi="Cambria" w:eastAsia="黑体"/>
      <w:bCs/>
      <w:kern w:val="2"/>
      <w:sz w:val="21"/>
      <w:szCs w:val="32"/>
    </w:rPr>
  </w:style>
  <w:style w:type="character" w:customStyle="1" w:styleId="37">
    <w:name w:val="标题 3 Char"/>
    <w:basedOn w:val="27"/>
    <w:link w:val="4"/>
    <w:qFormat/>
    <w:uiPriority w:val="0"/>
    <w:rPr>
      <w:rFonts w:ascii="Arial Unicode MS" w:hAnsi="Arial Unicode MS" w:eastAsia="黑体"/>
      <w:bCs/>
      <w:kern w:val="2"/>
      <w:sz w:val="21"/>
      <w:szCs w:val="32"/>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2"/>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2"/>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14.xml"/><Relationship Id="rId32" Type="http://schemas.openxmlformats.org/officeDocument/2006/relationships/chart" Target="charts/chart13.xml"/><Relationship Id="rId31" Type="http://schemas.openxmlformats.org/officeDocument/2006/relationships/chart" Target="charts/chart12.xml"/><Relationship Id="rId30" Type="http://schemas.openxmlformats.org/officeDocument/2006/relationships/chart" Target="charts/chart11.xml"/><Relationship Id="rId3" Type="http://schemas.openxmlformats.org/officeDocument/2006/relationships/footnotes" Target="footnotes.xml"/><Relationship Id="rId29" Type="http://schemas.openxmlformats.org/officeDocument/2006/relationships/chart" Target="charts/chart10.xml"/><Relationship Id="rId28" Type="http://schemas.openxmlformats.org/officeDocument/2006/relationships/chart" Target="charts/chart9.xml"/><Relationship Id="rId27" Type="http://schemas.openxmlformats.org/officeDocument/2006/relationships/chart" Target="charts/chart8.xml"/><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8</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090111453640028"/>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Sheet1!$A$2:$A$14</c:f>
              <c:numCache>
                <c:formatCode>yyyy/m/d;@</c:formatCode>
                <c:ptCount val="13"/>
                <c:pt idx="0" c:formatCode="yyyy/m/d;@">
                  <c:v>44775.375</c:v>
                </c:pt>
                <c:pt idx="1" c:formatCode="yyyy/m/d;@">
                  <c:v>44777.375</c:v>
                </c:pt>
                <c:pt idx="2" c:formatCode="yyyy/m/d;@">
                  <c:v>44779.375</c:v>
                </c:pt>
                <c:pt idx="3" c:formatCode="yyyy/m/d;@">
                  <c:v>44782.375</c:v>
                </c:pt>
                <c:pt idx="4" c:formatCode="yyyy/m/d;@">
                  <c:v>44784.375</c:v>
                </c:pt>
                <c:pt idx="5" c:formatCode="yyyy/m/d;@">
                  <c:v>44786.375</c:v>
                </c:pt>
                <c:pt idx="6" c:formatCode="yyyy/m/d;@">
                  <c:v>44789.375</c:v>
                </c:pt>
                <c:pt idx="7" c:formatCode="yyyy/m/d;@">
                  <c:v>44791.375</c:v>
                </c:pt>
                <c:pt idx="8" c:formatCode="yyyy/m/d;@">
                  <c:v>44793.375</c:v>
                </c:pt>
                <c:pt idx="9" c:formatCode="yyyy/m/d;@">
                  <c:v>44796.375</c:v>
                </c:pt>
                <c:pt idx="10" c:formatCode="yyyy/m/d;@">
                  <c:v>44798.375</c:v>
                </c:pt>
                <c:pt idx="11" c:formatCode="yyyy/m/d;@">
                  <c:v>44800.375</c:v>
                </c:pt>
                <c:pt idx="12" c:formatCode="yyyy/m/d;@">
                  <c:v>44803.375</c:v>
                </c:pt>
              </c:numCache>
            </c:numRef>
          </c:cat>
          <c:val>
            <c:numRef>
              <c:f>Sheet1!$B$2:$B$14</c:f>
              <c:numCache>
                <c:formatCode>General</c:formatCode>
                <c:ptCount val="13"/>
                <c:pt idx="0">
                  <c:v>4.93</c:v>
                </c:pt>
                <c:pt idx="1">
                  <c:v>1.47</c:v>
                </c:pt>
                <c:pt idx="2">
                  <c:v>2.34</c:v>
                </c:pt>
                <c:pt idx="3">
                  <c:v>2.54</c:v>
                </c:pt>
                <c:pt idx="4">
                  <c:v>0.585</c:v>
                </c:pt>
                <c:pt idx="5">
                  <c:v>0.796</c:v>
                </c:pt>
                <c:pt idx="6">
                  <c:v>0.722</c:v>
                </c:pt>
                <c:pt idx="7">
                  <c:v>0.442</c:v>
                </c:pt>
                <c:pt idx="8">
                  <c:v>0.369</c:v>
                </c:pt>
                <c:pt idx="9">
                  <c:v>0.428</c:v>
                </c:pt>
                <c:pt idx="10">
                  <c:v>0.185</c:v>
                </c:pt>
                <c:pt idx="11">
                  <c:v>0.4</c:v>
                </c:pt>
                <c:pt idx="12">
                  <c:v>1.19</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Sheet1!$A$2:$A$14</c:f>
              <c:numCache>
                <c:formatCode>yyyy/m/d;@</c:formatCode>
                <c:ptCount val="13"/>
                <c:pt idx="0" c:formatCode="yyyy/m/d;@">
                  <c:v>44775.375</c:v>
                </c:pt>
                <c:pt idx="1" c:formatCode="yyyy/m/d;@">
                  <c:v>44777.375</c:v>
                </c:pt>
                <c:pt idx="2" c:formatCode="yyyy/m/d;@">
                  <c:v>44779.375</c:v>
                </c:pt>
                <c:pt idx="3" c:formatCode="yyyy/m/d;@">
                  <c:v>44782.375</c:v>
                </c:pt>
                <c:pt idx="4" c:formatCode="yyyy/m/d;@">
                  <c:v>44784.375</c:v>
                </c:pt>
                <c:pt idx="5" c:formatCode="yyyy/m/d;@">
                  <c:v>44786.375</c:v>
                </c:pt>
                <c:pt idx="6" c:formatCode="yyyy/m/d;@">
                  <c:v>44789.375</c:v>
                </c:pt>
                <c:pt idx="7" c:formatCode="yyyy/m/d;@">
                  <c:v>44791.375</c:v>
                </c:pt>
                <c:pt idx="8" c:formatCode="yyyy/m/d;@">
                  <c:v>44793.375</c:v>
                </c:pt>
                <c:pt idx="9" c:formatCode="yyyy/m/d;@">
                  <c:v>44796.375</c:v>
                </c:pt>
                <c:pt idx="10" c:formatCode="yyyy/m/d;@">
                  <c:v>44798.375</c:v>
                </c:pt>
                <c:pt idx="11" c:formatCode="yyyy/m/d;@">
                  <c:v>44800.375</c:v>
                </c:pt>
                <c:pt idx="12" c:formatCode="yyyy/m/d;@">
                  <c:v>44803.375</c:v>
                </c:pt>
              </c:numCache>
            </c:numRef>
          </c:cat>
          <c:val>
            <c:numRef>
              <c:f>Sheet1!$C$2:$C$14</c:f>
              <c:numCache>
                <c:formatCode>General</c:formatCode>
                <c:ptCount val="13"/>
                <c:pt idx="0">
                  <c:v>3</c:v>
                </c:pt>
                <c:pt idx="1">
                  <c:v>3</c:v>
                </c:pt>
                <c:pt idx="2">
                  <c:v>3</c:v>
                </c:pt>
                <c:pt idx="3">
                  <c:v>3</c:v>
                </c:pt>
                <c:pt idx="4">
                  <c:v>3</c:v>
                </c:pt>
                <c:pt idx="5">
                  <c:v>3</c:v>
                </c:pt>
                <c:pt idx="6">
                  <c:v>3</c:v>
                </c:pt>
                <c:pt idx="7">
                  <c:v>3</c:v>
                </c:pt>
                <c:pt idx="8">
                  <c:v>3</c:v>
                </c:pt>
                <c:pt idx="9">
                  <c:v>3</c:v>
                </c:pt>
                <c:pt idx="10">
                  <c:v>3</c:v>
                </c:pt>
                <c:pt idx="11">
                  <c:v>3</c:v>
                </c:pt>
                <c:pt idx="12">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Sheet1!$A$2:$A$14</c:f>
              <c:numCache>
                <c:formatCode>yyyy/m/d;@</c:formatCode>
                <c:ptCount val="13"/>
                <c:pt idx="0" c:formatCode="yyyy/m/d;@">
                  <c:v>44775.375</c:v>
                </c:pt>
                <c:pt idx="1" c:formatCode="yyyy/m/d;@">
                  <c:v>44777.375</c:v>
                </c:pt>
                <c:pt idx="2" c:formatCode="yyyy/m/d;@">
                  <c:v>44779.375</c:v>
                </c:pt>
                <c:pt idx="3" c:formatCode="yyyy/m/d;@">
                  <c:v>44782.375</c:v>
                </c:pt>
                <c:pt idx="4" c:formatCode="yyyy/m/d;@">
                  <c:v>44784.375</c:v>
                </c:pt>
                <c:pt idx="5" c:formatCode="yyyy/m/d;@">
                  <c:v>44786.375</c:v>
                </c:pt>
                <c:pt idx="6" c:formatCode="yyyy/m/d;@">
                  <c:v>44789.375</c:v>
                </c:pt>
                <c:pt idx="7" c:formatCode="yyyy/m/d;@">
                  <c:v>44791.375</c:v>
                </c:pt>
                <c:pt idx="8" c:formatCode="yyyy/m/d;@">
                  <c:v>44793.375</c:v>
                </c:pt>
                <c:pt idx="9" c:formatCode="yyyy/m/d;@">
                  <c:v>44796.375</c:v>
                </c:pt>
                <c:pt idx="10" c:formatCode="yyyy/m/d;@">
                  <c:v>44798.375</c:v>
                </c:pt>
                <c:pt idx="11" c:formatCode="yyyy/m/d;@">
                  <c:v>44800.375</c:v>
                </c:pt>
                <c:pt idx="12" c:formatCode="yyyy/m/d;@">
                  <c:v>44803.375</c:v>
                </c:pt>
              </c:numCache>
            </c:numRef>
          </c:cat>
          <c:val>
            <c:numRef>
              <c:f>Sheet1!$D$2:$D$14</c:f>
              <c:numCache>
                <c:formatCode>General</c:formatCode>
                <c:ptCount val="13"/>
                <c:pt idx="0">
                  <c:v>1.26</c:v>
                </c:pt>
                <c:pt idx="1">
                  <c:v>1.26</c:v>
                </c:pt>
                <c:pt idx="2">
                  <c:v>1.26</c:v>
                </c:pt>
                <c:pt idx="3">
                  <c:v>1.26</c:v>
                </c:pt>
                <c:pt idx="4">
                  <c:v>1.26</c:v>
                </c:pt>
                <c:pt idx="5">
                  <c:v>1.26</c:v>
                </c:pt>
                <c:pt idx="6">
                  <c:v>1.26</c:v>
                </c:pt>
                <c:pt idx="7">
                  <c:v>1.26</c:v>
                </c:pt>
                <c:pt idx="8">
                  <c:v>1.26</c:v>
                </c:pt>
                <c:pt idx="9">
                  <c:v>1.26</c:v>
                </c:pt>
                <c:pt idx="10">
                  <c:v>1.26</c:v>
                </c:pt>
                <c:pt idx="11">
                  <c:v>1.26</c:v>
                </c:pt>
                <c:pt idx="12">
                  <c:v>1.26</c:v>
                </c:pt>
              </c:numCache>
            </c:numRef>
          </c:val>
          <c:smooth val="0"/>
        </c:ser>
        <c:dLbls>
          <c:showLegendKey val="0"/>
          <c:showVal val="0"/>
          <c:showCatName val="0"/>
          <c:showSerName val="0"/>
          <c:showPercent val="0"/>
          <c:showBubbleSize val="0"/>
        </c:dLbls>
        <c:marker val="0"/>
        <c:smooth val="0"/>
        <c:axId val="491254528"/>
        <c:axId val="491256064"/>
      </c:lineChart>
      <c:dateAx>
        <c:axId val="491254528"/>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256064"/>
        <c:crosses val="autoZero"/>
        <c:auto val="0"/>
        <c:lblOffset val="100"/>
        <c:baseTimeUnit val="days"/>
      </c:dateAx>
      <c:valAx>
        <c:axId val="491256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254528"/>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Sheet1!$B$2:$B$32</c:f>
              <c:numCache>
                <c:formatCode>General</c:formatCode>
                <c:ptCount val="31"/>
                <c:pt idx="0">
                  <c:v>0</c:v>
                </c:pt>
                <c:pt idx="1">
                  <c:v>0</c:v>
                </c:pt>
                <c:pt idx="2">
                  <c:v>0</c:v>
                </c:pt>
                <c:pt idx="3">
                  <c:v>0</c:v>
                </c:pt>
                <c:pt idx="4">
                  <c:v>0</c:v>
                </c:pt>
                <c:pt idx="5">
                  <c:v>0.38</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Sheet1!$C$2:$C$32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spPr>
            <a:ln w="19050" cap="rnd" cmpd="sng" algn="ctr">
              <a:solidFill>
                <a:srgbClr val="FFFF00"/>
              </a:solidFill>
              <a:prstDash val="solid"/>
              <a:round/>
            </a:ln>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Sheet1!$D$2:$D$32</c:f>
              <c:numCache>
                <c:formatCode>General</c:formatCode>
                <c:ptCount val="31"/>
                <c:pt idx="0">
                  <c:v>0.04</c:v>
                </c:pt>
                <c:pt idx="1">
                  <c:v>0.04</c:v>
                </c:pt>
                <c:pt idx="2">
                  <c:v>0.04</c:v>
                </c:pt>
                <c:pt idx="3">
                  <c:v>0.04</c:v>
                </c:pt>
                <c:pt idx="4">
                  <c:v>0.04</c:v>
                </c:pt>
                <c:pt idx="5">
                  <c:v>0.04</c:v>
                </c:pt>
                <c:pt idx="6">
                  <c:v>0.04</c:v>
                </c:pt>
                <c:pt idx="7">
                  <c:v>0.04</c:v>
                </c:pt>
                <c:pt idx="8">
                  <c:v>0.04</c:v>
                </c:pt>
                <c:pt idx="9">
                  <c:v>0.04</c:v>
                </c:pt>
                <c:pt idx="10">
                  <c:v>0.04</c:v>
                </c:pt>
                <c:pt idx="11">
                  <c:v>0.04</c:v>
                </c:pt>
                <c:pt idx="12">
                  <c:v>0.04</c:v>
                </c:pt>
                <c:pt idx="13">
                  <c:v>0.04</c:v>
                </c:pt>
                <c:pt idx="14">
                  <c:v>0.04</c:v>
                </c:pt>
                <c:pt idx="15">
                  <c:v>0.04</c:v>
                </c:pt>
                <c:pt idx="16">
                  <c:v>0.04</c:v>
                </c:pt>
                <c:pt idx="17">
                  <c:v>0.04</c:v>
                </c:pt>
                <c:pt idx="18">
                  <c:v>0.04</c:v>
                </c:pt>
                <c:pt idx="19">
                  <c:v>0.04</c:v>
                </c:pt>
                <c:pt idx="20">
                  <c:v>0.04</c:v>
                </c:pt>
                <c:pt idx="21">
                  <c:v>0.04</c:v>
                </c:pt>
                <c:pt idx="22">
                  <c:v>0.04</c:v>
                </c:pt>
                <c:pt idx="23">
                  <c:v>0.04</c:v>
                </c:pt>
                <c:pt idx="24">
                  <c:v>0.04</c:v>
                </c:pt>
                <c:pt idx="25">
                  <c:v>0.04</c:v>
                </c:pt>
                <c:pt idx="26">
                  <c:v>0.04</c:v>
                </c:pt>
                <c:pt idx="27">
                  <c:v>0.04</c:v>
                </c:pt>
                <c:pt idx="28">
                  <c:v>0.04</c:v>
                </c:pt>
                <c:pt idx="29">
                  <c:v>0.04</c:v>
                </c:pt>
                <c:pt idx="30">
                  <c:v>0.04</c:v>
                </c:pt>
              </c:numCache>
            </c:numRef>
          </c:val>
          <c:smooth val="0"/>
        </c:ser>
        <c:dLbls>
          <c:showLegendKey val="0"/>
          <c:showVal val="0"/>
          <c:showCatName val="0"/>
          <c:showSerName val="0"/>
          <c:showPercent val="0"/>
          <c:showBubbleSize val="0"/>
        </c:dLbls>
        <c:marker val="0"/>
        <c:smooth val="0"/>
        <c:axId val="504693888"/>
        <c:axId val="504695424"/>
      </c:lineChart>
      <c:dateAx>
        <c:axId val="50469388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695424"/>
        <c:crosses val="autoZero"/>
        <c:auto val="1"/>
        <c:lblOffset val="100"/>
        <c:baseTimeUnit val="days"/>
        <c:majorUnit val="1"/>
        <c:majorTimeUnit val="days"/>
      </c:dateAx>
      <c:valAx>
        <c:axId val="504695424"/>
        <c:scaling>
          <c:orientation val="minMax"/>
          <c:max val="12"/>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938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50909753707311"/>
          <c:y val="0.0188908294248159"/>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Sheet1!$B$2:$B$32</c:f>
              <c:numCache>
                <c:formatCode>General</c:formatCode>
                <c:ptCount val="31"/>
                <c:pt idx="0">
                  <c:v>7.52</c:v>
                </c:pt>
                <c:pt idx="1">
                  <c:v>7.85</c:v>
                </c:pt>
                <c:pt idx="2">
                  <c:v>7.43</c:v>
                </c:pt>
                <c:pt idx="3">
                  <c:v>7.9</c:v>
                </c:pt>
                <c:pt idx="4">
                  <c:v>7.63</c:v>
                </c:pt>
                <c:pt idx="5">
                  <c:v>7.74</c:v>
                </c:pt>
                <c:pt idx="6">
                  <c:v>7.8</c:v>
                </c:pt>
                <c:pt idx="7">
                  <c:v>7.94</c:v>
                </c:pt>
                <c:pt idx="8">
                  <c:v>7.91</c:v>
                </c:pt>
                <c:pt idx="9">
                  <c:v>7.9</c:v>
                </c:pt>
                <c:pt idx="10">
                  <c:v>7.81</c:v>
                </c:pt>
                <c:pt idx="11">
                  <c:v>7.8</c:v>
                </c:pt>
                <c:pt idx="12">
                  <c:v>7.88</c:v>
                </c:pt>
                <c:pt idx="13">
                  <c:v>7.78</c:v>
                </c:pt>
                <c:pt idx="14">
                  <c:v>8.01</c:v>
                </c:pt>
                <c:pt idx="15">
                  <c:v>7.95</c:v>
                </c:pt>
                <c:pt idx="16">
                  <c:v>7.71</c:v>
                </c:pt>
                <c:pt idx="17">
                  <c:v>7.84</c:v>
                </c:pt>
                <c:pt idx="18">
                  <c:v>7.89</c:v>
                </c:pt>
                <c:pt idx="19">
                  <c:v>7.77</c:v>
                </c:pt>
                <c:pt idx="20">
                  <c:v>8.15</c:v>
                </c:pt>
                <c:pt idx="21">
                  <c:v>7.78</c:v>
                </c:pt>
                <c:pt idx="22">
                  <c:v>7.89</c:v>
                </c:pt>
                <c:pt idx="23">
                  <c:v>7.84</c:v>
                </c:pt>
                <c:pt idx="24">
                  <c:v>7.9</c:v>
                </c:pt>
                <c:pt idx="25">
                  <c:v>7.71</c:v>
                </c:pt>
                <c:pt idx="26">
                  <c:v>8.07</c:v>
                </c:pt>
                <c:pt idx="27">
                  <c:v>7.8</c:v>
                </c:pt>
                <c:pt idx="28">
                  <c:v>8.07</c:v>
                </c:pt>
                <c:pt idx="29">
                  <c:v>7.77</c:v>
                </c:pt>
                <c:pt idx="30">
                  <c:v>7.79</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521647232"/>
        <c:axId val="521648768"/>
      </c:lineChart>
      <c:dateAx>
        <c:axId val="52164723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21648768"/>
        <c:crosses val="autoZero"/>
        <c:auto val="1"/>
        <c:lblOffset val="100"/>
        <c:baseTimeUnit val="days"/>
        <c:majorUnit val="1"/>
        <c:majorTimeUnit val="days"/>
      </c:dateAx>
      <c:valAx>
        <c:axId val="521648768"/>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216472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23237784180087"/>
          <c:y val="0.0275292498279421"/>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Sheet1!$B$2:$B$32</c:f>
              <c:numCache>
                <c:formatCode>General</c:formatCode>
                <c:ptCount val="31"/>
                <c:pt idx="0">
                  <c:v>17</c:v>
                </c:pt>
                <c:pt idx="1">
                  <c:v>16</c:v>
                </c:pt>
                <c:pt idx="2">
                  <c:v>35</c:v>
                </c:pt>
                <c:pt idx="3">
                  <c:v>26</c:v>
                </c:pt>
                <c:pt idx="4">
                  <c:v>28</c:v>
                </c:pt>
                <c:pt idx="5">
                  <c:v>30</c:v>
                </c:pt>
                <c:pt idx="6">
                  <c:v>32</c:v>
                </c:pt>
                <c:pt idx="7">
                  <c:v>30</c:v>
                </c:pt>
                <c:pt idx="8">
                  <c:v>15</c:v>
                </c:pt>
                <c:pt idx="9">
                  <c:v>30</c:v>
                </c:pt>
                <c:pt idx="10">
                  <c:v>30</c:v>
                </c:pt>
                <c:pt idx="11">
                  <c:v>28</c:v>
                </c:pt>
                <c:pt idx="12">
                  <c:v>32</c:v>
                </c:pt>
                <c:pt idx="13">
                  <c:v>15</c:v>
                </c:pt>
                <c:pt idx="14">
                  <c:v>36</c:v>
                </c:pt>
                <c:pt idx="15">
                  <c:v>40</c:v>
                </c:pt>
                <c:pt idx="16">
                  <c:v>33</c:v>
                </c:pt>
                <c:pt idx="17">
                  <c:v>26</c:v>
                </c:pt>
                <c:pt idx="18">
                  <c:v>42</c:v>
                </c:pt>
                <c:pt idx="19">
                  <c:v>33</c:v>
                </c:pt>
                <c:pt idx="20">
                  <c:v>41</c:v>
                </c:pt>
                <c:pt idx="21">
                  <c:v>15</c:v>
                </c:pt>
                <c:pt idx="22">
                  <c:v>45</c:v>
                </c:pt>
                <c:pt idx="23">
                  <c:v>24</c:v>
                </c:pt>
                <c:pt idx="24">
                  <c:v>34</c:v>
                </c:pt>
                <c:pt idx="25">
                  <c:v>16</c:v>
                </c:pt>
                <c:pt idx="26">
                  <c:v>24</c:v>
                </c:pt>
                <c:pt idx="27">
                  <c:v>17</c:v>
                </c:pt>
                <c:pt idx="28">
                  <c:v>38</c:v>
                </c:pt>
                <c:pt idx="29">
                  <c:v>34</c:v>
                </c:pt>
                <c:pt idx="30">
                  <c:v>28</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Sheet1!$D$2:$D$32</c:f>
              <c:numCache>
                <c:formatCode>General</c:formatCode>
                <c:ptCount val="31"/>
                <c:pt idx="0">
                  <c:v>28.7</c:v>
                </c:pt>
                <c:pt idx="1">
                  <c:v>28.7</c:v>
                </c:pt>
                <c:pt idx="2">
                  <c:v>28.7</c:v>
                </c:pt>
                <c:pt idx="3">
                  <c:v>28.7</c:v>
                </c:pt>
                <c:pt idx="4">
                  <c:v>28.7</c:v>
                </c:pt>
                <c:pt idx="5">
                  <c:v>28.7</c:v>
                </c:pt>
                <c:pt idx="6">
                  <c:v>28.7</c:v>
                </c:pt>
                <c:pt idx="7">
                  <c:v>28.7</c:v>
                </c:pt>
                <c:pt idx="8">
                  <c:v>28.7</c:v>
                </c:pt>
                <c:pt idx="9">
                  <c:v>28.7</c:v>
                </c:pt>
                <c:pt idx="10">
                  <c:v>28.7</c:v>
                </c:pt>
                <c:pt idx="11">
                  <c:v>28.7</c:v>
                </c:pt>
                <c:pt idx="12">
                  <c:v>28.7</c:v>
                </c:pt>
                <c:pt idx="13">
                  <c:v>28.7</c:v>
                </c:pt>
                <c:pt idx="14">
                  <c:v>28.7</c:v>
                </c:pt>
                <c:pt idx="15">
                  <c:v>28.7</c:v>
                </c:pt>
                <c:pt idx="16">
                  <c:v>28.7</c:v>
                </c:pt>
                <c:pt idx="17">
                  <c:v>28.7</c:v>
                </c:pt>
                <c:pt idx="18">
                  <c:v>28.7</c:v>
                </c:pt>
                <c:pt idx="19">
                  <c:v>28.7</c:v>
                </c:pt>
                <c:pt idx="20">
                  <c:v>28.7</c:v>
                </c:pt>
                <c:pt idx="21">
                  <c:v>28.7</c:v>
                </c:pt>
                <c:pt idx="22">
                  <c:v>28.7</c:v>
                </c:pt>
                <c:pt idx="23">
                  <c:v>28.7</c:v>
                </c:pt>
                <c:pt idx="24">
                  <c:v>28.7</c:v>
                </c:pt>
                <c:pt idx="25">
                  <c:v>28.7</c:v>
                </c:pt>
                <c:pt idx="26">
                  <c:v>28.7</c:v>
                </c:pt>
                <c:pt idx="27">
                  <c:v>28.7</c:v>
                </c:pt>
                <c:pt idx="28">
                  <c:v>28.7</c:v>
                </c:pt>
                <c:pt idx="29">
                  <c:v>28.7</c:v>
                </c:pt>
                <c:pt idx="30">
                  <c:v>28.7</c:v>
                </c:pt>
              </c:numCache>
            </c:numRef>
          </c:val>
          <c:smooth val="0"/>
        </c:ser>
        <c:dLbls>
          <c:showLegendKey val="0"/>
          <c:showVal val="0"/>
          <c:showCatName val="0"/>
          <c:showSerName val="0"/>
          <c:showPercent val="0"/>
          <c:showBubbleSize val="0"/>
        </c:dLbls>
        <c:marker val="0"/>
        <c:smooth val="0"/>
        <c:axId val="504952320"/>
        <c:axId val="504953856"/>
      </c:lineChart>
      <c:dateAx>
        <c:axId val="50495232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953856"/>
        <c:crosses val="autoZero"/>
        <c:auto val="1"/>
        <c:lblOffset val="100"/>
        <c:baseTimeUnit val="days"/>
        <c:majorUnit val="1"/>
        <c:majorTimeUnit val="days"/>
      </c:dateAx>
      <c:valAx>
        <c:axId val="504953856"/>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9523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335673365627544"/>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Sheet1!$B$2:$B$32</c:f>
              <c:numCache>
                <c:formatCode>General</c:formatCode>
                <c:ptCount val="31"/>
                <c:pt idx="0">
                  <c:v>0</c:v>
                </c:pt>
                <c:pt idx="1">
                  <c:v>0</c:v>
                </c:pt>
                <c:pt idx="2">
                  <c:v>0.14</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Sheet1!$D$2:$D$32</c:f>
              <c:numCache>
                <c:formatCode>General</c:formatCode>
                <c:ptCount val="31"/>
                <c:pt idx="0">
                  <c:v>0.026</c:v>
                </c:pt>
                <c:pt idx="1">
                  <c:v>0.026</c:v>
                </c:pt>
                <c:pt idx="2">
                  <c:v>0.026</c:v>
                </c:pt>
                <c:pt idx="3">
                  <c:v>0.026</c:v>
                </c:pt>
                <c:pt idx="4">
                  <c:v>0.026</c:v>
                </c:pt>
                <c:pt idx="5">
                  <c:v>0.026</c:v>
                </c:pt>
                <c:pt idx="6">
                  <c:v>0.026</c:v>
                </c:pt>
                <c:pt idx="7">
                  <c:v>0.026</c:v>
                </c:pt>
                <c:pt idx="8">
                  <c:v>0.026</c:v>
                </c:pt>
                <c:pt idx="9">
                  <c:v>0.026</c:v>
                </c:pt>
                <c:pt idx="10">
                  <c:v>0.026</c:v>
                </c:pt>
                <c:pt idx="11">
                  <c:v>0.026</c:v>
                </c:pt>
                <c:pt idx="12">
                  <c:v>0.026</c:v>
                </c:pt>
                <c:pt idx="13">
                  <c:v>0.026</c:v>
                </c:pt>
                <c:pt idx="14">
                  <c:v>0.026</c:v>
                </c:pt>
                <c:pt idx="15">
                  <c:v>0.026</c:v>
                </c:pt>
                <c:pt idx="16">
                  <c:v>0.026</c:v>
                </c:pt>
                <c:pt idx="17">
                  <c:v>0.026</c:v>
                </c:pt>
                <c:pt idx="18">
                  <c:v>0.026</c:v>
                </c:pt>
                <c:pt idx="19">
                  <c:v>0.026</c:v>
                </c:pt>
                <c:pt idx="20">
                  <c:v>0.026</c:v>
                </c:pt>
                <c:pt idx="21">
                  <c:v>0.026</c:v>
                </c:pt>
                <c:pt idx="22">
                  <c:v>0.026</c:v>
                </c:pt>
                <c:pt idx="23">
                  <c:v>0.026</c:v>
                </c:pt>
                <c:pt idx="24">
                  <c:v>0.026</c:v>
                </c:pt>
                <c:pt idx="25">
                  <c:v>0.026</c:v>
                </c:pt>
                <c:pt idx="26">
                  <c:v>0.026</c:v>
                </c:pt>
                <c:pt idx="27">
                  <c:v>0.026</c:v>
                </c:pt>
                <c:pt idx="28">
                  <c:v>0.026</c:v>
                </c:pt>
                <c:pt idx="29">
                  <c:v>0.026</c:v>
                </c:pt>
                <c:pt idx="30">
                  <c:v>0.026</c:v>
                </c:pt>
              </c:numCache>
            </c:numRef>
          </c:val>
          <c:smooth val="0"/>
        </c:ser>
        <c:dLbls>
          <c:showLegendKey val="0"/>
          <c:showVal val="0"/>
          <c:showCatName val="0"/>
          <c:showSerName val="0"/>
          <c:showPercent val="0"/>
          <c:showBubbleSize val="0"/>
        </c:dLbls>
        <c:marker val="0"/>
        <c:smooth val="0"/>
        <c:axId val="504756096"/>
        <c:axId val="504757632"/>
      </c:lineChart>
      <c:dateAx>
        <c:axId val="50475609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757632"/>
        <c:crosses val="autoZero"/>
        <c:auto val="1"/>
        <c:lblOffset val="100"/>
        <c:baseTimeUnit val="days"/>
        <c:majorUnit val="1"/>
        <c:majorTimeUnit val="days"/>
      </c:dateAx>
      <c:valAx>
        <c:axId val="504757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7560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8</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0"/>
        <c:smooth val="0"/>
        <c:axId val="521966336"/>
        <c:axId val="521967872"/>
      </c:lineChart>
      <c:dateAx>
        <c:axId val="52196633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21967872"/>
        <c:crosses val="autoZero"/>
        <c:auto val="1"/>
        <c:lblOffset val="100"/>
        <c:baseTimeUnit val="days"/>
      </c:dateAx>
      <c:valAx>
        <c:axId val="521967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219663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8</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6506511001"/>
          <c:y val="0.128764524543514"/>
          <c:w val="0.883632689717108"/>
          <c:h val="0.54005216978895"/>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Sheet1!$A$2:$A$14</c:f>
              <c:numCache>
                <c:formatCode>yyyy/m/d;@</c:formatCode>
                <c:ptCount val="13"/>
                <c:pt idx="0" c:formatCode="yyyy/m/d;@">
                  <c:v>44775.375</c:v>
                </c:pt>
                <c:pt idx="1" c:formatCode="yyyy/m/d;@">
                  <c:v>44777.375</c:v>
                </c:pt>
                <c:pt idx="2" c:formatCode="yyyy/m/d;@">
                  <c:v>44779.375</c:v>
                </c:pt>
                <c:pt idx="3" c:formatCode="yyyy/m/d;@">
                  <c:v>44782.375</c:v>
                </c:pt>
                <c:pt idx="4" c:formatCode="yyyy/m/d;@">
                  <c:v>44784.375</c:v>
                </c:pt>
                <c:pt idx="5" c:formatCode="yyyy/m/d;@">
                  <c:v>44786.375</c:v>
                </c:pt>
                <c:pt idx="6" c:formatCode="yyyy/m/d;@">
                  <c:v>44789.375</c:v>
                </c:pt>
                <c:pt idx="7" c:formatCode="yyyy/m/d;@">
                  <c:v>44791.375</c:v>
                </c:pt>
                <c:pt idx="8" c:formatCode="yyyy/m/d;@">
                  <c:v>44793.375</c:v>
                </c:pt>
                <c:pt idx="9" c:formatCode="yyyy/m/d;@">
                  <c:v>44796.375</c:v>
                </c:pt>
                <c:pt idx="10" c:formatCode="yyyy/m/d;@">
                  <c:v>44798.375</c:v>
                </c:pt>
                <c:pt idx="11" c:formatCode="yyyy/m/d;@">
                  <c:v>44800.375</c:v>
                </c:pt>
                <c:pt idx="12" c:formatCode="yyyy/m/d;@">
                  <c:v>44803.375</c:v>
                </c:pt>
              </c:numCache>
            </c:numRef>
          </c:cat>
          <c:val>
            <c:numRef>
              <c:f>Sheet1!$B$2:$B$14</c:f>
              <c:numCache>
                <c:formatCode>General</c:formatCode>
                <c:ptCount val="13"/>
                <c:pt idx="0">
                  <c:v>7.55</c:v>
                </c:pt>
                <c:pt idx="1">
                  <c:v>8.59</c:v>
                </c:pt>
                <c:pt idx="2">
                  <c:v>8.96</c:v>
                </c:pt>
                <c:pt idx="3">
                  <c:v>9.11</c:v>
                </c:pt>
                <c:pt idx="4">
                  <c:v>8.13</c:v>
                </c:pt>
                <c:pt idx="5">
                  <c:v>8.17</c:v>
                </c:pt>
                <c:pt idx="6">
                  <c:v>7.72</c:v>
                </c:pt>
                <c:pt idx="7">
                  <c:v>7.67</c:v>
                </c:pt>
                <c:pt idx="8">
                  <c:v>7.11</c:v>
                </c:pt>
                <c:pt idx="9">
                  <c:v>6.83</c:v>
                </c:pt>
                <c:pt idx="10">
                  <c:v>6.62</c:v>
                </c:pt>
                <c:pt idx="11">
                  <c:v>6.66</c:v>
                </c:pt>
                <c:pt idx="12">
                  <c:v>7.2</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Sheet1!$A$2:$A$14</c:f>
              <c:numCache>
                <c:formatCode>yyyy/m/d;@</c:formatCode>
                <c:ptCount val="13"/>
                <c:pt idx="0" c:formatCode="yyyy/m/d;@">
                  <c:v>44775.375</c:v>
                </c:pt>
                <c:pt idx="1" c:formatCode="yyyy/m/d;@">
                  <c:v>44777.375</c:v>
                </c:pt>
                <c:pt idx="2" c:formatCode="yyyy/m/d;@">
                  <c:v>44779.375</c:v>
                </c:pt>
                <c:pt idx="3" c:formatCode="yyyy/m/d;@">
                  <c:v>44782.375</c:v>
                </c:pt>
                <c:pt idx="4" c:formatCode="yyyy/m/d;@">
                  <c:v>44784.375</c:v>
                </c:pt>
                <c:pt idx="5" c:formatCode="yyyy/m/d;@">
                  <c:v>44786.375</c:v>
                </c:pt>
                <c:pt idx="6" c:formatCode="yyyy/m/d;@">
                  <c:v>44789.375</c:v>
                </c:pt>
                <c:pt idx="7" c:formatCode="yyyy/m/d;@">
                  <c:v>44791.375</c:v>
                </c:pt>
                <c:pt idx="8" c:formatCode="yyyy/m/d;@">
                  <c:v>44793.375</c:v>
                </c:pt>
                <c:pt idx="9" c:formatCode="yyyy/m/d;@">
                  <c:v>44796.375</c:v>
                </c:pt>
                <c:pt idx="10" c:formatCode="yyyy/m/d;@">
                  <c:v>44798.375</c:v>
                </c:pt>
                <c:pt idx="11" c:formatCode="yyyy/m/d;@">
                  <c:v>44800.375</c:v>
                </c:pt>
                <c:pt idx="12" c:formatCode="yyyy/m/d;@">
                  <c:v>44803.375</c:v>
                </c:pt>
              </c:numCache>
            </c:numRef>
          </c:cat>
          <c:val>
            <c:numRef>
              <c:f>Sheet1!$C$2:$C$14</c:f>
              <c:numCache>
                <c:formatCode>General</c:formatCode>
                <c:ptCount val="13"/>
                <c:pt idx="0">
                  <c:v>8.5</c:v>
                </c:pt>
                <c:pt idx="1">
                  <c:v>8.5</c:v>
                </c:pt>
                <c:pt idx="2">
                  <c:v>8.5</c:v>
                </c:pt>
                <c:pt idx="3">
                  <c:v>8.5</c:v>
                </c:pt>
                <c:pt idx="4">
                  <c:v>8.5</c:v>
                </c:pt>
                <c:pt idx="5">
                  <c:v>8.5</c:v>
                </c:pt>
                <c:pt idx="6">
                  <c:v>8.5</c:v>
                </c:pt>
                <c:pt idx="7">
                  <c:v>8.5</c:v>
                </c:pt>
                <c:pt idx="8">
                  <c:v>8.5</c:v>
                </c:pt>
                <c:pt idx="9">
                  <c:v>8.5</c:v>
                </c:pt>
                <c:pt idx="10">
                  <c:v>8.5</c:v>
                </c:pt>
                <c:pt idx="11">
                  <c:v>8.5</c:v>
                </c:pt>
                <c:pt idx="12">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Sheet1!$A$2:$A$14</c:f>
              <c:numCache>
                <c:formatCode>yyyy/m/d;@</c:formatCode>
                <c:ptCount val="13"/>
                <c:pt idx="0" c:formatCode="yyyy/m/d;@">
                  <c:v>44775.375</c:v>
                </c:pt>
                <c:pt idx="1" c:formatCode="yyyy/m/d;@">
                  <c:v>44777.375</c:v>
                </c:pt>
                <c:pt idx="2" c:formatCode="yyyy/m/d;@">
                  <c:v>44779.375</c:v>
                </c:pt>
                <c:pt idx="3" c:formatCode="yyyy/m/d;@">
                  <c:v>44782.375</c:v>
                </c:pt>
                <c:pt idx="4" c:formatCode="yyyy/m/d;@">
                  <c:v>44784.375</c:v>
                </c:pt>
                <c:pt idx="5" c:formatCode="yyyy/m/d;@">
                  <c:v>44786.375</c:v>
                </c:pt>
                <c:pt idx="6" c:formatCode="yyyy/m/d;@">
                  <c:v>44789.375</c:v>
                </c:pt>
                <c:pt idx="7" c:formatCode="yyyy/m/d;@">
                  <c:v>44791.375</c:v>
                </c:pt>
                <c:pt idx="8" c:formatCode="yyyy/m/d;@">
                  <c:v>44793.375</c:v>
                </c:pt>
                <c:pt idx="9" c:formatCode="yyyy/m/d;@">
                  <c:v>44796.375</c:v>
                </c:pt>
                <c:pt idx="10" c:formatCode="yyyy/m/d;@">
                  <c:v>44798.375</c:v>
                </c:pt>
                <c:pt idx="11" c:formatCode="yyyy/m/d;@">
                  <c:v>44800.375</c:v>
                </c:pt>
                <c:pt idx="12" c:formatCode="yyyy/m/d;@">
                  <c:v>44803.375</c:v>
                </c:pt>
              </c:numCache>
            </c:numRef>
          </c:cat>
          <c:val>
            <c:numRef>
              <c:f>Sheet1!$D$2:$D$14</c:f>
              <c:numCache>
                <c:formatCode>General</c:formatCode>
                <c:ptCount val="13"/>
                <c:pt idx="0">
                  <c:v>6.5</c:v>
                </c:pt>
                <c:pt idx="1">
                  <c:v>6.5</c:v>
                </c:pt>
                <c:pt idx="2">
                  <c:v>6.5</c:v>
                </c:pt>
                <c:pt idx="3">
                  <c:v>6.5</c:v>
                </c:pt>
                <c:pt idx="4">
                  <c:v>6.5</c:v>
                </c:pt>
                <c:pt idx="5">
                  <c:v>6.5</c:v>
                </c:pt>
                <c:pt idx="6">
                  <c:v>6.5</c:v>
                </c:pt>
                <c:pt idx="7">
                  <c:v>6.5</c:v>
                </c:pt>
                <c:pt idx="8">
                  <c:v>6.5</c:v>
                </c:pt>
                <c:pt idx="9">
                  <c:v>6.5</c:v>
                </c:pt>
                <c:pt idx="10">
                  <c:v>6.5</c:v>
                </c:pt>
                <c:pt idx="11">
                  <c:v>6.5</c:v>
                </c:pt>
                <c:pt idx="12">
                  <c:v>6.5</c:v>
                </c:pt>
              </c:numCache>
            </c:numRef>
          </c:val>
          <c:smooth val="0"/>
        </c:ser>
        <c:dLbls>
          <c:showLegendKey val="0"/>
          <c:showVal val="0"/>
          <c:showCatName val="0"/>
          <c:showSerName val="0"/>
          <c:showPercent val="0"/>
          <c:showBubbleSize val="0"/>
        </c:dLbls>
        <c:marker val="0"/>
        <c:smooth val="0"/>
        <c:axId val="504427648"/>
        <c:axId val="504429184"/>
      </c:lineChart>
      <c:dateAx>
        <c:axId val="504427648"/>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429184"/>
        <c:crosses val="autoZero"/>
        <c:auto val="0"/>
        <c:lblOffset val="100"/>
        <c:baseTimeUnit val="days"/>
      </c:dateAx>
      <c:valAx>
        <c:axId val="504429184"/>
        <c:scaling>
          <c:orientation val="minMax"/>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427648"/>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Sheet1!$B$2:$B$23</c:f>
              <c:numCache>
                <c:formatCode>0.00</c:formatCode>
                <c:ptCount val="22"/>
                <c:pt idx="0">
                  <c:v>8.904</c:v>
                </c:pt>
                <c:pt idx="1">
                  <c:v>8.984</c:v>
                </c:pt>
                <c:pt idx="2">
                  <c:v>8.896</c:v>
                </c:pt>
                <c:pt idx="3">
                  <c:v>8.967</c:v>
                </c:pt>
                <c:pt idx="4">
                  <c:v>8.941</c:v>
                </c:pt>
                <c:pt idx="5">
                  <c:v>8.967</c:v>
                </c:pt>
                <c:pt idx="6">
                  <c:v>8.952</c:v>
                </c:pt>
                <c:pt idx="7">
                  <c:v>8.979</c:v>
                </c:pt>
                <c:pt idx="8">
                  <c:v>8.968</c:v>
                </c:pt>
                <c:pt idx="9">
                  <c:v>8.981</c:v>
                </c:pt>
                <c:pt idx="10">
                  <c:v>8.94</c:v>
                </c:pt>
                <c:pt idx="11">
                  <c:v>8.995</c:v>
                </c:pt>
                <c:pt idx="12">
                  <c:v>8.987</c:v>
                </c:pt>
                <c:pt idx="13">
                  <c:v>8.977</c:v>
                </c:pt>
                <c:pt idx="14">
                  <c:v>8.982</c:v>
                </c:pt>
                <c:pt idx="15">
                  <c:v>8.953</c:v>
                </c:pt>
                <c:pt idx="16">
                  <c:v>8.97</c:v>
                </c:pt>
                <c:pt idx="17">
                  <c:v>8.985</c:v>
                </c:pt>
                <c:pt idx="18">
                  <c:v>8.89</c:v>
                </c:pt>
                <c:pt idx="19">
                  <c:v>8.893</c:v>
                </c:pt>
                <c:pt idx="20">
                  <c:v>8.948</c:v>
                </c:pt>
                <c:pt idx="21">
                  <c:v>8.885</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Sheet1!$C$2:$C$23</c:f>
              <c:numCache>
                <c:formatCode>0.00</c:formatCode>
                <c:ptCount val="22"/>
                <c:pt idx="0">
                  <c:v>7.963</c:v>
                </c:pt>
                <c:pt idx="1">
                  <c:v>7.928</c:v>
                </c:pt>
                <c:pt idx="2">
                  <c:v>8.012</c:v>
                </c:pt>
                <c:pt idx="3">
                  <c:v>7.918</c:v>
                </c:pt>
                <c:pt idx="4">
                  <c:v>8.059</c:v>
                </c:pt>
                <c:pt idx="5">
                  <c:v>8.71</c:v>
                </c:pt>
                <c:pt idx="6">
                  <c:v>8.394</c:v>
                </c:pt>
                <c:pt idx="7">
                  <c:v>8.529</c:v>
                </c:pt>
                <c:pt idx="8">
                  <c:v>8.465</c:v>
                </c:pt>
                <c:pt idx="9">
                  <c:v>8.339</c:v>
                </c:pt>
                <c:pt idx="10">
                  <c:v>8.68</c:v>
                </c:pt>
                <c:pt idx="11">
                  <c:v>8.658</c:v>
                </c:pt>
                <c:pt idx="12">
                  <c:v>8.557</c:v>
                </c:pt>
                <c:pt idx="13">
                  <c:v>8.572</c:v>
                </c:pt>
                <c:pt idx="14">
                  <c:v>8.477</c:v>
                </c:pt>
                <c:pt idx="15">
                  <c:v>8.379</c:v>
                </c:pt>
                <c:pt idx="16">
                  <c:v>8.415</c:v>
                </c:pt>
                <c:pt idx="17">
                  <c:v>8.443</c:v>
                </c:pt>
                <c:pt idx="18">
                  <c:v>8.515</c:v>
                </c:pt>
                <c:pt idx="19">
                  <c:v>8.537</c:v>
                </c:pt>
                <c:pt idx="20">
                  <c:v>7.973</c:v>
                </c:pt>
                <c:pt idx="21">
                  <c:v>8.101</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Sheet1!$D$2:$D$23</c:f>
              <c:numCache>
                <c:formatCode>0.00</c:formatCode>
                <c:ptCount val="22"/>
                <c:pt idx="0">
                  <c:v>8.364</c:v>
                </c:pt>
                <c:pt idx="1">
                  <c:v>8.448</c:v>
                </c:pt>
                <c:pt idx="2">
                  <c:v>8.255</c:v>
                </c:pt>
                <c:pt idx="3">
                  <c:v>8.456</c:v>
                </c:pt>
                <c:pt idx="4">
                  <c:v>8.235</c:v>
                </c:pt>
                <c:pt idx="5">
                  <c:v>8.371</c:v>
                </c:pt>
                <c:pt idx="6">
                  <c:v>8.251</c:v>
                </c:pt>
                <c:pt idx="7">
                  <c:v>8.362</c:v>
                </c:pt>
                <c:pt idx="8">
                  <c:v>8.346</c:v>
                </c:pt>
                <c:pt idx="9">
                  <c:v>8.666</c:v>
                </c:pt>
                <c:pt idx="10">
                  <c:v>8.539</c:v>
                </c:pt>
                <c:pt idx="11">
                  <c:v>8.29</c:v>
                </c:pt>
                <c:pt idx="12">
                  <c:v>8.285</c:v>
                </c:pt>
                <c:pt idx="13">
                  <c:v>8.234</c:v>
                </c:pt>
                <c:pt idx="14">
                  <c:v>8.152</c:v>
                </c:pt>
                <c:pt idx="15">
                  <c:v>8.139</c:v>
                </c:pt>
                <c:pt idx="16">
                  <c:v>8.548</c:v>
                </c:pt>
                <c:pt idx="17">
                  <c:v>8.448</c:v>
                </c:pt>
                <c:pt idx="18">
                  <c:v>8.421</c:v>
                </c:pt>
                <c:pt idx="19">
                  <c:v>8.329</c:v>
                </c:pt>
                <c:pt idx="20">
                  <c:v>8.349</c:v>
                </c:pt>
                <c:pt idx="21">
                  <c:v>8.268</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Sheet1!$E$2:$E$23</c:f>
              <c:numCache>
                <c:formatCode>General</c:formatCode>
                <c:ptCount val="22"/>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numCache>
            </c:numRef>
          </c:val>
          <c:smooth val="0"/>
        </c:ser>
        <c:dLbls>
          <c:showLegendKey val="0"/>
          <c:showVal val="0"/>
          <c:showCatName val="0"/>
          <c:showSerName val="0"/>
          <c:showPercent val="0"/>
          <c:showBubbleSize val="0"/>
        </c:dLbls>
        <c:marker val="0"/>
        <c:smooth val="0"/>
        <c:axId val="504358400"/>
        <c:axId val="504359936"/>
      </c:lineChart>
      <c:dateAx>
        <c:axId val="50435840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359936"/>
        <c:crosses val="autoZero"/>
        <c:auto val="1"/>
        <c:lblOffset val="100"/>
        <c:baseTimeUnit val="days"/>
      </c:dateAx>
      <c:valAx>
        <c:axId val="504359936"/>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3584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Sheet1!$B$2:$B$23</c:f>
              <c:numCache>
                <c:formatCode>General</c:formatCode>
                <c:ptCount val="22"/>
                <c:pt idx="0">
                  <c:v>197</c:v>
                </c:pt>
                <c:pt idx="1">
                  <c:v>196</c:v>
                </c:pt>
                <c:pt idx="2">
                  <c:v>218</c:v>
                </c:pt>
                <c:pt idx="3">
                  <c:v>206</c:v>
                </c:pt>
                <c:pt idx="4">
                  <c:v>202</c:v>
                </c:pt>
                <c:pt idx="5">
                  <c:v>220</c:v>
                </c:pt>
                <c:pt idx="6">
                  <c:v>230</c:v>
                </c:pt>
                <c:pt idx="7">
                  <c:v>236</c:v>
                </c:pt>
                <c:pt idx="8">
                  <c:v>234</c:v>
                </c:pt>
                <c:pt idx="9">
                  <c:v>204</c:v>
                </c:pt>
                <c:pt idx="10">
                  <c:v>204</c:v>
                </c:pt>
                <c:pt idx="11">
                  <c:v>200</c:v>
                </c:pt>
                <c:pt idx="12">
                  <c:v>200</c:v>
                </c:pt>
                <c:pt idx="13">
                  <c:v>202</c:v>
                </c:pt>
                <c:pt idx="14">
                  <c:v>184</c:v>
                </c:pt>
                <c:pt idx="15">
                  <c:v>182</c:v>
                </c:pt>
                <c:pt idx="16">
                  <c:v>192</c:v>
                </c:pt>
                <c:pt idx="17">
                  <c:v>186</c:v>
                </c:pt>
                <c:pt idx="18">
                  <c:v>198</c:v>
                </c:pt>
                <c:pt idx="19">
                  <c:v>190</c:v>
                </c:pt>
                <c:pt idx="20">
                  <c:v>184</c:v>
                </c:pt>
                <c:pt idx="21">
                  <c:v>182</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Sheet1!$C$2:$C$23</c:f>
              <c:numCache>
                <c:formatCode>0</c:formatCode>
                <c:ptCount val="22"/>
                <c:pt idx="0">
                  <c:v>2</c:v>
                </c:pt>
                <c:pt idx="1">
                  <c:v>3</c:v>
                </c:pt>
                <c:pt idx="2">
                  <c:v>2</c:v>
                </c:pt>
                <c:pt idx="3">
                  <c:v>2</c:v>
                </c:pt>
                <c:pt idx="4">
                  <c:v>2</c:v>
                </c:pt>
                <c:pt idx="5">
                  <c:v>2</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Sheet1!$D$2:$D$23</c:f>
              <c:numCache>
                <c:formatCode>0.00</c:formatCode>
                <c:ptCount val="22"/>
                <c:pt idx="0">
                  <c:v>33</c:v>
                </c:pt>
                <c:pt idx="1">
                  <c:v>31</c:v>
                </c:pt>
                <c:pt idx="2">
                  <c:v>32</c:v>
                </c:pt>
                <c:pt idx="3">
                  <c:v>33</c:v>
                </c:pt>
                <c:pt idx="4">
                  <c:v>30</c:v>
                </c:pt>
                <c:pt idx="5">
                  <c:v>45</c:v>
                </c:pt>
                <c:pt idx="6">
                  <c:v>32</c:v>
                </c:pt>
                <c:pt idx="7">
                  <c:v>50</c:v>
                </c:pt>
                <c:pt idx="8">
                  <c:v>48</c:v>
                </c:pt>
                <c:pt idx="9">
                  <c:v>35</c:v>
                </c:pt>
                <c:pt idx="10">
                  <c:v>34</c:v>
                </c:pt>
                <c:pt idx="11">
                  <c:v>33</c:v>
                </c:pt>
                <c:pt idx="12">
                  <c:v>30</c:v>
                </c:pt>
                <c:pt idx="13">
                  <c:v>32</c:v>
                </c:pt>
                <c:pt idx="14">
                  <c:v>26</c:v>
                </c:pt>
                <c:pt idx="15">
                  <c:v>28</c:v>
                </c:pt>
                <c:pt idx="16">
                  <c:v>29</c:v>
                </c:pt>
                <c:pt idx="17">
                  <c:v>29</c:v>
                </c:pt>
                <c:pt idx="18">
                  <c:v>31</c:v>
                </c:pt>
                <c:pt idx="19">
                  <c:v>30</c:v>
                </c:pt>
                <c:pt idx="20">
                  <c:v>30</c:v>
                </c:pt>
                <c:pt idx="21">
                  <c:v>32</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Sheet1!$E$2:$E$23</c:f>
              <c:numCache>
                <c:formatCode>General</c:formatCode>
                <c:ptCount val="22"/>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numCache>
            </c:numRef>
          </c:val>
          <c:smooth val="0"/>
        </c:ser>
        <c:dLbls>
          <c:showLegendKey val="0"/>
          <c:showVal val="0"/>
          <c:showCatName val="0"/>
          <c:showSerName val="0"/>
          <c:showPercent val="0"/>
          <c:showBubbleSize val="0"/>
        </c:dLbls>
        <c:marker val="0"/>
        <c:smooth val="0"/>
        <c:axId val="475773952"/>
        <c:axId val="475779840"/>
      </c:lineChart>
      <c:dateAx>
        <c:axId val="47577395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5779840"/>
        <c:crosses val="autoZero"/>
        <c:auto val="1"/>
        <c:lblOffset val="100"/>
        <c:baseTimeUnit val="days"/>
      </c:dateAx>
      <c:valAx>
        <c:axId val="475779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57739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Sheet1!$B$2:$B$23</c:f>
              <c:numCache>
                <c:formatCode>0.0</c:formatCode>
                <c:ptCount val="22"/>
                <c:pt idx="0">
                  <c:v>4.54</c:v>
                </c:pt>
                <c:pt idx="1">
                  <c:v>4.65</c:v>
                </c:pt>
                <c:pt idx="2">
                  <c:v>5.1</c:v>
                </c:pt>
                <c:pt idx="3">
                  <c:v>5.2</c:v>
                </c:pt>
                <c:pt idx="4">
                  <c:v>5.51</c:v>
                </c:pt>
                <c:pt idx="5">
                  <c:v>6.42</c:v>
                </c:pt>
                <c:pt idx="6">
                  <c:v>6.92</c:v>
                </c:pt>
                <c:pt idx="7">
                  <c:v>6.71</c:v>
                </c:pt>
                <c:pt idx="8">
                  <c:v>6.86</c:v>
                </c:pt>
                <c:pt idx="9">
                  <c:v>4.97</c:v>
                </c:pt>
                <c:pt idx="10">
                  <c:v>5.21</c:v>
                </c:pt>
                <c:pt idx="11">
                  <c:v>5.25</c:v>
                </c:pt>
                <c:pt idx="12">
                  <c:v>5.49</c:v>
                </c:pt>
                <c:pt idx="13">
                  <c:v>5.1</c:v>
                </c:pt>
                <c:pt idx="14">
                  <c:v>3.89</c:v>
                </c:pt>
                <c:pt idx="15">
                  <c:v>4.26</c:v>
                </c:pt>
                <c:pt idx="16">
                  <c:v>4.23</c:v>
                </c:pt>
                <c:pt idx="17">
                  <c:v>3.99</c:v>
                </c:pt>
                <c:pt idx="18">
                  <c:v>3.94</c:v>
                </c:pt>
                <c:pt idx="19">
                  <c:v>3.46</c:v>
                </c:pt>
                <c:pt idx="20">
                  <c:v>3.69</c:v>
                </c:pt>
                <c:pt idx="21">
                  <c:v>3.32</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Sheet1!$C$2:$C$23</c:f>
              <c:numCache>
                <c:formatCode>0.0</c:formatCode>
                <c:ptCount val="22"/>
                <c:pt idx="0">
                  <c:v>0.567</c:v>
                </c:pt>
                <c:pt idx="1">
                  <c:v>0.956</c:v>
                </c:pt>
                <c:pt idx="2">
                  <c:v>0.521</c:v>
                </c:pt>
                <c:pt idx="3">
                  <c:v>0.482</c:v>
                </c:pt>
                <c:pt idx="4">
                  <c:v>0.191</c:v>
                </c:pt>
                <c:pt idx="5">
                  <c:v>0.347</c:v>
                </c:pt>
                <c:pt idx="6">
                  <c:v>0.586</c:v>
                </c:pt>
                <c:pt idx="7">
                  <c:v>0.207</c:v>
                </c:pt>
                <c:pt idx="8">
                  <c:v>0.337</c:v>
                </c:pt>
                <c:pt idx="9">
                  <c:v>0.215</c:v>
                </c:pt>
                <c:pt idx="10">
                  <c:v>0.159</c:v>
                </c:pt>
                <c:pt idx="11">
                  <c:v>0.194</c:v>
                </c:pt>
                <c:pt idx="12">
                  <c:v>0.225</c:v>
                </c:pt>
                <c:pt idx="13">
                  <c:v>0.228</c:v>
                </c:pt>
                <c:pt idx="14">
                  <c:v>0.61</c:v>
                </c:pt>
                <c:pt idx="15">
                  <c:v>0.27</c:v>
                </c:pt>
                <c:pt idx="16">
                  <c:v>0.506</c:v>
                </c:pt>
                <c:pt idx="17">
                  <c:v>0.273</c:v>
                </c:pt>
                <c:pt idx="18">
                  <c:v>0.246</c:v>
                </c:pt>
                <c:pt idx="19">
                  <c:v>0.259</c:v>
                </c:pt>
                <c:pt idx="20">
                  <c:v>0.171</c:v>
                </c:pt>
                <c:pt idx="21">
                  <c:v>0.718</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Sheet1!$D$2:$D$23</c:f>
              <c:numCache>
                <c:formatCode>0.00</c:formatCode>
                <c:ptCount val="22"/>
                <c:pt idx="0">
                  <c:v>3.17</c:v>
                </c:pt>
                <c:pt idx="1">
                  <c:v>2.93</c:v>
                </c:pt>
                <c:pt idx="2">
                  <c:v>3.15</c:v>
                </c:pt>
                <c:pt idx="3">
                  <c:v>3.24</c:v>
                </c:pt>
                <c:pt idx="4">
                  <c:v>2.61</c:v>
                </c:pt>
                <c:pt idx="5">
                  <c:v>3.34</c:v>
                </c:pt>
                <c:pt idx="6">
                  <c:v>3.18</c:v>
                </c:pt>
                <c:pt idx="7">
                  <c:v>2.93</c:v>
                </c:pt>
                <c:pt idx="8">
                  <c:v>2.99</c:v>
                </c:pt>
                <c:pt idx="9">
                  <c:v>3.04</c:v>
                </c:pt>
                <c:pt idx="10">
                  <c:v>2.94</c:v>
                </c:pt>
                <c:pt idx="11">
                  <c:v>3.44</c:v>
                </c:pt>
                <c:pt idx="12">
                  <c:v>2.74</c:v>
                </c:pt>
                <c:pt idx="13">
                  <c:v>2.8</c:v>
                </c:pt>
                <c:pt idx="14">
                  <c:v>2.76</c:v>
                </c:pt>
                <c:pt idx="15">
                  <c:v>3.09</c:v>
                </c:pt>
                <c:pt idx="16">
                  <c:v>3.07</c:v>
                </c:pt>
                <c:pt idx="17">
                  <c:v>2.48</c:v>
                </c:pt>
                <c:pt idx="18">
                  <c:v>2.29</c:v>
                </c:pt>
                <c:pt idx="19">
                  <c:v>2.68</c:v>
                </c:pt>
                <c:pt idx="20">
                  <c:v>2.52</c:v>
                </c:pt>
                <c:pt idx="21">
                  <c:v>2.33</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Sheet1!$E$2:$E$23</c:f>
              <c:numCache>
                <c:formatCode>General</c:formatCode>
                <c:ptCount val="22"/>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numCache>
            </c:numRef>
          </c:val>
          <c:smooth val="0"/>
        </c:ser>
        <c:dLbls>
          <c:showLegendKey val="0"/>
          <c:showVal val="0"/>
          <c:showCatName val="0"/>
          <c:showSerName val="0"/>
          <c:showPercent val="0"/>
          <c:showBubbleSize val="0"/>
        </c:dLbls>
        <c:marker val="0"/>
        <c:smooth val="0"/>
        <c:axId val="476037888"/>
        <c:axId val="476039424"/>
      </c:lineChart>
      <c:dateAx>
        <c:axId val="47603788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039424"/>
        <c:crosses val="autoZero"/>
        <c:auto val="1"/>
        <c:lblOffset val="100"/>
        <c:baseTimeUnit val="days"/>
        <c:majorUnit val="1"/>
        <c:majorTimeUnit val="days"/>
      </c:dateAx>
      <c:valAx>
        <c:axId val="476039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0378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549677706156924"/>
          <c:y val="0.169802765812741"/>
          <c:w val="0.920582351633696"/>
          <c:h val="0.464837905236908"/>
        </c:manualLayout>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Sheet1!$B$2:$B$23</c:f>
              <c:numCache>
                <c:formatCode>0.00</c:formatCode>
                <c:ptCount val="22"/>
                <c:pt idx="0">
                  <c:v>0.27</c:v>
                </c:pt>
                <c:pt idx="1">
                  <c:v>0.24</c:v>
                </c:pt>
                <c:pt idx="2">
                  <c:v>0.32</c:v>
                </c:pt>
                <c:pt idx="3">
                  <c:v>0.28</c:v>
                </c:pt>
                <c:pt idx="4">
                  <c:v>0.26</c:v>
                </c:pt>
                <c:pt idx="5">
                  <c:v>0.34</c:v>
                </c:pt>
                <c:pt idx="6">
                  <c:v>0.36</c:v>
                </c:pt>
                <c:pt idx="7">
                  <c:v>0.38</c:v>
                </c:pt>
                <c:pt idx="8">
                  <c:v>0.35</c:v>
                </c:pt>
                <c:pt idx="9">
                  <c:v>0.3</c:v>
                </c:pt>
                <c:pt idx="10">
                  <c:v>0.33</c:v>
                </c:pt>
                <c:pt idx="11">
                  <c:v>0.31</c:v>
                </c:pt>
                <c:pt idx="12">
                  <c:v>0.31</c:v>
                </c:pt>
                <c:pt idx="13">
                  <c:v>0.23</c:v>
                </c:pt>
                <c:pt idx="14">
                  <c:v>0.21</c:v>
                </c:pt>
                <c:pt idx="15">
                  <c:v>0.26</c:v>
                </c:pt>
                <c:pt idx="16">
                  <c:v>0.18</c:v>
                </c:pt>
                <c:pt idx="17">
                  <c:v>0.16</c:v>
                </c:pt>
                <c:pt idx="18">
                  <c:v>0.19</c:v>
                </c:pt>
                <c:pt idx="19">
                  <c:v>0.18</c:v>
                </c:pt>
                <c:pt idx="20">
                  <c:v>0.19</c:v>
                </c:pt>
                <c:pt idx="21">
                  <c:v>0.21</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Sheet1!$C$2:$C$23</c:f>
              <c:numCache>
                <c:formatCode>0.00</c:formatCode>
                <c:ptCount val="22"/>
                <c:pt idx="0">
                  <c:v>0.11</c:v>
                </c:pt>
                <c:pt idx="1">
                  <c:v>0.1</c:v>
                </c:pt>
                <c:pt idx="2">
                  <c:v>0.03</c:v>
                </c:pt>
                <c:pt idx="3">
                  <c:v>0.02</c:v>
                </c:pt>
                <c:pt idx="4">
                  <c:v>0.02</c:v>
                </c:pt>
                <c:pt idx="5">
                  <c:v>0.05</c:v>
                </c:pt>
                <c:pt idx="6">
                  <c:v>0.03</c:v>
                </c:pt>
                <c:pt idx="7">
                  <c:v>0.07</c:v>
                </c:pt>
                <c:pt idx="8">
                  <c:v>0.02</c:v>
                </c:pt>
                <c:pt idx="9">
                  <c:v>0.03</c:v>
                </c:pt>
                <c:pt idx="10">
                  <c:v>0.07</c:v>
                </c:pt>
                <c:pt idx="11">
                  <c:v>0.04</c:v>
                </c:pt>
                <c:pt idx="12">
                  <c:v>0.05</c:v>
                </c:pt>
                <c:pt idx="13">
                  <c:v>0.04</c:v>
                </c:pt>
                <c:pt idx="14">
                  <c:v>0.1</c:v>
                </c:pt>
                <c:pt idx="15">
                  <c:v>0.04</c:v>
                </c:pt>
                <c:pt idx="16">
                  <c:v>0.06</c:v>
                </c:pt>
                <c:pt idx="17">
                  <c:v>0.05</c:v>
                </c:pt>
                <c:pt idx="18">
                  <c:v>0.05</c:v>
                </c:pt>
                <c:pt idx="19">
                  <c:v>0.05</c:v>
                </c:pt>
                <c:pt idx="20">
                  <c:v>0.03</c:v>
                </c:pt>
                <c:pt idx="21">
                  <c:v>0.07</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Sheet1!$D$2:$D$23</c:f>
              <c:numCache>
                <c:formatCode>0.00</c:formatCode>
                <c:ptCount val="22"/>
                <c:pt idx="0">
                  <c:v>0.19</c:v>
                </c:pt>
                <c:pt idx="1">
                  <c:v>0.16</c:v>
                </c:pt>
                <c:pt idx="2">
                  <c:v>0.16</c:v>
                </c:pt>
                <c:pt idx="3">
                  <c:v>0.17</c:v>
                </c:pt>
                <c:pt idx="4">
                  <c:v>0.19</c:v>
                </c:pt>
                <c:pt idx="5">
                  <c:v>0.19</c:v>
                </c:pt>
                <c:pt idx="6">
                  <c:v>0.18</c:v>
                </c:pt>
                <c:pt idx="7">
                  <c:v>0.17</c:v>
                </c:pt>
                <c:pt idx="8">
                  <c:v>0.16</c:v>
                </c:pt>
                <c:pt idx="9">
                  <c:v>0.17</c:v>
                </c:pt>
                <c:pt idx="10">
                  <c:v>0.18</c:v>
                </c:pt>
                <c:pt idx="11">
                  <c:v>0.17</c:v>
                </c:pt>
                <c:pt idx="12">
                  <c:v>0.18</c:v>
                </c:pt>
                <c:pt idx="13">
                  <c:v>0.16</c:v>
                </c:pt>
                <c:pt idx="14">
                  <c:v>0.15</c:v>
                </c:pt>
                <c:pt idx="15">
                  <c:v>0.16</c:v>
                </c:pt>
                <c:pt idx="16">
                  <c:v>0.16</c:v>
                </c:pt>
                <c:pt idx="17">
                  <c:v>0.16</c:v>
                </c:pt>
                <c:pt idx="18">
                  <c:v>0.15</c:v>
                </c:pt>
                <c:pt idx="19">
                  <c:v>0.16</c:v>
                </c:pt>
                <c:pt idx="20">
                  <c:v>0.16</c:v>
                </c:pt>
                <c:pt idx="21">
                  <c:v>0.15</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Sheet1!$E$2:$E$23</c:f>
              <c:numCache>
                <c:formatCode>General</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smooth val="0"/>
        </c:ser>
        <c:dLbls>
          <c:showLegendKey val="0"/>
          <c:showVal val="0"/>
          <c:showCatName val="0"/>
          <c:showSerName val="0"/>
          <c:showPercent val="0"/>
          <c:showBubbleSize val="0"/>
        </c:dLbls>
        <c:marker val="0"/>
        <c:smooth val="0"/>
        <c:axId val="504592640"/>
        <c:axId val="504664064"/>
      </c:lineChart>
      <c:dateAx>
        <c:axId val="50459264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64064"/>
        <c:crosses val="autoZero"/>
        <c:auto val="1"/>
        <c:lblOffset val="100"/>
        <c:baseTimeUnit val="days"/>
      </c:dateAx>
      <c:valAx>
        <c:axId val="50466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5926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Sheet1!$B$2:$B$23</c:f>
              <c:numCache>
                <c:formatCode>0.00</c:formatCode>
                <c:ptCount val="22"/>
                <c:pt idx="0">
                  <c:v>0.46</c:v>
                </c:pt>
                <c:pt idx="1">
                  <c:v>0.57</c:v>
                </c:pt>
                <c:pt idx="2">
                  <c:v>0.43</c:v>
                </c:pt>
                <c:pt idx="3">
                  <c:v>0.58</c:v>
                </c:pt>
                <c:pt idx="4">
                  <c:v>0.51</c:v>
                </c:pt>
                <c:pt idx="5">
                  <c:v>0.33</c:v>
                </c:pt>
                <c:pt idx="6">
                  <c:v>0.27</c:v>
                </c:pt>
                <c:pt idx="7">
                  <c:v>0.32</c:v>
                </c:pt>
                <c:pt idx="8">
                  <c:v>0.23</c:v>
                </c:pt>
                <c:pt idx="9">
                  <c:v>0.29</c:v>
                </c:pt>
                <c:pt idx="10">
                  <c:v>0.25</c:v>
                </c:pt>
                <c:pt idx="11">
                  <c:v>0.2</c:v>
                </c:pt>
                <c:pt idx="12">
                  <c:v>0.4</c:v>
                </c:pt>
                <c:pt idx="13">
                  <c:v>0.28</c:v>
                </c:pt>
                <c:pt idx="14">
                  <c:v>0.19</c:v>
                </c:pt>
                <c:pt idx="15">
                  <c:v>0.25</c:v>
                </c:pt>
                <c:pt idx="16">
                  <c:v>0.33</c:v>
                </c:pt>
                <c:pt idx="17">
                  <c:v>0.3</c:v>
                </c:pt>
                <c:pt idx="18">
                  <c:v>0.2</c:v>
                </c:pt>
                <c:pt idx="19">
                  <c:v>0.25</c:v>
                </c:pt>
                <c:pt idx="20">
                  <c:v>0.34</c:v>
                </c:pt>
                <c:pt idx="21">
                  <c:v>0.26</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Sheet1!$C$2:$C$23</c:f>
              <c:numCache>
                <c:formatCode>General</c:formatCode>
                <c:ptCount val="22"/>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44775</c:v>
                </c:pt>
                <c:pt idx="1" c:formatCode="yyyy/m/d;@">
                  <c:v>44776</c:v>
                </c:pt>
                <c:pt idx="2" c:formatCode="yyyy/m/d;@">
                  <c:v>44777</c:v>
                </c:pt>
                <c:pt idx="3" c:formatCode="yyyy/m/d;@">
                  <c:v>44778</c:v>
                </c:pt>
                <c:pt idx="4" c:formatCode="yyyy/m/d;@">
                  <c:v>44781</c:v>
                </c:pt>
                <c:pt idx="5" c:formatCode="yyyy/m/d;@">
                  <c:v>44782</c:v>
                </c:pt>
                <c:pt idx="6" c:formatCode="yyyy/m/d;@">
                  <c:v>44783</c:v>
                </c:pt>
                <c:pt idx="7" c:formatCode="yyyy/m/d;@">
                  <c:v>44784</c:v>
                </c:pt>
                <c:pt idx="8" c:formatCode="yyyy/m/d;@">
                  <c:v>44785</c:v>
                </c:pt>
                <c:pt idx="9" c:formatCode="yyyy/m/d;@">
                  <c:v>44788</c:v>
                </c:pt>
                <c:pt idx="10" c:formatCode="yyyy/m/d;@">
                  <c:v>44789</c:v>
                </c:pt>
                <c:pt idx="11" c:formatCode="yyyy/m/d;@">
                  <c:v>44790</c:v>
                </c:pt>
                <c:pt idx="12" c:formatCode="yyyy/m/d;@">
                  <c:v>44791</c:v>
                </c:pt>
                <c:pt idx="13" c:formatCode="yyyy/m/d;@">
                  <c:v>44792</c:v>
                </c:pt>
                <c:pt idx="14" c:formatCode="yyyy/m/d;@">
                  <c:v>44795</c:v>
                </c:pt>
                <c:pt idx="15" c:formatCode="yyyy/m/d;@">
                  <c:v>44796</c:v>
                </c:pt>
                <c:pt idx="16" c:formatCode="yyyy/m/d;@">
                  <c:v>44797</c:v>
                </c:pt>
                <c:pt idx="17" c:formatCode="yyyy/m/d;@">
                  <c:v>44798</c:v>
                </c:pt>
                <c:pt idx="18" c:formatCode="yyyy/m/d;@">
                  <c:v>44799</c:v>
                </c:pt>
                <c:pt idx="19" c:formatCode="yyyy/m/d;@">
                  <c:v>44802</c:v>
                </c:pt>
                <c:pt idx="20" c:formatCode="yyyy/m/d;@">
                  <c:v>44803</c:v>
                </c:pt>
                <c:pt idx="21" c:formatCode="yyyy/m/d;@">
                  <c:v>44804</c:v>
                </c:pt>
              </c:numCache>
            </c:numRef>
          </c:cat>
          <c:val>
            <c:numRef>
              <c:f>Sheet1!$D$2:$D$23</c:f>
              <c:numCache>
                <c:formatCode>General</c:formatCode>
                <c:ptCount val="22"/>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numCache>
            </c:numRef>
          </c:val>
          <c:smooth val="0"/>
        </c:ser>
        <c:dLbls>
          <c:showLegendKey val="0"/>
          <c:showVal val="0"/>
          <c:showCatName val="0"/>
          <c:showSerName val="0"/>
          <c:showPercent val="0"/>
          <c:showBubbleSize val="0"/>
        </c:dLbls>
        <c:marker val="0"/>
        <c:smooth val="0"/>
        <c:axId val="476010752"/>
        <c:axId val="476819456"/>
      </c:lineChart>
      <c:dateAx>
        <c:axId val="47601075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819456"/>
        <c:crosses val="autoZero"/>
        <c:auto val="1"/>
        <c:lblOffset val="100"/>
        <c:baseTimeUnit val="days"/>
      </c:dateAx>
      <c:valAx>
        <c:axId val="476819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760107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17703028925246"/>
        </c:manualLayout>
      </c:layout>
      <c:overlay val="0"/>
      <c:spPr>
        <a:noFill/>
        <a:ln>
          <a:noFill/>
        </a:ln>
        <a:effectLst/>
      </c:spPr>
    </c:title>
    <c:autoTitleDeleted val="0"/>
    <c:plotArea>
      <c:layout>
        <c:manualLayout>
          <c:layoutTarget val="inner"/>
          <c:xMode val="edge"/>
          <c:yMode val="edge"/>
          <c:x val="0.10604974232579"/>
          <c:y val="0.0935828877005347"/>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Sheet1!$B$2:$B$32</c:f>
              <c:numCache>
                <c:formatCode>General</c:formatCode>
                <c:ptCount val="31"/>
                <c:pt idx="0">
                  <c:v>7.76</c:v>
                </c:pt>
                <c:pt idx="1">
                  <c:v>8.05</c:v>
                </c:pt>
                <c:pt idx="2">
                  <c:v>7.87</c:v>
                </c:pt>
                <c:pt idx="3">
                  <c:v>8.18</c:v>
                </c:pt>
                <c:pt idx="4">
                  <c:v>7.87</c:v>
                </c:pt>
                <c:pt idx="5">
                  <c:v>7.79</c:v>
                </c:pt>
                <c:pt idx="6">
                  <c:v>8.05</c:v>
                </c:pt>
                <c:pt idx="7">
                  <c:v>8.07</c:v>
                </c:pt>
                <c:pt idx="8">
                  <c:v>7.98</c:v>
                </c:pt>
                <c:pt idx="9">
                  <c:v>8.01</c:v>
                </c:pt>
                <c:pt idx="10">
                  <c:v>7.87</c:v>
                </c:pt>
                <c:pt idx="11">
                  <c:v>7.9</c:v>
                </c:pt>
                <c:pt idx="12">
                  <c:v>7.85</c:v>
                </c:pt>
                <c:pt idx="13">
                  <c:v>7.79</c:v>
                </c:pt>
                <c:pt idx="14">
                  <c:v>7.94</c:v>
                </c:pt>
                <c:pt idx="15">
                  <c:v>7.98</c:v>
                </c:pt>
                <c:pt idx="16">
                  <c:v>7.79</c:v>
                </c:pt>
                <c:pt idx="17">
                  <c:v>7.63</c:v>
                </c:pt>
                <c:pt idx="18">
                  <c:v>7.8</c:v>
                </c:pt>
                <c:pt idx="19">
                  <c:v>7.78</c:v>
                </c:pt>
                <c:pt idx="20">
                  <c:v>8</c:v>
                </c:pt>
                <c:pt idx="21">
                  <c:v>7.69</c:v>
                </c:pt>
                <c:pt idx="22">
                  <c:v>7.99</c:v>
                </c:pt>
                <c:pt idx="23">
                  <c:v>7.95</c:v>
                </c:pt>
                <c:pt idx="24">
                  <c:v>7.79</c:v>
                </c:pt>
                <c:pt idx="25">
                  <c:v>7.54</c:v>
                </c:pt>
                <c:pt idx="26">
                  <c:v>7.42</c:v>
                </c:pt>
                <c:pt idx="27">
                  <c:v>7.69</c:v>
                </c:pt>
                <c:pt idx="28">
                  <c:v>8.02</c:v>
                </c:pt>
                <c:pt idx="29">
                  <c:v>7.85</c:v>
                </c:pt>
                <c:pt idx="30">
                  <c:v>7.72</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504619776"/>
        <c:axId val="504621312"/>
      </c:lineChart>
      <c:dateAx>
        <c:axId val="50461977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621312"/>
        <c:crosses val="autoZero"/>
        <c:auto val="1"/>
        <c:lblOffset val="100"/>
        <c:baseTimeUnit val="days"/>
        <c:majorUnit val="1"/>
        <c:majorTimeUnit val="days"/>
      </c:dateAx>
      <c:valAx>
        <c:axId val="504621312"/>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197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8</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Sheet1!$B$2:$B$32</c:f>
              <c:numCache>
                <c:formatCode>General</c:formatCode>
                <c:ptCount val="31"/>
                <c:pt idx="0">
                  <c:v>18</c:v>
                </c:pt>
                <c:pt idx="1">
                  <c:v>32</c:v>
                </c:pt>
                <c:pt idx="2">
                  <c:v>16</c:v>
                </c:pt>
                <c:pt idx="3">
                  <c:v>13</c:v>
                </c:pt>
                <c:pt idx="4">
                  <c:v>17</c:v>
                </c:pt>
                <c:pt idx="5">
                  <c:v>25</c:v>
                </c:pt>
                <c:pt idx="6">
                  <c:v>22</c:v>
                </c:pt>
                <c:pt idx="7">
                  <c:v>32</c:v>
                </c:pt>
                <c:pt idx="8">
                  <c:v>40</c:v>
                </c:pt>
                <c:pt idx="9">
                  <c:v>40</c:v>
                </c:pt>
                <c:pt idx="10">
                  <c:v>53</c:v>
                </c:pt>
                <c:pt idx="11">
                  <c:v>50</c:v>
                </c:pt>
                <c:pt idx="12">
                  <c:v>38</c:v>
                </c:pt>
                <c:pt idx="13">
                  <c:v>23</c:v>
                </c:pt>
                <c:pt idx="14">
                  <c:v>37</c:v>
                </c:pt>
                <c:pt idx="15">
                  <c:v>41</c:v>
                </c:pt>
                <c:pt idx="16">
                  <c:v>33</c:v>
                </c:pt>
                <c:pt idx="17">
                  <c:v>22</c:v>
                </c:pt>
                <c:pt idx="18">
                  <c:v>34</c:v>
                </c:pt>
                <c:pt idx="19">
                  <c:v>35</c:v>
                </c:pt>
                <c:pt idx="20">
                  <c:v>32</c:v>
                </c:pt>
                <c:pt idx="21">
                  <c:v>20</c:v>
                </c:pt>
                <c:pt idx="22">
                  <c:v>37</c:v>
                </c:pt>
                <c:pt idx="23">
                  <c:v>33</c:v>
                </c:pt>
                <c:pt idx="24">
                  <c:v>42</c:v>
                </c:pt>
                <c:pt idx="25">
                  <c:v>28</c:v>
                </c:pt>
                <c:pt idx="26">
                  <c:v>18</c:v>
                </c:pt>
                <c:pt idx="27">
                  <c:v>26</c:v>
                </c:pt>
                <c:pt idx="28">
                  <c:v>40</c:v>
                </c:pt>
                <c:pt idx="29">
                  <c:v>35</c:v>
                </c:pt>
                <c:pt idx="30">
                  <c:v>35</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44774.3333333333</c:v>
                </c:pt>
                <c:pt idx="1" c:formatCode="yyyy/m/d;@">
                  <c:v>44775.3333333333</c:v>
                </c:pt>
                <c:pt idx="2" c:formatCode="yyyy/m/d;@">
                  <c:v>44776.3333333333</c:v>
                </c:pt>
                <c:pt idx="3" c:formatCode="yyyy/m/d;@">
                  <c:v>44777.3333333333</c:v>
                </c:pt>
                <c:pt idx="4" c:formatCode="yyyy/m/d;@">
                  <c:v>44778.3333333333</c:v>
                </c:pt>
                <c:pt idx="5" c:formatCode="yyyy/m/d;@">
                  <c:v>44779.3333333333</c:v>
                </c:pt>
                <c:pt idx="6" c:formatCode="yyyy/m/d;@">
                  <c:v>44780.3333333333</c:v>
                </c:pt>
                <c:pt idx="7" c:formatCode="yyyy/m/d;@">
                  <c:v>44781.3333333333</c:v>
                </c:pt>
                <c:pt idx="8" c:formatCode="yyyy/m/d;@">
                  <c:v>44782.3333333333</c:v>
                </c:pt>
                <c:pt idx="9" c:formatCode="yyyy/m/d;@">
                  <c:v>44783.3333333333</c:v>
                </c:pt>
                <c:pt idx="10" c:formatCode="yyyy/m/d;@">
                  <c:v>44784.3333333333</c:v>
                </c:pt>
                <c:pt idx="11" c:formatCode="yyyy/m/d;@">
                  <c:v>44785.3333333333</c:v>
                </c:pt>
                <c:pt idx="12" c:formatCode="yyyy/m/d;@">
                  <c:v>44786.3333333333</c:v>
                </c:pt>
                <c:pt idx="13" c:formatCode="yyyy/m/d;@">
                  <c:v>44787.3333333333</c:v>
                </c:pt>
                <c:pt idx="14" c:formatCode="yyyy/m/d;@">
                  <c:v>44788.3333333333</c:v>
                </c:pt>
                <c:pt idx="15" c:formatCode="yyyy/m/d;@">
                  <c:v>44789.3333333333</c:v>
                </c:pt>
                <c:pt idx="16" c:formatCode="yyyy/m/d;@">
                  <c:v>44790.3333333333</c:v>
                </c:pt>
                <c:pt idx="17" c:formatCode="yyyy/m/d;@">
                  <c:v>44791.3333333333</c:v>
                </c:pt>
                <c:pt idx="18" c:formatCode="yyyy/m/d;@">
                  <c:v>44792.3333333333</c:v>
                </c:pt>
                <c:pt idx="19" c:formatCode="yyyy/m/d;@">
                  <c:v>44793.3333333333</c:v>
                </c:pt>
                <c:pt idx="20" c:formatCode="yyyy/m/d;@">
                  <c:v>44794.3333333333</c:v>
                </c:pt>
                <c:pt idx="21" c:formatCode="yyyy/m/d;@">
                  <c:v>44795.3333333333</c:v>
                </c:pt>
                <c:pt idx="22" c:formatCode="yyyy/m/d;@">
                  <c:v>44796.3333333333</c:v>
                </c:pt>
                <c:pt idx="23" c:formatCode="yyyy/m/d;@">
                  <c:v>44797.3333333333</c:v>
                </c:pt>
                <c:pt idx="24" c:formatCode="yyyy/m/d;@">
                  <c:v>44798.3333333333</c:v>
                </c:pt>
                <c:pt idx="25" c:formatCode="yyyy/m/d;@">
                  <c:v>44799.3333333333</c:v>
                </c:pt>
                <c:pt idx="26" c:formatCode="yyyy/m/d;@">
                  <c:v>44800.3333333333</c:v>
                </c:pt>
                <c:pt idx="27" c:formatCode="yyyy/m/d;@">
                  <c:v>44801.3333333333</c:v>
                </c:pt>
                <c:pt idx="28" c:formatCode="yyyy/m/d;@">
                  <c:v>44802.3333333333</c:v>
                </c:pt>
                <c:pt idx="29" c:formatCode="yyyy/m/d;@">
                  <c:v>44803.3333333333</c:v>
                </c:pt>
                <c:pt idx="30" c:formatCode="yyyy/m/d;@">
                  <c:v>44804.3333333333</c:v>
                </c:pt>
              </c:numCache>
            </c:numRef>
          </c:cat>
          <c:val>
            <c:numRef>
              <c:f>Sheet1!$D$2:$D$32</c:f>
              <c:numCache>
                <c:formatCode>General</c:formatCode>
                <c:ptCount val="31"/>
                <c:pt idx="0">
                  <c:v>31.2</c:v>
                </c:pt>
                <c:pt idx="1">
                  <c:v>31.2</c:v>
                </c:pt>
                <c:pt idx="2">
                  <c:v>31.2</c:v>
                </c:pt>
                <c:pt idx="3">
                  <c:v>31.2</c:v>
                </c:pt>
                <c:pt idx="4">
                  <c:v>31.2</c:v>
                </c:pt>
                <c:pt idx="5">
                  <c:v>31.2</c:v>
                </c:pt>
                <c:pt idx="6">
                  <c:v>31.2</c:v>
                </c:pt>
                <c:pt idx="7">
                  <c:v>31.2</c:v>
                </c:pt>
                <c:pt idx="8">
                  <c:v>31.2</c:v>
                </c:pt>
                <c:pt idx="9">
                  <c:v>31.2</c:v>
                </c:pt>
                <c:pt idx="10">
                  <c:v>31.2</c:v>
                </c:pt>
                <c:pt idx="11">
                  <c:v>31.2</c:v>
                </c:pt>
                <c:pt idx="12">
                  <c:v>31.2</c:v>
                </c:pt>
                <c:pt idx="13">
                  <c:v>31.2</c:v>
                </c:pt>
                <c:pt idx="14">
                  <c:v>31.2</c:v>
                </c:pt>
                <c:pt idx="15">
                  <c:v>31.2</c:v>
                </c:pt>
                <c:pt idx="16">
                  <c:v>31.2</c:v>
                </c:pt>
                <c:pt idx="17">
                  <c:v>31.2</c:v>
                </c:pt>
                <c:pt idx="18">
                  <c:v>31.2</c:v>
                </c:pt>
                <c:pt idx="19">
                  <c:v>31.2</c:v>
                </c:pt>
                <c:pt idx="20">
                  <c:v>31.2</c:v>
                </c:pt>
                <c:pt idx="21">
                  <c:v>31.2</c:v>
                </c:pt>
                <c:pt idx="22">
                  <c:v>31.2</c:v>
                </c:pt>
                <c:pt idx="23">
                  <c:v>31.2</c:v>
                </c:pt>
                <c:pt idx="24">
                  <c:v>31.2</c:v>
                </c:pt>
                <c:pt idx="25">
                  <c:v>31.2</c:v>
                </c:pt>
                <c:pt idx="26">
                  <c:v>31.2</c:v>
                </c:pt>
                <c:pt idx="27">
                  <c:v>31.2</c:v>
                </c:pt>
                <c:pt idx="28">
                  <c:v>31.2</c:v>
                </c:pt>
                <c:pt idx="29">
                  <c:v>31.2</c:v>
                </c:pt>
                <c:pt idx="30">
                  <c:v>31.2</c:v>
                </c:pt>
              </c:numCache>
            </c:numRef>
          </c:val>
          <c:smooth val="0"/>
        </c:ser>
        <c:dLbls>
          <c:showLegendKey val="0"/>
          <c:showVal val="0"/>
          <c:showCatName val="0"/>
          <c:showSerName val="0"/>
          <c:showPercent val="0"/>
          <c:showBubbleSize val="0"/>
        </c:dLbls>
        <c:marker val="0"/>
        <c:smooth val="0"/>
        <c:axId val="504648448"/>
        <c:axId val="504649984"/>
      </c:lineChart>
      <c:dateAx>
        <c:axId val="5046484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4649984"/>
        <c:crosses val="autoZero"/>
        <c:auto val="1"/>
        <c:lblOffset val="100"/>
        <c:baseTimeUnit val="days"/>
        <c:majorUnit val="1"/>
        <c:majorTimeUnit val="days"/>
      </c:dateAx>
      <c:valAx>
        <c:axId val="5046499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6484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4BF0A-820A-4F6F-A9A5-CAB39086A26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11986</Words>
  <Characters>16396</Characters>
  <Lines>150</Lines>
  <Paragraphs>42</Paragraphs>
  <TotalTime>38</TotalTime>
  <ScaleCrop>false</ScaleCrop>
  <LinksUpToDate>false</LinksUpToDate>
  <CharactersWithSpaces>16927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高伟</dc:creator>
  <cp:lastModifiedBy>吕应强</cp:lastModifiedBy>
  <cp:lastPrinted>2020-07-07T01:12:00Z</cp:lastPrinted>
  <dcterms:modified xsi:type="dcterms:W3CDTF">2022-09-06T03:29:53Z</dcterms:modified>
  <dc:title>Production Technology Monthly Report of Water Treatment      HYBN-T4-16-0005-022-2020</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8BD500E97B9146439C8D5FCB93AD8881</vt:lpwstr>
  </property>
</Properties>
</file>