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6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83.9pt" o:ole="">
                  <v:imagedata r:id="rId8" o:title=""/>
                </v:shape>
                <o:OLEObject Type="Embed" ProgID="StaticMetafile" ShapeID="_x0000_i1025" DrawAspect="Content" ObjectID="_1730546480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240CAB20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</w:t>
            </w:r>
            <w:r w:rsidR="009422F7">
              <w:rPr>
                <w:rFonts w:ascii="Arial" w:eastAsia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04789063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5F0BAF">
              <w:rPr>
                <w:rFonts w:ascii="Arial" w:eastAsia="Arial" w:hAnsi="Arial" w:cs="Arial"/>
              </w:rPr>
              <w:t>1</w:t>
            </w:r>
            <w:r w:rsidR="006F451B">
              <w:rPr>
                <w:rFonts w:ascii="Arial" w:eastAsia="Arial" w:hAnsi="Arial" w:cs="Arial"/>
              </w:rPr>
              <w:t>8</w:t>
            </w:r>
            <w:r w:rsidR="007101DD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421292">
              <w:rPr>
                <w:rFonts w:asciiTheme="minorEastAsia" w:hAnsiTheme="minorEastAsia" w:cs="Arial" w:hint="eastAsia"/>
                <w:b/>
                <w:bCs/>
              </w:rPr>
              <w:t>Nov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7E5C8201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162AA">
              <w:rPr>
                <w:rFonts w:ascii="Arial" w:hAnsi="Arial" w:cs="Arial"/>
                <w:szCs w:val="21"/>
              </w:rPr>
              <w:t>1</w:t>
            </w:r>
            <w:r w:rsidR="00421292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5F0BAF">
              <w:rPr>
                <w:rFonts w:ascii="Arial" w:hAnsi="Arial" w:cs="Arial"/>
                <w:szCs w:val="21"/>
              </w:rPr>
              <w:t>1</w:t>
            </w:r>
            <w:r w:rsidR="006F451B">
              <w:rPr>
                <w:rFonts w:ascii="Arial" w:hAnsi="Arial" w:cs="Arial"/>
                <w:szCs w:val="21"/>
              </w:rPr>
              <w:t>8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43216336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AB2D59">
              <w:rPr>
                <w:rFonts w:ascii="宋体" w:eastAsia="宋体" w:hAnsi="宋体" w:cs="宋体" w:hint="eastAsia"/>
              </w:rPr>
              <w:t>杨帆、</w:t>
            </w:r>
            <w:r w:rsidR="00A26EB1">
              <w:rPr>
                <w:rFonts w:ascii="宋体" w:eastAsia="宋体" w:hAnsi="宋体" w:cs="宋体" w:hint="eastAsia"/>
              </w:rPr>
              <w:t>苗健、</w:t>
            </w:r>
            <w:r>
              <w:rPr>
                <w:rFonts w:ascii="宋体" w:eastAsia="宋体" w:hAnsi="宋体" w:cs="宋体" w:hint="eastAsia"/>
              </w:rPr>
              <w:t>孙伟锋、</w:t>
            </w:r>
            <w:r w:rsidR="00AB2D59">
              <w:rPr>
                <w:rFonts w:ascii="宋体" w:eastAsia="宋体" w:hAnsi="宋体" w:cs="宋体" w:hint="eastAsia"/>
              </w:rPr>
              <w:t>王</w:t>
            </w:r>
            <w:r w:rsidR="004E4B49">
              <w:rPr>
                <w:rFonts w:ascii="宋体" w:eastAsia="宋体" w:hAnsi="宋体" w:cs="宋体" w:hint="eastAsia"/>
              </w:rPr>
              <w:t>放</w:t>
            </w:r>
            <w:r w:rsidR="00AB2D59">
              <w:rPr>
                <w:rFonts w:ascii="宋体" w:eastAsia="宋体" w:hAnsi="宋体" w:cs="宋体" w:hint="eastAsia"/>
              </w:rPr>
              <w:t>、高俊杰、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65628C">
              <w:rPr>
                <w:rFonts w:ascii="宋体" w:eastAsia="宋体" w:hAnsi="宋体" w:cs="宋体" w:hint="eastAsia"/>
              </w:rPr>
              <w:t>英华、</w:t>
            </w:r>
            <w:r w:rsidR="00B904E0">
              <w:rPr>
                <w:rFonts w:ascii="宋体" w:eastAsia="宋体" w:hAnsi="宋体" w:cs="宋体" w:hint="eastAsia"/>
              </w:rPr>
              <w:t>毛奕清、江志宁、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FC5A4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212B64ED" w14:textId="45079AB8" w:rsidR="00B904E0" w:rsidRPr="00EA200F" w:rsidRDefault="009422F7" w:rsidP="00B904E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要求加强班组D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CS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操作能力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681AB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熟悉在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上游装置原料油性质变化的情况下，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快速做出准确判断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进行工艺</w:t>
            </w:r>
            <w:r w:rsidR="00681AB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调整，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同时要提高</w:t>
            </w:r>
            <w:r w:rsidR="00681AB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应急操作能力，保证装置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安全、平稳</w:t>
            </w:r>
            <w:r w:rsidR="00681AB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生产</w:t>
            </w:r>
            <w:r w:rsidR="00282F7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282F7D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282F7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681AB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7A5C9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681AB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282F7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6DF5547D" w14:textId="3E8FE772" w:rsidR="0063017E" w:rsidRPr="00A91D43" w:rsidRDefault="00D60D0B" w:rsidP="00A91D43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近期新入职的</w:t>
            </w:r>
            <w:r w:rsidR="009422F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员工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较多，要尽快组织签订导师带徒协议并纳入模块化培训体系</w:t>
            </w:r>
            <w:r w:rsidR="009422F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1F373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结合装置停开工和事故处理提高</w:t>
            </w:r>
            <w:r w:rsidR="001F373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O</w:t>
            </w:r>
            <w:r w:rsidR="001F373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TS </w:t>
            </w:r>
            <w:r w:rsidR="001F373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仿真训练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效果；要</w:t>
            </w:r>
            <w:r w:rsidR="009422F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重视现场工艺流程的</w:t>
            </w:r>
            <w:r w:rsidR="001F373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培训，通过提问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抽考等</w:t>
            </w:r>
            <w:r w:rsidR="001F373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方式使新员工更快的掌握现场工艺流程，为明年停工大检修做好准备。</w:t>
            </w:r>
            <w:r w:rsidR="0063017E" w:rsidRPr="00B904E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（落实人:工艺专业）落实情况：</w:t>
            </w:r>
          </w:p>
          <w:p w14:paraId="728F2FD2" w14:textId="0C6B1073" w:rsidR="000B6082" w:rsidRDefault="00681AB4" w:rsidP="000B608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要持续进行消防技能考试的培训与抽查，加强现场作业的风险管控</w:t>
            </w:r>
            <w:r w:rsidR="00B62017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，严格执行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基本劳保</w:t>
            </w:r>
            <w:r w:rsidR="00B62017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着装的管理要求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，</w:t>
            </w:r>
            <w:r w:rsidR="00B62017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提高</w:t>
            </w:r>
            <w:r w:rsidR="00D60D0B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班组人员</w:t>
            </w:r>
            <w:r w:rsidR="00B62017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与</w:t>
            </w:r>
            <w:r w:rsidR="00D60D0B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现场施工</w:t>
            </w:r>
            <w:r w:rsidR="00B62017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人员的安全意识，保证现场装置以及人员自身安全。</w:t>
            </w:r>
            <w:r w:rsidR="000B6082" w:rsidRPr="00B904E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0B6082" w:rsidRPr="00B904E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46E055E5" w14:textId="7C46040F" w:rsidR="000B6082" w:rsidRDefault="002106A7" w:rsidP="000B608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 w:rsidR="00D51CF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调节阀、切断阀等在异常关闭情况下</w:t>
            </w:r>
            <w:r w:rsidR="00FD785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的处理方法</w:t>
            </w:r>
            <w:r w:rsidR="00D51CF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，要求工艺专业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列出加热炉区域附近可能受到雷击影响的调节阀及切断阀清单，</w:t>
            </w:r>
            <w:r w:rsidR="00D51CF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与班组讨论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、交流</w:t>
            </w:r>
            <w:r w:rsidR="00D51CF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事故发生的现象以及应急处置</w:t>
            </w:r>
            <w:r w:rsidR="00FD785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方法</w:t>
            </w:r>
            <w:r w:rsidR="00D51CF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D60D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制定应急预案</w:t>
            </w:r>
            <w:r w:rsidR="00D51CF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并下发至班组学习</w:t>
            </w:r>
            <w:r w:rsidR="005A5EBE"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60D9F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D51CF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工艺专业、班组</w:t>
            </w:r>
            <w:r w:rsidR="00860D9F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393BA333" w14:textId="580ABAE3" w:rsidR="00C97B36" w:rsidRPr="000B6082" w:rsidRDefault="00D51CFA" w:rsidP="000B608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关于加裂K</w:t>
            </w:r>
            <w:r w:rsidR="00D60D0B">
              <w:rPr>
                <w:rFonts w:ascii="宋体" w:eastAsia="宋体" w:hAnsi="宋体" w:cs="宋体"/>
                <w:bCs/>
                <w:szCs w:val="21"/>
                <w:lang w:val="en-GB"/>
              </w:rPr>
              <w:t>102</w:t>
            </w:r>
            <w:r w:rsidR="00D60D0B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B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检修，</w:t>
            </w:r>
            <w:r w:rsidR="003E2F3C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要求设备专业在检修运行</w:t>
            </w:r>
            <w:r w:rsidR="00163C55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后</w:t>
            </w:r>
            <w:r w:rsidR="003E2F3C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收集</w:t>
            </w:r>
            <w:r w:rsidR="004F5E9A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好</w:t>
            </w:r>
            <w:r w:rsidR="003E2F3C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运行数据，总结经验</w:t>
            </w:r>
            <w:r w:rsidR="00F6500D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教训</w:t>
            </w:r>
            <w:r w:rsidR="00D60D0B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，加强</w:t>
            </w:r>
            <w:r w:rsidR="003E2F3C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日常特护、</w:t>
            </w:r>
            <w:r w:rsidR="00D60D0B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巡检</w:t>
            </w:r>
            <w:r w:rsidR="003E2F3C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的力度</w:t>
            </w:r>
            <w:r w:rsidR="00BD695C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，确保及时发现设备异常</w:t>
            </w:r>
            <w:r w:rsidR="00C97B36"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。</w:t>
            </w:r>
            <w:r w:rsidR="00C97B36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3E2F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C97B36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4BEE8F60" w14:textId="3D993A4E" w:rsidR="00F6500D" w:rsidRPr="00F6500D" w:rsidRDefault="00F6500D" w:rsidP="00F6500D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当前疫情</w:t>
            </w:r>
            <w:r w:rsidRPr="00EC281E">
              <w:rPr>
                <w:rFonts w:ascii="宋体" w:eastAsia="宋体" w:hAnsi="宋体" w:cs="宋体" w:hint="eastAsia"/>
                <w:bCs/>
                <w:szCs w:val="21"/>
              </w:rPr>
              <w:t>出现反复，要求所有人员依然严格遵守公司现有防疫管理规定，非必要不外出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，做好</w:t>
            </w:r>
            <w:r w:rsidR="00BD695C">
              <w:rPr>
                <w:rFonts w:ascii="宋体" w:eastAsia="宋体" w:hAnsi="宋体" w:cs="宋体" w:hint="eastAsia"/>
                <w:bCs/>
                <w:szCs w:val="21"/>
              </w:rPr>
              <w:t>佩戴口罩及消毒等日常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Cs w:val="21"/>
              </w:rPr>
              <w:t>防疫工作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。</w:t>
            </w:r>
            <w:r w:rsidR="000B6082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 w:rsid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0B6082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</w:p>
          <w:p w14:paraId="73589B33" w14:textId="77777777" w:rsidR="0063017E" w:rsidRDefault="0063017E" w:rsidP="0063017E">
            <w:pPr>
              <w:pStyle w:val="a7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</w:p>
          <w:p w14:paraId="64ADA6A5" w14:textId="4FBCEC5E" w:rsidR="006C1E99" w:rsidRPr="00F211B0" w:rsidRDefault="00AB2D59" w:rsidP="003B4453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持续推进内外操轮岗、新员工及文莱员工培训，按时验收学习效果，及时在微信群公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 xml:space="preserve">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4564D9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91B1A" w14:textId="77777777" w:rsidR="00477A25" w:rsidRDefault="00477A25" w:rsidP="00142412">
      <w:r>
        <w:separator/>
      </w:r>
    </w:p>
  </w:endnote>
  <w:endnote w:type="continuationSeparator" w:id="0">
    <w:p w14:paraId="2357EE62" w14:textId="77777777" w:rsidR="00477A25" w:rsidRDefault="00477A25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AB56D" w14:textId="77777777" w:rsidR="00477A25" w:rsidRDefault="00477A25" w:rsidP="00142412">
      <w:r>
        <w:separator/>
      </w:r>
    </w:p>
  </w:footnote>
  <w:footnote w:type="continuationSeparator" w:id="0">
    <w:p w14:paraId="033C2AB2" w14:textId="77777777" w:rsidR="00477A25" w:rsidRDefault="00477A25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2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9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0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1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4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5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9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"/>
  </w:num>
  <w:num w:numId="5">
    <w:abstractNumId w:val="18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7"/>
  </w:num>
  <w:num w:numId="13">
    <w:abstractNumId w:val="20"/>
  </w:num>
  <w:num w:numId="14">
    <w:abstractNumId w:val="6"/>
  </w:num>
  <w:num w:numId="15">
    <w:abstractNumId w:val="11"/>
  </w:num>
  <w:num w:numId="16">
    <w:abstractNumId w:val="12"/>
  </w:num>
  <w:num w:numId="17">
    <w:abstractNumId w:val="4"/>
  </w:num>
  <w:num w:numId="18">
    <w:abstractNumId w:val="16"/>
  </w:num>
  <w:num w:numId="19">
    <w:abstractNumId w:val="19"/>
  </w:num>
  <w:num w:numId="20">
    <w:abstractNumId w:val="0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9"/>
    <w:rsid w:val="000035DD"/>
    <w:rsid w:val="00016C88"/>
    <w:rsid w:val="000235E8"/>
    <w:rsid w:val="0004181B"/>
    <w:rsid w:val="00056ECF"/>
    <w:rsid w:val="000934BC"/>
    <w:rsid w:val="000A0859"/>
    <w:rsid w:val="000A0A5A"/>
    <w:rsid w:val="000B6082"/>
    <w:rsid w:val="000C1935"/>
    <w:rsid w:val="000C4083"/>
    <w:rsid w:val="00101BB0"/>
    <w:rsid w:val="00111EDB"/>
    <w:rsid w:val="00127A8A"/>
    <w:rsid w:val="0014146C"/>
    <w:rsid w:val="00141CA7"/>
    <w:rsid w:val="00142412"/>
    <w:rsid w:val="00152FE1"/>
    <w:rsid w:val="00163C55"/>
    <w:rsid w:val="00191854"/>
    <w:rsid w:val="00192132"/>
    <w:rsid w:val="001B04C1"/>
    <w:rsid w:val="001B2F9C"/>
    <w:rsid w:val="001C2F18"/>
    <w:rsid w:val="001C7BDC"/>
    <w:rsid w:val="001D0949"/>
    <w:rsid w:val="001D5489"/>
    <w:rsid w:val="001D5D12"/>
    <w:rsid w:val="001E3F92"/>
    <w:rsid w:val="001E76C1"/>
    <w:rsid w:val="001F373F"/>
    <w:rsid w:val="00202820"/>
    <w:rsid w:val="002106A7"/>
    <w:rsid w:val="00212BAD"/>
    <w:rsid w:val="00225766"/>
    <w:rsid w:val="00235318"/>
    <w:rsid w:val="002721C5"/>
    <w:rsid w:val="002740C5"/>
    <w:rsid w:val="00276AC2"/>
    <w:rsid w:val="00282F7D"/>
    <w:rsid w:val="0028531D"/>
    <w:rsid w:val="002901AB"/>
    <w:rsid w:val="002C5369"/>
    <w:rsid w:val="002D5852"/>
    <w:rsid w:val="002E3777"/>
    <w:rsid w:val="002F7F21"/>
    <w:rsid w:val="00306AA7"/>
    <w:rsid w:val="00310DC9"/>
    <w:rsid w:val="00335221"/>
    <w:rsid w:val="0034022F"/>
    <w:rsid w:val="00341B44"/>
    <w:rsid w:val="00346C55"/>
    <w:rsid w:val="00352026"/>
    <w:rsid w:val="00352516"/>
    <w:rsid w:val="00353043"/>
    <w:rsid w:val="00355ABF"/>
    <w:rsid w:val="00362905"/>
    <w:rsid w:val="003657BB"/>
    <w:rsid w:val="003827A3"/>
    <w:rsid w:val="0038476E"/>
    <w:rsid w:val="00387FFB"/>
    <w:rsid w:val="00393191"/>
    <w:rsid w:val="00393D60"/>
    <w:rsid w:val="003A0490"/>
    <w:rsid w:val="003A6158"/>
    <w:rsid w:val="003B4214"/>
    <w:rsid w:val="003B4453"/>
    <w:rsid w:val="003B7351"/>
    <w:rsid w:val="003E2F3C"/>
    <w:rsid w:val="00402B7F"/>
    <w:rsid w:val="0041262D"/>
    <w:rsid w:val="00421292"/>
    <w:rsid w:val="00423320"/>
    <w:rsid w:val="004255F8"/>
    <w:rsid w:val="0043373A"/>
    <w:rsid w:val="00433C62"/>
    <w:rsid w:val="0043414F"/>
    <w:rsid w:val="0044058C"/>
    <w:rsid w:val="004452DF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A0679"/>
    <w:rsid w:val="004A431D"/>
    <w:rsid w:val="004B0445"/>
    <w:rsid w:val="004B67DA"/>
    <w:rsid w:val="004C3CD8"/>
    <w:rsid w:val="004D0068"/>
    <w:rsid w:val="004D24DC"/>
    <w:rsid w:val="004E4B49"/>
    <w:rsid w:val="004E6EB6"/>
    <w:rsid w:val="004F5E9A"/>
    <w:rsid w:val="004F75FE"/>
    <w:rsid w:val="00500F3C"/>
    <w:rsid w:val="0050270A"/>
    <w:rsid w:val="005055B7"/>
    <w:rsid w:val="00505641"/>
    <w:rsid w:val="00507660"/>
    <w:rsid w:val="005149A9"/>
    <w:rsid w:val="00520BC7"/>
    <w:rsid w:val="005612CC"/>
    <w:rsid w:val="005717D5"/>
    <w:rsid w:val="0058008F"/>
    <w:rsid w:val="00596373"/>
    <w:rsid w:val="005A5EBE"/>
    <w:rsid w:val="005C5C6D"/>
    <w:rsid w:val="005D2462"/>
    <w:rsid w:val="005D56AF"/>
    <w:rsid w:val="005E286F"/>
    <w:rsid w:val="005F0BAF"/>
    <w:rsid w:val="005F0FC8"/>
    <w:rsid w:val="00600479"/>
    <w:rsid w:val="0060083D"/>
    <w:rsid w:val="0061291E"/>
    <w:rsid w:val="00621A10"/>
    <w:rsid w:val="0063017E"/>
    <w:rsid w:val="0064554D"/>
    <w:rsid w:val="00653D01"/>
    <w:rsid w:val="0065628C"/>
    <w:rsid w:val="00657AAF"/>
    <w:rsid w:val="006709F7"/>
    <w:rsid w:val="00670F36"/>
    <w:rsid w:val="00681AB4"/>
    <w:rsid w:val="00696A8C"/>
    <w:rsid w:val="006A5227"/>
    <w:rsid w:val="006A60F7"/>
    <w:rsid w:val="006A7583"/>
    <w:rsid w:val="006B5313"/>
    <w:rsid w:val="006C1E99"/>
    <w:rsid w:val="006D312D"/>
    <w:rsid w:val="006D7835"/>
    <w:rsid w:val="006F23F4"/>
    <w:rsid w:val="006F451B"/>
    <w:rsid w:val="007101DD"/>
    <w:rsid w:val="00711C0C"/>
    <w:rsid w:val="0071478A"/>
    <w:rsid w:val="00721374"/>
    <w:rsid w:val="00722DEE"/>
    <w:rsid w:val="0073119B"/>
    <w:rsid w:val="00733B7E"/>
    <w:rsid w:val="007763F2"/>
    <w:rsid w:val="00785767"/>
    <w:rsid w:val="00792E54"/>
    <w:rsid w:val="00794530"/>
    <w:rsid w:val="007A3C6C"/>
    <w:rsid w:val="007A5C95"/>
    <w:rsid w:val="007D057F"/>
    <w:rsid w:val="007D6609"/>
    <w:rsid w:val="007D6C43"/>
    <w:rsid w:val="007D72C7"/>
    <w:rsid w:val="007E3A2B"/>
    <w:rsid w:val="007E6648"/>
    <w:rsid w:val="00815320"/>
    <w:rsid w:val="00816C1A"/>
    <w:rsid w:val="00817944"/>
    <w:rsid w:val="0082798D"/>
    <w:rsid w:val="008463AE"/>
    <w:rsid w:val="00860D9F"/>
    <w:rsid w:val="008666B2"/>
    <w:rsid w:val="008720B1"/>
    <w:rsid w:val="00883996"/>
    <w:rsid w:val="00887270"/>
    <w:rsid w:val="008976E1"/>
    <w:rsid w:val="008B721C"/>
    <w:rsid w:val="008E4EEE"/>
    <w:rsid w:val="008E5DEA"/>
    <w:rsid w:val="0090225A"/>
    <w:rsid w:val="00913AA2"/>
    <w:rsid w:val="0093444F"/>
    <w:rsid w:val="00934C07"/>
    <w:rsid w:val="00937894"/>
    <w:rsid w:val="009422F7"/>
    <w:rsid w:val="009526C3"/>
    <w:rsid w:val="00960119"/>
    <w:rsid w:val="00964721"/>
    <w:rsid w:val="00973FCF"/>
    <w:rsid w:val="009963AC"/>
    <w:rsid w:val="009A1189"/>
    <w:rsid w:val="009A361D"/>
    <w:rsid w:val="009C314A"/>
    <w:rsid w:val="009D4DDD"/>
    <w:rsid w:val="00A00D89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70F2"/>
    <w:rsid w:val="00AB2D59"/>
    <w:rsid w:val="00AD2938"/>
    <w:rsid w:val="00AD5F70"/>
    <w:rsid w:val="00AE6F99"/>
    <w:rsid w:val="00B25541"/>
    <w:rsid w:val="00B33187"/>
    <w:rsid w:val="00B42095"/>
    <w:rsid w:val="00B5178C"/>
    <w:rsid w:val="00B52063"/>
    <w:rsid w:val="00B6114D"/>
    <w:rsid w:val="00B62017"/>
    <w:rsid w:val="00B8111A"/>
    <w:rsid w:val="00B82B00"/>
    <w:rsid w:val="00B8775C"/>
    <w:rsid w:val="00B904E0"/>
    <w:rsid w:val="00BB0D4F"/>
    <w:rsid w:val="00BC790B"/>
    <w:rsid w:val="00BD21B9"/>
    <w:rsid w:val="00BD5A0C"/>
    <w:rsid w:val="00BD695C"/>
    <w:rsid w:val="00BE22DE"/>
    <w:rsid w:val="00BE4DFE"/>
    <w:rsid w:val="00BF116A"/>
    <w:rsid w:val="00C01E5B"/>
    <w:rsid w:val="00C111AC"/>
    <w:rsid w:val="00C162AA"/>
    <w:rsid w:val="00C21599"/>
    <w:rsid w:val="00C232F4"/>
    <w:rsid w:val="00C2490A"/>
    <w:rsid w:val="00C30CBA"/>
    <w:rsid w:val="00C36B24"/>
    <w:rsid w:val="00C371A4"/>
    <w:rsid w:val="00C40A07"/>
    <w:rsid w:val="00C44AA7"/>
    <w:rsid w:val="00C6012E"/>
    <w:rsid w:val="00C808FE"/>
    <w:rsid w:val="00C8478F"/>
    <w:rsid w:val="00C97B36"/>
    <w:rsid w:val="00CB1478"/>
    <w:rsid w:val="00CD40A5"/>
    <w:rsid w:val="00CE515B"/>
    <w:rsid w:val="00CF2DEC"/>
    <w:rsid w:val="00CF5411"/>
    <w:rsid w:val="00D10732"/>
    <w:rsid w:val="00D10B1A"/>
    <w:rsid w:val="00D131F8"/>
    <w:rsid w:val="00D16F57"/>
    <w:rsid w:val="00D40830"/>
    <w:rsid w:val="00D51CFA"/>
    <w:rsid w:val="00D52233"/>
    <w:rsid w:val="00D60D0B"/>
    <w:rsid w:val="00D656A4"/>
    <w:rsid w:val="00D743F6"/>
    <w:rsid w:val="00D768A3"/>
    <w:rsid w:val="00D773D8"/>
    <w:rsid w:val="00D84232"/>
    <w:rsid w:val="00D902D9"/>
    <w:rsid w:val="00D9222B"/>
    <w:rsid w:val="00DB2E87"/>
    <w:rsid w:val="00DB44A5"/>
    <w:rsid w:val="00DD10BE"/>
    <w:rsid w:val="00DD16F0"/>
    <w:rsid w:val="00DD1AF6"/>
    <w:rsid w:val="00DD2C7B"/>
    <w:rsid w:val="00E01685"/>
    <w:rsid w:val="00E21407"/>
    <w:rsid w:val="00E32807"/>
    <w:rsid w:val="00E53BD4"/>
    <w:rsid w:val="00E61C39"/>
    <w:rsid w:val="00E8119B"/>
    <w:rsid w:val="00EA200F"/>
    <w:rsid w:val="00EA3F18"/>
    <w:rsid w:val="00EB7694"/>
    <w:rsid w:val="00EC4955"/>
    <w:rsid w:val="00ED01F4"/>
    <w:rsid w:val="00ED73C1"/>
    <w:rsid w:val="00EE0108"/>
    <w:rsid w:val="00EE77B6"/>
    <w:rsid w:val="00F211B0"/>
    <w:rsid w:val="00F5128D"/>
    <w:rsid w:val="00F522D7"/>
    <w:rsid w:val="00F6500D"/>
    <w:rsid w:val="00F75493"/>
    <w:rsid w:val="00F76B15"/>
    <w:rsid w:val="00F77B80"/>
    <w:rsid w:val="00F82140"/>
    <w:rsid w:val="00F85286"/>
    <w:rsid w:val="00F944F3"/>
    <w:rsid w:val="00FC1DAE"/>
    <w:rsid w:val="00FC5A47"/>
    <w:rsid w:val="00FD7262"/>
    <w:rsid w:val="00FD785F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Subtitle"/>
    <w:basedOn w:val="a"/>
    <w:next w:val="a"/>
    <w:link w:val="Char2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8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Microsoft 帐户</cp:lastModifiedBy>
  <cp:revision>101</cp:revision>
  <cp:lastPrinted>2021-08-21T00:55:00Z</cp:lastPrinted>
  <dcterms:created xsi:type="dcterms:W3CDTF">2022-10-28T02:53:00Z</dcterms:created>
  <dcterms:modified xsi:type="dcterms:W3CDTF">2022-11-21T06:35:00Z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