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2953D6" w14:paraId="434DAB5F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C4D" w14:textId="77777777" w:rsidR="002953D6" w:rsidRDefault="00000000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9A39C1">
              <w:rPr>
                <w:noProof/>
              </w:rPr>
              <w:object w:dxaOrig="1605" w:dyaOrig="1680" w14:anchorId="02A84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1pt;height:84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44187817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7447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2953D6" w14:paraId="61AACFE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444B7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CD4DB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A3EAE20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53D6" w14:paraId="0458B07A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789D1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052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3DC6" w14:textId="4DE21E68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CE5416">
              <w:rPr>
                <w:rFonts w:ascii="Arial" w:eastAsia="Arial" w:hAnsi="Arial" w:cs="Arial"/>
              </w:rPr>
              <w:t>15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FACE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2953D6" w14:paraId="498D3587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DF5B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0639840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4A232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F34E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367E3CFE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E66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Jian Huai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2953D6" w14:paraId="569A112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B57E8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2D48" w14:textId="58875092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CE5416">
              <w:rPr>
                <w:rFonts w:ascii="Arial" w:eastAsia="Arial" w:hAnsi="Arial" w:cs="Arial"/>
              </w:rPr>
              <w:t>21</w:t>
            </w:r>
            <w:r w:rsidR="00CE5416">
              <w:rPr>
                <w:rFonts w:ascii="Arial" w:hAnsi="Arial" w:cs="Arial" w:hint="eastAsia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CE5416">
              <w:rPr>
                <w:rFonts w:asciiTheme="minorEastAsia" w:hAnsiTheme="minorEastAsia" w:cs="Arial" w:hint="eastAsia"/>
              </w:rPr>
              <w:t>Apr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E005F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0EE7D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2953D6" w14:paraId="6240B419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17DB4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B904F7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2A4633DF" w14:textId="5EF6E192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E5416"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CE5416">
              <w:rPr>
                <w:rFonts w:ascii="Arial" w:hAnsi="Arial" w:cs="Arial"/>
                <w:szCs w:val="21"/>
              </w:rPr>
              <w:t>21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53D6" w14:paraId="07E23696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A04D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DA96DB3" w14:textId="3F799E14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54365">
              <w:rPr>
                <w:rFonts w:ascii="宋体" w:eastAsia="宋体" w:hAnsi="宋体" w:cs="宋体" w:hint="eastAsia"/>
              </w:rPr>
              <w:t>赵挺云、</w:t>
            </w:r>
            <w:r>
              <w:rPr>
                <w:rFonts w:ascii="宋体" w:eastAsia="宋体" w:hAnsi="宋体" w:cs="宋体" w:hint="eastAsia"/>
              </w:rPr>
              <w:t>杨帆、杨仕海、苗健</w:t>
            </w:r>
            <w:r>
              <w:rPr>
                <w:rFonts w:ascii="宋体" w:eastAsia="宋体" w:hAnsi="宋体" w:cs="宋体"/>
              </w:rPr>
              <w:t>、</w:t>
            </w:r>
            <w:r w:rsidR="00CE5416">
              <w:rPr>
                <w:rFonts w:ascii="宋体" w:eastAsia="宋体" w:hAnsi="宋体" w:cs="宋体" w:hint="eastAsia"/>
              </w:rPr>
              <w:t>孙伟锋、</w:t>
            </w:r>
            <w:r>
              <w:rPr>
                <w:rFonts w:ascii="宋体" w:eastAsia="宋体" w:hAnsi="宋体" w:cs="宋体" w:hint="eastAsia"/>
              </w:rPr>
              <w:t>蒋翔明、李文涛、高俊杰、</w:t>
            </w:r>
            <w:r w:rsidR="00F54365">
              <w:rPr>
                <w:rFonts w:ascii="宋体" w:eastAsia="宋体" w:hAnsi="宋体" w:cs="宋体" w:hint="eastAsia"/>
              </w:rPr>
              <w:t>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F54365">
              <w:rPr>
                <w:rFonts w:ascii="宋体" w:eastAsia="宋体" w:hAnsi="宋体" w:cs="宋体" w:hint="eastAsia"/>
              </w:rPr>
              <w:t>毛奕清、罗欣、赵利霞</w:t>
            </w:r>
          </w:p>
        </w:tc>
      </w:tr>
      <w:tr w:rsidR="002953D6" w14:paraId="3F78E2DD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1B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2A97EC7C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孙建怀部长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21581F93" w14:textId="77777777" w:rsidR="002953D6" w:rsidRDefault="002953D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39A87F61" w14:textId="7C1EA836" w:rsidR="00B37191" w:rsidRPr="00E161B2" w:rsidRDefault="00CE5416" w:rsidP="00B3719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随着停工检修的结束，各装置已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逐步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开工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恢复生产，</w:t>
            </w:r>
            <w:r w:rsidR="004C4A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 w:rsidR="004C4A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有序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恢复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每日工作清单制度和日周月检制度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将现场和中控所涉及到的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联锁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报警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、记录、巡屏、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巡检、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产品质量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分析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纳入正常管理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范围内；将化剂消耗管理、设备基础性管理、H</w:t>
            </w:r>
            <w:r w:rsidR="00B37191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消防器材检查、隐患</w:t>
            </w:r>
            <w:r w:rsidR="006E456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排查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等管理逐步恢复正常，</w:t>
            </w:r>
            <w:r w:rsidR="0080329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活页流程图、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P</w:t>
            </w:r>
            <w:r w:rsidR="00B37191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I</w:t>
            </w:r>
            <w:r w:rsidR="00B3719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系统变更内容及时更新</w:t>
            </w:r>
            <w:r w:rsidR="005E26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；各专业要在5月2</w:t>
            </w:r>
            <w:r w:rsidR="005E263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</w:t>
            </w:r>
            <w:r w:rsidR="005E26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日前完成停工检修总结工作</w:t>
            </w:r>
            <w:r w:rsidR="008D34A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F28194D" w14:textId="2323079E" w:rsidR="00E161B2" w:rsidRDefault="00E161B2" w:rsidP="001254CF">
            <w:pPr>
              <w:pStyle w:val="21111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E161B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加裂工艺：已开展常规的日周月检工作，化剂消耗进行日常监控，流程图、</w:t>
            </w:r>
            <w:r w:rsidRPr="00E161B2"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  <w:t>PI</w:t>
            </w:r>
            <w:r w:rsidRPr="00E161B2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系统变更将有序进行。</w:t>
            </w:r>
          </w:p>
          <w:p w14:paraId="0CA42371" w14:textId="347D2205" w:rsidR="00772957" w:rsidRDefault="00772957" w:rsidP="001254CF">
            <w:pPr>
              <w:pStyle w:val="21111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每日工作清单、日周月检及各项工艺管理内容均已恢复正常，煤、柴油加氢装置大检修技改内容已更新至活页</w:t>
            </w:r>
            <w:r w:rsidRPr="00772957"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  <w:t>PID和操作规程中，联锁和报警相关变更内容已更新台账，PI系统更新正在落实中（下周完成），检修总结编制中（按要求节点完成）。</w:t>
            </w:r>
          </w:p>
          <w:p w14:paraId="2838EDF5" w14:textId="77777777" w:rsidR="00772957" w:rsidRDefault="00772957" w:rsidP="00772957">
            <w:pPr>
              <w:pStyle w:val="21111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设备专业：相关日常工作和管理已正常进行</w:t>
            </w:r>
          </w:p>
          <w:p w14:paraId="7E22A728" w14:textId="02BC73D2" w:rsidR="00772957" w:rsidRPr="00772957" w:rsidRDefault="00772957" w:rsidP="00772957">
            <w:pPr>
              <w:pStyle w:val="21111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SE:</w:t>
            </w:r>
            <w:r w:rsidRPr="008E06D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消防器材检查正常，隐患排查汇总已完成修改，部门审核后上交。</w:t>
            </w:r>
          </w:p>
          <w:p w14:paraId="4E7AD11A" w14:textId="77777777" w:rsidR="001254CF" w:rsidRPr="001254CF" w:rsidRDefault="001254CF" w:rsidP="00E161B2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/>
                <w:color w:val="7030A0"/>
                <w:szCs w:val="21"/>
              </w:rPr>
            </w:pPr>
          </w:p>
          <w:p w14:paraId="1A7851C5" w14:textId="77777777" w:rsidR="00772957" w:rsidRPr="00772957" w:rsidRDefault="004B3CFF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柴油加氢装置此次开工较前期生产工况和调整变化较多，要求工艺专业对柴油P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104</w:t>
            </w:r>
            <w:r w:rsidR="005344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运行和调整做出相对应的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巡检、监盘</w:t>
            </w:r>
            <w:r w:rsidR="005344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要求，</w:t>
            </w:r>
            <w:r w:rsidR="005344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对于遇到流量波动、故障等突发情况，要求修订相应的应急处置方案，下发相关工作指令；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P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104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运行后，整体热量平衡和操作调整有变化，要以纸质</w:t>
            </w:r>
            <w:r w:rsidR="005344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指令的方式</w:t>
            </w:r>
            <w:r w:rsidR="005344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</w:t>
            </w:r>
            <w:r w:rsidR="005344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操作和调整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344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5E263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柴油加氢</w:t>
            </w:r>
            <w:r w:rsidR="005344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</w:t>
            </w:r>
          </w:p>
          <w:p w14:paraId="12701090" w14:textId="1D694073" w:rsidR="004B3CFF" w:rsidRDefault="00772957" w:rsidP="0077295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  <w:r w:rsidRPr="00772957">
              <w:rPr>
                <w:rFonts w:ascii="宋体" w:eastAsia="宋体" w:hAnsi="宋体" w:cs="宋体"/>
                <w:b/>
                <w:color w:val="7030A0"/>
                <w:szCs w:val="21"/>
              </w:rPr>
              <w:t>P-104投用后相关操作、控制要求和应急方案已发布工艺指令。</w:t>
            </w:r>
          </w:p>
          <w:p w14:paraId="5D92285F" w14:textId="11E7FDDC" w:rsidR="00612E38" w:rsidRPr="00E161B2" w:rsidRDefault="00612E38" w:rsidP="00D86D8E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关于现场放空导淋、液面计、介质互窜点、取样器、压力表引出阀等多处限位开关，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要求工艺专业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做专项工作逐一梳理并签字，要达到正常生产期间的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要求。</w:t>
            </w:r>
            <w:r w:rsidR="00AE68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</w:t>
            </w:r>
            <w:r w:rsidR="00AE68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lastRenderedPageBreak/>
              <w:t>人：工艺专业）</w:t>
            </w:r>
          </w:p>
          <w:p w14:paraId="0C02A303" w14:textId="440AF5D2" w:rsidR="00E161B2" w:rsidRDefault="00E161B2" w:rsidP="00772957">
            <w:pPr>
              <w:pStyle w:val="21111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加裂工艺：已按要求安排班组进行落实、整改，5月1日将进行检查。</w:t>
            </w:r>
          </w:p>
          <w:p w14:paraId="0525FB41" w14:textId="33B739A7" w:rsidR="00772957" w:rsidRPr="00772957" w:rsidRDefault="00772957" w:rsidP="00772957">
            <w:pPr>
              <w:pStyle w:val="21111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加氢工艺：</w:t>
            </w: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根据各项管理内容，已发布专项和区域整改工艺指令，各班组均已整改一遍，本周开始逐项进行专项检查，发现问题落实相关考核、并要求相关班组及时汇报问题闭环整改情况</w:t>
            </w:r>
          </w:p>
          <w:p w14:paraId="77061A77" w14:textId="1B4C166D" w:rsidR="00D86D8E" w:rsidRPr="00772957" w:rsidRDefault="00D86D8E" w:rsidP="00AE688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要求设备专业重点关注柴油P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104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运行状态和冲洗油量，</w:t>
            </w:r>
            <w:r w:rsidR="005E26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巡检，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保证装置安全平稳生产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AE68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A9B8184" w14:textId="368980A9" w:rsidR="00772957" w:rsidRPr="00AE6885" w:rsidRDefault="00772957" w:rsidP="0077295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已在交接班会上跟班组宣贯要加强P104的巡检，同时设备专业利用每天的日检对该泵进行检查</w:t>
            </w:r>
          </w:p>
          <w:p w14:paraId="0770A7E7" w14:textId="565213EB" w:rsidR="00D86D8E" w:rsidRPr="00772957" w:rsidRDefault="00D86D8E" w:rsidP="00D86D8E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关于现场保温复位工作，要求设备专业和班组自查，</w:t>
            </w:r>
            <w:r w:rsidR="006E456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若有问题及时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联系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相关部门进行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整改，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当天整改遗留的施工杂物必须当天清理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为原则进行整改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另外，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现场集装箱内杂物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进行清理收尾工作。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="00AE68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落实人：设备专业）</w:t>
            </w:r>
          </w:p>
          <w:p w14:paraId="090CA563" w14:textId="14B90B71" w:rsidR="00772957" w:rsidRDefault="00772957" w:rsidP="00772957">
            <w:pPr>
              <w:pStyle w:val="21111"/>
              <w:numPr>
                <w:ilvl w:val="1"/>
                <w:numId w:val="1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现场未恢复的保温以安排整改，施工遗留的杂物以安排班组清理，集装箱杂物以清理干净并上锁。</w:t>
            </w:r>
          </w:p>
          <w:p w14:paraId="69C94C11" w14:textId="388972E1" w:rsidR="00772957" w:rsidRPr="00772957" w:rsidRDefault="00772957" w:rsidP="00772957">
            <w:pPr>
              <w:pStyle w:val="21111"/>
              <w:numPr>
                <w:ilvl w:val="1"/>
                <w:numId w:val="16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加裂设备：</w:t>
            </w: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已安排班组自查并记录，下周安排统一整改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。</w:t>
            </w:r>
          </w:p>
          <w:p w14:paraId="2333346E" w14:textId="79A417E3" w:rsidR="00AE6885" w:rsidRPr="00772957" w:rsidRDefault="00D86D8E" w:rsidP="00AE688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关于紧急物资采购，要求设备专业及时与物装部跟踪、对接，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对于部分物资要</w:t>
            </w:r>
            <w:r w:rsidR="0048533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签订好相关技术</w:t>
            </w:r>
            <w:r w:rsid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协议。</w:t>
            </w:r>
            <w:r w:rsidR="00AE688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DBF846C" w14:textId="0CF6F647" w:rsidR="00772957" w:rsidRPr="00772957" w:rsidRDefault="00772957" w:rsidP="0077295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设备：按要求执行，对紧急物资采购进行跟踪。</w:t>
            </w:r>
          </w:p>
          <w:p w14:paraId="7064E85A" w14:textId="6748FF6D" w:rsidR="00142142" w:rsidRPr="00772957" w:rsidRDefault="00AE6885" w:rsidP="00AE688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为加强劳动纪律和考勤统计管理，</w:t>
            </w:r>
            <w:r w:rsidR="00142142" w:rsidRP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自4月2</w:t>
            </w:r>
            <w:r w:rsidR="00142142" w:rsidRPr="00AE6885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5</w:t>
            </w:r>
            <w:r w:rsidR="00142142" w:rsidRP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日起，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人资</w:t>
            </w:r>
            <w:r w:rsidR="00142142" w:rsidRPr="00AE688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考勤以打卡为准</w:t>
            </w:r>
            <w:r w:rsidR="005F253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，要求所有人严格执行打卡标准和管理要求。（</w:t>
            </w:r>
            <w:r w:rsidR="005F253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落实人：所有人）</w:t>
            </w:r>
          </w:p>
          <w:p w14:paraId="5882E1FF" w14:textId="1EBBB4EE" w:rsidR="00772957" w:rsidRPr="00772957" w:rsidRDefault="00772957" w:rsidP="0077295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 w:rsidRPr="00772957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按要求执行。</w:t>
            </w:r>
          </w:p>
          <w:p w14:paraId="7F0AD403" w14:textId="04E52E12" w:rsidR="004C4AF1" w:rsidRPr="004C4AF1" w:rsidRDefault="005F2534" w:rsidP="004C4AF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对于5月</w:t>
            </w:r>
            <w:r w:rsidR="004C4AF1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HSE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部门月度</w:t>
            </w:r>
            <w:r w:rsidR="004C4A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检查，要求各专业</w:t>
            </w:r>
            <w:r w:rsidR="005E26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认真做好自查自改工作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落实人：各专业）</w:t>
            </w:r>
          </w:p>
          <w:p w14:paraId="63C7DCBB" w14:textId="6A8F5669" w:rsidR="00851D08" w:rsidRDefault="00851D08" w:rsidP="00772957">
            <w:pPr>
              <w:pStyle w:val="21111"/>
              <w:spacing w:after="0" w:line="276" w:lineRule="auto"/>
              <w:ind w:firstLine="422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8E06D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Pr="008E06D6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8E06D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按年度检查要求全面准备各种资料，自查自改</w:t>
            </w:r>
            <w:r w:rsidRPr="008E06D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74A6A783" w14:textId="6083B714" w:rsidR="00772957" w:rsidRPr="00761C3B" w:rsidRDefault="00772957" w:rsidP="00772957">
            <w:pPr>
              <w:pStyle w:val="21111"/>
              <w:spacing w:after="0" w:line="276" w:lineRule="auto"/>
              <w:ind w:firstLine="422"/>
              <w:rPr>
                <w:rFonts w:ascii="宋体" w:eastAsia="宋体" w:hAnsi="宋体" w:cs="宋体" w:hint="eastAsia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其余专业均按要求执行。</w:t>
            </w:r>
          </w:p>
          <w:p w14:paraId="056BEF4B" w14:textId="77777777" w:rsidR="00851D08" w:rsidRPr="00D35F97" w:rsidRDefault="00851D08" w:rsidP="00851D08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1E4CB787" w14:textId="77777777" w:rsidR="00A40F63" w:rsidRPr="00851D08" w:rsidRDefault="00A40F63" w:rsidP="00D35F97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586D9115" w14:textId="77777777" w:rsidR="002953D6" w:rsidRDefault="002953D6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E63B4A2" w14:textId="77777777" w:rsidR="002953D6" w:rsidRDefault="00000000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59B2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1EEA54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B465FEA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5DA81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AB18D1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7F082C" w14:textId="77777777" w:rsidR="002953D6" w:rsidRDefault="00000000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2C693E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9A1402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</w:t>
            </w:r>
            <w:r>
              <w:rPr>
                <w:rFonts w:ascii="宋体" w:eastAsia="宋体" w:hAnsi="宋体" w:cs="宋体"/>
              </w:rPr>
              <w:lastRenderedPageBreak/>
              <w:t>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DFE8804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8B4BB86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88AD4C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110B81E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59744617" w14:textId="77777777" w:rsidR="002953D6" w:rsidRDefault="00000000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B1CF79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C713D1C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F422115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6FBE829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9065C50" w14:textId="77777777" w:rsidR="002953D6" w:rsidRDefault="00000000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41046CC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1BA42190" w14:textId="77777777" w:rsidR="002953D6" w:rsidRDefault="002953D6">
      <w:pPr>
        <w:spacing w:line="360" w:lineRule="auto"/>
        <w:rPr>
          <w:rFonts w:ascii="Arial" w:hAnsi="Arial" w:cs="Arial"/>
        </w:rPr>
      </w:pPr>
    </w:p>
    <w:sectPr w:rsidR="0029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350C" w14:textId="77777777" w:rsidR="00EB534C" w:rsidRDefault="00EB534C" w:rsidP="00E161B2">
      <w:r>
        <w:separator/>
      </w:r>
    </w:p>
  </w:endnote>
  <w:endnote w:type="continuationSeparator" w:id="0">
    <w:p w14:paraId="5136D474" w14:textId="77777777" w:rsidR="00EB534C" w:rsidRDefault="00EB534C" w:rsidP="00E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CC11" w14:textId="77777777" w:rsidR="00EB534C" w:rsidRDefault="00EB534C" w:rsidP="00E161B2">
      <w:r>
        <w:separator/>
      </w:r>
    </w:p>
  </w:footnote>
  <w:footnote w:type="continuationSeparator" w:id="0">
    <w:p w14:paraId="2DBDEFBB" w14:textId="77777777" w:rsidR="00EB534C" w:rsidRDefault="00EB534C" w:rsidP="00E1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2B"/>
    <w:multiLevelType w:val="hybridMultilevel"/>
    <w:tmpl w:val="B64619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128"/>
    <w:multiLevelType w:val="hybridMultilevel"/>
    <w:tmpl w:val="9EFC936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02D"/>
    <w:multiLevelType w:val="hybridMultilevel"/>
    <w:tmpl w:val="908CB60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3760"/>
    <w:multiLevelType w:val="hybridMultilevel"/>
    <w:tmpl w:val="B64619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7C99"/>
    <w:multiLevelType w:val="hybridMultilevel"/>
    <w:tmpl w:val="76BA445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9F0482"/>
    <w:multiLevelType w:val="hybridMultilevel"/>
    <w:tmpl w:val="2FE02BB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34DEA"/>
    <w:multiLevelType w:val="hybridMultilevel"/>
    <w:tmpl w:val="8702CC2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6CB6D93"/>
    <w:multiLevelType w:val="hybridMultilevel"/>
    <w:tmpl w:val="F80A27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4669"/>
    <w:multiLevelType w:val="hybridMultilevel"/>
    <w:tmpl w:val="DABE2C9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 w15:restartNumberingAfterBreak="0">
    <w:nsid w:val="5E442AC0"/>
    <w:multiLevelType w:val="hybridMultilevel"/>
    <w:tmpl w:val="6BEEF9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2EF1"/>
    <w:multiLevelType w:val="hybridMultilevel"/>
    <w:tmpl w:val="CA2CB2D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9749A7"/>
    <w:multiLevelType w:val="multilevel"/>
    <w:tmpl w:val="01BE3EB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ind w:left="86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AD5B79"/>
    <w:multiLevelType w:val="hybridMultilevel"/>
    <w:tmpl w:val="117C2DB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9741C44"/>
    <w:multiLevelType w:val="hybridMultilevel"/>
    <w:tmpl w:val="3EC21C0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1106">
    <w:abstractNumId w:val="5"/>
  </w:num>
  <w:num w:numId="2" w16cid:durableId="1721830512">
    <w:abstractNumId w:val="12"/>
  </w:num>
  <w:num w:numId="3" w16cid:durableId="4401874">
    <w:abstractNumId w:val="11"/>
  </w:num>
  <w:num w:numId="4" w16cid:durableId="2104372272">
    <w:abstractNumId w:val="8"/>
  </w:num>
  <w:num w:numId="5" w16cid:durableId="996421215">
    <w:abstractNumId w:val="4"/>
  </w:num>
  <w:num w:numId="6" w16cid:durableId="1598052533">
    <w:abstractNumId w:val="10"/>
  </w:num>
  <w:num w:numId="7" w16cid:durableId="1690789993">
    <w:abstractNumId w:val="6"/>
  </w:num>
  <w:num w:numId="8" w16cid:durableId="1332030509">
    <w:abstractNumId w:val="15"/>
  </w:num>
  <w:num w:numId="9" w16cid:durableId="1661538925">
    <w:abstractNumId w:val="0"/>
  </w:num>
  <w:num w:numId="10" w16cid:durableId="770010980">
    <w:abstractNumId w:val="2"/>
  </w:num>
  <w:num w:numId="11" w16cid:durableId="1454131532">
    <w:abstractNumId w:val="1"/>
  </w:num>
  <w:num w:numId="12" w16cid:durableId="644704307">
    <w:abstractNumId w:val="3"/>
  </w:num>
  <w:num w:numId="13" w16cid:durableId="1028678220">
    <w:abstractNumId w:val="7"/>
  </w:num>
  <w:num w:numId="14" w16cid:durableId="1997300628">
    <w:abstractNumId w:val="14"/>
  </w:num>
  <w:num w:numId="15" w16cid:durableId="2137209648">
    <w:abstractNumId w:val="9"/>
  </w:num>
  <w:num w:numId="16" w16cid:durableId="1288241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ZDRlNzYyNjYzMGQ5ZGYwNDkzMjgwOWU4YmQyYzkifQ=="/>
  </w:docVars>
  <w:rsids>
    <w:rsidRoot w:val="006C1E99"/>
    <w:rsid w:val="00002008"/>
    <w:rsid w:val="000035DD"/>
    <w:rsid w:val="0001453A"/>
    <w:rsid w:val="000155E9"/>
    <w:rsid w:val="00016C88"/>
    <w:rsid w:val="000235E8"/>
    <w:rsid w:val="00031307"/>
    <w:rsid w:val="0004181B"/>
    <w:rsid w:val="00046143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04F8"/>
    <w:rsid w:val="000C1935"/>
    <w:rsid w:val="000C4083"/>
    <w:rsid w:val="000D42C1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8DF"/>
    <w:rsid w:val="00111EDB"/>
    <w:rsid w:val="00120939"/>
    <w:rsid w:val="001254CF"/>
    <w:rsid w:val="00126246"/>
    <w:rsid w:val="00127A8A"/>
    <w:rsid w:val="0013237F"/>
    <w:rsid w:val="0014146C"/>
    <w:rsid w:val="00141CA7"/>
    <w:rsid w:val="00142142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91854"/>
    <w:rsid w:val="0019213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4ABB"/>
    <w:rsid w:val="001D4F00"/>
    <w:rsid w:val="001D5489"/>
    <w:rsid w:val="001D5D12"/>
    <w:rsid w:val="001D7F09"/>
    <w:rsid w:val="001E3F92"/>
    <w:rsid w:val="001E4363"/>
    <w:rsid w:val="001E5A8E"/>
    <w:rsid w:val="001E76C1"/>
    <w:rsid w:val="001F2F9E"/>
    <w:rsid w:val="001F373F"/>
    <w:rsid w:val="001F5DB4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278BA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82DAD"/>
    <w:rsid w:val="00282F7D"/>
    <w:rsid w:val="0028531D"/>
    <w:rsid w:val="002901AB"/>
    <w:rsid w:val="0029058C"/>
    <w:rsid w:val="002953D6"/>
    <w:rsid w:val="00295818"/>
    <w:rsid w:val="002A09ED"/>
    <w:rsid w:val="002A2C80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1479"/>
    <w:rsid w:val="002F1A2F"/>
    <w:rsid w:val="002F45F7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15F5"/>
    <w:rsid w:val="003A26C7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4BD"/>
    <w:rsid w:val="0041262D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254C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9270F"/>
    <w:rsid w:val="0049535C"/>
    <w:rsid w:val="00497F92"/>
    <w:rsid w:val="004A0679"/>
    <w:rsid w:val="004A1C5F"/>
    <w:rsid w:val="004A1D4A"/>
    <w:rsid w:val="004A2C1E"/>
    <w:rsid w:val="004A431D"/>
    <w:rsid w:val="004B024E"/>
    <w:rsid w:val="004B0445"/>
    <w:rsid w:val="004B3CFF"/>
    <w:rsid w:val="004B67DA"/>
    <w:rsid w:val="004C3417"/>
    <w:rsid w:val="004C3CD8"/>
    <w:rsid w:val="004C4AF1"/>
    <w:rsid w:val="004C5A5C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4435"/>
    <w:rsid w:val="00535F36"/>
    <w:rsid w:val="00542132"/>
    <w:rsid w:val="005512A8"/>
    <w:rsid w:val="00552C82"/>
    <w:rsid w:val="0055555B"/>
    <w:rsid w:val="00557D9D"/>
    <w:rsid w:val="00557FCC"/>
    <w:rsid w:val="005612CC"/>
    <w:rsid w:val="00562937"/>
    <w:rsid w:val="005717D5"/>
    <w:rsid w:val="005779AF"/>
    <w:rsid w:val="0058008F"/>
    <w:rsid w:val="00583F40"/>
    <w:rsid w:val="00584C02"/>
    <w:rsid w:val="00587BD8"/>
    <w:rsid w:val="00590B7B"/>
    <w:rsid w:val="00590C64"/>
    <w:rsid w:val="00592D8F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638"/>
    <w:rsid w:val="005E286F"/>
    <w:rsid w:val="005E6F62"/>
    <w:rsid w:val="005E7436"/>
    <w:rsid w:val="005F0BAF"/>
    <w:rsid w:val="005F0FC8"/>
    <w:rsid w:val="005F2534"/>
    <w:rsid w:val="005F2C9F"/>
    <w:rsid w:val="005F469B"/>
    <w:rsid w:val="005F5771"/>
    <w:rsid w:val="005F69FA"/>
    <w:rsid w:val="00600479"/>
    <w:rsid w:val="0060083D"/>
    <w:rsid w:val="0061163D"/>
    <w:rsid w:val="0061291E"/>
    <w:rsid w:val="00612E38"/>
    <w:rsid w:val="00615B22"/>
    <w:rsid w:val="00615F1E"/>
    <w:rsid w:val="00616D73"/>
    <w:rsid w:val="00621A10"/>
    <w:rsid w:val="00625561"/>
    <w:rsid w:val="006271DB"/>
    <w:rsid w:val="0063017E"/>
    <w:rsid w:val="0063103C"/>
    <w:rsid w:val="00640F6F"/>
    <w:rsid w:val="0064213D"/>
    <w:rsid w:val="0064435E"/>
    <w:rsid w:val="0064554D"/>
    <w:rsid w:val="006462A2"/>
    <w:rsid w:val="00652C13"/>
    <w:rsid w:val="00653D01"/>
    <w:rsid w:val="0065628C"/>
    <w:rsid w:val="00657AAF"/>
    <w:rsid w:val="006642B1"/>
    <w:rsid w:val="00667F25"/>
    <w:rsid w:val="006709F7"/>
    <w:rsid w:val="00670F36"/>
    <w:rsid w:val="006723C9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7583"/>
    <w:rsid w:val="006B10F5"/>
    <w:rsid w:val="006B5313"/>
    <w:rsid w:val="006B6D66"/>
    <w:rsid w:val="006B7F81"/>
    <w:rsid w:val="006C1E99"/>
    <w:rsid w:val="006C2532"/>
    <w:rsid w:val="006C738B"/>
    <w:rsid w:val="006D2B11"/>
    <w:rsid w:val="006D312D"/>
    <w:rsid w:val="006D7835"/>
    <w:rsid w:val="006E1FF7"/>
    <w:rsid w:val="006E3763"/>
    <w:rsid w:val="006E37D0"/>
    <w:rsid w:val="006E4567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27455"/>
    <w:rsid w:val="0073119B"/>
    <w:rsid w:val="00731958"/>
    <w:rsid w:val="00733A35"/>
    <w:rsid w:val="00733B7E"/>
    <w:rsid w:val="007561D3"/>
    <w:rsid w:val="0077171C"/>
    <w:rsid w:val="00772957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4712"/>
    <w:rsid w:val="007A5C95"/>
    <w:rsid w:val="007A6AFE"/>
    <w:rsid w:val="007A6F5A"/>
    <w:rsid w:val="007A7C28"/>
    <w:rsid w:val="007B57C7"/>
    <w:rsid w:val="007B713A"/>
    <w:rsid w:val="007B7DE9"/>
    <w:rsid w:val="007C4FC3"/>
    <w:rsid w:val="007D0112"/>
    <w:rsid w:val="007D057F"/>
    <w:rsid w:val="007D3BB6"/>
    <w:rsid w:val="007D3ECF"/>
    <w:rsid w:val="007D5CAB"/>
    <w:rsid w:val="007D6609"/>
    <w:rsid w:val="007D6C43"/>
    <w:rsid w:val="007D72C7"/>
    <w:rsid w:val="007E3A2B"/>
    <w:rsid w:val="007E6648"/>
    <w:rsid w:val="007F5A65"/>
    <w:rsid w:val="00803297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2E2D"/>
    <w:rsid w:val="0083406C"/>
    <w:rsid w:val="008364E5"/>
    <w:rsid w:val="008433B6"/>
    <w:rsid w:val="00844B6F"/>
    <w:rsid w:val="008463AE"/>
    <w:rsid w:val="00850649"/>
    <w:rsid w:val="00851D08"/>
    <w:rsid w:val="008534EB"/>
    <w:rsid w:val="00854039"/>
    <w:rsid w:val="0085678D"/>
    <w:rsid w:val="00857922"/>
    <w:rsid w:val="00860D9F"/>
    <w:rsid w:val="00862D43"/>
    <w:rsid w:val="00862F95"/>
    <w:rsid w:val="00865F91"/>
    <w:rsid w:val="008666B2"/>
    <w:rsid w:val="0086767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721C"/>
    <w:rsid w:val="008C3F7A"/>
    <w:rsid w:val="008D074C"/>
    <w:rsid w:val="008D34A2"/>
    <w:rsid w:val="008D4E4D"/>
    <w:rsid w:val="008D71D2"/>
    <w:rsid w:val="008E4EEE"/>
    <w:rsid w:val="008E5DEA"/>
    <w:rsid w:val="008F2B37"/>
    <w:rsid w:val="008F2B7E"/>
    <w:rsid w:val="008F459A"/>
    <w:rsid w:val="0090225A"/>
    <w:rsid w:val="0090638E"/>
    <w:rsid w:val="00907A33"/>
    <w:rsid w:val="00911EDD"/>
    <w:rsid w:val="00912B45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39C1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0F63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386E"/>
    <w:rsid w:val="00AC7FC5"/>
    <w:rsid w:val="00AD06FC"/>
    <w:rsid w:val="00AD2938"/>
    <w:rsid w:val="00AD2B12"/>
    <w:rsid w:val="00AD2C21"/>
    <w:rsid w:val="00AD4530"/>
    <w:rsid w:val="00AD5E3F"/>
    <w:rsid w:val="00AD5F70"/>
    <w:rsid w:val="00AE6885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191"/>
    <w:rsid w:val="00B37850"/>
    <w:rsid w:val="00B37BDE"/>
    <w:rsid w:val="00B41086"/>
    <w:rsid w:val="00B42095"/>
    <w:rsid w:val="00B50BF2"/>
    <w:rsid w:val="00B5178C"/>
    <w:rsid w:val="00B52063"/>
    <w:rsid w:val="00B54AB3"/>
    <w:rsid w:val="00B57A51"/>
    <w:rsid w:val="00B6114D"/>
    <w:rsid w:val="00B62017"/>
    <w:rsid w:val="00B6682F"/>
    <w:rsid w:val="00B70196"/>
    <w:rsid w:val="00B712B6"/>
    <w:rsid w:val="00B72219"/>
    <w:rsid w:val="00B73BCC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4AA7"/>
    <w:rsid w:val="00C44ADA"/>
    <w:rsid w:val="00C47938"/>
    <w:rsid w:val="00C55E84"/>
    <w:rsid w:val="00C579D4"/>
    <w:rsid w:val="00C6012E"/>
    <w:rsid w:val="00C66ADB"/>
    <w:rsid w:val="00C679C5"/>
    <w:rsid w:val="00C803A1"/>
    <w:rsid w:val="00C808FE"/>
    <w:rsid w:val="00C81C16"/>
    <w:rsid w:val="00C8381D"/>
    <w:rsid w:val="00C8478F"/>
    <w:rsid w:val="00C900B8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E5416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3D56"/>
    <w:rsid w:val="00D2494A"/>
    <w:rsid w:val="00D3046D"/>
    <w:rsid w:val="00D304D3"/>
    <w:rsid w:val="00D3304E"/>
    <w:rsid w:val="00D341A5"/>
    <w:rsid w:val="00D34F36"/>
    <w:rsid w:val="00D35F97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86D8E"/>
    <w:rsid w:val="00D902D9"/>
    <w:rsid w:val="00D9222B"/>
    <w:rsid w:val="00D97249"/>
    <w:rsid w:val="00DA5798"/>
    <w:rsid w:val="00DA7F92"/>
    <w:rsid w:val="00DB2DB9"/>
    <w:rsid w:val="00DB2E87"/>
    <w:rsid w:val="00DB44A5"/>
    <w:rsid w:val="00DC047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E6592"/>
    <w:rsid w:val="00DF2873"/>
    <w:rsid w:val="00DF4828"/>
    <w:rsid w:val="00DF5254"/>
    <w:rsid w:val="00E01685"/>
    <w:rsid w:val="00E161B2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D0B"/>
    <w:rsid w:val="00EB534C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D7EFF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4365"/>
    <w:rsid w:val="00F56F7D"/>
    <w:rsid w:val="00F6500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44F3"/>
    <w:rsid w:val="00FA2956"/>
    <w:rsid w:val="00FA5F4C"/>
    <w:rsid w:val="00FB597E"/>
    <w:rsid w:val="00FB7AFC"/>
    <w:rsid w:val="00FC1DAE"/>
    <w:rsid w:val="00FC2797"/>
    <w:rsid w:val="00FC5A47"/>
    <w:rsid w:val="00FD15B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  <w:rsid w:val="00FF5E0D"/>
    <w:rsid w:val="086C3D46"/>
    <w:rsid w:val="6C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32000"/>
  <w15:docId w15:val="{9F8CE3FF-8D1E-4E4B-8573-9A90005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76C7-95B9-442C-80EF-6E741CC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Luo xin</cp:lastModifiedBy>
  <cp:revision>18</cp:revision>
  <cp:lastPrinted>2021-08-21T00:55:00Z</cp:lastPrinted>
  <dcterms:created xsi:type="dcterms:W3CDTF">2023-04-28T03:24:00Z</dcterms:created>
  <dcterms:modified xsi:type="dcterms:W3CDTF">2023-04-28T03:50:00Z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E80CB8FC2DF14AD7BD0CF1F2F64D6C47</vt:lpwstr>
  </property>
</Properties>
</file>