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Arial"/>
        </w:rPr>
      </w:pPr>
    </w:p>
    <w:p>
      <w:pPr>
        <w:rPr>
          <w:rFonts w:cs="Arial"/>
        </w:rPr>
      </w:pPr>
    </w:p>
    <w:p>
      <w:pPr>
        <w:tabs>
          <w:tab w:val="left" w:pos="993"/>
        </w:tabs>
        <w:ind w:firstLine="990" w:firstLineChars="275"/>
        <w:rPr>
          <w:rFonts w:eastAsia="华文中宋" w:cs="Arial"/>
          <w:b/>
          <w:sz w:val="36"/>
          <w:szCs w:val="36"/>
        </w:rPr>
      </w:pPr>
      <w:r>
        <w:rPr>
          <w:rFonts w:eastAsia="华文中宋" w:cs="Arial"/>
          <w:b/>
          <w:sz w:val="36"/>
          <w:szCs w:val="36"/>
        </w:rPr>
        <w:drawing>
          <wp:anchor distT="0" distB="0" distL="114300" distR="114300" simplePos="0" relativeHeight="251659264" behindDoc="0" locked="0" layoutInCell="1" allowOverlap="1">
            <wp:simplePos x="0" y="0"/>
            <wp:positionH relativeFrom="column">
              <wp:posOffset>-21590</wp:posOffset>
            </wp:positionH>
            <wp:positionV relativeFrom="paragraph">
              <wp:posOffset>2540</wp:posOffset>
            </wp:positionV>
            <wp:extent cx="476250" cy="512445"/>
            <wp:effectExtent l="0" t="0" r="0" b="1905"/>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6250" cy="512445"/>
                    </a:xfrm>
                    <a:prstGeom prst="rect">
                      <a:avLst/>
                    </a:prstGeom>
                    <a:noFill/>
                  </pic:spPr>
                </pic:pic>
              </a:graphicData>
            </a:graphic>
          </wp:anchor>
        </w:drawing>
      </w:r>
      <w:r>
        <w:rPr>
          <w:rFonts w:eastAsia="Arial Unicode MS" w:cs="Arial"/>
          <w:b/>
          <w:spacing w:val="22"/>
          <w:sz w:val="32"/>
          <w:szCs w:val="32"/>
        </w:rPr>
        <w:t>Hengyi Industries Sdn Bhd</w:t>
      </w:r>
      <w:r>
        <w:rPr>
          <w:rFonts w:eastAsia="华文中宋" w:cs="Arial"/>
          <w:b/>
          <w:sz w:val="36"/>
          <w:szCs w:val="36"/>
        </w:rPr>
        <w:t xml:space="preserve"> </w:t>
      </w:r>
    </w:p>
    <w:p>
      <w:pPr>
        <w:tabs>
          <w:tab w:val="left" w:pos="993"/>
        </w:tabs>
        <w:ind w:firstLine="990" w:firstLineChars="275"/>
        <w:rPr>
          <w:rFonts w:eastAsia="华文中宋" w:cs="Arial"/>
          <w:b/>
          <w:sz w:val="36"/>
          <w:szCs w:val="36"/>
        </w:rPr>
      </w:pPr>
      <w:r>
        <w:rPr>
          <w:rFonts w:eastAsia="华文中宋" w:cs="Arial"/>
          <w:b/>
          <w:sz w:val="36"/>
          <w:szCs w:val="36"/>
        </w:rPr>
        <w:t>恒逸实业（文莱）有限公司</w:t>
      </w:r>
    </w:p>
    <w:p>
      <w:pPr>
        <w:ind w:firstLine="990" w:firstLineChars="272"/>
        <w:rPr>
          <w:rFonts w:eastAsia="Arial Unicode MS" w:cs="Arial"/>
          <w:b/>
          <w:spacing w:val="22"/>
          <w:sz w:val="32"/>
          <w:szCs w:val="32"/>
        </w:rPr>
      </w:pPr>
    </w:p>
    <w:p>
      <w:pPr>
        <w:jc w:val="right"/>
        <w:rPr>
          <w:rFonts w:eastAsia="Arial Unicode MS" w:cs="Arial"/>
          <w:sz w:val="28"/>
          <w:szCs w:val="28"/>
        </w:rPr>
      </w:pPr>
      <w:r>
        <w:rPr>
          <w:rFonts w:eastAsia="Arial Unicode MS" w:cs="Arial"/>
          <w:sz w:val="28"/>
          <w:szCs w:val="28"/>
        </w:rPr>
        <w:t>HYBN-T9-11-0043-202</w:t>
      </w:r>
      <w:r>
        <w:rPr>
          <w:rFonts w:hint="eastAsia" w:eastAsia="Arial Unicode MS" w:cs="Arial"/>
          <w:sz w:val="28"/>
          <w:szCs w:val="28"/>
          <w:lang w:val="en-US" w:eastAsia="zh-CN"/>
        </w:rPr>
        <w:t>4</w:t>
      </w:r>
      <w:r>
        <w:rPr>
          <w:rFonts w:eastAsia="Arial Unicode MS" w:cs="Arial"/>
          <w:sz w:val="28"/>
          <w:szCs w:val="28"/>
        </w:rPr>
        <w:t>-1</w:t>
      </w:r>
    </w:p>
    <w:p>
      <w:pPr>
        <w:jc w:val="center"/>
        <w:rPr>
          <w:rFonts w:eastAsia="Arial Unicode MS" w:cs="Arial"/>
          <w:b/>
          <w:sz w:val="24"/>
        </w:rPr>
      </w:pPr>
      <w:r>
        <w:rPr>
          <w:rFonts w:eastAsia="Arial Unicode MS" w:cs="Arial"/>
          <w:b/>
          <w:sz w:val="2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71120</wp:posOffset>
                </wp:positionV>
                <wp:extent cx="5629275" cy="0"/>
                <wp:effectExtent l="6985" t="10160" r="12065" b="8890"/>
                <wp:wrapNone/>
                <wp:docPr id="24" name="AutoShape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AutoShape 66" o:spid="_x0000_s1026" o:spt="32" type="#_x0000_t32" style="position:absolute;left:0pt;margin-left:-2pt;margin-top:5.6pt;height:0pt;width:443.25pt;z-index:251660288;mso-width-relative:page;mso-height-relative:page;" filled="f" stroked="t" coordsize="21600,21600" o:gfxdata="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jBFj3TAAAACAEAAA8AAAAAAAAAAQAgAAAA&#10;IgAAAGRycy9kb3ducmV2LnhtbFBLAQIUABQAAAAIAIdO4kANRHYK1wEAALUDAAAOAAAAAAAAAAEA&#10;IAAAACIBAABkcnMvZTJvRG9jLnhtbFBLBQYAAAAABgAGAFkBAABrBQAAAAA=&#10;">
                <v:fill on="f" focussize="0,0"/>
                <v:stroke weight="1pt" color="#000000" joinstyle="round"/>
                <v:imagedata o:title=""/>
                <o:lock v:ext="edit" aspectratio="f"/>
              </v:shape>
            </w:pict>
          </mc:Fallback>
        </mc:AlternateContent>
      </w:r>
    </w:p>
    <w:p>
      <w:pPr>
        <w:jc w:val="center"/>
        <w:rPr>
          <w:rFonts w:eastAsia="Arial Unicode MS" w:cs="Arial"/>
          <w:b/>
          <w:sz w:val="24"/>
        </w:rPr>
      </w:pPr>
    </w:p>
    <w:p>
      <w:pPr>
        <w:jc w:val="center"/>
        <w:rPr>
          <w:rFonts w:eastAsia="Arial Unicode MS" w:cs="Arial"/>
          <w:b/>
          <w:sz w:val="24"/>
        </w:rPr>
      </w:pPr>
    </w:p>
    <w:p>
      <w:pPr>
        <w:jc w:val="center"/>
        <w:rPr>
          <w:rFonts w:eastAsia="Arial Unicode MS" w:cs="Arial"/>
          <w:b/>
          <w:sz w:val="24"/>
        </w:rPr>
      </w:pPr>
    </w:p>
    <w:p>
      <w:pPr>
        <w:jc w:val="center"/>
        <w:rPr>
          <w:rFonts w:eastAsia="Arial Unicode MS" w:cs="Arial"/>
          <w:b/>
          <w:sz w:val="24"/>
        </w:rPr>
      </w:pPr>
    </w:p>
    <w:p>
      <w:pPr>
        <w:jc w:val="center"/>
        <w:rPr>
          <w:rFonts w:eastAsia="Arial Unicode MS" w:cs="Arial"/>
          <w:b/>
          <w:sz w:val="24"/>
        </w:rPr>
      </w:pPr>
    </w:p>
    <w:p>
      <w:pPr>
        <w:jc w:val="center"/>
        <w:rPr>
          <w:rFonts w:eastAsia="Arial Unicode MS" w:cs="Arial"/>
          <w:b/>
          <w:sz w:val="24"/>
        </w:rPr>
      </w:pPr>
    </w:p>
    <w:p>
      <w:pPr>
        <w:jc w:val="center"/>
        <w:rPr>
          <w:rFonts w:eastAsia="Arial Unicode MS" w:cs="Arial"/>
          <w:b/>
          <w:sz w:val="24"/>
        </w:rPr>
      </w:pPr>
    </w:p>
    <w:p>
      <w:pPr>
        <w:jc w:val="center"/>
        <w:rPr>
          <w:rFonts w:eastAsia="Arial Unicode MS" w:cs="Arial"/>
          <w:b/>
          <w:sz w:val="24"/>
        </w:rPr>
      </w:pPr>
    </w:p>
    <w:p>
      <w:pPr>
        <w:jc w:val="center"/>
        <w:rPr>
          <w:rFonts w:eastAsia="Arial Unicode MS" w:cs="Arial"/>
          <w:b/>
          <w:sz w:val="24"/>
        </w:rPr>
      </w:pPr>
    </w:p>
    <w:p>
      <w:pPr>
        <w:jc w:val="center"/>
        <w:rPr>
          <w:rFonts w:eastAsia="Arial Unicode MS" w:cs="Arial"/>
          <w:b/>
          <w:sz w:val="24"/>
        </w:rPr>
      </w:pPr>
    </w:p>
    <w:p>
      <w:pPr>
        <w:spacing w:line="560" w:lineRule="exact"/>
        <w:jc w:val="center"/>
        <w:rPr>
          <w:rFonts w:eastAsia="黑体" w:cs="Arial"/>
          <w:b/>
          <w:sz w:val="40"/>
          <w:szCs w:val="40"/>
        </w:rPr>
      </w:pPr>
      <w:r>
        <w:rPr>
          <w:rFonts w:eastAsia="黑体" w:cs="Arial"/>
          <w:b/>
          <w:sz w:val="40"/>
          <w:szCs w:val="40"/>
        </w:rPr>
        <w:t>No.2 Refinery Dept. Equipment Defect and Fault Management Rules</w:t>
      </w:r>
    </w:p>
    <w:p>
      <w:pPr>
        <w:spacing w:line="560" w:lineRule="exact"/>
        <w:jc w:val="center"/>
        <w:rPr>
          <w:rFonts w:eastAsia="黑体" w:cs="Arial"/>
          <w:b/>
          <w:sz w:val="40"/>
          <w:szCs w:val="40"/>
        </w:rPr>
      </w:pPr>
    </w:p>
    <w:p>
      <w:pPr>
        <w:spacing w:line="560" w:lineRule="exact"/>
        <w:jc w:val="center"/>
        <w:rPr>
          <w:rFonts w:eastAsia="华文中宋" w:cs="Arial"/>
          <w:b/>
          <w:sz w:val="44"/>
          <w:szCs w:val="44"/>
        </w:rPr>
      </w:pPr>
      <w:r>
        <w:rPr>
          <w:rFonts w:eastAsia="华文中宋" w:cs="Arial"/>
          <w:b/>
          <w:sz w:val="44"/>
          <w:szCs w:val="44"/>
        </w:rPr>
        <w:t>炼油二部设备缺陷及故障管理细则</w:t>
      </w:r>
    </w:p>
    <w:p>
      <w:pPr>
        <w:jc w:val="center"/>
        <w:rPr>
          <w:rFonts w:eastAsia="Arial Unicode MS" w:cs="Arial"/>
          <w:b/>
          <w:sz w:val="24"/>
        </w:rPr>
      </w:pPr>
    </w:p>
    <w:p>
      <w:pPr>
        <w:spacing w:line="560" w:lineRule="exact"/>
        <w:jc w:val="center"/>
        <w:rPr>
          <w:rFonts w:eastAsia="黑体" w:cs="Arial"/>
          <w:b/>
          <w:sz w:val="40"/>
          <w:szCs w:val="40"/>
        </w:rPr>
      </w:pPr>
    </w:p>
    <w:p>
      <w:pPr>
        <w:spacing w:line="560" w:lineRule="exact"/>
        <w:jc w:val="center"/>
        <w:rPr>
          <w:rFonts w:eastAsia="黑体" w:cs="Arial"/>
          <w:b/>
          <w:sz w:val="40"/>
          <w:szCs w:val="40"/>
        </w:rPr>
      </w:pPr>
    </w:p>
    <w:p>
      <w:pPr>
        <w:jc w:val="center"/>
        <w:rPr>
          <w:rFonts w:eastAsia="黑体" w:cs="Arial"/>
          <w:b/>
          <w:sz w:val="44"/>
          <w:szCs w:val="44"/>
        </w:rPr>
      </w:pPr>
    </w:p>
    <w:p>
      <w:pPr>
        <w:jc w:val="center"/>
        <w:rPr>
          <w:rFonts w:eastAsia="黑体" w:cs="Arial"/>
          <w:b/>
          <w:sz w:val="44"/>
          <w:szCs w:val="44"/>
        </w:rPr>
      </w:pPr>
    </w:p>
    <w:p>
      <w:pPr>
        <w:jc w:val="center"/>
        <w:rPr>
          <w:rFonts w:eastAsia="黑体" w:cs="Arial"/>
          <w:b/>
          <w:sz w:val="44"/>
          <w:szCs w:val="44"/>
        </w:rPr>
      </w:pPr>
    </w:p>
    <w:p>
      <w:pPr>
        <w:jc w:val="center"/>
        <w:rPr>
          <w:rFonts w:eastAsia="黑体" w:cs="Arial"/>
          <w:b/>
          <w:sz w:val="44"/>
          <w:szCs w:val="44"/>
        </w:rPr>
      </w:pPr>
    </w:p>
    <w:p>
      <w:pPr>
        <w:jc w:val="center"/>
        <w:rPr>
          <w:rFonts w:eastAsia="黑体" w:cs="Arial"/>
          <w:b/>
          <w:sz w:val="44"/>
          <w:szCs w:val="44"/>
        </w:rPr>
      </w:pPr>
    </w:p>
    <w:p>
      <w:pPr>
        <w:jc w:val="center"/>
        <w:rPr>
          <w:rFonts w:eastAsia="黑体" w:cs="Arial"/>
          <w:b/>
          <w:sz w:val="44"/>
          <w:szCs w:val="44"/>
        </w:rPr>
      </w:pPr>
    </w:p>
    <w:p>
      <w:pPr>
        <w:jc w:val="center"/>
        <w:rPr>
          <w:rFonts w:eastAsia="黑体" w:cs="Arial"/>
          <w:b/>
          <w:sz w:val="44"/>
          <w:szCs w:val="44"/>
        </w:rPr>
      </w:pPr>
    </w:p>
    <w:p>
      <w:pPr>
        <w:jc w:val="center"/>
        <w:rPr>
          <w:rFonts w:eastAsia="黑体" w:cs="Arial"/>
          <w:b/>
          <w:sz w:val="44"/>
          <w:szCs w:val="44"/>
        </w:rPr>
      </w:pPr>
    </w:p>
    <w:p>
      <w:pPr>
        <w:jc w:val="center"/>
        <w:rPr>
          <w:rFonts w:eastAsia="黑体" w:cs="Arial"/>
          <w:b/>
          <w:sz w:val="44"/>
          <w:szCs w:val="44"/>
        </w:rPr>
      </w:pPr>
    </w:p>
    <w:p>
      <w:pPr>
        <w:spacing w:line="240" w:lineRule="auto"/>
        <w:rPr>
          <w:rFonts w:eastAsia="黑体" w:cs="Arial"/>
          <w:sz w:val="32"/>
          <w:szCs w:val="32"/>
        </w:rPr>
      </w:pPr>
      <w:r>
        <w:rPr>
          <w:rFonts w:eastAsia="黑体" w:cs="Arial"/>
          <w:sz w:val="32"/>
          <w:szCs w:val="32"/>
        </w:rPr>
        <w:t>Issued Date：</w:t>
      </w:r>
      <w:r>
        <w:rPr>
          <w:rFonts w:hint="eastAsia" w:eastAsia="黑体"/>
          <w:sz w:val="32"/>
          <w:szCs w:val="32"/>
        </w:rPr>
        <w:t>May 2024</w:t>
      </w:r>
      <w:r>
        <w:rPr>
          <w:rFonts w:eastAsia="黑体"/>
          <w:sz w:val="32"/>
          <w:szCs w:val="32"/>
        </w:rPr>
        <w:t xml:space="preserve">      </w:t>
      </w:r>
      <w:r>
        <w:rPr>
          <w:rFonts w:hint="eastAsia" w:eastAsia="黑体"/>
          <w:sz w:val="32"/>
          <w:szCs w:val="32"/>
        </w:rPr>
        <w:t>颁布日期：202</w:t>
      </w:r>
      <w:r>
        <w:rPr>
          <w:rFonts w:hint="eastAsia" w:eastAsia="黑体"/>
          <w:sz w:val="32"/>
          <w:szCs w:val="32"/>
          <w:lang w:val="en-US" w:eastAsia="zh-CN"/>
        </w:rPr>
        <w:t>4</w:t>
      </w:r>
      <w:r>
        <w:rPr>
          <w:rFonts w:hint="eastAsia" w:eastAsia="黑体"/>
          <w:sz w:val="32"/>
          <w:szCs w:val="32"/>
        </w:rPr>
        <w:t>年</w:t>
      </w:r>
      <w:r>
        <w:rPr>
          <w:rFonts w:hint="eastAsia" w:eastAsia="黑体"/>
          <w:sz w:val="32"/>
          <w:szCs w:val="32"/>
          <w:lang w:val="en-US" w:eastAsia="zh-CN"/>
        </w:rPr>
        <w:t>5</w:t>
      </w:r>
      <w:r>
        <w:rPr>
          <w:rFonts w:eastAsia="黑体" w:cs="Arial"/>
          <w:sz w:val="32"/>
          <w:szCs w:val="32"/>
        </w:rPr>
        <w:t>月</w:t>
      </w:r>
      <w:bookmarkStart w:id="0" w:name="_Toc67392674"/>
    </w:p>
    <w:p>
      <w:pPr>
        <w:spacing w:line="240" w:lineRule="auto"/>
        <w:ind w:left="2760" w:leftChars="400" w:hanging="1920" w:hangingChars="600"/>
        <w:jc w:val="center"/>
        <w:rPr>
          <w:rFonts w:eastAsia="华文中宋"/>
          <w:b/>
          <w:bCs/>
          <w:sz w:val="32"/>
        </w:rPr>
      </w:pPr>
      <w:r>
        <w:rPr>
          <w:rFonts w:eastAsia="华文中宋"/>
          <w:sz w:val="32"/>
        </w:rPr>
        <w:t>Preface前 言</w:t>
      </w:r>
      <w:bookmarkEnd w:id="0"/>
    </w:p>
    <w:p>
      <w:pPr>
        <w:spacing w:line="360" w:lineRule="auto"/>
        <w:ind w:firstLine="420"/>
      </w:pPr>
    </w:p>
    <w:p>
      <w:pPr>
        <w:spacing w:line="360" w:lineRule="auto"/>
      </w:pPr>
      <w:r>
        <w:t>This rule is drafted and formulated by No. 2 Refinery Department.</w:t>
      </w:r>
    </w:p>
    <w:p>
      <w:pPr>
        <w:spacing w:line="360" w:lineRule="auto"/>
      </w:pPr>
      <w:r>
        <w:t>本管理细则由炼油二部起草和制定。</w:t>
      </w:r>
    </w:p>
    <w:p>
      <w:pPr>
        <w:spacing w:line="360" w:lineRule="auto"/>
      </w:pPr>
      <w:r>
        <w:rPr>
          <w:szCs w:val="21"/>
        </w:rPr>
        <w:t xml:space="preserve">This rule is effective as of </w:t>
      </w:r>
      <w:r>
        <w:rPr>
          <w:rFonts w:hint="eastAsia"/>
          <w:szCs w:val="21"/>
        </w:rPr>
        <w:t>March</w:t>
      </w:r>
      <w:r>
        <w:rPr>
          <w:szCs w:val="21"/>
        </w:rPr>
        <w:t xml:space="preserve"> 2</w:t>
      </w:r>
      <w:r>
        <w:t>6</w:t>
      </w:r>
      <w:r>
        <w:rPr>
          <w:szCs w:val="21"/>
        </w:rPr>
        <w:t>, 2021.</w:t>
      </w:r>
    </w:p>
    <w:p>
      <w:pPr>
        <w:spacing w:line="360" w:lineRule="auto"/>
      </w:pPr>
      <w:r>
        <w:rPr>
          <w:szCs w:val="21"/>
        </w:rPr>
        <w:t>本细则从2021年3月2</w:t>
      </w:r>
      <w:r>
        <w:t>6</w:t>
      </w:r>
      <w:r>
        <w:rPr>
          <w:szCs w:val="21"/>
        </w:rPr>
        <w:t>日起实施。</w:t>
      </w:r>
    </w:p>
    <w:p>
      <w:pPr>
        <w:spacing w:line="360" w:lineRule="auto"/>
        <w:rPr>
          <w:rFonts w:hint="default" w:eastAsia="宋体"/>
          <w:szCs w:val="21"/>
          <w:lang w:val="en-US" w:eastAsia="zh-CN"/>
        </w:rPr>
      </w:pPr>
      <w:r>
        <w:rPr>
          <w:rFonts w:hint="eastAsia"/>
          <w:szCs w:val="21"/>
          <w:lang w:val="en-US" w:eastAsia="zh-CN"/>
        </w:rPr>
        <w:t>此版为第二版，从2024年5月1日起实施，第一版废止。</w:t>
      </w:r>
    </w:p>
    <w:p>
      <w:pPr>
        <w:spacing w:line="240" w:lineRule="auto"/>
        <w:ind w:left="840" w:leftChars="400"/>
        <w:jc w:val="center"/>
        <w:rPr>
          <w:rFonts w:eastAsia="华文中宋" w:cs="Arial"/>
          <w:color w:val="000000"/>
        </w:rPr>
      </w:pPr>
    </w:p>
    <w:p>
      <w:pPr>
        <w:spacing w:line="240" w:lineRule="auto"/>
        <w:ind w:left="840" w:leftChars="400"/>
        <w:jc w:val="both"/>
        <w:rPr>
          <w:rFonts w:eastAsia="华文中宋" w:cs="Arial"/>
          <w:color w:val="000000"/>
        </w:rPr>
        <w:sectPr>
          <w:pgSz w:w="11906" w:h="16838"/>
          <w:pgMar w:top="1440" w:right="1800" w:bottom="1440" w:left="1800" w:header="851" w:footer="992" w:gutter="0"/>
          <w:pgNumType w:fmt="upperRoman" w:start="4"/>
          <w:cols w:space="425" w:num="1"/>
          <w:docGrid w:type="linesAndChars" w:linePitch="312" w:charSpace="0"/>
        </w:sectPr>
      </w:pPr>
    </w:p>
    <w:p>
      <w:pPr>
        <w:pStyle w:val="2"/>
        <w:spacing w:line="360" w:lineRule="auto"/>
        <w:jc w:val="center"/>
        <w:rPr>
          <w:rFonts w:eastAsia="华文中宋" w:cs="Arial"/>
          <w:b w:val="0"/>
          <w:bCs w:val="0"/>
          <w:color w:val="000000"/>
          <w:sz w:val="32"/>
          <w:szCs w:val="32"/>
        </w:rPr>
      </w:pPr>
      <w:bookmarkStart w:id="1" w:name="_Toc67567598"/>
      <w:r>
        <w:rPr>
          <w:rFonts w:eastAsia="华文中宋" w:cs="Arial"/>
          <w:b w:val="0"/>
          <w:bCs w:val="0"/>
          <w:color w:val="000000"/>
          <w:sz w:val="32"/>
          <w:szCs w:val="32"/>
        </w:rPr>
        <w:t>Content目录</w:t>
      </w:r>
      <w:bookmarkEnd w:id="1"/>
      <w:r>
        <w:rPr>
          <w:rFonts w:eastAsia="华文中宋" w:cs="Arial"/>
          <w:b w:val="0"/>
          <w:bCs w:val="0"/>
          <w:color w:val="000000"/>
          <w:sz w:val="32"/>
          <w:szCs w:val="32"/>
        </w:rPr>
        <w:t xml:space="preserve"> </w:t>
      </w:r>
    </w:p>
    <w:p>
      <w:pPr>
        <w:pStyle w:val="9"/>
        <w:rPr>
          <w:rFonts w:ascii="Arial" w:hAnsi="Arial" w:cs="Arial"/>
          <w:kern w:val="2"/>
          <w:sz w:val="21"/>
        </w:rPr>
      </w:pPr>
      <w:r>
        <w:rPr>
          <w:rFonts w:eastAsia="等线 Light" w:cs="Arial"/>
        </w:rPr>
        <w:fldChar w:fldCharType="begin"/>
      </w:r>
      <w:r>
        <w:rPr>
          <w:rFonts w:eastAsia="等线 Light" w:cs="Arial"/>
        </w:rPr>
        <w:instrText xml:space="preserve"> TOC \o "1-3" \h \z \u </w:instrText>
      </w:r>
      <w:r>
        <w:rPr>
          <w:rFonts w:eastAsia="等线 Light" w:cs="Arial"/>
        </w:rPr>
        <w:fldChar w:fldCharType="separate"/>
      </w:r>
    </w:p>
    <w:p>
      <w:pPr>
        <w:pStyle w:val="9"/>
        <w:rPr>
          <w:rFonts w:ascii="Arial" w:hAnsi="Arial" w:cs="Arial"/>
          <w:kern w:val="2"/>
          <w:sz w:val="21"/>
        </w:rPr>
      </w:pPr>
      <w:r>
        <w:fldChar w:fldCharType="begin"/>
      </w:r>
      <w:r>
        <w:instrText xml:space="preserve"> HYPERLINK \l "_Toc67567599" </w:instrText>
      </w:r>
      <w:r>
        <w:fldChar w:fldCharType="separate"/>
      </w:r>
      <w:r>
        <w:rPr>
          <w:rStyle w:val="18"/>
          <w:rFonts w:ascii="Arial" w:hAnsi="Arial" w:cs="Arial"/>
        </w:rPr>
        <w:t>1  Purpose 目的</w:t>
      </w:r>
      <w:r>
        <w:rPr>
          <w:rFonts w:ascii="Arial" w:hAnsi="Arial" w:cs="Arial"/>
        </w:rPr>
        <w:tab/>
      </w:r>
      <w:r>
        <w:rPr>
          <w:rFonts w:ascii="Arial" w:hAnsi="Arial" w:cs="Arial"/>
        </w:rPr>
        <w:fldChar w:fldCharType="begin"/>
      </w:r>
      <w:r>
        <w:rPr>
          <w:rFonts w:ascii="Arial" w:hAnsi="Arial" w:cs="Arial"/>
        </w:rPr>
        <w:instrText xml:space="preserve"> PAGEREF _Toc67567599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9"/>
        <w:rPr>
          <w:rFonts w:ascii="Arial" w:hAnsi="Arial" w:cs="Arial"/>
          <w:kern w:val="2"/>
          <w:sz w:val="21"/>
        </w:rPr>
      </w:pPr>
      <w:r>
        <w:fldChar w:fldCharType="begin"/>
      </w:r>
      <w:r>
        <w:instrText xml:space="preserve"> HYPERLINK \l "_Toc67567600" </w:instrText>
      </w:r>
      <w:r>
        <w:fldChar w:fldCharType="separate"/>
      </w:r>
      <w:r>
        <w:rPr>
          <w:rStyle w:val="18"/>
          <w:rFonts w:ascii="Arial" w:hAnsi="Arial" w:cs="Arial"/>
        </w:rPr>
        <w:t>2  Scope of Application 适用范围</w:t>
      </w:r>
      <w:r>
        <w:rPr>
          <w:rFonts w:ascii="Arial" w:hAnsi="Arial" w:cs="Arial"/>
        </w:rPr>
        <w:tab/>
      </w:r>
      <w:r>
        <w:rPr>
          <w:rFonts w:ascii="Arial" w:hAnsi="Arial" w:cs="Arial"/>
        </w:rPr>
        <w:fldChar w:fldCharType="begin"/>
      </w:r>
      <w:r>
        <w:rPr>
          <w:rFonts w:ascii="Arial" w:hAnsi="Arial" w:cs="Arial"/>
        </w:rPr>
        <w:instrText xml:space="preserve"> PAGEREF _Toc67567600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9"/>
        <w:rPr>
          <w:rFonts w:ascii="Arial" w:hAnsi="Arial" w:cs="Arial"/>
          <w:kern w:val="2"/>
          <w:sz w:val="21"/>
        </w:rPr>
      </w:pPr>
      <w:r>
        <w:fldChar w:fldCharType="begin"/>
      </w:r>
      <w:r>
        <w:instrText xml:space="preserve"> HYPERLINK \l "_Toc67567601" </w:instrText>
      </w:r>
      <w:r>
        <w:fldChar w:fldCharType="separate"/>
      </w:r>
      <w:r>
        <w:rPr>
          <w:rStyle w:val="18"/>
          <w:rFonts w:ascii="Arial" w:hAnsi="Arial" w:cs="Arial"/>
        </w:rPr>
        <w:t>3  Terms and</w:t>
      </w:r>
      <w:r>
        <w:rPr>
          <w:rStyle w:val="18"/>
          <w:rFonts w:ascii="Arial" w:hAnsi="Arial" w:cs="Arial"/>
          <w:spacing w:val="-4"/>
        </w:rPr>
        <w:t xml:space="preserve"> </w:t>
      </w:r>
      <w:r>
        <w:rPr>
          <w:rStyle w:val="18"/>
          <w:rFonts w:ascii="Arial" w:hAnsi="Arial" w:cs="Arial"/>
        </w:rPr>
        <w:t>Definitions 术语和定义</w:t>
      </w:r>
      <w:r>
        <w:rPr>
          <w:rFonts w:ascii="Arial" w:hAnsi="Arial" w:cs="Arial"/>
        </w:rPr>
        <w:tab/>
      </w:r>
      <w:r>
        <w:rPr>
          <w:rFonts w:ascii="Arial" w:hAnsi="Arial" w:cs="Arial"/>
        </w:rPr>
        <w:fldChar w:fldCharType="begin"/>
      </w:r>
      <w:r>
        <w:rPr>
          <w:rFonts w:ascii="Arial" w:hAnsi="Arial" w:cs="Arial"/>
        </w:rPr>
        <w:instrText xml:space="preserve"> PAGEREF _Toc67567601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9"/>
        <w:rPr>
          <w:rFonts w:ascii="Arial" w:hAnsi="Arial" w:cs="Arial"/>
          <w:kern w:val="2"/>
          <w:sz w:val="21"/>
        </w:rPr>
      </w:pPr>
      <w:r>
        <w:fldChar w:fldCharType="begin"/>
      </w:r>
      <w:r>
        <w:instrText xml:space="preserve"> HYPERLINK \l "_Toc67567602" </w:instrText>
      </w:r>
      <w:r>
        <w:fldChar w:fldCharType="separate"/>
      </w:r>
      <w:r>
        <w:rPr>
          <w:rStyle w:val="18"/>
          <w:rFonts w:ascii="Arial" w:hAnsi="Arial" w:cs="Arial"/>
        </w:rPr>
        <w:t>4  Management</w:t>
      </w:r>
      <w:r>
        <w:rPr>
          <w:rStyle w:val="18"/>
          <w:rFonts w:ascii="Arial" w:hAnsi="Arial" w:cs="Arial"/>
          <w:spacing w:val="-3"/>
        </w:rPr>
        <w:t xml:space="preserve"> </w:t>
      </w:r>
      <w:r>
        <w:rPr>
          <w:rStyle w:val="18"/>
          <w:rFonts w:ascii="Arial" w:hAnsi="Arial" w:cs="Arial"/>
        </w:rPr>
        <w:t>Responsibilities 管理职责</w:t>
      </w:r>
      <w:r>
        <w:rPr>
          <w:rFonts w:ascii="Arial" w:hAnsi="Arial" w:cs="Arial"/>
        </w:rPr>
        <w:tab/>
      </w:r>
      <w:r>
        <w:rPr>
          <w:rFonts w:ascii="Arial" w:hAnsi="Arial" w:cs="Arial"/>
        </w:rPr>
        <w:fldChar w:fldCharType="begin"/>
      </w:r>
      <w:r>
        <w:rPr>
          <w:rFonts w:ascii="Arial" w:hAnsi="Arial" w:cs="Arial"/>
        </w:rPr>
        <w:instrText xml:space="preserve"> PAGEREF _Toc67567602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9"/>
        <w:rPr>
          <w:rFonts w:ascii="Arial" w:hAnsi="Arial" w:cs="Arial"/>
          <w:kern w:val="2"/>
          <w:sz w:val="21"/>
        </w:rPr>
      </w:pPr>
      <w:r>
        <w:fldChar w:fldCharType="begin"/>
      </w:r>
      <w:r>
        <w:instrText xml:space="preserve"> HYPERLINK \l "_Toc67567603" </w:instrText>
      </w:r>
      <w:r>
        <w:fldChar w:fldCharType="separate"/>
      </w:r>
      <w:r>
        <w:rPr>
          <w:rStyle w:val="18"/>
          <w:rFonts w:ascii="Arial" w:hAnsi="Arial" w:cs="Arial"/>
        </w:rPr>
        <w:t>5  Manage content 管理内容</w:t>
      </w:r>
      <w:r>
        <w:rPr>
          <w:rFonts w:ascii="Arial" w:hAnsi="Arial" w:cs="Arial"/>
        </w:rPr>
        <w:tab/>
      </w:r>
      <w:r>
        <w:rPr>
          <w:rFonts w:ascii="Arial" w:hAnsi="Arial" w:cs="Arial"/>
        </w:rPr>
        <w:fldChar w:fldCharType="begin"/>
      </w:r>
      <w:r>
        <w:rPr>
          <w:rFonts w:ascii="Arial" w:hAnsi="Arial" w:cs="Arial"/>
        </w:rPr>
        <w:instrText xml:space="preserve"> PAGEREF _Toc67567603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pPr>
        <w:pStyle w:val="9"/>
        <w:rPr>
          <w:rFonts w:ascii="Arial" w:hAnsi="Arial" w:cs="Arial"/>
          <w:kern w:val="2"/>
          <w:sz w:val="21"/>
        </w:rPr>
      </w:pPr>
      <w:r>
        <w:fldChar w:fldCharType="begin"/>
      </w:r>
      <w:r>
        <w:instrText xml:space="preserve"> HYPERLINK \l "_Toc67567604" </w:instrText>
      </w:r>
      <w:r>
        <w:fldChar w:fldCharType="separate"/>
      </w:r>
      <w:r>
        <w:rPr>
          <w:rStyle w:val="18"/>
          <w:rFonts w:ascii="Arial" w:hAnsi="Arial" w:cs="Arial"/>
        </w:rPr>
        <w:t>6　 Inspection and</w:t>
      </w:r>
      <w:r>
        <w:rPr>
          <w:rStyle w:val="18"/>
          <w:rFonts w:ascii="Arial" w:hAnsi="Arial" w:cs="Arial"/>
          <w:spacing w:val="-4"/>
        </w:rPr>
        <w:t xml:space="preserve"> </w:t>
      </w:r>
      <w:r>
        <w:rPr>
          <w:rStyle w:val="18"/>
          <w:rFonts w:ascii="Arial" w:hAnsi="Arial" w:cs="Arial"/>
        </w:rPr>
        <w:t>Supervision 检查与监督</w:t>
      </w:r>
      <w:r>
        <w:rPr>
          <w:rFonts w:ascii="Arial" w:hAnsi="Arial" w:cs="Arial"/>
        </w:rPr>
        <w:tab/>
      </w:r>
      <w:r>
        <w:rPr>
          <w:rFonts w:ascii="Arial" w:hAnsi="Arial" w:cs="Arial"/>
        </w:rPr>
        <w:fldChar w:fldCharType="begin"/>
      </w:r>
      <w:r>
        <w:rPr>
          <w:rFonts w:ascii="Arial" w:hAnsi="Arial" w:cs="Arial"/>
        </w:rPr>
        <w:instrText xml:space="preserve"> PAGEREF _Toc67567604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pPr>
        <w:pStyle w:val="9"/>
        <w:rPr>
          <w:rFonts w:ascii="Arial" w:hAnsi="Arial" w:cs="Arial"/>
          <w:kern w:val="2"/>
          <w:sz w:val="21"/>
        </w:rPr>
      </w:pPr>
      <w:r>
        <w:fldChar w:fldCharType="begin"/>
      </w:r>
      <w:r>
        <w:instrText xml:space="preserve"> HYPERLINK \l "_Toc67567605" </w:instrText>
      </w:r>
      <w:r>
        <w:fldChar w:fldCharType="separate"/>
      </w:r>
      <w:r>
        <w:rPr>
          <w:rStyle w:val="18"/>
          <w:rFonts w:ascii="Arial" w:hAnsi="Arial" w:cs="Arial"/>
        </w:rPr>
        <w:t>7  Associated Procedures and</w:t>
      </w:r>
      <w:r>
        <w:rPr>
          <w:rStyle w:val="18"/>
          <w:rFonts w:ascii="Arial" w:hAnsi="Arial" w:cs="Arial"/>
          <w:spacing w:val="-3"/>
        </w:rPr>
        <w:t xml:space="preserve"> </w:t>
      </w:r>
      <w:r>
        <w:rPr>
          <w:rStyle w:val="18"/>
          <w:rFonts w:ascii="Arial" w:hAnsi="Arial" w:cs="Arial"/>
        </w:rPr>
        <w:t>Records 关联程序和记录</w:t>
      </w:r>
      <w:r>
        <w:rPr>
          <w:rFonts w:ascii="Arial" w:hAnsi="Arial" w:cs="Arial"/>
        </w:rPr>
        <w:tab/>
      </w:r>
      <w:r>
        <w:rPr>
          <w:rFonts w:ascii="Arial" w:hAnsi="Arial" w:cs="Arial"/>
        </w:rPr>
        <w:fldChar w:fldCharType="begin"/>
      </w:r>
      <w:r>
        <w:rPr>
          <w:rFonts w:ascii="Arial" w:hAnsi="Arial" w:cs="Arial"/>
        </w:rPr>
        <w:instrText xml:space="preserve"> PAGEREF _Toc67567605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pPr>
        <w:pStyle w:val="9"/>
        <w:rPr>
          <w:rFonts w:ascii="Arial" w:hAnsi="Arial" w:cs="Arial"/>
          <w:kern w:val="2"/>
          <w:sz w:val="21"/>
        </w:rPr>
      </w:pPr>
      <w:r>
        <w:fldChar w:fldCharType="begin"/>
      </w:r>
      <w:r>
        <w:instrText xml:space="preserve"> HYPERLINK \l "_Toc67567606" </w:instrText>
      </w:r>
      <w:r>
        <w:fldChar w:fldCharType="separate"/>
      </w:r>
      <w:r>
        <w:rPr>
          <w:rStyle w:val="18"/>
          <w:rFonts w:ascii="Arial" w:hAnsi="Arial" w:cs="Arial"/>
        </w:rPr>
        <w:t>8　Supplementary Rules 附则</w:t>
      </w:r>
      <w:r>
        <w:rPr>
          <w:rFonts w:ascii="Arial" w:hAnsi="Arial" w:cs="Arial"/>
        </w:rPr>
        <w:tab/>
      </w:r>
      <w:r>
        <w:rPr>
          <w:rFonts w:ascii="Arial" w:hAnsi="Arial" w:cs="Arial"/>
        </w:rPr>
        <w:fldChar w:fldCharType="begin"/>
      </w:r>
      <w:r>
        <w:rPr>
          <w:rFonts w:ascii="Arial" w:hAnsi="Arial" w:cs="Arial"/>
        </w:rPr>
        <w:instrText xml:space="preserve"> PAGEREF _Toc67567606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pPr>
        <w:pStyle w:val="9"/>
        <w:rPr>
          <w:rFonts w:ascii="Arial" w:hAnsi="Arial" w:cs="Arial"/>
          <w:kern w:val="2"/>
          <w:sz w:val="21"/>
        </w:rPr>
      </w:pPr>
      <w:r>
        <w:fldChar w:fldCharType="begin"/>
      </w:r>
      <w:r>
        <w:instrText xml:space="preserve"> HYPERLINK \l "_Toc67567607" </w:instrText>
      </w:r>
      <w:r>
        <w:fldChar w:fldCharType="separate"/>
      </w:r>
      <w:r>
        <w:rPr>
          <w:rStyle w:val="18"/>
          <w:rFonts w:ascii="Arial" w:hAnsi="Arial" w:cs="Arial"/>
        </w:rPr>
        <w:t>9  Appendices 附件</w:t>
      </w:r>
      <w:r>
        <w:rPr>
          <w:rFonts w:ascii="Arial" w:hAnsi="Arial" w:cs="Arial"/>
        </w:rPr>
        <w:tab/>
      </w:r>
      <w:r>
        <w:rPr>
          <w:rFonts w:ascii="Arial" w:hAnsi="Arial" w:cs="Arial"/>
        </w:rPr>
        <w:fldChar w:fldCharType="begin"/>
      </w:r>
      <w:r>
        <w:rPr>
          <w:rFonts w:ascii="Arial" w:hAnsi="Arial" w:cs="Arial"/>
        </w:rPr>
        <w:instrText xml:space="preserve"> PAGEREF _Toc67567607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pPr>
        <w:spacing w:line="360" w:lineRule="auto"/>
      </w:pPr>
      <w:r>
        <w:rPr>
          <w:rFonts w:eastAsia="等线 Light" w:cs="Arial"/>
          <w:bCs/>
        </w:rPr>
        <w:fldChar w:fldCharType="end"/>
      </w:r>
    </w:p>
    <w:p>
      <w:pPr>
        <w:jc w:val="center"/>
        <w:rPr>
          <w:rFonts w:eastAsia="黑体" w:cs="Arial"/>
        </w:rPr>
        <w:sectPr>
          <w:footerReference r:id="rId5" w:type="default"/>
          <w:pgSz w:w="11906" w:h="16838"/>
          <w:pgMar w:top="1134" w:right="1418" w:bottom="1134" w:left="1701" w:header="1134" w:footer="850" w:gutter="0"/>
          <w:pgNumType w:fmt="upperRoman" w:start="1"/>
          <w:cols w:space="425" w:num="1"/>
          <w:titlePg/>
          <w:docGrid w:type="lines" w:linePitch="312" w:charSpace="0"/>
        </w:sectPr>
      </w:pPr>
    </w:p>
    <w:p>
      <w:pPr>
        <w:pStyle w:val="2"/>
        <w:rPr>
          <w:lang w:val="en-US"/>
        </w:rPr>
      </w:pPr>
      <w:bookmarkStart w:id="2" w:name="_Toc497073596"/>
      <w:r>
        <w:rPr>
          <w:lang w:val="en-US"/>
        </w:rPr>
        <w:t xml:space="preserve">1  Purpose </w:t>
      </w:r>
      <w:r>
        <w:t>目的</w:t>
      </w:r>
      <w:bookmarkEnd w:id="2"/>
    </w:p>
    <w:p>
      <w:pPr>
        <w:adjustRightInd w:val="0"/>
        <w:snapToGrid w:val="0"/>
        <w:rPr>
          <w:rFonts w:cs="Arial"/>
        </w:rPr>
      </w:pPr>
    </w:p>
    <w:p>
      <w:pPr>
        <w:rPr>
          <w:b/>
        </w:rPr>
      </w:pPr>
      <w:r>
        <w:t>This Rules is hereby formulated to standardize equipment defect and fault management of managerial personnel and operating personnel and to ensure safe operation of equipment.</w:t>
      </w:r>
    </w:p>
    <w:p>
      <w:pPr>
        <w:adjustRightInd w:val="0"/>
        <w:snapToGrid w:val="0"/>
        <w:rPr>
          <w:rFonts w:cs="Arial"/>
          <w:szCs w:val="21"/>
        </w:rPr>
      </w:pPr>
      <w:r>
        <w:rPr>
          <w:rFonts w:cs="Arial"/>
          <w:szCs w:val="21"/>
        </w:rPr>
        <w:t>为规范管理人员和操作人员对</w:t>
      </w:r>
      <w:bookmarkStart w:id="3" w:name="OLE_LINK120"/>
      <w:bookmarkStart w:id="4" w:name="OLE_LINK121"/>
      <w:r>
        <w:rPr>
          <w:rFonts w:cs="Arial"/>
          <w:szCs w:val="21"/>
        </w:rPr>
        <w:t>设备缺陷及故障的管理</w:t>
      </w:r>
      <w:bookmarkEnd w:id="3"/>
      <w:bookmarkEnd w:id="4"/>
      <w:r>
        <w:rPr>
          <w:rFonts w:cs="Arial"/>
          <w:szCs w:val="21"/>
        </w:rPr>
        <w:t>，确保设备安全运行，特制订本细则。</w:t>
      </w:r>
    </w:p>
    <w:p>
      <w:pPr>
        <w:pStyle w:val="5"/>
        <w:adjustRightInd w:val="0"/>
        <w:snapToGrid w:val="0"/>
        <w:rPr>
          <w:rFonts w:cs="Arial"/>
          <w:b/>
          <w:kern w:val="44"/>
          <w:szCs w:val="24"/>
          <w:lang w:val="zh-CN"/>
        </w:rPr>
      </w:pPr>
    </w:p>
    <w:p>
      <w:pPr>
        <w:pStyle w:val="2"/>
      </w:pPr>
      <w:bookmarkStart w:id="5" w:name="_Toc497073597"/>
      <w:r>
        <w:t>2  Scope of Application</w:t>
      </w:r>
      <w:r>
        <w:rPr>
          <w:lang w:val="en-US"/>
        </w:rPr>
        <w:t xml:space="preserve"> </w:t>
      </w:r>
      <w:r>
        <w:t>适用范围</w:t>
      </w:r>
      <w:bookmarkEnd w:id="5"/>
    </w:p>
    <w:p>
      <w:pPr>
        <w:adjustRightInd w:val="0"/>
        <w:snapToGrid w:val="0"/>
        <w:rPr>
          <w:rFonts w:cs="Arial"/>
        </w:rPr>
      </w:pPr>
    </w:p>
    <w:p>
      <w:pPr>
        <w:adjustRightInd w:val="0"/>
        <w:snapToGrid w:val="0"/>
        <w:rPr>
          <w:rFonts w:cs="Arial"/>
        </w:rPr>
      </w:pPr>
      <w:r>
        <w:rPr>
          <w:rFonts w:cs="Arial"/>
        </w:rPr>
        <w:t>These rules apply to the management of defects and failures of the second refinery equipment.</w:t>
      </w:r>
    </w:p>
    <w:p>
      <w:pPr>
        <w:adjustRightInd w:val="0"/>
        <w:snapToGrid w:val="0"/>
        <w:rPr>
          <w:rFonts w:cs="Arial"/>
        </w:rPr>
      </w:pPr>
      <w:r>
        <w:rPr>
          <w:rFonts w:cs="Arial"/>
        </w:rPr>
        <w:t>本细则适用于炼油二部设备缺陷及故障管理。</w:t>
      </w:r>
    </w:p>
    <w:p>
      <w:pPr>
        <w:adjustRightInd w:val="0"/>
        <w:snapToGrid w:val="0"/>
        <w:rPr>
          <w:rFonts w:eastAsia="黑体" w:cs="Arial"/>
        </w:rPr>
      </w:pPr>
    </w:p>
    <w:p>
      <w:pPr>
        <w:pStyle w:val="2"/>
        <w:rPr>
          <w:lang w:val="en-US"/>
        </w:rPr>
      </w:pPr>
      <w:bookmarkStart w:id="6" w:name="_Toc497073598"/>
      <w:r>
        <w:rPr>
          <w:lang w:val="en-US"/>
        </w:rPr>
        <w:t xml:space="preserve">3  Terms and Definitions </w:t>
      </w:r>
      <w:r>
        <w:t>术语和定义</w:t>
      </w:r>
      <w:bookmarkEnd w:id="6"/>
    </w:p>
    <w:p/>
    <w:p>
      <w:pPr>
        <w:rPr>
          <w:rFonts w:eastAsia="黑体"/>
        </w:rPr>
      </w:pPr>
      <w:r>
        <w:rPr>
          <w:rFonts w:eastAsia="Arial Unicode MS"/>
        </w:rPr>
        <w:t xml:space="preserve">3.1  </w:t>
      </w:r>
      <w:r>
        <w:t>Equipment Defect means such equipment degradation, damage to components and parts, failure to meet process control criteria and other phenomena as are caused by various reasons and can be classified into Common Defect and Major Defect according to its nature.</w:t>
      </w:r>
    </w:p>
    <w:p>
      <w:pPr>
        <w:rPr>
          <w:rFonts w:eastAsiaTheme="minorEastAsia"/>
        </w:rPr>
      </w:pPr>
      <w:r>
        <w:rPr>
          <w:rFonts w:eastAsiaTheme="minorEastAsia"/>
        </w:rPr>
        <w:t>设备缺陷：指由于各种原因造成的设备性能下降、零部件损伤、达不到工艺控制指标等现象，设备缺陷按其性质可分为一般缺陷和重大缺陷。</w:t>
      </w:r>
    </w:p>
    <w:p>
      <w:pPr>
        <w:rPr>
          <w:rFonts w:eastAsiaTheme="minorEastAsia"/>
        </w:rPr>
      </w:pPr>
      <w:r>
        <w:rPr>
          <w:rFonts w:eastAsia="Arial Unicode MS"/>
        </w:rPr>
        <w:t xml:space="preserve">3.2  </w:t>
      </w:r>
      <w:r>
        <w:t>Common Defect means such defects as can be eliminated timely and with which the equipment can still operate without the need for special monitoring measures.</w:t>
      </w:r>
    </w:p>
    <w:p>
      <w:pPr>
        <w:rPr>
          <w:rFonts w:eastAsiaTheme="minorEastAsia"/>
        </w:rPr>
      </w:pPr>
      <w:r>
        <w:rPr>
          <w:rFonts w:eastAsiaTheme="minorEastAsia"/>
        </w:rPr>
        <w:t>一般缺陷：指能够及时消除、虽带病运行但不需采取特殊监护措施的设备缺陷。</w:t>
      </w:r>
    </w:p>
    <w:p>
      <w:pPr>
        <w:rPr>
          <w:rFonts w:eastAsiaTheme="minorEastAsia"/>
        </w:rPr>
      </w:pPr>
      <w:r>
        <w:rPr>
          <w:rFonts w:eastAsia="Arial Unicode MS"/>
        </w:rPr>
        <w:t xml:space="preserve">3.3  </w:t>
      </w:r>
      <w:r>
        <w:t>Major Defect means such defects as are likely to cause equipment accident but with which the equipment must operate under special monitoring measures due to production needs.</w:t>
      </w:r>
    </w:p>
    <w:p>
      <w:pPr>
        <w:rPr>
          <w:rFonts w:eastAsiaTheme="minorEastAsia"/>
        </w:rPr>
      </w:pPr>
      <w:r>
        <w:rPr>
          <w:rFonts w:eastAsiaTheme="minorEastAsia"/>
        </w:rPr>
        <w:t>重大缺陷：指可能引发设备事故，但因生产需要必须采取特殊监护措施而带病运行的设备缺陷。</w:t>
      </w:r>
    </w:p>
    <w:p>
      <w:pPr>
        <w:rPr>
          <w:rFonts w:eastAsiaTheme="minorEastAsia"/>
        </w:rPr>
      </w:pPr>
      <w:r>
        <w:rPr>
          <w:rFonts w:eastAsia="Arial Unicode MS"/>
        </w:rPr>
        <w:t xml:space="preserve">3.4  </w:t>
      </w:r>
      <w:r>
        <w:t>Fault means the loss of partial or all functions of equipment that are defined in technical documents due to certain reason.</w:t>
      </w:r>
    </w:p>
    <w:p>
      <w:pPr>
        <w:rPr>
          <w:rFonts w:eastAsiaTheme="minorEastAsia"/>
        </w:rPr>
      </w:pPr>
      <w:r>
        <w:rPr>
          <w:rFonts w:eastAsiaTheme="minorEastAsia"/>
          <w:color w:val="000000"/>
          <w:spacing w:val="8"/>
          <w:kern w:val="0"/>
          <w:szCs w:val="21"/>
        </w:rPr>
        <w:t>故障：</w:t>
      </w:r>
      <w:r>
        <w:rPr>
          <w:rFonts w:eastAsiaTheme="minorEastAsia"/>
        </w:rPr>
        <w:t>指设备因某种原因丧失技术文件</w:t>
      </w:r>
      <w:r>
        <w:rPr>
          <w:rFonts w:eastAsiaTheme="minorEastAsia"/>
          <w:color w:val="000000"/>
          <w:spacing w:val="8"/>
          <w:kern w:val="0"/>
          <w:szCs w:val="21"/>
        </w:rPr>
        <w:t>中明确的部分或全部功能</w:t>
      </w:r>
      <w:r>
        <w:rPr>
          <w:rFonts w:eastAsiaTheme="minorEastAsia"/>
        </w:rPr>
        <w:t>。</w:t>
      </w:r>
    </w:p>
    <w:p>
      <w:pPr>
        <w:adjustRightInd w:val="0"/>
        <w:snapToGrid w:val="0"/>
        <w:rPr>
          <w:rFonts w:cs="Arial"/>
        </w:rPr>
      </w:pPr>
    </w:p>
    <w:p>
      <w:pPr>
        <w:pStyle w:val="2"/>
        <w:rPr>
          <w:lang w:val="en-US"/>
        </w:rPr>
      </w:pPr>
      <w:bookmarkStart w:id="7" w:name="_Toc497073599"/>
      <w:r>
        <w:rPr>
          <w:lang w:val="en-US"/>
        </w:rPr>
        <w:t>4  Division of responsibilities</w:t>
      </w:r>
      <w:r>
        <w:t>　</w:t>
      </w:r>
      <w:bookmarkEnd w:id="7"/>
      <w:r>
        <w:t>职责分工</w:t>
      </w:r>
    </w:p>
    <w:p>
      <w:pPr>
        <w:adjustRightInd w:val="0"/>
        <w:snapToGrid w:val="0"/>
        <w:rPr>
          <w:rFonts w:eastAsia="黑体" w:cs="Arial"/>
        </w:rPr>
      </w:pPr>
    </w:p>
    <w:p>
      <w:pPr>
        <w:pStyle w:val="27"/>
      </w:pPr>
      <w:r>
        <w:t>4.1</w:t>
      </w:r>
      <w:bookmarkStart w:id="8" w:name="_Toc502301839"/>
      <w:r>
        <w:t xml:space="preserve">  Management position 管理</w:t>
      </w:r>
      <w:bookmarkEnd w:id="8"/>
      <w:r>
        <w:t>岗位</w:t>
      </w:r>
    </w:p>
    <w:p/>
    <w:p>
      <w:pPr>
        <w:rPr>
          <w:rFonts w:eastAsia="Arial Unicode MS"/>
        </w:rPr>
      </w:pPr>
      <w:r>
        <w:rPr>
          <w:rFonts w:eastAsia="Arial Unicode MS"/>
        </w:rPr>
        <w:t>4.1.1  Equipment management personnel are responsible for the daily management of equipment defects in the department; do a good job of filing and filing the equipment defect handling records and information feedback.</w:t>
      </w:r>
    </w:p>
    <w:p>
      <w:r>
        <w:t>设备管理人员负责本部门设备缺陷及故障的日常管理；做好有关设备缺陷处理记录归档及信息</w:t>
      </w:r>
      <w:bookmarkStart w:id="11" w:name="_GoBack"/>
      <w:bookmarkEnd w:id="11"/>
      <w:r>
        <w:t>反馈。</w:t>
      </w:r>
    </w:p>
    <w:p>
      <w:pPr>
        <w:rPr>
          <w:rFonts w:eastAsia="Arial Unicode MS"/>
        </w:rPr>
      </w:pPr>
      <w:r>
        <w:rPr>
          <w:rFonts w:eastAsia="Arial Unicode MS"/>
        </w:rPr>
        <w:t>4.1.2  Responsible for the rectification of general defects, establish a general defect management account; prepare and report the application form for major defects, and cooperate in the rectification of major defects.</w:t>
      </w:r>
    </w:p>
    <w:p>
      <w:r>
        <w:t>负责一般缺陷的整改，建立一般缺陷管理台帐；编制、上报重大缺陷立项申请表，配合做好重大缺陷整改。</w:t>
      </w:r>
    </w:p>
    <w:p>
      <w:pPr>
        <w:rPr>
          <w:rFonts w:cs="Arial"/>
          <w:color w:val="000000"/>
          <w:kern w:val="0"/>
          <w:szCs w:val="21"/>
        </w:rPr>
      </w:pPr>
    </w:p>
    <w:p>
      <w:pPr>
        <w:pStyle w:val="27"/>
      </w:pPr>
      <w:r>
        <w:t xml:space="preserve">4.2  Coordinated management </w:t>
      </w:r>
      <w:r>
        <w:rPr>
          <w:rFonts w:eastAsia="Arial Unicode MS"/>
        </w:rPr>
        <w:t>position</w:t>
      </w:r>
      <w:r>
        <w:rPr>
          <w:color w:val="000000"/>
          <w:szCs w:val="21"/>
        </w:rPr>
        <w:t>　</w:t>
      </w:r>
      <w:r>
        <w:t>协同管理岗位</w:t>
      </w:r>
    </w:p>
    <w:p/>
    <w:p>
      <w:pPr>
        <w:rPr>
          <w:rFonts w:eastAsia="黑体"/>
          <w:color w:val="000000"/>
          <w:szCs w:val="21"/>
        </w:rPr>
      </w:pPr>
      <w:r>
        <w:t>4.2.1  Process managers and HSE managers are responsible for participating in the formulation of major defect monitoring measures and handling plans;</w:t>
      </w:r>
    </w:p>
    <w:p>
      <w:pPr>
        <w:rPr>
          <w:rFonts w:eastAsiaTheme="minorEastAsia"/>
          <w:color w:val="000000"/>
          <w:szCs w:val="21"/>
        </w:rPr>
      </w:pPr>
      <w:r>
        <w:rPr>
          <w:rFonts w:eastAsiaTheme="minorEastAsia"/>
          <w:color w:val="000000"/>
          <w:szCs w:val="21"/>
        </w:rPr>
        <w:t>工艺管理人员与HSE管理人员负责</w:t>
      </w:r>
      <w:r>
        <w:t>参与制订重大缺陷监控措施、处理预案；</w:t>
      </w:r>
      <w:r>
        <w:rPr>
          <w:rFonts w:eastAsiaTheme="minorEastAsia"/>
          <w:color w:val="000000"/>
          <w:szCs w:val="21"/>
        </w:rPr>
        <w:t xml:space="preserve"> </w:t>
      </w:r>
    </w:p>
    <w:p>
      <w:pPr>
        <w:rPr>
          <w:rFonts w:eastAsiaTheme="minorEastAsia"/>
        </w:rPr>
      </w:pPr>
      <w:r>
        <w:t>4.2.2</w:t>
      </w:r>
      <w:bookmarkStart w:id="9" w:name="_Hlk59951868"/>
      <w:r>
        <w:t xml:space="preserve">  Electrical operator, Instrument operator and Equipment Maintenance operator are responsible for handling any equipment defects on site and provide equipment defect handling records.</w:t>
      </w:r>
      <w:bookmarkEnd w:id="9"/>
    </w:p>
    <w:p>
      <w:pPr>
        <w:rPr>
          <w:rFonts w:eastAsiaTheme="minorEastAsia"/>
        </w:rPr>
      </w:pPr>
      <w:r>
        <w:rPr>
          <w:rFonts w:eastAsiaTheme="minorEastAsia"/>
        </w:rPr>
        <w:t>电气、仪表、检维修人员负责现场设备缺陷的处理；</w:t>
      </w:r>
      <w:r>
        <w:rPr>
          <w:rFonts w:eastAsiaTheme="minorEastAsia"/>
          <w:color w:val="000000"/>
          <w:szCs w:val="21"/>
        </w:rPr>
        <w:t>提供设备缺陷相关处理记录。</w:t>
      </w:r>
      <w:r>
        <w:rPr>
          <w:rFonts w:eastAsiaTheme="minorEastAsia"/>
        </w:rPr>
        <w:t xml:space="preserve"> </w:t>
      </w:r>
    </w:p>
    <w:p>
      <w:pPr>
        <w:adjustRightInd w:val="0"/>
        <w:snapToGrid w:val="0"/>
        <w:rPr>
          <w:rFonts w:cs="Arial" w:eastAsiaTheme="minorEastAsia"/>
        </w:rPr>
      </w:pPr>
    </w:p>
    <w:p>
      <w:pPr>
        <w:pStyle w:val="27"/>
      </w:pPr>
      <w:r>
        <w:t>4.3  Executive position 执行岗位</w:t>
      </w:r>
    </w:p>
    <w:p/>
    <w:p>
      <w:r>
        <w:t>4.3.1 The operator is responsible for promptly discovering equipment defects in production operations and reporting to the equipment management personnel, and contacting the maintenance department and cooperating with equipment defects,</w:t>
      </w:r>
    </w:p>
    <w:p>
      <w:r>
        <w:t xml:space="preserve">操作岗位人员负责在生产操作中及时发现设备缺陷并汇报设备管理人员，联系并配合维保部门处理设备缺陷，将设备缺陷及时录入EM系统。 </w:t>
      </w:r>
    </w:p>
    <w:p/>
    <w:p>
      <w:pPr>
        <w:pStyle w:val="2"/>
        <w:rPr>
          <w:kern w:val="0"/>
          <w:lang w:val="en-US"/>
        </w:rPr>
      </w:pPr>
      <w:bookmarkStart w:id="10" w:name="_Toc497073600"/>
      <w:r>
        <w:rPr>
          <w:lang w:val="en-US"/>
        </w:rPr>
        <w:t xml:space="preserve">5  Management Content </w:t>
      </w:r>
      <w:r>
        <w:rPr>
          <w:kern w:val="0"/>
        </w:rPr>
        <w:t>管理内容</w:t>
      </w:r>
      <w:bookmarkEnd w:id="10"/>
    </w:p>
    <w:p>
      <w:pPr>
        <w:adjustRightInd w:val="0"/>
        <w:snapToGrid w:val="0"/>
        <w:rPr>
          <w:rFonts w:eastAsia="黑体" w:cs="Arial"/>
          <w:szCs w:val="21"/>
        </w:rPr>
      </w:pPr>
    </w:p>
    <w:p>
      <w:pPr>
        <w:pStyle w:val="27"/>
      </w:pPr>
      <w:r>
        <w:t>5.1  Management principles 管理原则</w:t>
      </w:r>
    </w:p>
    <w:p/>
    <w:p>
      <w:r>
        <w:rPr>
          <w:rFonts w:eastAsia="Arial Unicode MS"/>
        </w:rPr>
        <w:t xml:space="preserve">5.1.1  </w:t>
      </w:r>
      <w:r>
        <w:t>Closed-loop management: Equipment defect and fault are subject to the whole-process closed-loop management of inspection and discovery, rectification and treatment, recording and filing.</w:t>
      </w:r>
    </w:p>
    <w:p>
      <w:r>
        <w:t>闭环管理：设备缺陷及故障实行检查发现、整改处理、记录归档全过程闭环管理。</w:t>
      </w:r>
    </w:p>
    <w:p>
      <w:r>
        <w:rPr>
          <w:rFonts w:eastAsia="Arial Unicode MS"/>
        </w:rPr>
        <w:t xml:space="preserve">5.1.2  </w:t>
      </w:r>
      <w:r>
        <w:t>Classification management: Common defects are in the charge of the department where equipment is located; Equipment Management Dept. is responsible for organizing to handle major defects and the operation departments are responsible for site management.</w:t>
      </w:r>
    </w:p>
    <w:p>
      <w:pPr>
        <w:rPr>
          <w:szCs w:val="18"/>
        </w:rPr>
      </w:pPr>
      <w:r>
        <w:t>分级管理：一般缺陷由设备所在部门负责管理；重大缺陷由机械动力部组织处理，运行部负责现场管理。</w:t>
      </w:r>
    </w:p>
    <w:p>
      <w:r>
        <w:rPr>
          <w:rFonts w:eastAsia="Arial Unicode MS"/>
        </w:rPr>
        <w:t xml:space="preserve">5.1.3  </w:t>
      </w:r>
      <w:r>
        <w:t xml:space="preserve">Electronic management: All equipment defects and faults are managed online by EM management system; the </w:t>
      </w:r>
      <w:r>
        <w:rPr>
          <w:i/>
        </w:rPr>
        <w:t>Application Form for Approval of Major Equipment Defects</w:t>
      </w:r>
      <w:r>
        <w:t xml:space="preserve">, and the </w:t>
      </w:r>
      <w:r>
        <w:rPr>
          <w:i/>
        </w:rPr>
        <w:t>Major Defect Management Records of Equipment</w:t>
      </w:r>
      <w:r>
        <w:t xml:space="preserve"> are completed, submitted and managed in electronic form in this system.</w:t>
      </w:r>
    </w:p>
    <w:p>
      <w:r>
        <w:t>电子化管理：所有设备缺陷及故障通过</w:t>
      </w:r>
      <w:r>
        <w:rPr>
          <w:rFonts w:eastAsiaTheme="minorEastAsia"/>
        </w:rPr>
        <w:t>EM管理系统</w:t>
      </w:r>
      <w:r>
        <w:t>实行在线管理，《设备重大缺陷立</w:t>
      </w:r>
      <w:r>
        <w:rPr>
          <w:color w:val="000000"/>
        </w:rPr>
        <w:t>项申请表》、《</w:t>
      </w:r>
      <w:r>
        <w:t>设备重大缺陷管理台帐》以电子文档的方式在系统中进行填报和管理。</w:t>
      </w:r>
    </w:p>
    <w:p>
      <w:pPr>
        <w:rPr>
          <w:rFonts w:cs="Arial"/>
          <w:szCs w:val="18"/>
        </w:rPr>
      </w:pPr>
    </w:p>
    <w:p>
      <w:pPr>
        <w:pStyle w:val="27"/>
      </w:pPr>
      <w:r>
        <w:rPr>
          <w:rFonts w:eastAsia="Arial Unicode MS"/>
        </w:rPr>
        <w:t>5.2</w:t>
      </w:r>
      <w:r>
        <w:t xml:space="preserve">  Inspection and handling 检查与处理</w:t>
      </w:r>
    </w:p>
    <w:p/>
    <w:p>
      <w:r>
        <w:rPr>
          <w:rFonts w:eastAsia="Arial Unicode MS"/>
        </w:rPr>
        <w:t xml:space="preserve">5.2.1  </w:t>
      </w:r>
      <w:r>
        <w:t>When the operator discovers equipment defects, it shall be entered into the EM management system upon being reviewed by the team leader on duty, and its nature shall be determined preliminarily after necessary emergency measures have been taken. Any common defect that can be handled immediately shall be directly notified by operating personnel to the Maintenance Dept., which then will arrive at the site timely to eliminate such defect; any common defect that cannot be handled immediately shall be reported by operating personnel to the person in charge of equipment of the operation department, and the technician in charge of the equipment will establish the common defect management records and include the same into the maintenance plan, and eliminate the defects during unit maintenance; any equipment defect discovered by operating personnel in the public utility tunnel under the jurisdiction of any other department shall be timely notified to the Planning &amp; Dispatching Dept. for handling.　</w:t>
      </w:r>
    </w:p>
    <w:p>
      <w:r>
        <w:t>操作人员发现设备缺陷时，</w:t>
      </w:r>
      <w:r>
        <w:rPr>
          <w:rFonts w:eastAsiaTheme="minorEastAsia"/>
        </w:rPr>
        <w:t>当班班长审核后录入EM管理系统，</w:t>
      </w:r>
      <w:r>
        <w:t>及时向设备管理人员进行汇报同时在工作群中发布，</w:t>
      </w:r>
      <w:r>
        <w:rPr>
          <w:rFonts w:eastAsiaTheme="minorEastAsia"/>
        </w:rPr>
        <w:t>并</w:t>
      </w:r>
      <w:r>
        <w:t>采取必要的应急措施后，初步判断其性质。对于一般缺陷，能立即处理的，操作人员直接通知维保部门及时到现场进行消缺处理，并将处理结果在工作群众公布；不能立即处理的，操作人员汇报运行部设备管理人员，由设备管理人员建立一般缺陷管理台帐，列入检修计划，待装置检修时进行消缺；如操作人员发现设备缺陷存在于其它部门所辖的</w:t>
      </w:r>
      <w:r>
        <w:rPr>
          <w:color w:val="000000"/>
          <w:szCs w:val="21"/>
        </w:rPr>
        <w:t>公共管廊上</w:t>
      </w:r>
      <w:r>
        <w:t>，应及时通知调度落实处理。</w:t>
      </w:r>
    </w:p>
    <w:p>
      <w:r>
        <w:rPr>
          <w:rFonts w:eastAsia="Arial Unicode MS"/>
        </w:rPr>
        <w:t xml:space="preserve">5.2.2  </w:t>
      </w:r>
      <w:r>
        <w:t xml:space="preserve">Any major equipment defect shall be reported by operating personnel in time, confirmed on site by the person in charge of equipment and then reported to the leader of operation department and the Equipment Management Dept. for review. Equipment Management Dept. organizes the risk evaluation for major equipment defects, makes the defect elimination plan, and supervises and urges the Maintenance Dept. to timely eliminate the defects and, in the case of failure to eliminate such defects, organizes the formulation of equipment operation monitoring measures and the preparation of maintenance plan and eliminates defects during equipment maintenance, provided that safety is ensured. </w:t>
      </w:r>
    </w:p>
    <w:p>
      <w:r>
        <w:rPr>
          <w:rFonts w:eastAsiaTheme="minorEastAsia"/>
        </w:rPr>
        <w:t>对于</w:t>
      </w:r>
      <w:r>
        <w:t>重大设备缺陷，操作人员应及时上报，经设备管理人员现场确认后汇报主管领导及机械动力部进行审核。机械动力部组织重大设备缺陷进行风险评估、制订消缺方案、督促维保部门及时消缺，如不能消缺，应在确保安全的前提下，组织制订设备运行监控措施，组织编制检修计划，待装置检修时进行消缺。</w:t>
      </w:r>
    </w:p>
    <w:p>
      <w:r>
        <w:rPr>
          <w:rFonts w:eastAsia="Arial Unicode MS"/>
        </w:rPr>
        <w:t xml:space="preserve">5.2.3  </w:t>
      </w:r>
      <w:r>
        <w:t>For any major equipment defect, the operation department shall submit the Application Form for Approval of Major Equipment Defects to the Company’s leader in charge for review and approval; upon approval, the Equipment Management Dept. shall establish the major defects management records.</w:t>
      </w:r>
    </w:p>
    <w:p>
      <w:r>
        <w:t>对于重大设备缺陷，由设备管理人员上报重大设备缺陷立项申请表，经公司主管领导审批后由机械动力部建立重大缺陷管理台帐。</w:t>
      </w:r>
    </w:p>
    <w:p>
      <w:r>
        <w:rPr>
          <w:rFonts w:eastAsia="Arial Unicode MS"/>
        </w:rPr>
        <w:t xml:space="preserve">5.2.4 </w:t>
      </w:r>
      <w:r>
        <w:t xml:space="preserve">Where an equipment defect involves different departments, the Equipment Management Dept. will uniformly organize the formulation of treatment plans and coordinate the implementation of such plans. </w:t>
      </w:r>
    </w:p>
    <w:p>
      <w:r>
        <w:t>设备缺陷如涉及到不同部门，由机械动力部统一组织制订治理方案、协调实施。</w:t>
      </w:r>
    </w:p>
    <w:p>
      <w:r>
        <w:rPr>
          <w:rFonts w:eastAsia="Arial Unicode MS"/>
        </w:rPr>
        <w:t xml:space="preserve">5.2.5  </w:t>
      </w:r>
      <w:r>
        <w:t xml:space="preserve">If any defective equipment needs to be re-started after shutdown, it shall be fully checked for compliance with the operation requirements; if it fails to reach the operation conditions, the defect must be handled before the equipment is put into operation. </w:t>
      </w:r>
    </w:p>
    <w:p>
      <w:r>
        <w:t>缺陷设备因停运后需再次启运时，应全面检查设备能否满足运行要求；如不具备启运条件，必须对缺陷进行处理后才能投入运行。</w:t>
      </w:r>
    </w:p>
    <w:p>
      <w:r>
        <w:rPr>
          <w:rFonts w:eastAsia="Arial Unicode MS"/>
        </w:rPr>
        <w:t xml:space="preserve">5.2.6  </w:t>
      </w:r>
      <w:r>
        <w:t>The operation department shall complete the closed-loop work within 3 days after the Maintenance Dept. has coped with equipment defect or fault; any maintenance records that need be entered into the EM system shall be entered by the operation department and the Maintenance Dept. within one week upon defect elimination.维保人员处理完设备缺陷或故障后，设备管理人员应在消缺后3天内完成缺陷闭环工作；对需录入EM系统的检修记录，设备管理人员与维保人员应在消缺后一周内录入。</w:t>
      </w:r>
    </w:p>
    <w:p>
      <w:r>
        <w:rPr>
          <w:rFonts w:eastAsia="Arial Unicode MS"/>
        </w:rPr>
        <w:t>5.2.7</w:t>
      </w:r>
      <w:r>
        <w:t xml:space="preserve">  Report to the Equipment Management Dept. within 5 days upon the occurrence of any fault in any important equipment.</w:t>
      </w:r>
    </w:p>
    <w:p>
      <w:pPr>
        <w:rPr>
          <w:color w:val="000000"/>
        </w:rPr>
      </w:pPr>
      <w:r>
        <w:t>重要设备发生故障后，设备管理人员应在5天内填写《设备故障分析报告》报机械动力部</w:t>
      </w:r>
      <w:r>
        <w:rPr>
          <w:color w:val="000000"/>
        </w:rPr>
        <w:t>。</w:t>
      </w:r>
    </w:p>
    <w:p>
      <w:pPr>
        <w:adjustRightInd w:val="0"/>
        <w:snapToGrid w:val="0"/>
        <w:rPr>
          <w:rFonts w:cs="Arial"/>
          <w:color w:val="000000"/>
        </w:rPr>
      </w:pPr>
    </w:p>
    <w:p>
      <w:pPr>
        <w:pStyle w:val="2"/>
        <w:rPr>
          <w:kern w:val="0"/>
          <w:lang w:val="en-US"/>
        </w:rPr>
      </w:pPr>
      <w:r>
        <w:rPr>
          <w:lang w:val="en-US"/>
        </w:rPr>
        <w:t xml:space="preserve">6  Supervision and Inspection </w:t>
      </w:r>
      <w:r>
        <w:rPr>
          <w:kern w:val="0"/>
        </w:rPr>
        <w:t>监督检查</w:t>
      </w:r>
    </w:p>
    <w:p/>
    <w:p>
      <w:r>
        <w:t xml:space="preserve">Equipment manager is responsible for supervising the equipment defect and fault management and incorporating the same into performance management for regular inspection and examination. </w:t>
      </w:r>
    </w:p>
    <w:p>
      <w:r>
        <w:t>炼油二部负责设备缺陷及故障管理进行监督并纳入绩效管理，定期进行检查和考核。</w:t>
      </w:r>
    </w:p>
    <w:p/>
    <w:p>
      <w:pPr>
        <w:pStyle w:val="2"/>
        <w:rPr>
          <w:lang w:val="en-US"/>
        </w:rPr>
      </w:pPr>
      <w:r>
        <w:rPr>
          <w:kern w:val="0"/>
          <w:lang w:val="en-US"/>
        </w:rPr>
        <w:t xml:space="preserve">7  </w:t>
      </w:r>
      <w:r>
        <w:rPr>
          <w:lang w:val="en-US"/>
        </w:rPr>
        <w:t xml:space="preserve">Associated Procedures and Records </w:t>
      </w:r>
      <w:r>
        <w:t>关联程序和记录</w:t>
      </w:r>
    </w:p>
    <w:p>
      <w:pPr>
        <w:rPr>
          <w:rFonts w:cs="Arial"/>
        </w:rPr>
      </w:pPr>
    </w:p>
    <w:p>
      <w:pPr>
        <w:pStyle w:val="27"/>
        <w:rPr>
          <w:color w:val="000000"/>
        </w:rPr>
      </w:pPr>
      <w:r>
        <w:rPr>
          <w:color w:val="000000"/>
        </w:rPr>
        <w:t xml:space="preserve">7.1  </w:t>
      </w:r>
      <w:r>
        <w:t xml:space="preserve">Associated procedures </w:t>
      </w:r>
      <w:r>
        <w:rPr>
          <w:color w:val="000000"/>
        </w:rPr>
        <w:t>关联程序</w:t>
      </w:r>
    </w:p>
    <w:p>
      <w:pPr>
        <w:rPr>
          <w:rFonts w:eastAsia="黑体"/>
          <w:color w:val="000000"/>
        </w:rPr>
      </w:pPr>
    </w:p>
    <w:p>
      <w:pPr>
        <w:rPr>
          <w:rFonts w:eastAsia="Arial Unicode MS"/>
        </w:rPr>
      </w:pPr>
      <w:r>
        <w:rPr>
          <w:rFonts w:eastAsia="Arial Unicode MS"/>
          <w:color w:val="000000"/>
        </w:rPr>
        <w:t xml:space="preserve">7.1.1  </w:t>
      </w:r>
      <w:r>
        <w:t xml:space="preserve">Equipment Defect and Fault Handling Procedures </w:t>
      </w:r>
      <w:r>
        <w:rPr>
          <w:rFonts w:eastAsia="Arial Unicode MS"/>
        </w:rPr>
        <w:t>HYBN</w:t>
      </w:r>
      <w:r>
        <w:t>-</w:t>
      </w:r>
      <w:r>
        <w:rPr>
          <w:rFonts w:eastAsia="Arial Unicode MS"/>
        </w:rPr>
        <w:t>T2</w:t>
      </w:r>
      <w:r>
        <w:t>-</w:t>
      </w:r>
      <w:r>
        <w:rPr>
          <w:rFonts w:eastAsia="Arial Unicode MS"/>
        </w:rPr>
        <w:t>07</w:t>
      </w:r>
      <w:r>
        <w:t>-</w:t>
      </w:r>
      <w:r>
        <w:rPr>
          <w:rFonts w:eastAsia="Arial Unicode MS"/>
        </w:rPr>
        <w:t>0002</w:t>
      </w:r>
      <w:r>
        <w:t>-</w:t>
      </w:r>
      <w:r>
        <w:rPr>
          <w:rFonts w:eastAsia="Arial Unicode MS"/>
        </w:rPr>
        <w:t>2018</w:t>
      </w:r>
      <w:r>
        <w:t>-</w:t>
      </w:r>
      <w:r>
        <w:rPr>
          <w:rFonts w:eastAsia="Arial Unicode MS"/>
        </w:rPr>
        <w:t>1</w:t>
      </w:r>
    </w:p>
    <w:p>
      <w:pPr>
        <w:rPr>
          <w:rFonts w:eastAsia="Arial Unicode MS"/>
          <w:color w:val="000000"/>
        </w:rPr>
      </w:pPr>
      <w:r>
        <w:rPr>
          <w:color w:val="000000"/>
        </w:rPr>
        <w:t>设备缺陷及故障处理程序</w:t>
      </w:r>
      <w:r>
        <w:rPr>
          <w:rFonts w:eastAsia="Arial Unicode MS"/>
          <w:color w:val="000000"/>
        </w:rPr>
        <w:t xml:space="preserve">  </w:t>
      </w:r>
      <w:r>
        <w:rPr>
          <w:rFonts w:eastAsia="Arial Unicode MS"/>
        </w:rPr>
        <w:t>HYBN</w:t>
      </w:r>
      <w:r>
        <w:t>-</w:t>
      </w:r>
      <w:r>
        <w:rPr>
          <w:rFonts w:eastAsia="Arial Unicode MS"/>
        </w:rPr>
        <w:t>T2</w:t>
      </w:r>
      <w:r>
        <w:t>-</w:t>
      </w:r>
      <w:r>
        <w:rPr>
          <w:rFonts w:eastAsia="Arial Unicode MS"/>
        </w:rPr>
        <w:t>07</w:t>
      </w:r>
      <w:r>
        <w:t>-</w:t>
      </w:r>
      <w:r>
        <w:rPr>
          <w:rFonts w:eastAsia="Arial Unicode MS"/>
        </w:rPr>
        <w:t>0002</w:t>
      </w:r>
      <w:r>
        <w:t>-</w:t>
      </w:r>
      <w:r>
        <w:rPr>
          <w:rFonts w:eastAsia="Arial Unicode MS"/>
        </w:rPr>
        <w:t>2018</w:t>
      </w:r>
      <w:r>
        <w:t>-</w:t>
      </w:r>
      <w:r>
        <w:rPr>
          <w:rFonts w:eastAsia="Arial Unicode MS"/>
        </w:rPr>
        <w:t>1</w:t>
      </w:r>
    </w:p>
    <w:p>
      <w:pPr>
        <w:rPr>
          <w:rFonts w:eastAsia="Arial Unicode MS"/>
        </w:rPr>
      </w:pPr>
      <w:r>
        <w:rPr>
          <w:rFonts w:eastAsia="Arial Unicode MS"/>
          <w:color w:val="000000"/>
        </w:rPr>
        <w:t xml:space="preserve">7.1.2  </w:t>
      </w:r>
      <w:r>
        <w:t xml:space="preserve">Equipment Defect and Fault Analysis Procedures </w:t>
      </w:r>
      <w:r>
        <w:rPr>
          <w:rFonts w:eastAsia="Arial Unicode MS"/>
        </w:rPr>
        <w:t>HYBN</w:t>
      </w:r>
      <w:r>
        <w:t>-</w:t>
      </w:r>
      <w:r>
        <w:rPr>
          <w:rFonts w:eastAsia="Arial Unicode MS"/>
        </w:rPr>
        <w:t>T2</w:t>
      </w:r>
      <w:r>
        <w:t>-</w:t>
      </w:r>
      <w:r>
        <w:rPr>
          <w:rFonts w:eastAsia="Arial Unicode MS"/>
        </w:rPr>
        <w:t>07</w:t>
      </w:r>
      <w:r>
        <w:t>-</w:t>
      </w:r>
      <w:r>
        <w:rPr>
          <w:rFonts w:eastAsia="Arial Unicode MS"/>
        </w:rPr>
        <w:t>0003</w:t>
      </w:r>
      <w:r>
        <w:t>-</w:t>
      </w:r>
      <w:r>
        <w:rPr>
          <w:rFonts w:eastAsia="Arial Unicode MS"/>
        </w:rPr>
        <w:t>2018</w:t>
      </w:r>
      <w:r>
        <w:t>-</w:t>
      </w:r>
      <w:r>
        <w:rPr>
          <w:rFonts w:eastAsia="Arial Unicode MS"/>
        </w:rPr>
        <w:t>1</w:t>
      </w:r>
    </w:p>
    <w:p>
      <w:pPr>
        <w:rPr>
          <w:rFonts w:eastAsia="Arial Unicode MS"/>
        </w:rPr>
      </w:pPr>
      <w:r>
        <w:rPr>
          <w:color w:val="000000"/>
        </w:rPr>
        <w:t>设备缺陷及故障分析程序</w:t>
      </w:r>
      <w:r>
        <w:rPr>
          <w:rFonts w:eastAsia="Arial Unicode MS"/>
          <w:color w:val="000000"/>
        </w:rPr>
        <w:t xml:space="preserve">  </w:t>
      </w:r>
      <w:r>
        <w:rPr>
          <w:rFonts w:eastAsia="Arial Unicode MS"/>
        </w:rPr>
        <w:t>HYBN</w:t>
      </w:r>
      <w:r>
        <w:t>-</w:t>
      </w:r>
      <w:r>
        <w:rPr>
          <w:rFonts w:eastAsia="Arial Unicode MS"/>
        </w:rPr>
        <w:t>T2</w:t>
      </w:r>
      <w:r>
        <w:t>-</w:t>
      </w:r>
      <w:r>
        <w:rPr>
          <w:rFonts w:eastAsia="Arial Unicode MS"/>
        </w:rPr>
        <w:t>07</w:t>
      </w:r>
      <w:r>
        <w:t>-</w:t>
      </w:r>
      <w:r>
        <w:rPr>
          <w:rFonts w:eastAsia="Arial Unicode MS"/>
        </w:rPr>
        <w:t>0003</w:t>
      </w:r>
      <w:r>
        <w:t>-</w:t>
      </w:r>
      <w:r>
        <w:rPr>
          <w:rFonts w:eastAsia="Arial Unicode MS"/>
        </w:rPr>
        <w:t>2018</w:t>
      </w:r>
      <w:r>
        <w:t>-</w:t>
      </w:r>
      <w:r>
        <w:rPr>
          <w:rFonts w:eastAsia="Arial Unicode MS"/>
        </w:rPr>
        <w:t>1</w:t>
      </w:r>
    </w:p>
    <w:p>
      <w:pPr>
        <w:rPr>
          <w:color w:val="000000"/>
        </w:rPr>
      </w:pPr>
    </w:p>
    <w:p>
      <w:pPr>
        <w:pStyle w:val="27"/>
        <w:rPr>
          <w:color w:val="000000"/>
        </w:rPr>
      </w:pPr>
      <w:r>
        <w:rPr>
          <w:color w:val="000000"/>
        </w:rPr>
        <w:t xml:space="preserve">7.2  </w:t>
      </w:r>
      <w:r>
        <w:t xml:space="preserve">Associated records </w:t>
      </w:r>
      <w:r>
        <w:rPr>
          <w:color w:val="000000"/>
        </w:rPr>
        <w:t>关联记录</w:t>
      </w:r>
    </w:p>
    <w:p/>
    <w:p>
      <w:pPr>
        <w:rPr>
          <w:rFonts w:eastAsia="Arial Unicode MS"/>
        </w:rPr>
      </w:pPr>
      <w:r>
        <w:rPr>
          <w:rFonts w:eastAsia="Arial Unicode MS"/>
        </w:rPr>
        <w:t>7.2.1</w:t>
      </w:r>
      <w:r>
        <w:t xml:space="preserve">  Common Defect Management Records of Equipment  </w:t>
      </w:r>
      <w:r>
        <w:rPr>
          <w:rFonts w:eastAsia="Arial Unicode MS"/>
        </w:rPr>
        <w:t>HYBN</w:t>
      </w:r>
      <w:r>
        <w:t>-</w:t>
      </w:r>
      <w:r>
        <w:rPr>
          <w:rFonts w:eastAsia="Arial Unicode MS"/>
        </w:rPr>
        <w:t>T6</w:t>
      </w:r>
      <w:r>
        <w:t>-</w:t>
      </w:r>
      <w:r>
        <w:rPr>
          <w:rFonts w:eastAsia="Arial Unicode MS"/>
        </w:rPr>
        <w:t>07</w:t>
      </w:r>
      <w:r>
        <w:t>-</w:t>
      </w:r>
      <w:r>
        <w:rPr>
          <w:rFonts w:eastAsia="Arial Unicode MS"/>
        </w:rPr>
        <w:t>0007-001-2018</w:t>
      </w:r>
    </w:p>
    <w:p>
      <w:r>
        <w:t xml:space="preserve">设备一般缺陷管理台帐  </w:t>
      </w:r>
      <w:r>
        <w:rPr>
          <w:rFonts w:eastAsia="Arial Unicode MS"/>
        </w:rPr>
        <w:t>HYBN</w:t>
      </w:r>
      <w:r>
        <w:t>-</w:t>
      </w:r>
      <w:r>
        <w:rPr>
          <w:rFonts w:eastAsia="Arial Unicode MS"/>
        </w:rPr>
        <w:t>T6</w:t>
      </w:r>
      <w:r>
        <w:t>-</w:t>
      </w:r>
      <w:r>
        <w:rPr>
          <w:rFonts w:eastAsia="Arial Unicode MS"/>
        </w:rPr>
        <w:t>07</w:t>
      </w:r>
      <w:r>
        <w:t>-</w:t>
      </w:r>
      <w:r>
        <w:rPr>
          <w:rFonts w:eastAsia="Arial Unicode MS"/>
        </w:rPr>
        <w:t>0007-001-2018</w:t>
      </w:r>
    </w:p>
    <w:p>
      <w:pPr>
        <w:rPr>
          <w:rFonts w:eastAsia="Arial Unicode MS"/>
        </w:rPr>
      </w:pPr>
      <w:r>
        <w:rPr>
          <w:rFonts w:eastAsia="Arial Unicode MS"/>
        </w:rPr>
        <w:t>7.2.2</w:t>
      </w:r>
      <w:r>
        <w:t xml:space="preserve">  Major Defect Management Records of Equipment  </w:t>
      </w:r>
      <w:r>
        <w:rPr>
          <w:rFonts w:eastAsia="Arial Unicode MS"/>
        </w:rPr>
        <w:t>HYBN</w:t>
      </w:r>
      <w:r>
        <w:t>-</w:t>
      </w:r>
      <w:r>
        <w:rPr>
          <w:rFonts w:eastAsia="Arial Unicode MS"/>
        </w:rPr>
        <w:t>T6</w:t>
      </w:r>
      <w:r>
        <w:t>-</w:t>
      </w:r>
      <w:r>
        <w:rPr>
          <w:rFonts w:eastAsia="Arial Unicode MS"/>
        </w:rPr>
        <w:t>07</w:t>
      </w:r>
      <w:r>
        <w:t>-</w:t>
      </w:r>
      <w:r>
        <w:rPr>
          <w:rFonts w:eastAsia="Arial Unicode MS"/>
        </w:rPr>
        <w:t>0008-001-2018</w:t>
      </w:r>
    </w:p>
    <w:p>
      <w:pPr>
        <w:rPr>
          <w:rFonts w:eastAsia="Arial Unicode MS"/>
        </w:rPr>
      </w:pPr>
      <w:r>
        <w:t xml:space="preserve">设备重大缺陷管理台帐  </w:t>
      </w:r>
      <w:r>
        <w:rPr>
          <w:rFonts w:eastAsia="Arial Unicode MS"/>
        </w:rPr>
        <w:t>HYBN</w:t>
      </w:r>
      <w:r>
        <w:t>-</w:t>
      </w:r>
      <w:r>
        <w:rPr>
          <w:rFonts w:eastAsia="Arial Unicode MS"/>
        </w:rPr>
        <w:t>T6</w:t>
      </w:r>
      <w:r>
        <w:t>-</w:t>
      </w:r>
      <w:r>
        <w:rPr>
          <w:rFonts w:eastAsia="Arial Unicode MS"/>
        </w:rPr>
        <w:t>07</w:t>
      </w:r>
      <w:r>
        <w:t>-</w:t>
      </w:r>
      <w:r>
        <w:rPr>
          <w:rFonts w:eastAsia="Arial Unicode MS"/>
        </w:rPr>
        <w:t>0008-001-2018</w:t>
      </w:r>
    </w:p>
    <w:p>
      <w:r>
        <w:rPr>
          <w:rFonts w:eastAsia="Arial Unicode MS"/>
        </w:rPr>
        <w:t>7.2.3</w:t>
      </w:r>
      <w:r>
        <w:t xml:space="preserve">  Application Form for Approval of Major Equipment Defects  </w:t>
      </w:r>
    </w:p>
    <w:p>
      <w:pPr>
        <w:rPr>
          <w:rFonts w:eastAsia="Arial Unicode MS"/>
        </w:rPr>
      </w:pPr>
      <w:r>
        <w:rPr>
          <w:rFonts w:eastAsia="Arial Unicode MS"/>
        </w:rPr>
        <w:t>HYBN</w:t>
      </w:r>
      <w:r>
        <w:t>-</w:t>
      </w:r>
      <w:r>
        <w:rPr>
          <w:rFonts w:eastAsia="Arial Unicode MS"/>
        </w:rPr>
        <w:t>T6</w:t>
      </w:r>
      <w:r>
        <w:t>-</w:t>
      </w:r>
      <w:r>
        <w:rPr>
          <w:rFonts w:eastAsia="Arial Unicode MS"/>
        </w:rPr>
        <w:t>07</w:t>
      </w:r>
      <w:r>
        <w:t>-</w:t>
      </w:r>
      <w:r>
        <w:rPr>
          <w:rFonts w:eastAsia="Arial Unicode MS"/>
        </w:rPr>
        <w:t>0009-001-2018</w:t>
      </w:r>
    </w:p>
    <w:p>
      <w:r>
        <w:t xml:space="preserve">设备重大缺陷立项申请表  </w:t>
      </w:r>
      <w:r>
        <w:rPr>
          <w:rFonts w:eastAsia="Arial Unicode MS"/>
        </w:rPr>
        <w:t>HYBN</w:t>
      </w:r>
      <w:r>
        <w:t>-</w:t>
      </w:r>
      <w:r>
        <w:rPr>
          <w:rFonts w:eastAsia="Arial Unicode MS"/>
        </w:rPr>
        <w:t>T6</w:t>
      </w:r>
      <w:r>
        <w:t>-</w:t>
      </w:r>
      <w:r>
        <w:rPr>
          <w:rFonts w:eastAsia="Arial Unicode MS"/>
        </w:rPr>
        <w:t>07</w:t>
      </w:r>
      <w:r>
        <w:t>-</w:t>
      </w:r>
      <w:r>
        <w:rPr>
          <w:rFonts w:eastAsia="Arial Unicode MS"/>
        </w:rPr>
        <w:t>0009-001-2018</w:t>
      </w:r>
    </w:p>
    <w:p>
      <w:pPr>
        <w:rPr>
          <w:rFonts w:eastAsia="Arial Unicode MS"/>
        </w:rPr>
      </w:pPr>
      <w:r>
        <w:rPr>
          <w:rFonts w:eastAsia="Arial Unicode MS"/>
        </w:rPr>
        <w:t xml:space="preserve">7.2.4  </w:t>
      </w:r>
      <w:r>
        <w:t xml:space="preserve">Equipment Fault Analysis Report  </w:t>
      </w:r>
      <w:r>
        <w:rPr>
          <w:rFonts w:eastAsia="Arial Unicode MS"/>
        </w:rPr>
        <w:t>HYBN</w:t>
      </w:r>
      <w:r>
        <w:t>-</w:t>
      </w:r>
      <w:r>
        <w:rPr>
          <w:rFonts w:eastAsia="Arial Unicode MS"/>
        </w:rPr>
        <w:t>T6</w:t>
      </w:r>
      <w:r>
        <w:t>-</w:t>
      </w:r>
      <w:r>
        <w:rPr>
          <w:rFonts w:eastAsia="Arial Unicode MS"/>
        </w:rPr>
        <w:t>07</w:t>
      </w:r>
      <w:r>
        <w:t>-</w:t>
      </w:r>
      <w:r>
        <w:rPr>
          <w:rFonts w:eastAsia="Arial Unicode MS"/>
        </w:rPr>
        <w:t>0010-001-2018</w:t>
      </w:r>
    </w:p>
    <w:p>
      <w:pPr>
        <w:rPr>
          <w:rFonts w:eastAsia="Arial Unicode MS"/>
        </w:rPr>
      </w:pPr>
      <w:r>
        <w:t>设备故障分析报告</w:t>
      </w:r>
      <w:r>
        <w:rPr>
          <w:rFonts w:eastAsia="Arial Unicode MS"/>
        </w:rPr>
        <w:t xml:space="preserve">  HYBN</w:t>
      </w:r>
      <w:r>
        <w:t>-</w:t>
      </w:r>
      <w:r>
        <w:rPr>
          <w:rFonts w:eastAsia="Arial Unicode MS"/>
        </w:rPr>
        <w:t>T6</w:t>
      </w:r>
      <w:r>
        <w:t>-</w:t>
      </w:r>
      <w:r>
        <w:rPr>
          <w:rFonts w:eastAsia="Arial Unicode MS"/>
        </w:rPr>
        <w:t>07</w:t>
      </w:r>
      <w:r>
        <w:t>-</w:t>
      </w:r>
      <w:r>
        <w:rPr>
          <w:rFonts w:eastAsia="Arial Unicode MS"/>
        </w:rPr>
        <w:t>0010-001-2018</w:t>
      </w:r>
    </w:p>
    <w:p>
      <w:pPr>
        <w:adjustRightInd w:val="0"/>
        <w:snapToGrid w:val="0"/>
        <w:rPr>
          <w:rFonts w:cs="Arial"/>
          <w:color w:val="000000"/>
        </w:rPr>
      </w:pPr>
    </w:p>
    <w:p>
      <w:pPr>
        <w:pStyle w:val="2"/>
        <w:rPr>
          <w:kern w:val="0"/>
          <w:lang w:val="en-US"/>
        </w:rPr>
      </w:pPr>
      <w:r>
        <w:rPr>
          <w:kern w:val="0"/>
          <w:lang w:val="en-US"/>
        </w:rPr>
        <w:t>8</w:t>
      </w:r>
      <w:r>
        <w:rPr>
          <w:color w:val="000000"/>
          <w:lang w:val="en-US"/>
        </w:rPr>
        <w:t xml:space="preserve">  </w:t>
      </w:r>
      <w:r>
        <w:rPr>
          <w:lang w:val="en-US"/>
        </w:rPr>
        <w:t xml:space="preserve">Supplementary Rules </w:t>
      </w:r>
      <w:r>
        <w:rPr>
          <w:kern w:val="0"/>
        </w:rPr>
        <w:t>附则</w:t>
      </w:r>
    </w:p>
    <w:p/>
    <w:p>
      <w:r>
        <w:rPr>
          <w:rFonts w:eastAsia="Arial Unicode MS"/>
        </w:rPr>
        <w:t xml:space="preserve">8.1  </w:t>
      </w:r>
      <w:r>
        <w:t xml:space="preserve">This Rules is under the jurisdiction of No.2 Refinery Dept. </w:t>
      </w:r>
    </w:p>
    <w:p>
      <w:pPr>
        <w:rPr>
          <w:rFonts w:eastAsia="Arial Unicode MS"/>
        </w:rPr>
      </w:pPr>
      <w:r>
        <w:t>本细则由炼油二部归口管理。</w:t>
      </w:r>
    </w:p>
    <w:p>
      <w:r>
        <w:rPr>
          <w:rFonts w:eastAsia="Arial Unicode MS"/>
        </w:rPr>
        <w:t xml:space="preserve">8.2  </w:t>
      </w:r>
      <w:r>
        <w:t>This Rules is drafted by No.2 Refinery Dept.</w:t>
      </w:r>
    </w:p>
    <w:p>
      <w:pPr>
        <w:rPr>
          <w:rFonts w:eastAsia="Arial Unicode MS"/>
        </w:rPr>
      </w:pPr>
      <w:r>
        <w:t>本细则起草部门：炼油二部。</w:t>
      </w:r>
    </w:p>
    <w:p>
      <w:r>
        <w:rPr>
          <w:rFonts w:eastAsia="Arial Unicode MS"/>
        </w:rPr>
        <w:t xml:space="preserve">8.3  </w:t>
      </w:r>
      <w:r>
        <w:t>No.2 Refinery Dept. is responsible for the interpretation of this Rules.</w:t>
      </w:r>
    </w:p>
    <w:p>
      <w:pPr>
        <w:rPr>
          <w:rFonts w:eastAsia="Arial Unicode MS"/>
        </w:rPr>
      </w:pPr>
      <w:r>
        <w:t>本细则解释权归炼油二部拥有。</w:t>
      </w:r>
    </w:p>
    <w:p>
      <w:r>
        <w:rPr>
          <w:rFonts w:eastAsia="Arial Unicode MS"/>
        </w:rPr>
        <w:t xml:space="preserve">8.4  </w:t>
      </w:r>
      <w:r>
        <w:t>Preparation and approval of this Rules are shown in Table 1:</w:t>
      </w:r>
    </w:p>
    <w:p>
      <w:r>
        <w:t>本制度编制和审批情况见表</w:t>
      </w:r>
      <w:r>
        <w:rPr>
          <w:rFonts w:eastAsia="Arial Unicode MS"/>
        </w:rPr>
        <w:t>1</w:t>
      </w:r>
      <w:r>
        <w:t>：</w:t>
      </w:r>
    </w:p>
    <w:p>
      <w:pPr>
        <w:rPr>
          <w:rFonts w:hint="eastAsia" w:eastAsia="Arial Unicode MS"/>
        </w:rPr>
      </w:pPr>
    </w:p>
    <w:p>
      <w:pPr>
        <w:adjustRightInd w:val="0"/>
        <w:snapToGrid w:val="0"/>
        <w:jc w:val="center"/>
        <w:rPr>
          <w:rFonts w:cs="Arial"/>
          <w:b/>
        </w:rPr>
      </w:pPr>
      <w:r>
        <w:rPr>
          <w:rFonts w:cs="Arial"/>
          <w:b/>
        </w:rPr>
        <w:t>Table 1</w:t>
      </w:r>
      <w:r>
        <w:rPr>
          <w:rFonts w:cs="Arial"/>
          <w:b/>
        </w:rPr>
        <w:tab/>
      </w:r>
      <w:r>
        <w:rPr>
          <w:rFonts w:cs="Arial"/>
          <w:b/>
        </w:rPr>
        <w:t>Revision, preparation and approval of document</w:t>
      </w:r>
    </w:p>
    <w:p>
      <w:pPr>
        <w:adjustRightInd w:val="0"/>
        <w:snapToGrid w:val="0"/>
        <w:jc w:val="center"/>
        <w:rPr>
          <w:rFonts w:eastAsia="Arial Unicode MS" w:cs="Arial"/>
          <w:b/>
        </w:rPr>
      </w:pPr>
      <w:r>
        <w:rPr>
          <w:rFonts w:cs="Arial"/>
          <w:b/>
        </w:rPr>
        <w:t>表</w:t>
      </w:r>
      <w:r>
        <w:rPr>
          <w:rFonts w:eastAsia="Arial Unicode MS" w:cs="Arial"/>
          <w:b/>
        </w:rPr>
        <w:t xml:space="preserve">1  </w:t>
      </w:r>
      <w:r>
        <w:rPr>
          <w:rFonts w:cs="Arial"/>
          <w:b/>
        </w:rPr>
        <w:t>文件版本编制和审批情况</w:t>
      </w:r>
    </w:p>
    <w:tbl>
      <w:tblPr>
        <w:tblStyle w:val="14"/>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650"/>
        <w:gridCol w:w="2278"/>
        <w:gridCol w:w="1794"/>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pPr>
              <w:jc w:val="center"/>
              <w:rPr>
                <w:rFonts w:hint="eastAsia" w:eastAsia="Arial Unicode MS" w:cs="Arial"/>
                <w:szCs w:val="21"/>
                <w:lang w:eastAsia="zh-CN"/>
              </w:rPr>
            </w:pPr>
            <w:r>
              <w:rPr>
                <w:rFonts w:hint="eastAsia" w:eastAsia="Arial Unicode MS" w:cs="Arial"/>
                <w:szCs w:val="21"/>
                <w:lang w:val="en-US" w:eastAsia="zh-CN"/>
              </w:rPr>
              <w:t>2</w:t>
            </w:r>
          </w:p>
        </w:tc>
        <w:tc>
          <w:tcPr>
            <w:tcW w:w="1650" w:type="dxa"/>
            <w:vAlign w:val="center"/>
          </w:tcPr>
          <w:p>
            <w:pPr>
              <w:jc w:val="center"/>
              <w:rPr>
                <w:rFonts w:hint="eastAsia" w:eastAsia="Arial Unicode MS" w:cs="Arial"/>
                <w:szCs w:val="21"/>
                <w:lang w:val="en-US" w:eastAsia="zh-CN"/>
              </w:rPr>
            </w:pPr>
            <w:r>
              <w:rPr>
                <w:rFonts w:hint="eastAsia" w:eastAsia="Arial Unicode MS" w:cs="Arial"/>
                <w:szCs w:val="21"/>
                <w:lang w:val="en-US" w:eastAsia="zh-CN"/>
              </w:rPr>
              <w:t>01</w:t>
            </w:r>
            <w:r>
              <w:rPr>
                <w:rFonts w:eastAsia="Arial Unicode MS" w:cs="Arial"/>
                <w:szCs w:val="21"/>
              </w:rPr>
              <w:t>/0</w:t>
            </w:r>
            <w:r>
              <w:rPr>
                <w:rFonts w:hint="eastAsia" w:eastAsia="Arial Unicode MS" w:cs="Arial"/>
                <w:szCs w:val="21"/>
                <w:lang w:val="en-US" w:eastAsia="zh-CN"/>
              </w:rPr>
              <w:t>5</w:t>
            </w:r>
            <w:r>
              <w:rPr>
                <w:rFonts w:eastAsia="Arial Unicode MS" w:cs="Arial"/>
                <w:szCs w:val="21"/>
              </w:rPr>
              <w:t>/202</w:t>
            </w:r>
            <w:r>
              <w:rPr>
                <w:rFonts w:hint="eastAsia" w:eastAsia="Arial Unicode MS" w:cs="Arial"/>
                <w:szCs w:val="21"/>
                <w:lang w:val="en-US" w:eastAsia="zh-CN"/>
              </w:rPr>
              <w:t>4</w:t>
            </w:r>
          </w:p>
        </w:tc>
        <w:tc>
          <w:tcPr>
            <w:tcW w:w="2278" w:type="dxa"/>
            <w:vAlign w:val="center"/>
          </w:tcPr>
          <w:p>
            <w:pPr>
              <w:ind w:firstLine="210" w:firstLineChars="100"/>
              <w:jc w:val="both"/>
              <w:rPr>
                <w:rFonts w:hint="default" w:eastAsia="宋体" w:cs="Arial"/>
                <w:lang w:val="en-US" w:eastAsia="zh-CN"/>
              </w:rPr>
            </w:pPr>
            <w:r>
              <w:rPr>
                <w:rFonts w:hint="eastAsia" w:cs="Arial"/>
                <w:lang w:val="en-US" w:eastAsia="zh-CN"/>
              </w:rPr>
              <w:t xml:space="preserve">KONG QING ZHAN </w:t>
            </w:r>
          </w:p>
          <w:p>
            <w:pPr>
              <w:jc w:val="center"/>
              <w:rPr>
                <w:rFonts w:hint="eastAsia" w:eastAsia="Arial Unicode MS" w:cs="Arial"/>
                <w:lang w:val="en-US" w:eastAsia="zh-CN"/>
              </w:rPr>
            </w:pPr>
            <w:r>
              <w:rPr>
                <w:rFonts w:hint="eastAsia" w:eastAsia="Arial Unicode MS" w:cs="Arial"/>
                <w:lang w:val="en-US" w:eastAsia="zh-CN"/>
              </w:rPr>
              <w:t>孔庆站</w:t>
            </w:r>
          </w:p>
        </w:tc>
        <w:tc>
          <w:tcPr>
            <w:tcW w:w="1794" w:type="dxa"/>
            <w:vAlign w:val="center"/>
          </w:tcPr>
          <w:p>
            <w:pPr>
              <w:jc w:val="center"/>
              <w:rPr>
                <w:rFonts w:hint="default" w:eastAsia="宋体" w:cs="Arial"/>
                <w:color w:val="000000"/>
                <w:szCs w:val="21"/>
                <w:lang w:val="en-US" w:eastAsia="zh-CN"/>
              </w:rPr>
            </w:pPr>
            <w:r>
              <w:rPr>
                <w:rFonts w:hint="eastAsia" w:cs="Arial"/>
                <w:color w:val="000000"/>
                <w:szCs w:val="21"/>
                <w:lang w:val="en-US" w:eastAsia="zh-CN"/>
              </w:rPr>
              <w:t>ADILI BULIBULI</w:t>
            </w:r>
          </w:p>
          <w:p>
            <w:pPr>
              <w:jc w:val="center"/>
              <w:rPr>
                <w:rFonts w:eastAsia="Arial Unicode MS" w:cs="Arial"/>
              </w:rPr>
            </w:pPr>
            <w:r>
              <w:rPr>
                <w:rFonts w:hint="eastAsia" w:cs="Arial"/>
                <w:color w:val="000000"/>
                <w:szCs w:val="21"/>
                <w:lang w:val="en-US" w:eastAsia="zh-CN"/>
              </w:rPr>
              <w:t>阿地里·布力布力</w:t>
            </w:r>
          </w:p>
        </w:tc>
        <w:tc>
          <w:tcPr>
            <w:tcW w:w="1732" w:type="dxa"/>
            <w:vAlign w:val="center"/>
          </w:tcPr>
          <w:p>
            <w:pPr>
              <w:jc w:val="center"/>
              <w:rPr>
                <w:rFonts w:eastAsia="Arial Unicode MS" w:cs="Arial"/>
              </w:rPr>
            </w:pPr>
            <w:r>
              <w:rPr>
                <w:rFonts w:hint="eastAsia" w:cs="Arial"/>
                <w:color w:val="000000"/>
                <w:szCs w:val="21"/>
                <w:lang w:val="en-US" w:eastAsia="zh-CN"/>
              </w:rPr>
              <w:t>SUN JIAN HUAI</w:t>
            </w:r>
            <w:r>
              <w:rPr>
                <w:rFonts w:cs="Arial"/>
              </w:rPr>
              <w:t>孙建怀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pPr>
              <w:jc w:val="center"/>
              <w:rPr>
                <w:rFonts w:cs="Arial"/>
              </w:rPr>
            </w:pPr>
            <w:r>
              <w:rPr>
                <w:rFonts w:cs="Arial"/>
              </w:rPr>
              <w:t>Revision</w:t>
            </w:r>
          </w:p>
          <w:p>
            <w:pPr>
              <w:jc w:val="center"/>
              <w:rPr>
                <w:rFonts w:eastAsia="Arial Unicode MS" w:cs="Arial"/>
              </w:rPr>
            </w:pPr>
            <w:r>
              <w:rPr>
                <w:rFonts w:cs="Arial"/>
              </w:rPr>
              <w:t>版本</w:t>
            </w:r>
          </w:p>
        </w:tc>
        <w:tc>
          <w:tcPr>
            <w:tcW w:w="1650" w:type="dxa"/>
            <w:vAlign w:val="center"/>
          </w:tcPr>
          <w:p>
            <w:pPr>
              <w:jc w:val="center"/>
              <w:rPr>
                <w:rFonts w:cs="Arial"/>
              </w:rPr>
            </w:pPr>
            <w:r>
              <w:rPr>
                <w:rFonts w:cs="Arial"/>
              </w:rPr>
              <w:t>Issued date</w:t>
            </w:r>
          </w:p>
          <w:p>
            <w:pPr>
              <w:jc w:val="center"/>
              <w:rPr>
                <w:rFonts w:eastAsia="Arial Unicode MS" w:cs="Arial"/>
              </w:rPr>
            </w:pPr>
            <w:r>
              <w:rPr>
                <w:rFonts w:cs="Arial"/>
              </w:rPr>
              <w:t>颁布日期</w:t>
            </w:r>
          </w:p>
        </w:tc>
        <w:tc>
          <w:tcPr>
            <w:tcW w:w="2278" w:type="dxa"/>
            <w:vAlign w:val="center"/>
          </w:tcPr>
          <w:p>
            <w:pPr>
              <w:jc w:val="center"/>
              <w:rPr>
                <w:rFonts w:cs="Arial"/>
              </w:rPr>
            </w:pPr>
            <w:r>
              <w:rPr>
                <w:rFonts w:cs="Arial"/>
              </w:rPr>
              <w:t>Prepared by</w:t>
            </w:r>
          </w:p>
          <w:p>
            <w:pPr>
              <w:jc w:val="center"/>
              <w:rPr>
                <w:rFonts w:eastAsia="Arial Unicode MS" w:cs="Arial"/>
              </w:rPr>
            </w:pPr>
            <w:r>
              <w:rPr>
                <w:rFonts w:cs="Arial"/>
              </w:rPr>
              <w:t>编制人</w:t>
            </w:r>
          </w:p>
        </w:tc>
        <w:tc>
          <w:tcPr>
            <w:tcW w:w="1794" w:type="dxa"/>
            <w:vAlign w:val="center"/>
          </w:tcPr>
          <w:p>
            <w:pPr>
              <w:jc w:val="center"/>
              <w:rPr>
                <w:rFonts w:cs="Arial"/>
              </w:rPr>
            </w:pPr>
            <w:r>
              <w:rPr>
                <w:rFonts w:cs="Arial"/>
              </w:rPr>
              <w:t>Reviewed by</w:t>
            </w:r>
          </w:p>
          <w:p>
            <w:pPr>
              <w:jc w:val="center"/>
              <w:rPr>
                <w:rFonts w:eastAsia="Arial Unicode MS" w:cs="Arial"/>
              </w:rPr>
            </w:pPr>
            <w:r>
              <w:rPr>
                <w:rFonts w:cs="Arial"/>
              </w:rPr>
              <w:t>审核人</w:t>
            </w:r>
          </w:p>
        </w:tc>
        <w:tc>
          <w:tcPr>
            <w:tcW w:w="1732" w:type="dxa"/>
            <w:vAlign w:val="center"/>
          </w:tcPr>
          <w:p>
            <w:pPr>
              <w:jc w:val="center"/>
              <w:rPr>
                <w:rFonts w:cs="Arial"/>
              </w:rPr>
            </w:pPr>
            <w:r>
              <w:rPr>
                <w:rFonts w:cs="Arial"/>
              </w:rPr>
              <w:t>Approved by</w:t>
            </w:r>
          </w:p>
          <w:p>
            <w:pPr>
              <w:jc w:val="center"/>
              <w:rPr>
                <w:rFonts w:eastAsia="Arial Unicode MS" w:cs="Arial"/>
              </w:rPr>
            </w:pPr>
            <w:r>
              <w:rPr>
                <w:rFonts w:cs="Arial"/>
              </w:rPr>
              <w:t>批准人</w:t>
            </w:r>
          </w:p>
        </w:tc>
      </w:tr>
    </w:tbl>
    <w:p>
      <w:pPr>
        <w:jc w:val="center"/>
        <w:rPr>
          <w:rFonts w:cs="Arial"/>
          <w:szCs w:val="21"/>
        </w:rPr>
      </w:pPr>
    </w:p>
    <w:p>
      <w:pPr>
        <w:rPr>
          <w:rFonts w:cs="Arial"/>
          <w:szCs w:val="21"/>
        </w:rPr>
      </w:pPr>
    </w:p>
    <w:p>
      <w:pPr>
        <w:rPr>
          <w:rFonts w:cs="Arial"/>
          <w:szCs w:val="21"/>
        </w:rPr>
      </w:pPr>
    </w:p>
    <w:p>
      <w:pPr>
        <w:rPr>
          <w:rFonts w:cs="Arial"/>
          <w:szCs w:val="21"/>
        </w:rPr>
      </w:pPr>
    </w:p>
    <w:p>
      <w:pPr>
        <w:tabs>
          <w:tab w:val="left" w:pos="2266"/>
        </w:tabs>
        <w:rPr>
          <w:rFonts w:cs="Arial"/>
          <w:szCs w:val="21"/>
        </w:rPr>
      </w:pPr>
      <w:r>
        <w:rPr>
          <w:rFonts w:cs="Arial"/>
          <w:szCs w:val="21"/>
        </w:rPr>
        <w:tab/>
      </w:r>
    </w:p>
    <w:sectPr>
      <w:headerReference r:id="rId8" w:type="first"/>
      <w:footerReference r:id="rId11" w:type="first"/>
      <w:headerReference r:id="rId6" w:type="default"/>
      <w:footerReference r:id="rId9" w:type="default"/>
      <w:headerReference r:id="rId7" w:type="even"/>
      <w:footerReference r:id="rId10" w:type="even"/>
      <w:pgSz w:w="11906" w:h="16838"/>
      <w:pgMar w:top="1134" w:right="1418" w:bottom="1134" w:left="1701" w:header="850" w:footer="850"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adjustRightInd w:val="0"/>
      <w:snapToGrid w:val="0"/>
    </w:pPr>
    <w:r>
      <w:rPr>
        <w:rFonts w:cs="Arial"/>
        <w:szCs w:val="21"/>
      </w:rPr>
      <w:t>Hengyi Industries Sdn Bhd</w:t>
    </w:r>
    <w:r>
      <w:rPr>
        <w:rFonts w:hint="eastAsia" w:ascii="宋体" w:hAnsi="宋体"/>
        <w:szCs w:val="21"/>
      </w:rPr>
      <w:t>　</w:t>
    </w:r>
    <w:r>
      <w:rPr>
        <w:rFonts w:ascii="华文中宋" w:hAnsi="华文中宋" w:eastAsia="华文中宋"/>
        <w:szCs w:val="21"/>
      </w:rPr>
      <w:t>恒逸实业（文莱）有限公司</w:t>
    </w:r>
    <w:r>
      <w:rPr>
        <w:rFonts w:hint="eastAsia"/>
        <w:szCs w:val="21"/>
      </w:rPr>
      <w:t>　</w:t>
    </w:r>
    <w:r>
      <w:rPr>
        <w:rFonts w:hint="eastAsia" w:ascii="宋体" w:hAnsi="宋体"/>
        <w:szCs w:val="21"/>
      </w:rPr>
      <w:t>　</w:t>
    </w:r>
    <w:r>
      <w:rPr>
        <w:rFonts w:ascii="宋体" w:hAnsi="宋体"/>
        <w:szCs w:val="21"/>
      </w:rPr>
      <w:t xml:space="preserve">    </w:t>
    </w:r>
    <w:r>
      <w:rPr>
        <w:rFonts w:hint="eastAsia" w:ascii="宋体" w:hAnsi="宋体"/>
        <w:szCs w:val="21"/>
      </w:rPr>
      <w:t>　 　　　</w:t>
    </w:r>
    <w:r>
      <w:rPr>
        <w:rFonts w:hint="eastAsia" w:ascii="宋体" w:hAnsi="宋体"/>
      </w:rPr>
      <w:t xml:space="preserve">　   </w:t>
    </w:r>
    <w:r>
      <w:rPr>
        <w:szCs w:val="21"/>
      </w:rPr>
      <w:t>Page</w:t>
    </w:r>
    <w:r>
      <w:rPr>
        <w:b/>
        <w:lang w:val="zh-CN"/>
      </w:rPr>
      <w:t xml:space="preserve"> </w:t>
    </w:r>
    <w:r>
      <w:rPr>
        <w:sz w:val="24"/>
      </w:rPr>
      <w:fldChar w:fldCharType="begin"/>
    </w:r>
    <w:r>
      <w:instrText xml:space="preserve">PAGE</w:instrText>
    </w:r>
    <w:r>
      <w:rPr>
        <w:sz w:val="24"/>
      </w:rPr>
      <w:fldChar w:fldCharType="separate"/>
    </w:r>
    <w:r>
      <w:t>3</w:t>
    </w:r>
    <w:r>
      <w:rPr>
        <w:sz w:val="24"/>
      </w:rPr>
      <w:fldChar w:fldCharType="end"/>
    </w:r>
    <w:r>
      <w:rPr>
        <w:szCs w:val="21"/>
      </w:rPr>
      <w:t xml:space="preserve"> of </w:t>
    </w:r>
    <w:r>
      <w:rPr>
        <w:szCs w:val="21"/>
      </w:rPr>
      <w:fldChar w:fldCharType="begin"/>
    </w:r>
    <w:r>
      <w:rPr>
        <w:szCs w:val="21"/>
      </w:rPr>
      <w:instrText xml:space="preserve"> SECTIONPAGES  \* Arabic  \* MERGEFORMAT </w:instrText>
    </w:r>
    <w:r>
      <w:rPr>
        <w:szCs w:val="21"/>
      </w:rPr>
      <w:fldChar w:fldCharType="separate"/>
    </w:r>
    <w:r>
      <w:rPr>
        <w:szCs w:val="21"/>
      </w:rPr>
      <w:t>5</w:t>
    </w:r>
    <w:r>
      <w:rPr>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adjustRightInd w:val="0"/>
      <w:snapToGrid w:val="0"/>
      <w:rPr>
        <w:szCs w:val="21"/>
      </w:rPr>
    </w:pPr>
    <w:r>
      <w:rPr>
        <w:rFonts w:cs="Arial"/>
        <w:szCs w:val="21"/>
      </w:rPr>
      <w:t>Hengyi Industries Sdn Bhd</w:t>
    </w:r>
    <w:r>
      <w:rPr>
        <w:rFonts w:hint="eastAsia"/>
        <w:szCs w:val="21"/>
      </w:rPr>
      <w:t>　</w:t>
    </w:r>
    <w:r>
      <w:rPr>
        <w:rFonts w:ascii="华文中宋" w:hAnsi="华文中宋" w:eastAsia="华文中宋"/>
        <w:szCs w:val="21"/>
      </w:rPr>
      <w:t>恒逸实业（文莱）有限公司</w:t>
    </w:r>
    <w:r>
      <w:rPr>
        <w:rFonts w:hint="eastAsia"/>
        <w:szCs w:val="21"/>
      </w:rPr>
      <w:t>　</w:t>
    </w:r>
    <w:r>
      <w:rPr>
        <w:rFonts w:hint="eastAsia" w:ascii="宋体" w:hAnsi="宋体"/>
        <w:szCs w:val="21"/>
      </w:rPr>
      <w:t>　</w:t>
    </w:r>
    <w:r>
      <w:rPr>
        <w:rFonts w:ascii="宋体" w:hAnsi="宋体"/>
        <w:szCs w:val="21"/>
      </w:rPr>
      <w:t xml:space="preserve">    </w:t>
    </w:r>
    <w:r>
      <w:rPr>
        <w:rFonts w:hint="eastAsia" w:ascii="宋体" w:hAnsi="宋体"/>
        <w:szCs w:val="21"/>
      </w:rPr>
      <w:t>　　  　　　　　</w:t>
    </w:r>
    <w:r>
      <w:rPr>
        <w:szCs w:val="21"/>
      </w:rPr>
      <w:t>Page</w:t>
    </w:r>
    <w:r>
      <w:rPr>
        <w:b/>
        <w:szCs w:val="21"/>
        <w:lang w:val="zh-CN"/>
      </w:rPr>
      <w:t xml:space="preserve"> </w:t>
    </w:r>
    <w:r>
      <w:rPr>
        <w:szCs w:val="21"/>
      </w:rPr>
      <w:fldChar w:fldCharType="begin"/>
    </w:r>
    <w:r>
      <w:rPr>
        <w:szCs w:val="21"/>
      </w:rPr>
      <w:instrText xml:space="preserve">PAGE</w:instrText>
    </w:r>
    <w:r>
      <w:rPr>
        <w:szCs w:val="21"/>
      </w:rPr>
      <w:fldChar w:fldCharType="separate"/>
    </w:r>
    <w:r>
      <w:rPr>
        <w:szCs w:val="21"/>
      </w:rPr>
      <w:t>1</w:t>
    </w:r>
    <w:r>
      <w:rPr>
        <w:szCs w:val="21"/>
      </w:rPr>
      <w:fldChar w:fldCharType="end"/>
    </w:r>
    <w:r>
      <w:rPr>
        <w:szCs w:val="21"/>
      </w:rPr>
      <w:t xml:space="preserve"> of </w:t>
    </w:r>
    <w:r>
      <w:rPr>
        <w:szCs w:val="21"/>
      </w:rPr>
      <w:fldChar w:fldCharType="begin"/>
    </w:r>
    <w:r>
      <w:rPr>
        <w:szCs w:val="21"/>
      </w:rPr>
      <w:instrText xml:space="preserve"> SECTIONPAGES  \* Arabic  \* MERGEFORMAT </w:instrText>
    </w:r>
    <w:r>
      <w:rPr>
        <w:szCs w:val="21"/>
      </w:rPr>
      <w:fldChar w:fldCharType="separate"/>
    </w:r>
    <w:r>
      <w:rPr>
        <w:szCs w:val="21"/>
      </w:rPr>
      <w:t>5</w:t>
    </w:r>
    <w:r>
      <w:rPr>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Arial Unicode MS" w:hAnsi="Arial Unicode MS"/>
        <w:sz w:val="21"/>
        <w:szCs w:val="21"/>
        <w:lang w:val="en-US"/>
      </w:rPr>
    </w:pPr>
    <w:r>
      <w:rPr>
        <w:rFonts w:ascii="Arial Unicode MS" w:hAnsi="Arial Unicode MS" w:eastAsia="Arial Unicode MS" w:cs="Arial Unicode MS"/>
        <w:sz w:val="21"/>
        <w:szCs w:val="21"/>
        <w:lang w:val="en-GB"/>
      </w:rPr>
      <w:t>Equipment</w:t>
    </w:r>
    <w:r>
      <w:rPr>
        <w:rFonts w:hint="eastAsia" w:ascii="Arial Unicode MS" w:hAnsi="Arial Unicode MS" w:eastAsia="Arial Unicode MS" w:cs="Arial Unicode MS"/>
        <w:sz w:val="21"/>
        <w:szCs w:val="21"/>
        <w:lang w:val="en-GB"/>
      </w:rPr>
      <w:t xml:space="preserve"> </w:t>
    </w:r>
    <w:r>
      <w:rPr>
        <w:rFonts w:ascii="Arial Unicode MS" w:hAnsi="Arial Unicode MS" w:eastAsia="Arial Unicode MS" w:cs="Arial Unicode MS"/>
        <w:sz w:val="21"/>
        <w:szCs w:val="21"/>
        <w:lang w:val="en-GB"/>
      </w:rPr>
      <w:t>Defect</w:t>
    </w:r>
    <w:r>
      <w:rPr>
        <w:rFonts w:hint="eastAsia" w:ascii="Arial Unicode MS" w:hAnsi="Arial Unicode MS" w:eastAsia="Arial Unicode MS" w:cs="Arial Unicode MS"/>
        <w:sz w:val="21"/>
        <w:szCs w:val="21"/>
        <w:lang w:val="en-GB"/>
      </w:rPr>
      <w:t xml:space="preserve"> a</w:t>
    </w:r>
    <w:r>
      <w:rPr>
        <w:rFonts w:ascii="Arial Unicode MS" w:hAnsi="Arial Unicode MS" w:eastAsia="Arial Unicode MS" w:cs="Arial Unicode MS"/>
        <w:sz w:val="21"/>
        <w:szCs w:val="21"/>
        <w:lang w:val="en-GB"/>
      </w:rPr>
      <w:t>nd</w:t>
    </w:r>
    <w:r>
      <w:rPr>
        <w:rFonts w:hint="eastAsia" w:ascii="Arial Unicode MS" w:hAnsi="Arial Unicode MS" w:eastAsia="Arial Unicode MS" w:cs="Arial Unicode MS"/>
        <w:sz w:val="21"/>
        <w:szCs w:val="21"/>
        <w:lang w:val="en-GB"/>
      </w:rPr>
      <w:t xml:space="preserve"> </w:t>
    </w:r>
    <w:r>
      <w:rPr>
        <w:rFonts w:ascii="Arial Unicode MS" w:hAnsi="Arial Unicode MS" w:eastAsia="Arial Unicode MS" w:cs="Arial Unicode MS"/>
        <w:sz w:val="21"/>
        <w:szCs w:val="21"/>
        <w:lang w:val="en-GB"/>
      </w:rPr>
      <w:t>Fault</w:t>
    </w:r>
    <w:r>
      <w:rPr>
        <w:rFonts w:hint="eastAsia" w:ascii="Arial Unicode MS" w:hAnsi="Arial Unicode MS" w:eastAsia="Arial Unicode MS" w:cs="Arial Unicode MS"/>
        <w:sz w:val="21"/>
        <w:szCs w:val="21"/>
        <w:lang w:val="en-GB"/>
      </w:rPr>
      <w:t xml:space="preserve"> </w:t>
    </w:r>
    <w:r>
      <w:rPr>
        <w:rFonts w:ascii="Arial Unicode MS" w:hAnsi="Arial Unicode MS" w:eastAsia="Arial Unicode MS" w:cs="Arial Unicode MS"/>
        <w:sz w:val="21"/>
        <w:szCs w:val="21"/>
        <w:lang w:val="en-GB"/>
      </w:rPr>
      <w:t>Management</w:t>
    </w:r>
    <w:r>
      <w:rPr>
        <w:rFonts w:hint="eastAsia" w:ascii="Arial Unicode MS" w:hAnsi="Arial Unicode MS" w:eastAsia="Arial Unicode MS" w:cs="Arial Unicode MS"/>
        <w:sz w:val="21"/>
        <w:szCs w:val="21"/>
        <w:lang w:val="en-GB"/>
      </w:rPr>
      <w:t xml:space="preserve"> Rules</w:t>
    </w:r>
    <w:r>
      <w:rPr>
        <w:rFonts w:ascii="Arial Unicode MS" w:hAnsi="Arial Unicode MS" w:eastAsia="Arial Unicode MS" w:cs="Arial Unicode MS"/>
        <w:sz w:val="21"/>
        <w:szCs w:val="21"/>
        <w:lang w:val="en-US"/>
      </w:rPr>
      <w:t xml:space="preserve"> </w:t>
    </w:r>
    <w:r>
      <w:rPr>
        <w:rFonts w:hint="eastAsia" w:ascii="Arial Unicode MS" w:hAnsi="Arial Unicode MS" w:eastAsia="Arial Unicode MS" w:cs="Arial Unicode MS"/>
        <w:sz w:val="21"/>
        <w:szCs w:val="21"/>
        <w:lang w:val="en-US"/>
      </w:rPr>
      <w:t xml:space="preserve">   </w:t>
    </w:r>
    <w:r>
      <w:rPr>
        <w:rFonts w:ascii="Arial Unicode MS" w:hAnsi="Arial Unicode MS" w:eastAsia="Arial Unicode MS" w:cs="Arial Unicode MS"/>
        <w:sz w:val="21"/>
        <w:szCs w:val="21"/>
        <w:lang w:val="en-US"/>
      </w:rPr>
      <w:t xml:space="preserve">   </w:t>
    </w:r>
    <w:r>
      <w:rPr>
        <w:rFonts w:hint="eastAsia" w:ascii="Arial Unicode MS" w:hAnsi="Arial Unicode MS" w:eastAsia="Arial Unicode MS" w:cs="Arial Unicode MS"/>
        <w:sz w:val="21"/>
        <w:szCs w:val="21"/>
        <w:lang w:val="en-US"/>
      </w:rPr>
      <w:t xml:space="preserve">        </w:t>
    </w:r>
    <w:r>
      <w:rPr>
        <w:rFonts w:hint="eastAsia" w:ascii="Arial Unicode MS" w:hAnsi="Arial Unicode MS" w:eastAsia="黑体"/>
        <w:sz w:val="21"/>
        <w:szCs w:val="21"/>
        <w:lang w:val="en-US"/>
      </w:rPr>
      <w:t>HYBN-T9-11-0043-202</w:t>
    </w:r>
    <w:r>
      <w:rPr>
        <w:rFonts w:hint="eastAsia" w:ascii="Arial Unicode MS" w:hAnsi="Arial Unicode MS" w:eastAsia="黑体"/>
        <w:sz w:val="21"/>
        <w:szCs w:val="21"/>
        <w:lang w:val="en-US" w:eastAsia="zh-CN"/>
      </w:rPr>
      <w:t>4</w:t>
    </w:r>
    <w:r>
      <w:rPr>
        <w:rFonts w:hint="eastAsia" w:ascii="Arial Unicode MS" w:hAnsi="Arial Unicode MS" w:eastAsia="黑体"/>
        <w:sz w:val="21"/>
        <w:szCs w:val="21"/>
        <w:lang w:val="en-US"/>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078"/>
      <w:gridCol w:w="3089"/>
      <w:gridCol w:w="1131"/>
      <w:gridCol w:w="566"/>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00" w:type="dxa"/>
          <w:vMerge w:val="restart"/>
          <w:shd w:val="clear" w:color="auto" w:fill="auto"/>
          <w:vAlign w:val="center"/>
        </w:tcPr>
        <w:p>
          <w:pPr>
            <w:pStyle w:val="8"/>
            <w:pBdr>
              <w:bottom w:val="none" w:color="auto" w:sz="0" w:space="0"/>
            </w:pBdr>
            <w:jc w:val="both"/>
            <w:rPr>
              <w:rFonts w:ascii="Arial Unicode MS" w:hAnsi="Arial Unicode MS"/>
              <w:sz w:val="21"/>
              <w:szCs w:val="21"/>
            </w:rPr>
          </w:pPr>
          <w:r>
            <w:rPr>
              <w:rFonts w:ascii="Arial Unicode MS" w:hAnsi="Arial Unicode MS"/>
            </w:rPr>
            <w:drawing>
              <wp:anchor distT="0" distB="0" distL="114300" distR="114300" simplePos="0" relativeHeight="251661312" behindDoc="0" locked="0" layoutInCell="1" allowOverlap="1">
                <wp:simplePos x="0" y="0"/>
                <wp:positionH relativeFrom="column">
                  <wp:posOffset>15240</wp:posOffset>
                </wp:positionH>
                <wp:positionV relativeFrom="paragraph">
                  <wp:posOffset>111760</wp:posOffset>
                </wp:positionV>
                <wp:extent cx="628650" cy="678815"/>
                <wp:effectExtent l="0" t="0" r="0" b="0"/>
                <wp:wrapNone/>
                <wp:docPr id="10" name="图片 10"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ogo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8650" cy="678815"/>
                        </a:xfrm>
                        <a:prstGeom prst="rect">
                          <a:avLst/>
                        </a:prstGeom>
                        <a:noFill/>
                        <a:ln>
                          <a:noFill/>
                        </a:ln>
                      </pic:spPr>
                    </pic:pic>
                  </a:graphicData>
                </a:graphic>
              </wp:anchor>
            </w:drawing>
          </w:r>
        </w:p>
      </w:tc>
      <w:tc>
        <w:tcPr>
          <w:tcW w:w="7577" w:type="dxa"/>
          <w:gridSpan w:val="5"/>
          <w:tcBorders>
            <w:bottom w:val="single" w:color="auto" w:sz="4" w:space="0"/>
          </w:tcBorders>
          <w:shd w:val="clear" w:color="auto" w:fill="auto"/>
          <w:vAlign w:val="center"/>
        </w:tcPr>
        <w:p>
          <w:pPr>
            <w:pStyle w:val="8"/>
            <w:pBdr>
              <w:bottom w:val="none" w:color="auto" w:sz="0" w:space="0"/>
            </w:pBdr>
            <w:spacing w:line="320" w:lineRule="exact"/>
            <w:rPr>
              <w:rFonts w:ascii="Arial" w:hAnsi="Arial" w:eastAsia="华文中宋" w:cs="Arial"/>
              <w:b/>
              <w:sz w:val="24"/>
              <w:szCs w:val="24"/>
            </w:rPr>
          </w:pPr>
          <w:r>
            <w:rPr>
              <w:rFonts w:ascii="Arial" w:hAnsi="Arial" w:cs="Arial"/>
              <w:b/>
              <w:sz w:val="24"/>
              <w:szCs w:val="24"/>
            </w:rPr>
            <w:t xml:space="preserve">Hengyi Industries Sdn Bhd  </w:t>
          </w:r>
          <w:r>
            <w:rPr>
              <w:rFonts w:ascii="Arial" w:hAnsi="Arial" w:eastAsia="华文中宋" w:cs="Arial"/>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00" w:type="dxa"/>
          <w:vMerge w:val="continue"/>
          <w:shd w:val="clear" w:color="auto" w:fill="auto"/>
        </w:tcPr>
        <w:p>
          <w:pPr>
            <w:pStyle w:val="8"/>
            <w:pBdr>
              <w:bottom w:val="none" w:color="auto" w:sz="0" w:space="0"/>
            </w:pBdr>
            <w:rPr>
              <w:rFonts w:ascii="Arial Unicode MS" w:hAnsi="Arial Unicode MS"/>
              <w:sz w:val="21"/>
              <w:szCs w:val="21"/>
            </w:rPr>
          </w:pPr>
        </w:p>
      </w:tc>
      <w:tc>
        <w:tcPr>
          <w:tcW w:w="7577" w:type="dxa"/>
          <w:gridSpan w:val="5"/>
          <w:shd w:val="clear" w:color="auto" w:fill="auto"/>
          <w:vAlign w:val="center"/>
        </w:tcPr>
        <w:p>
          <w:pPr>
            <w:spacing w:line="320" w:lineRule="exact"/>
            <w:jc w:val="center"/>
            <w:rPr>
              <w:rFonts w:ascii="黑体" w:hAnsi="黑体" w:eastAsia="黑体" w:cs="Arial"/>
              <w:b/>
              <w:sz w:val="24"/>
            </w:rPr>
          </w:pPr>
          <w:r>
            <w:rPr>
              <w:rFonts w:eastAsia="Arial Unicode MS" w:cs="Arial"/>
              <w:b/>
              <w:sz w:val="24"/>
            </w:rPr>
            <w:t>No.2 Refinery Dept. Equipment Defect and Fault Management Rules</w:t>
          </w:r>
        </w:p>
        <w:p>
          <w:pPr>
            <w:spacing w:line="320" w:lineRule="exact"/>
            <w:jc w:val="center"/>
            <w:rPr>
              <w:rFonts w:ascii="黑体" w:hAnsi="黑体" w:eastAsia="黑体" w:cs="Arial"/>
              <w:b/>
              <w:szCs w:val="21"/>
            </w:rPr>
          </w:pPr>
          <w:r>
            <w:rPr>
              <w:rFonts w:hint="eastAsia" w:ascii="黑体" w:hAnsi="黑体" w:eastAsia="黑体" w:cs="Arial"/>
              <w:b/>
              <w:sz w:val="24"/>
            </w:rPr>
            <w:t>炼油二部设备缺陷及故障管理细则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00" w:type="dxa"/>
          <w:vMerge w:val="continue"/>
          <w:shd w:val="clear" w:color="auto" w:fill="auto"/>
        </w:tcPr>
        <w:p>
          <w:pPr>
            <w:pStyle w:val="8"/>
            <w:pBdr>
              <w:bottom w:val="none" w:color="auto" w:sz="0" w:space="0"/>
            </w:pBdr>
            <w:rPr>
              <w:rFonts w:ascii="Arial Unicode MS" w:hAnsi="Arial Unicode MS"/>
              <w:sz w:val="21"/>
              <w:szCs w:val="21"/>
            </w:rPr>
          </w:pPr>
        </w:p>
      </w:tc>
      <w:tc>
        <w:tcPr>
          <w:tcW w:w="1078" w:type="dxa"/>
          <w:shd w:val="clear" w:color="auto" w:fill="auto"/>
          <w:vAlign w:val="center"/>
        </w:tcPr>
        <w:p>
          <w:pPr>
            <w:pStyle w:val="8"/>
            <w:pBdr>
              <w:bottom w:val="none" w:color="auto" w:sz="0" w:space="0"/>
            </w:pBdr>
            <w:spacing w:line="320" w:lineRule="exact"/>
            <w:rPr>
              <w:rFonts w:ascii="Arial" w:hAnsi="Arial" w:cs="Arial"/>
            </w:rPr>
          </w:pPr>
          <w:r>
            <w:rPr>
              <w:rFonts w:ascii="Arial" w:hAnsi="Arial" w:cs="Arial"/>
            </w:rPr>
            <w:t>Doc No.</w:t>
          </w:r>
        </w:p>
      </w:tc>
      <w:tc>
        <w:tcPr>
          <w:tcW w:w="3089" w:type="dxa"/>
          <w:shd w:val="clear" w:color="auto" w:fill="auto"/>
          <w:vAlign w:val="center"/>
        </w:tcPr>
        <w:p>
          <w:pPr>
            <w:pStyle w:val="8"/>
            <w:pBdr>
              <w:bottom w:val="none" w:color="auto" w:sz="0" w:space="0"/>
            </w:pBdr>
            <w:spacing w:line="320" w:lineRule="exact"/>
            <w:rPr>
              <w:rFonts w:ascii="Arial" w:hAnsi="Arial" w:eastAsia="黑体" w:cs="Arial"/>
            </w:rPr>
          </w:pPr>
          <w:r>
            <w:rPr>
              <w:rFonts w:ascii="Arial" w:hAnsi="Arial" w:eastAsia="黑体" w:cs="Arial"/>
            </w:rPr>
            <w:t>HYBN-T9-11-0043-202</w:t>
          </w:r>
          <w:r>
            <w:rPr>
              <w:rFonts w:hint="eastAsia" w:ascii="Arial" w:hAnsi="Arial" w:eastAsia="黑体" w:cs="Arial"/>
              <w:lang w:val="en-US" w:eastAsia="zh-CN"/>
            </w:rPr>
            <w:t>4</w:t>
          </w:r>
          <w:r>
            <w:rPr>
              <w:rFonts w:ascii="Arial" w:hAnsi="Arial" w:eastAsia="黑体" w:cs="Arial"/>
            </w:rPr>
            <w:t>-1</w:t>
          </w:r>
        </w:p>
      </w:tc>
      <w:tc>
        <w:tcPr>
          <w:tcW w:w="1131" w:type="dxa"/>
          <w:shd w:val="clear" w:color="auto" w:fill="auto"/>
          <w:vAlign w:val="center"/>
        </w:tcPr>
        <w:p>
          <w:pPr>
            <w:pStyle w:val="8"/>
            <w:pBdr>
              <w:bottom w:val="none" w:color="auto" w:sz="0" w:space="0"/>
            </w:pBdr>
            <w:spacing w:line="320" w:lineRule="exact"/>
            <w:rPr>
              <w:rFonts w:ascii="Arial" w:hAnsi="Arial" w:cs="Arial"/>
            </w:rPr>
          </w:pPr>
          <w:r>
            <w:rPr>
              <w:rFonts w:ascii="Arial" w:hAnsi="Arial" w:cs="Arial"/>
            </w:rPr>
            <w:t>Ver No.</w:t>
          </w:r>
        </w:p>
      </w:tc>
      <w:tc>
        <w:tcPr>
          <w:tcW w:w="566" w:type="dxa"/>
          <w:shd w:val="clear" w:color="auto" w:fill="auto"/>
          <w:vAlign w:val="center"/>
        </w:tcPr>
        <w:p>
          <w:pPr>
            <w:pStyle w:val="8"/>
            <w:pBdr>
              <w:bottom w:val="none" w:color="auto" w:sz="0" w:space="0"/>
            </w:pBdr>
            <w:spacing w:line="320" w:lineRule="exact"/>
            <w:rPr>
              <w:rFonts w:hint="eastAsia" w:ascii="Arial" w:hAnsi="Arial" w:eastAsia="宋体" w:cs="Arial"/>
              <w:lang w:val="en-US" w:eastAsia="zh-CN"/>
            </w:rPr>
          </w:pPr>
          <w:r>
            <w:rPr>
              <w:rFonts w:hint="eastAsia" w:ascii="Arial" w:hAnsi="Arial" w:cs="Arial"/>
              <w:lang w:val="en-US" w:eastAsia="zh-CN"/>
            </w:rPr>
            <w:t>2</w:t>
          </w:r>
        </w:p>
      </w:tc>
      <w:tc>
        <w:tcPr>
          <w:tcW w:w="1713" w:type="dxa"/>
          <w:shd w:val="clear" w:color="auto" w:fill="auto"/>
          <w:vAlign w:val="center"/>
        </w:tcPr>
        <w:p>
          <w:pPr>
            <w:pStyle w:val="8"/>
            <w:pBdr>
              <w:bottom w:val="none" w:color="auto" w:sz="0" w:space="0"/>
            </w:pBdr>
            <w:spacing w:line="320" w:lineRule="exact"/>
            <w:rPr>
              <w:rFonts w:ascii="Arial" w:hAnsi="Arial" w:eastAsia="Arial Unicode MS" w:cs="Arial"/>
            </w:rPr>
          </w:pPr>
          <w:r>
            <w:rPr>
              <w:rFonts w:ascii="Arial" w:hAnsi="Arial" w:eastAsia="Arial Unicode MS" w:cs="Arial"/>
            </w:rPr>
            <w:t>Page</w:t>
          </w:r>
          <w:r>
            <w:rPr>
              <w:rFonts w:ascii="Arial" w:hAnsi="Arial" w:eastAsia="Arial Unicode MS" w:cs="Arial"/>
            </w:rPr>
            <w:fldChar w:fldCharType="begin"/>
          </w:r>
          <w:r>
            <w:rPr>
              <w:rFonts w:ascii="Arial" w:hAnsi="Arial" w:eastAsia="Arial Unicode MS" w:cs="Arial"/>
            </w:rPr>
            <w:instrText xml:space="preserve">PAGE</w:instrText>
          </w:r>
          <w:r>
            <w:rPr>
              <w:rFonts w:ascii="Arial" w:hAnsi="Arial" w:eastAsia="Arial Unicode MS" w:cs="Arial"/>
            </w:rPr>
            <w:fldChar w:fldCharType="separate"/>
          </w:r>
          <w:r>
            <w:rPr>
              <w:rFonts w:ascii="Arial" w:hAnsi="Arial" w:eastAsia="Arial Unicode MS" w:cs="Arial"/>
            </w:rPr>
            <w:t>1</w:t>
          </w:r>
          <w:r>
            <w:rPr>
              <w:rFonts w:ascii="Arial" w:hAnsi="Arial" w:eastAsia="Arial Unicode MS" w:cs="Arial"/>
            </w:rPr>
            <w:fldChar w:fldCharType="end"/>
          </w:r>
          <w:r>
            <w:rPr>
              <w:rFonts w:ascii="Arial" w:hAnsi="Arial" w:eastAsia="Arial Unicode MS" w:cs="Arial"/>
            </w:rPr>
            <w:t xml:space="preserve"> of </w:t>
          </w:r>
          <w:r>
            <w:rPr>
              <w:rFonts w:ascii="Arial" w:hAnsi="Arial" w:eastAsia="Arial Unicode MS" w:cs="Arial"/>
            </w:rPr>
            <w:fldChar w:fldCharType="begin"/>
          </w:r>
          <w:r>
            <w:rPr>
              <w:rFonts w:ascii="Arial" w:hAnsi="Arial" w:eastAsia="Arial Unicode MS" w:cs="Arial"/>
            </w:rPr>
            <w:instrText xml:space="preserve"> SECTIONPAGES  \* Arabic  \* MERGEFORMAT </w:instrText>
          </w:r>
          <w:r>
            <w:rPr>
              <w:rFonts w:ascii="Arial" w:hAnsi="Arial" w:eastAsia="Arial Unicode MS" w:cs="Arial"/>
            </w:rPr>
            <w:fldChar w:fldCharType="separate"/>
          </w:r>
          <w:r>
            <w:rPr>
              <w:rFonts w:ascii="Arial" w:hAnsi="Arial" w:eastAsia="Arial Unicode MS" w:cs="Arial"/>
            </w:rPr>
            <w:t>5</w:t>
          </w:r>
          <w:r>
            <w:rPr>
              <w:rFonts w:ascii="Arial" w:hAnsi="Arial" w:eastAsia="Arial Unicode MS" w:cs="Arial"/>
            </w:rPr>
            <w:fldChar w:fldCharType="end"/>
          </w:r>
        </w:p>
      </w:tc>
    </w:tr>
  </w:tbl>
  <w:p>
    <w:pPr>
      <w:tabs>
        <w:tab w:val="left" w:pos="376"/>
      </w:tabs>
      <w:rPr>
        <w:rFonts w:hint="eastAsia" w:eastAsia="黑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mIxZjNiMTdkZTQwNjIxMjhjY2E1ZDhkMmNkMTgifQ=="/>
  </w:docVars>
  <w:rsids>
    <w:rsidRoot w:val="002557B4"/>
    <w:rsid w:val="000003AC"/>
    <w:rsid w:val="000007BC"/>
    <w:rsid w:val="0000344E"/>
    <w:rsid w:val="00004226"/>
    <w:rsid w:val="0000694E"/>
    <w:rsid w:val="000077D4"/>
    <w:rsid w:val="000124C4"/>
    <w:rsid w:val="00014321"/>
    <w:rsid w:val="000150B8"/>
    <w:rsid w:val="000163C6"/>
    <w:rsid w:val="00016C85"/>
    <w:rsid w:val="0002182E"/>
    <w:rsid w:val="0002405E"/>
    <w:rsid w:val="00024529"/>
    <w:rsid w:val="00024BCE"/>
    <w:rsid w:val="00024D4B"/>
    <w:rsid w:val="00027D9B"/>
    <w:rsid w:val="00034016"/>
    <w:rsid w:val="00035EAD"/>
    <w:rsid w:val="000530B3"/>
    <w:rsid w:val="000563F1"/>
    <w:rsid w:val="0006045A"/>
    <w:rsid w:val="0006382D"/>
    <w:rsid w:val="00074382"/>
    <w:rsid w:val="00074EC4"/>
    <w:rsid w:val="000776FD"/>
    <w:rsid w:val="00081F87"/>
    <w:rsid w:val="00082730"/>
    <w:rsid w:val="00096536"/>
    <w:rsid w:val="00097050"/>
    <w:rsid w:val="000A050F"/>
    <w:rsid w:val="000A5EB0"/>
    <w:rsid w:val="000A6689"/>
    <w:rsid w:val="000A758C"/>
    <w:rsid w:val="000B27EF"/>
    <w:rsid w:val="000B4D04"/>
    <w:rsid w:val="000C0354"/>
    <w:rsid w:val="000C26F8"/>
    <w:rsid w:val="000C36E6"/>
    <w:rsid w:val="000C4DE9"/>
    <w:rsid w:val="000C60EF"/>
    <w:rsid w:val="000C7B49"/>
    <w:rsid w:val="000D1D4A"/>
    <w:rsid w:val="000D33AD"/>
    <w:rsid w:val="000E79C9"/>
    <w:rsid w:val="000F0200"/>
    <w:rsid w:val="000F096F"/>
    <w:rsid w:val="000F5F43"/>
    <w:rsid w:val="000F7441"/>
    <w:rsid w:val="001011DB"/>
    <w:rsid w:val="00104A55"/>
    <w:rsid w:val="001149FA"/>
    <w:rsid w:val="001154FC"/>
    <w:rsid w:val="0012099E"/>
    <w:rsid w:val="00121004"/>
    <w:rsid w:val="001233DA"/>
    <w:rsid w:val="001236BF"/>
    <w:rsid w:val="00125ECA"/>
    <w:rsid w:val="00126246"/>
    <w:rsid w:val="00126EFF"/>
    <w:rsid w:val="001273D7"/>
    <w:rsid w:val="00137320"/>
    <w:rsid w:val="0014220C"/>
    <w:rsid w:val="00142AAD"/>
    <w:rsid w:val="00147905"/>
    <w:rsid w:val="00154EB6"/>
    <w:rsid w:val="00157E89"/>
    <w:rsid w:val="00160CEE"/>
    <w:rsid w:val="001615BF"/>
    <w:rsid w:val="001649E2"/>
    <w:rsid w:val="001721F3"/>
    <w:rsid w:val="00172270"/>
    <w:rsid w:val="00172372"/>
    <w:rsid w:val="00173F4C"/>
    <w:rsid w:val="001752E6"/>
    <w:rsid w:val="00177428"/>
    <w:rsid w:val="00180C52"/>
    <w:rsid w:val="00182076"/>
    <w:rsid w:val="0019258F"/>
    <w:rsid w:val="00195C63"/>
    <w:rsid w:val="001A0A88"/>
    <w:rsid w:val="001A10CB"/>
    <w:rsid w:val="001A4E09"/>
    <w:rsid w:val="001B101D"/>
    <w:rsid w:val="001B4837"/>
    <w:rsid w:val="001B5138"/>
    <w:rsid w:val="001C5C54"/>
    <w:rsid w:val="001C7790"/>
    <w:rsid w:val="001D1EF0"/>
    <w:rsid w:val="001D4806"/>
    <w:rsid w:val="001E279D"/>
    <w:rsid w:val="001E54A6"/>
    <w:rsid w:val="002056DB"/>
    <w:rsid w:val="00216691"/>
    <w:rsid w:val="00216BFE"/>
    <w:rsid w:val="002178D5"/>
    <w:rsid w:val="00223676"/>
    <w:rsid w:val="0024013A"/>
    <w:rsid w:val="0024154B"/>
    <w:rsid w:val="00243993"/>
    <w:rsid w:val="00244558"/>
    <w:rsid w:val="0024590F"/>
    <w:rsid w:val="00247854"/>
    <w:rsid w:val="00247C54"/>
    <w:rsid w:val="0025025C"/>
    <w:rsid w:val="00254347"/>
    <w:rsid w:val="002557B4"/>
    <w:rsid w:val="002576D1"/>
    <w:rsid w:val="0026440C"/>
    <w:rsid w:val="0026572F"/>
    <w:rsid w:val="00267746"/>
    <w:rsid w:val="00271FCA"/>
    <w:rsid w:val="00273EE4"/>
    <w:rsid w:val="00285D42"/>
    <w:rsid w:val="00285EA7"/>
    <w:rsid w:val="00286224"/>
    <w:rsid w:val="002866C5"/>
    <w:rsid w:val="002949E7"/>
    <w:rsid w:val="002A431B"/>
    <w:rsid w:val="002A55BE"/>
    <w:rsid w:val="002A6169"/>
    <w:rsid w:val="002B1C91"/>
    <w:rsid w:val="002C15A5"/>
    <w:rsid w:val="002D1092"/>
    <w:rsid w:val="002D13D0"/>
    <w:rsid w:val="002D2786"/>
    <w:rsid w:val="002D4E34"/>
    <w:rsid w:val="002D6C50"/>
    <w:rsid w:val="002D7209"/>
    <w:rsid w:val="002E3296"/>
    <w:rsid w:val="002F188A"/>
    <w:rsid w:val="002F19A7"/>
    <w:rsid w:val="002F2C13"/>
    <w:rsid w:val="002F3505"/>
    <w:rsid w:val="002F51CE"/>
    <w:rsid w:val="0030010C"/>
    <w:rsid w:val="00301F37"/>
    <w:rsid w:val="003065B2"/>
    <w:rsid w:val="00310545"/>
    <w:rsid w:val="003112CD"/>
    <w:rsid w:val="003162E2"/>
    <w:rsid w:val="00316FFA"/>
    <w:rsid w:val="00335642"/>
    <w:rsid w:val="00335C90"/>
    <w:rsid w:val="0034041B"/>
    <w:rsid w:val="00346E7B"/>
    <w:rsid w:val="0034734F"/>
    <w:rsid w:val="00362D93"/>
    <w:rsid w:val="00362DAC"/>
    <w:rsid w:val="003660C0"/>
    <w:rsid w:val="00367970"/>
    <w:rsid w:val="0037278F"/>
    <w:rsid w:val="0037511F"/>
    <w:rsid w:val="00375CE3"/>
    <w:rsid w:val="003772FC"/>
    <w:rsid w:val="00380752"/>
    <w:rsid w:val="00390280"/>
    <w:rsid w:val="00391BE8"/>
    <w:rsid w:val="003925D1"/>
    <w:rsid w:val="0039363A"/>
    <w:rsid w:val="00396F9A"/>
    <w:rsid w:val="003A24DA"/>
    <w:rsid w:val="003A345F"/>
    <w:rsid w:val="003A5DA8"/>
    <w:rsid w:val="003A78B7"/>
    <w:rsid w:val="003B37A4"/>
    <w:rsid w:val="003C2976"/>
    <w:rsid w:val="003C370A"/>
    <w:rsid w:val="003C3A67"/>
    <w:rsid w:val="003D3B65"/>
    <w:rsid w:val="003D792A"/>
    <w:rsid w:val="003E344D"/>
    <w:rsid w:val="003E462F"/>
    <w:rsid w:val="003E6547"/>
    <w:rsid w:val="003F2837"/>
    <w:rsid w:val="003F4A62"/>
    <w:rsid w:val="003F5C90"/>
    <w:rsid w:val="00404926"/>
    <w:rsid w:val="0040774B"/>
    <w:rsid w:val="00407F90"/>
    <w:rsid w:val="004114E4"/>
    <w:rsid w:val="00412F73"/>
    <w:rsid w:val="00414057"/>
    <w:rsid w:val="0041538B"/>
    <w:rsid w:val="0041633C"/>
    <w:rsid w:val="00420FF9"/>
    <w:rsid w:val="0042580E"/>
    <w:rsid w:val="004300F9"/>
    <w:rsid w:val="0043471E"/>
    <w:rsid w:val="0043553A"/>
    <w:rsid w:val="004368FD"/>
    <w:rsid w:val="0044075E"/>
    <w:rsid w:val="00440780"/>
    <w:rsid w:val="00440CDB"/>
    <w:rsid w:val="0044132E"/>
    <w:rsid w:val="00441B23"/>
    <w:rsid w:val="0044354C"/>
    <w:rsid w:val="00443ECC"/>
    <w:rsid w:val="0044648E"/>
    <w:rsid w:val="004537CA"/>
    <w:rsid w:val="004551C1"/>
    <w:rsid w:val="00466DF2"/>
    <w:rsid w:val="0047396A"/>
    <w:rsid w:val="00474D5A"/>
    <w:rsid w:val="00475116"/>
    <w:rsid w:val="0047522D"/>
    <w:rsid w:val="004778E3"/>
    <w:rsid w:val="00481567"/>
    <w:rsid w:val="004878D6"/>
    <w:rsid w:val="00487A75"/>
    <w:rsid w:val="004905BE"/>
    <w:rsid w:val="00490B4C"/>
    <w:rsid w:val="00491238"/>
    <w:rsid w:val="0049529E"/>
    <w:rsid w:val="004A31EF"/>
    <w:rsid w:val="004A5062"/>
    <w:rsid w:val="004A6344"/>
    <w:rsid w:val="004B61CF"/>
    <w:rsid w:val="004C1229"/>
    <w:rsid w:val="004C5EDB"/>
    <w:rsid w:val="004E0E83"/>
    <w:rsid w:val="004E1552"/>
    <w:rsid w:val="004E5808"/>
    <w:rsid w:val="004F0E95"/>
    <w:rsid w:val="004F5A22"/>
    <w:rsid w:val="004F62F2"/>
    <w:rsid w:val="005003EB"/>
    <w:rsid w:val="00500E35"/>
    <w:rsid w:val="005012BC"/>
    <w:rsid w:val="00502861"/>
    <w:rsid w:val="00510797"/>
    <w:rsid w:val="005213FA"/>
    <w:rsid w:val="00521C6F"/>
    <w:rsid w:val="00535FA5"/>
    <w:rsid w:val="00542B5D"/>
    <w:rsid w:val="00542F60"/>
    <w:rsid w:val="00544B0A"/>
    <w:rsid w:val="00545724"/>
    <w:rsid w:val="00555150"/>
    <w:rsid w:val="00560AD6"/>
    <w:rsid w:val="0056304E"/>
    <w:rsid w:val="00572FEA"/>
    <w:rsid w:val="005772AA"/>
    <w:rsid w:val="005779AB"/>
    <w:rsid w:val="00577A35"/>
    <w:rsid w:val="00580205"/>
    <w:rsid w:val="00580D0D"/>
    <w:rsid w:val="0058430F"/>
    <w:rsid w:val="00585A0D"/>
    <w:rsid w:val="00590EC6"/>
    <w:rsid w:val="00590FF2"/>
    <w:rsid w:val="0059378C"/>
    <w:rsid w:val="00597C0C"/>
    <w:rsid w:val="005A074A"/>
    <w:rsid w:val="005B026E"/>
    <w:rsid w:val="005C17FC"/>
    <w:rsid w:val="005C2740"/>
    <w:rsid w:val="005C3BE0"/>
    <w:rsid w:val="005C5235"/>
    <w:rsid w:val="005C6598"/>
    <w:rsid w:val="005C744F"/>
    <w:rsid w:val="005C76CF"/>
    <w:rsid w:val="005D21C5"/>
    <w:rsid w:val="005D5A78"/>
    <w:rsid w:val="005D7465"/>
    <w:rsid w:val="005E083C"/>
    <w:rsid w:val="005E14FE"/>
    <w:rsid w:val="005E3F37"/>
    <w:rsid w:val="005E5685"/>
    <w:rsid w:val="005E682E"/>
    <w:rsid w:val="005F0422"/>
    <w:rsid w:val="005F35CA"/>
    <w:rsid w:val="005F5048"/>
    <w:rsid w:val="005F597C"/>
    <w:rsid w:val="00600AA9"/>
    <w:rsid w:val="00602ED0"/>
    <w:rsid w:val="0060504A"/>
    <w:rsid w:val="00607351"/>
    <w:rsid w:val="00614AB2"/>
    <w:rsid w:val="00620BD5"/>
    <w:rsid w:val="0062312B"/>
    <w:rsid w:val="006232EF"/>
    <w:rsid w:val="006233D4"/>
    <w:rsid w:val="00631872"/>
    <w:rsid w:val="006352CF"/>
    <w:rsid w:val="00637A78"/>
    <w:rsid w:val="00641972"/>
    <w:rsid w:val="0064348E"/>
    <w:rsid w:val="006445DD"/>
    <w:rsid w:val="00645BD0"/>
    <w:rsid w:val="00646CC2"/>
    <w:rsid w:val="00646E12"/>
    <w:rsid w:val="00652A19"/>
    <w:rsid w:val="00652C00"/>
    <w:rsid w:val="00655F38"/>
    <w:rsid w:val="006566C7"/>
    <w:rsid w:val="00660872"/>
    <w:rsid w:val="00660AA3"/>
    <w:rsid w:val="006646AC"/>
    <w:rsid w:val="00667364"/>
    <w:rsid w:val="00671088"/>
    <w:rsid w:val="00676B02"/>
    <w:rsid w:val="006779FD"/>
    <w:rsid w:val="0068242F"/>
    <w:rsid w:val="00683E59"/>
    <w:rsid w:val="00690D93"/>
    <w:rsid w:val="006926C1"/>
    <w:rsid w:val="00693DEA"/>
    <w:rsid w:val="006949C7"/>
    <w:rsid w:val="00694A1D"/>
    <w:rsid w:val="00696AA0"/>
    <w:rsid w:val="006A6EA8"/>
    <w:rsid w:val="006B0507"/>
    <w:rsid w:val="006B3268"/>
    <w:rsid w:val="006B48A2"/>
    <w:rsid w:val="006B70F5"/>
    <w:rsid w:val="006B7187"/>
    <w:rsid w:val="006C2FD6"/>
    <w:rsid w:val="006C414D"/>
    <w:rsid w:val="006D233F"/>
    <w:rsid w:val="006D3443"/>
    <w:rsid w:val="006D4394"/>
    <w:rsid w:val="006D4D97"/>
    <w:rsid w:val="006E1BC9"/>
    <w:rsid w:val="006F7337"/>
    <w:rsid w:val="006F77F4"/>
    <w:rsid w:val="007037EF"/>
    <w:rsid w:val="00706670"/>
    <w:rsid w:val="00711779"/>
    <w:rsid w:val="00711812"/>
    <w:rsid w:val="0071201F"/>
    <w:rsid w:val="0071746F"/>
    <w:rsid w:val="007224F9"/>
    <w:rsid w:val="00725FA7"/>
    <w:rsid w:val="00732266"/>
    <w:rsid w:val="00732BC4"/>
    <w:rsid w:val="007425BD"/>
    <w:rsid w:val="00747214"/>
    <w:rsid w:val="00747F22"/>
    <w:rsid w:val="0075054B"/>
    <w:rsid w:val="007525B4"/>
    <w:rsid w:val="00752F52"/>
    <w:rsid w:val="0075503E"/>
    <w:rsid w:val="0075620F"/>
    <w:rsid w:val="007638FB"/>
    <w:rsid w:val="00767694"/>
    <w:rsid w:val="0077392E"/>
    <w:rsid w:val="00774554"/>
    <w:rsid w:val="00776BFA"/>
    <w:rsid w:val="00777780"/>
    <w:rsid w:val="0078176D"/>
    <w:rsid w:val="00791979"/>
    <w:rsid w:val="00791AD5"/>
    <w:rsid w:val="0079388C"/>
    <w:rsid w:val="007953C3"/>
    <w:rsid w:val="007957C0"/>
    <w:rsid w:val="007967BF"/>
    <w:rsid w:val="007A0E7A"/>
    <w:rsid w:val="007A0F2D"/>
    <w:rsid w:val="007A2E63"/>
    <w:rsid w:val="007B7FC5"/>
    <w:rsid w:val="007C07AF"/>
    <w:rsid w:val="007C0A1C"/>
    <w:rsid w:val="007C36B2"/>
    <w:rsid w:val="007C64F2"/>
    <w:rsid w:val="007D0B18"/>
    <w:rsid w:val="007D1263"/>
    <w:rsid w:val="007D3180"/>
    <w:rsid w:val="007D533F"/>
    <w:rsid w:val="007D78A2"/>
    <w:rsid w:val="007E0581"/>
    <w:rsid w:val="007E06A7"/>
    <w:rsid w:val="007E62F9"/>
    <w:rsid w:val="007F313E"/>
    <w:rsid w:val="007F4A2D"/>
    <w:rsid w:val="007F5EEF"/>
    <w:rsid w:val="007F7543"/>
    <w:rsid w:val="00800825"/>
    <w:rsid w:val="008016BF"/>
    <w:rsid w:val="008022EA"/>
    <w:rsid w:val="0081144D"/>
    <w:rsid w:val="00814016"/>
    <w:rsid w:val="00816029"/>
    <w:rsid w:val="00820AAB"/>
    <w:rsid w:val="0082463F"/>
    <w:rsid w:val="008277CD"/>
    <w:rsid w:val="00835746"/>
    <w:rsid w:val="00841C3C"/>
    <w:rsid w:val="00842164"/>
    <w:rsid w:val="00856064"/>
    <w:rsid w:val="008600B4"/>
    <w:rsid w:val="0086178A"/>
    <w:rsid w:val="008622F8"/>
    <w:rsid w:val="00863E9F"/>
    <w:rsid w:val="008666E6"/>
    <w:rsid w:val="008667BC"/>
    <w:rsid w:val="00872507"/>
    <w:rsid w:val="00873F6D"/>
    <w:rsid w:val="00880CF3"/>
    <w:rsid w:val="00880E7E"/>
    <w:rsid w:val="00882AC1"/>
    <w:rsid w:val="00883B75"/>
    <w:rsid w:val="00885187"/>
    <w:rsid w:val="00885278"/>
    <w:rsid w:val="00885A9F"/>
    <w:rsid w:val="0088655D"/>
    <w:rsid w:val="00887224"/>
    <w:rsid w:val="00890442"/>
    <w:rsid w:val="00890D8F"/>
    <w:rsid w:val="00891154"/>
    <w:rsid w:val="00893B79"/>
    <w:rsid w:val="00897B95"/>
    <w:rsid w:val="008A3B5F"/>
    <w:rsid w:val="008A5A2A"/>
    <w:rsid w:val="008A613C"/>
    <w:rsid w:val="008B3B57"/>
    <w:rsid w:val="008B7E67"/>
    <w:rsid w:val="008D1529"/>
    <w:rsid w:val="008D52A1"/>
    <w:rsid w:val="008D63FF"/>
    <w:rsid w:val="008D68B7"/>
    <w:rsid w:val="008E6D2D"/>
    <w:rsid w:val="008F2CA6"/>
    <w:rsid w:val="008F3AB4"/>
    <w:rsid w:val="008F53DB"/>
    <w:rsid w:val="00902B83"/>
    <w:rsid w:val="00906B4E"/>
    <w:rsid w:val="00911E43"/>
    <w:rsid w:val="009123F4"/>
    <w:rsid w:val="00912513"/>
    <w:rsid w:val="00914EF7"/>
    <w:rsid w:val="0091622B"/>
    <w:rsid w:val="00920673"/>
    <w:rsid w:val="00920EE8"/>
    <w:rsid w:val="00922BBC"/>
    <w:rsid w:val="00925D7C"/>
    <w:rsid w:val="009322EA"/>
    <w:rsid w:val="0094361B"/>
    <w:rsid w:val="009437A9"/>
    <w:rsid w:val="009439A4"/>
    <w:rsid w:val="009443DA"/>
    <w:rsid w:val="00945404"/>
    <w:rsid w:val="00945ED8"/>
    <w:rsid w:val="00946D36"/>
    <w:rsid w:val="00950080"/>
    <w:rsid w:val="009533C8"/>
    <w:rsid w:val="009554CC"/>
    <w:rsid w:val="009602F6"/>
    <w:rsid w:val="0096394F"/>
    <w:rsid w:val="00967EB2"/>
    <w:rsid w:val="009729F1"/>
    <w:rsid w:val="00972AA2"/>
    <w:rsid w:val="00972EC1"/>
    <w:rsid w:val="0097329B"/>
    <w:rsid w:val="009749FA"/>
    <w:rsid w:val="009834A3"/>
    <w:rsid w:val="00985056"/>
    <w:rsid w:val="00985B45"/>
    <w:rsid w:val="009906BD"/>
    <w:rsid w:val="0099329E"/>
    <w:rsid w:val="00994954"/>
    <w:rsid w:val="00995DA8"/>
    <w:rsid w:val="009A13E2"/>
    <w:rsid w:val="009A74B7"/>
    <w:rsid w:val="009A7A1D"/>
    <w:rsid w:val="009C2D0B"/>
    <w:rsid w:val="009C2D10"/>
    <w:rsid w:val="009C38F5"/>
    <w:rsid w:val="009C6045"/>
    <w:rsid w:val="009C659A"/>
    <w:rsid w:val="009D0287"/>
    <w:rsid w:val="009D03E1"/>
    <w:rsid w:val="009D28D6"/>
    <w:rsid w:val="009D582B"/>
    <w:rsid w:val="009D7FF7"/>
    <w:rsid w:val="009E6471"/>
    <w:rsid w:val="009E75CD"/>
    <w:rsid w:val="009F0829"/>
    <w:rsid w:val="009F351F"/>
    <w:rsid w:val="009F7179"/>
    <w:rsid w:val="009F7463"/>
    <w:rsid w:val="00A00EA0"/>
    <w:rsid w:val="00A053ED"/>
    <w:rsid w:val="00A06D81"/>
    <w:rsid w:val="00A07DD3"/>
    <w:rsid w:val="00A11299"/>
    <w:rsid w:val="00A14A66"/>
    <w:rsid w:val="00A24B23"/>
    <w:rsid w:val="00A251EE"/>
    <w:rsid w:val="00A26548"/>
    <w:rsid w:val="00A278FD"/>
    <w:rsid w:val="00A304FC"/>
    <w:rsid w:val="00A31B4E"/>
    <w:rsid w:val="00A329A9"/>
    <w:rsid w:val="00A34D0A"/>
    <w:rsid w:val="00A371D4"/>
    <w:rsid w:val="00A4214F"/>
    <w:rsid w:val="00A45DF4"/>
    <w:rsid w:val="00A46C77"/>
    <w:rsid w:val="00A5453D"/>
    <w:rsid w:val="00A559C4"/>
    <w:rsid w:val="00A646E6"/>
    <w:rsid w:val="00A64F6E"/>
    <w:rsid w:val="00A6530C"/>
    <w:rsid w:val="00A6615A"/>
    <w:rsid w:val="00A703C2"/>
    <w:rsid w:val="00A71334"/>
    <w:rsid w:val="00A71F7F"/>
    <w:rsid w:val="00A72675"/>
    <w:rsid w:val="00A7484B"/>
    <w:rsid w:val="00A766DC"/>
    <w:rsid w:val="00A81D3A"/>
    <w:rsid w:val="00A87467"/>
    <w:rsid w:val="00A920E7"/>
    <w:rsid w:val="00A920FF"/>
    <w:rsid w:val="00A9381B"/>
    <w:rsid w:val="00A94B74"/>
    <w:rsid w:val="00A94BE2"/>
    <w:rsid w:val="00AA01E4"/>
    <w:rsid w:val="00AA24D1"/>
    <w:rsid w:val="00AA4910"/>
    <w:rsid w:val="00AB13A8"/>
    <w:rsid w:val="00AB32ED"/>
    <w:rsid w:val="00AB548D"/>
    <w:rsid w:val="00AB59C6"/>
    <w:rsid w:val="00AB7404"/>
    <w:rsid w:val="00AC0FB7"/>
    <w:rsid w:val="00AC5315"/>
    <w:rsid w:val="00AD05A1"/>
    <w:rsid w:val="00AD0C39"/>
    <w:rsid w:val="00AD45E6"/>
    <w:rsid w:val="00AD5509"/>
    <w:rsid w:val="00AD5879"/>
    <w:rsid w:val="00AE0062"/>
    <w:rsid w:val="00AE179A"/>
    <w:rsid w:val="00AE2EFF"/>
    <w:rsid w:val="00AE58E2"/>
    <w:rsid w:val="00AE6020"/>
    <w:rsid w:val="00AE6038"/>
    <w:rsid w:val="00AE6B2A"/>
    <w:rsid w:val="00AF2669"/>
    <w:rsid w:val="00AF65DE"/>
    <w:rsid w:val="00AF7E09"/>
    <w:rsid w:val="00B02E30"/>
    <w:rsid w:val="00B03CE4"/>
    <w:rsid w:val="00B078D5"/>
    <w:rsid w:val="00B07E8F"/>
    <w:rsid w:val="00B14A7A"/>
    <w:rsid w:val="00B1633F"/>
    <w:rsid w:val="00B219DF"/>
    <w:rsid w:val="00B23F0C"/>
    <w:rsid w:val="00B241AA"/>
    <w:rsid w:val="00B24280"/>
    <w:rsid w:val="00B2502E"/>
    <w:rsid w:val="00B26B2E"/>
    <w:rsid w:val="00B339DD"/>
    <w:rsid w:val="00B3507A"/>
    <w:rsid w:val="00B361DB"/>
    <w:rsid w:val="00B404B6"/>
    <w:rsid w:val="00B41FCD"/>
    <w:rsid w:val="00B44B77"/>
    <w:rsid w:val="00B453E8"/>
    <w:rsid w:val="00B50A6A"/>
    <w:rsid w:val="00B51B98"/>
    <w:rsid w:val="00B522CC"/>
    <w:rsid w:val="00B524B1"/>
    <w:rsid w:val="00B54FF9"/>
    <w:rsid w:val="00B6177B"/>
    <w:rsid w:val="00B61871"/>
    <w:rsid w:val="00B61A82"/>
    <w:rsid w:val="00B6339B"/>
    <w:rsid w:val="00B70955"/>
    <w:rsid w:val="00B71AF4"/>
    <w:rsid w:val="00B7202C"/>
    <w:rsid w:val="00B72C5B"/>
    <w:rsid w:val="00B72EE1"/>
    <w:rsid w:val="00B77978"/>
    <w:rsid w:val="00B81508"/>
    <w:rsid w:val="00B81853"/>
    <w:rsid w:val="00B84492"/>
    <w:rsid w:val="00B9345E"/>
    <w:rsid w:val="00B967AE"/>
    <w:rsid w:val="00B96BC9"/>
    <w:rsid w:val="00B9769C"/>
    <w:rsid w:val="00BA3BA7"/>
    <w:rsid w:val="00BA5083"/>
    <w:rsid w:val="00BA6214"/>
    <w:rsid w:val="00BA7779"/>
    <w:rsid w:val="00BB0B40"/>
    <w:rsid w:val="00BB65BE"/>
    <w:rsid w:val="00BC0C53"/>
    <w:rsid w:val="00BC2F62"/>
    <w:rsid w:val="00BC3C60"/>
    <w:rsid w:val="00BC428E"/>
    <w:rsid w:val="00BC6B61"/>
    <w:rsid w:val="00BC7D12"/>
    <w:rsid w:val="00BD1C43"/>
    <w:rsid w:val="00BE0B36"/>
    <w:rsid w:val="00BE7BD9"/>
    <w:rsid w:val="00BF08DE"/>
    <w:rsid w:val="00BF611C"/>
    <w:rsid w:val="00C044E7"/>
    <w:rsid w:val="00C044FA"/>
    <w:rsid w:val="00C06F6D"/>
    <w:rsid w:val="00C147C2"/>
    <w:rsid w:val="00C1566C"/>
    <w:rsid w:val="00C16F62"/>
    <w:rsid w:val="00C21C40"/>
    <w:rsid w:val="00C21C79"/>
    <w:rsid w:val="00C21D27"/>
    <w:rsid w:val="00C3136F"/>
    <w:rsid w:val="00C346D2"/>
    <w:rsid w:val="00C37834"/>
    <w:rsid w:val="00C40513"/>
    <w:rsid w:val="00C43605"/>
    <w:rsid w:val="00C438F2"/>
    <w:rsid w:val="00C44A26"/>
    <w:rsid w:val="00C5090C"/>
    <w:rsid w:val="00C54809"/>
    <w:rsid w:val="00C55819"/>
    <w:rsid w:val="00C55E1F"/>
    <w:rsid w:val="00C60519"/>
    <w:rsid w:val="00C628E9"/>
    <w:rsid w:val="00C633C1"/>
    <w:rsid w:val="00C71307"/>
    <w:rsid w:val="00C76A85"/>
    <w:rsid w:val="00C76CE6"/>
    <w:rsid w:val="00C8306E"/>
    <w:rsid w:val="00C83518"/>
    <w:rsid w:val="00C83A76"/>
    <w:rsid w:val="00C84B44"/>
    <w:rsid w:val="00C87740"/>
    <w:rsid w:val="00C877E9"/>
    <w:rsid w:val="00C91FDB"/>
    <w:rsid w:val="00C9295A"/>
    <w:rsid w:val="00C965A3"/>
    <w:rsid w:val="00C96878"/>
    <w:rsid w:val="00CA2456"/>
    <w:rsid w:val="00CA57F5"/>
    <w:rsid w:val="00CA5BC8"/>
    <w:rsid w:val="00CA6580"/>
    <w:rsid w:val="00CA6D61"/>
    <w:rsid w:val="00CB08CC"/>
    <w:rsid w:val="00CB71BF"/>
    <w:rsid w:val="00CC0665"/>
    <w:rsid w:val="00CC0E8E"/>
    <w:rsid w:val="00CC41DA"/>
    <w:rsid w:val="00CC46DE"/>
    <w:rsid w:val="00CC54BD"/>
    <w:rsid w:val="00CC60A2"/>
    <w:rsid w:val="00CD0E53"/>
    <w:rsid w:val="00CD3423"/>
    <w:rsid w:val="00CD41EC"/>
    <w:rsid w:val="00CE0022"/>
    <w:rsid w:val="00CE08F2"/>
    <w:rsid w:val="00CE0D0D"/>
    <w:rsid w:val="00CE7339"/>
    <w:rsid w:val="00CE781D"/>
    <w:rsid w:val="00CF26CE"/>
    <w:rsid w:val="00CF4826"/>
    <w:rsid w:val="00CF54AA"/>
    <w:rsid w:val="00D014B5"/>
    <w:rsid w:val="00D02444"/>
    <w:rsid w:val="00D0340E"/>
    <w:rsid w:val="00D042A0"/>
    <w:rsid w:val="00D12505"/>
    <w:rsid w:val="00D171F9"/>
    <w:rsid w:val="00D20599"/>
    <w:rsid w:val="00D20E98"/>
    <w:rsid w:val="00D23604"/>
    <w:rsid w:val="00D25063"/>
    <w:rsid w:val="00D263B1"/>
    <w:rsid w:val="00D26E4A"/>
    <w:rsid w:val="00D305D1"/>
    <w:rsid w:val="00D32233"/>
    <w:rsid w:val="00D3568B"/>
    <w:rsid w:val="00D373C5"/>
    <w:rsid w:val="00D44D6A"/>
    <w:rsid w:val="00D4656D"/>
    <w:rsid w:val="00D5142B"/>
    <w:rsid w:val="00D54A18"/>
    <w:rsid w:val="00D5531C"/>
    <w:rsid w:val="00D62E79"/>
    <w:rsid w:val="00D635A6"/>
    <w:rsid w:val="00D82D89"/>
    <w:rsid w:val="00D84EAA"/>
    <w:rsid w:val="00D84F44"/>
    <w:rsid w:val="00D900E1"/>
    <w:rsid w:val="00D901C2"/>
    <w:rsid w:val="00D95B72"/>
    <w:rsid w:val="00DA032D"/>
    <w:rsid w:val="00DA03DD"/>
    <w:rsid w:val="00DA1E19"/>
    <w:rsid w:val="00DA32C2"/>
    <w:rsid w:val="00DA6E70"/>
    <w:rsid w:val="00DB1ED1"/>
    <w:rsid w:val="00DB30D2"/>
    <w:rsid w:val="00DB3E9E"/>
    <w:rsid w:val="00DB5109"/>
    <w:rsid w:val="00DB6BF5"/>
    <w:rsid w:val="00DC46A2"/>
    <w:rsid w:val="00DD0484"/>
    <w:rsid w:val="00DD0691"/>
    <w:rsid w:val="00DD25B4"/>
    <w:rsid w:val="00DD56EA"/>
    <w:rsid w:val="00DD753E"/>
    <w:rsid w:val="00DE0EBA"/>
    <w:rsid w:val="00DE4052"/>
    <w:rsid w:val="00DE4C77"/>
    <w:rsid w:val="00DE55F3"/>
    <w:rsid w:val="00DE7FFE"/>
    <w:rsid w:val="00DF2E72"/>
    <w:rsid w:val="00DF4ADC"/>
    <w:rsid w:val="00DF7AFB"/>
    <w:rsid w:val="00E063BE"/>
    <w:rsid w:val="00E06CAB"/>
    <w:rsid w:val="00E07112"/>
    <w:rsid w:val="00E0731A"/>
    <w:rsid w:val="00E07D50"/>
    <w:rsid w:val="00E144AD"/>
    <w:rsid w:val="00E14598"/>
    <w:rsid w:val="00E2228D"/>
    <w:rsid w:val="00E24FC1"/>
    <w:rsid w:val="00E2677E"/>
    <w:rsid w:val="00E329CE"/>
    <w:rsid w:val="00E44082"/>
    <w:rsid w:val="00E44DDF"/>
    <w:rsid w:val="00E45D44"/>
    <w:rsid w:val="00E476DB"/>
    <w:rsid w:val="00E51BA4"/>
    <w:rsid w:val="00E5588B"/>
    <w:rsid w:val="00E57EB4"/>
    <w:rsid w:val="00E65294"/>
    <w:rsid w:val="00E67F3D"/>
    <w:rsid w:val="00E7096F"/>
    <w:rsid w:val="00E70F74"/>
    <w:rsid w:val="00E7375F"/>
    <w:rsid w:val="00E74809"/>
    <w:rsid w:val="00E75665"/>
    <w:rsid w:val="00E75EBD"/>
    <w:rsid w:val="00E8095E"/>
    <w:rsid w:val="00E84160"/>
    <w:rsid w:val="00E864F4"/>
    <w:rsid w:val="00E86CA2"/>
    <w:rsid w:val="00E91477"/>
    <w:rsid w:val="00E9312F"/>
    <w:rsid w:val="00EA1B50"/>
    <w:rsid w:val="00EA24A7"/>
    <w:rsid w:val="00EA4085"/>
    <w:rsid w:val="00EB4C7A"/>
    <w:rsid w:val="00EC174F"/>
    <w:rsid w:val="00EC2F0E"/>
    <w:rsid w:val="00EC6865"/>
    <w:rsid w:val="00ED046E"/>
    <w:rsid w:val="00ED065A"/>
    <w:rsid w:val="00ED2696"/>
    <w:rsid w:val="00ED484B"/>
    <w:rsid w:val="00EE2145"/>
    <w:rsid w:val="00EE38B4"/>
    <w:rsid w:val="00EE5977"/>
    <w:rsid w:val="00EF15B2"/>
    <w:rsid w:val="00EF6E80"/>
    <w:rsid w:val="00F0088B"/>
    <w:rsid w:val="00F01DCA"/>
    <w:rsid w:val="00F03CB3"/>
    <w:rsid w:val="00F06DA4"/>
    <w:rsid w:val="00F070FE"/>
    <w:rsid w:val="00F12C17"/>
    <w:rsid w:val="00F1337D"/>
    <w:rsid w:val="00F172DC"/>
    <w:rsid w:val="00F22353"/>
    <w:rsid w:val="00F23313"/>
    <w:rsid w:val="00F26CDC"/>
    <w:rsid w:val="00F27044"/>
    <w:rsid w:val="00F32F3C"/>
    <w:rsid w:val="00F34E07"/>
    <w:rsid w:val="00F404C9"/>
    <w:rsid w:val="00F44A3F"/>
    <w:rsid w:val="00F50017"/>
    <w:rsid w:val="00F575FE"/>
    <w:rsid w:val="00F65FDC"/>
    <w:rsid w:val="00F66470"/>
    <w:rsid w:val="00F67240"/>
    <w:rsid w:val="00F706E1"/>
    <w:rsid w:val="00F707ED"/>
    <w:rsid w:val="00F7108B"/>
    <w:rsid w:val="00F71E26"/>
    <w:rsid w:val="00F74576"/>
    <w:rsid w:val="00F749BC"/>
    <w:rsid w:val="00F84813"/>
    <w:rsid w:val="00F84D48"/>
    <w:rsid w:val="00F905D3"/>
    <w:rsid w:val="00F910C1"/>
    <w:rsid w:val="00F94573"/>
    <w:rsid w:val="00F963A2"/>
    <w:rsid w:val="00F96918"/>
    <w:rsid w:val="00F9763A"/>
    <w:rsid w:val="00FA3B4C"/>
    <w:rsid w:val="00FA6EF4"/>
    <w:rsid w:val="00FB0610"/>
    <w:rsid w:val="00FB2147"/>
    <w:rsid w:val="00FB31D9"/>
    <w:rsid w:val="00FB4D39"/>
    <w:rsid w:val="00FC2718"/>
    <w:rsid w:val="00FC4C6E"/>
    <w:rsid w:val="00FC719E"/>
    <w:rsid w:val="00FD02F8"/>
    <w:rsid w:val="00FD066F"/>
    <w:rsid w:val="00FD1E8E"/>
    <w:rsid w:val="00FD4ACA"/>
    <w:rsid w:val="00FD4B6D"/>
    <w:rsid w:val="00FD6500"/>
    <w:rsid w:val="00FD68A8"/>
    <w:rsid w:val="00FD7837"/>
    <w:rsid w:val="00FE0819"/>
    <w:rsid w:val="00FE0D5A"/>
    <w:rsid w:val="00FE3504"/>
    <w:rsid w:val="00FE430C"/>
    <w:rsid w:val="00FF0E59"/>
    <w:rsid w:val="00FF32D6"/>
    <w:rsid w:val="00FF4028"/>
    <w:rsid w:val="00FF7276"/>
    <w:rsid w:val="2A831682"/>
    <w:rsid w:val="2BFC0FF0"/>
    <w:rsid w:val="42F05F1F"/>
    <w:rsid w:val="44CB3E1A"/>
    <w:rsid w:val="62140BE1"/>
    <w:rsid w:val="627604AD"/>
    <w:rsid w:val="7F21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exact"/>
      <w:jc w:val="both"/>
    </w:pPr>
    <w:rPr>
      <w:rFonts w:ascii="Arial" w:hAnsi="Arial" w:eastAsia="宋体" w:cs="Times New Roman"/>
      <w:kern w:val="2"/>
      <w:sz w:val="21"/>
      <w:szCs w:val="24"/>
      <w:lang w:val="en-US" w:eastAsia="zh-CN" w:bidi="ar-SA"/>
    </w:rPr>
  </w:style>
  <w:style w:type="paragraph" w:styleId="2">
    <w:name w:val="heading 1"/>
    <w:basedOn w:val="1"/>
    <w:next w:val="1"/>
    <w:link w:val="25"/>
    <w:autoRedefine/>
    <w:qFormat/>
    <w:uiPriority w:val="0"/>
    <w:pPr>
      <w:keepNext/>
      <w:keepLines/>
      <w:spacing w:before="120"/>
      <w:outlineLvl w:val="0"/>
    </w:pPr>
    <w:rPr>
      <w:rFonts w:eastAsia="黑体"/>
      <w:b/>
      <w:bCs/>
      <w:kern w:val="44"/>
      <w:szCs w:val="44"/>
      <w:lang w:val="zh-CN"/>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napToGrid w:val="0"/>
      <w:ind w:firstLine="420"/>
    </w:pPr>
    <w:rPr>
      <w:rFonts w:ascii="宋体"/>
      <w:szCs w:val="20"/>
    </w:rPr>
  </w:style>
  <w:style w:type="paragraph" w:styleId="4">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5">
    <w:name w:val="Date"/>
    <w:basedOn w:val="1"/>
    <w:next w:val="1"/>
    <w:autoRedefine/>
    <w:qFormat/>
    <w:uiPriority w:val="0"/>
    <w:rPr>
      <w:szCs w:val="20"/>
    </w:rPr>
  </w:style>
  <w:style w:type="paragraph" w:styleId="6">
    <w:name w:val="Balloon Text"/>
    <w:basedOn w:val="1"/>
    <w:link w:val="22"/>
    <w:qFormat/>
    <w:uiPriority w:val="0"/>
    <w:rPr>
      <w:rFonts w:ascii="Times New Roman" w:hAnsi="Times New Roman"/>
      <w:sz w:val="18"/>
      <w:szCs w:val="18"/>
      <w:lang w:val="zh-CN"/>
    </w:rPr>
  </w:style>
  <w:style w:type="paragraph" w:styleId="7">
    <w:name w:val="footer"/>
    <w:basedOn w:val="1"/>
    <w:link w:val="24"/>
    <w:autoRedefine/>
    <w:qFormat/>
    <w:uiPriority w:val="99"/>
    <w:pPr>
      <w:tabs>
        <w:tab w:val="center" w:pos="4153"/>
        <w:tab w:val="right" w:pos="8306"/>
      </w:tabs>
      <w:snapToGrid w:val="0"/>
      <w:jc w:val="left"/>
    </w:pPr>
    <w:rPr>
      <w:rFonts w:ascii="Times New Roman" w:hAnsi="Times New Roman"/>
      <w:sz w:val="18"/>
      <w:szCs w:val="18"/>
      <w:lang w:val="zh-CN"/>
    </w:rPr>
  </w:style>
  <w:style w:type="paragraph" w:styleId="8">
    <w:name w:val="header"/>
    <w:basedOn w:val="1"/>
    <w:link w:val="2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lang w:val="zh-CN"/>
    </w:rPr>
  </w:style>
  <w:style w:type="paragraph" w:styleId="9">
    <w:name w:val="toc 1"/>
    <w:basedOn w:val="1"/>
    <w:next w:val="1"/>
    <w:autoRedefine/>
    <w:unhideWhenUsed/>
    <w:qFormat/>
    <w:uiPriority w:val="39"/>
    <w:pPr>
      <w:widowControl/>
      <w:tabs>
        <w:tab w:val="right" w:leader="dot" w:pos="8789"/>
      </w:tabs>
      <w:spacing w:after="120"/>
      <w:jc w:val="left"/>
    </w:pPr>
    <w:rPr>
      <w:rFonts w:ascii="Calibri" w:hAnsi="Calibri"/>
      <w:kern w:val="0"/>
      <w:sz w:val="22"/>
      <w:szCs w:val="22"/>
    </w:rPr>
  </w:style>
  <w:style w:type="paragraph" w:styleId="10">
    <w:name w:val="footnote text"/>
    <w:basedOn w:val="1"/>
    <w:semiHidden/>
    <w:qFormat/>
    <w:uiPriority w:val="0"/>
    <w:pPr>
      <w:snapToGrid w:val="0"/>
      <w:jc w:val="left"/>
    </w:pPr>
    <w:rPr>
      <w:sz w:val="18"/>
      <w:szCs w:val="18"/>
    </w:rPr>
  </w:style>
  <w:style w:type="paragraph" w:styleId="11">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12">
    <w:name w:val="toc 9"/>
    <w:basedOn w:val="1"/>
    <w:next w:val="1"/>
    <w:autoRedefine/>
    <w:qFormat/>
    <w:uiPriority w:val="0"/>
    <w:pPr>
      <w:ind w:left="3360" w:leftChars="1600"/>
    </w:p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styleId="18">
    <w:name w:val="Hyperlink"/>
    <w:autoRedefine/>
    <w:qFormat/>
    <w:uiPriority w:val="99"/>
    <w:rPr>
      <w:color w:val="261CDC"/>
      <w:u w:val="single"/>
    </w:rPr>
  </w:style>
  <w:style w:type="paragraph" w:customStyle="1" w:styleId="19">
    <w:name w:val="Char"/>
    <w:basedOn w:val="1"/>
    <w:autoRedefine/>
    <w:qFormat/>
    <w:uiPriority w:val="0"/>
    <w:pPr>
      <w:widowControl/>
      <w:spacing w:after="160" w:line="240" w:lineRule="exact"/>
      <w:jc w:val="left"/>
    </w:pPr>
    <w:rPr>
      <w:rFonts w:eastAsia="方正仿宋简体"/>
      <w:kern w:val="0"/>
      <w:sz w:val="32"/>
      <w:szCs w:val="32"/>
      <w:lang w:eastAsia="en-US"/>
    </w:rPr>
  </w:style>
  <w:style w:type="character" w:customStyle="1" w:styleId="20">
    <w:name w:val="t_tag"/>
    <w:basedOn w:val="16"/>
    <w:autoRedefine/>
    <w:qFormat/>
    <w:uiPriority w:val="0"/>
  </w:style>
  <w:style w:type="paragraph" w:customStyle="1" w:styleId="21">
    <w:name w:val="Char1"/>
    <w:basedOn w:val="1"/>
    <w:autoRedefine/>
    <w:qFormat/>
    <w:uiPriority w:val="0"/>
    <w:pPr>
      <w:widowControl/>
      <w:spacing w:after="160" w:line="240" w:lineRule="exact"/>
      <w:jc w:val="left"/>
    </w:pPr>
    <w:rPr>
      <w:rFonts w:eastAsia="方正仿宋简体"/>
      <w:kern w:val="0"/>
      <w:sz w:val="32"/>
      <w:szCs w:val="32"/>
      <w:lang w:eastAsia="en-US"/>
    </w:rPr>
  </w:style>
  <w:style w:type="character" w:customStyle="1" w:styleId="22">
    <w:name w:val="批注框文本 字符"/>
    <w:link w:val="6"/>
    <w:autoRedefine/>
    <w:qFormat/>
    <w:uiPriority w:val="0"/>
    <w:rPr>
      <w:kern w:val="2"/>
      <w:sz w:val="18"/>
      <w:szCs w:val="18"/>
    </w:rPr>
  </w:style>
  <w:style w:type="character" w:customStyle="1" w:styleId="23">
    <w:name w:val="页眉 字符"/>
    <w:link w:val="8"/>
    <w:autoRedefine/>
    <w:qFormat/>
    <w:uiPriority w:val="0"/>
    <w:rPr>
      <w:kern w:val="2"/>
      <w:sz w:val="18"/>
      <w:szCs w:val="18"/>
    </w:rPr>
  </w:style>
  <w:style w:type="character" w:customStyle="1" w:styleId="24">
    <w:name w:val="页脚 字符"/>
    <w:link w:val="7"/>
    <w:qFormat/>
    <w:uiPriority w:val="99"/>
    <w:rPr>
      <w:kern w:val="2"/>
      <w:sz w:val="18"/>
      <w:szCs w:val="18"/>
    </w:rPr>
  </w:style>
  <w:style w:type="character" w:customStyle="1" w:styleId="25">
    <w:name w:val="标题 1 字符"/>
    <w:link w:val="2"/>
    <w:autoRedefine/>
    <w:qFormat/>
    <w:uiPriority w:val="0"/>
    <w:rPr>
      <w:rFonts w:ascii="Arial" w:hAnsi="Arial" w:eastAsia="黑体"/>
      <w:b/>
      <w:bCs/>
      <w:kern w:val="44"/>
      <w:sz w:val="21"/>
      <w:szCs w:val="44"/>
      <w:lang w:val="zh-CN"/>
    </w:rPr>
  </w:style>
  <w:style w:type="paragraph" w:customStyle="1" w:styleId="26">
    <w:name w:val="TOC 标题1"/>
    <w:basedOn w:val="2"/>
    <w:next w:val="1"/>
    <w:autoRedefine/>
    <w:semiHidden/>
    <w:unhideWhenUsed/>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7">
    <w:name w:val="标题2"/>
    <w:basedOn w:val="1"/>
    <w:autoRedefine/>
    <w:qFormat/>
    <w:uiPriority w:val="0"/>
    <w:pPr>
      <w:adjustRightInd w:val="0"/>
      <w:snapToGrid w:val="0"/>
    </w:pPr>
    <w:rPr>
      <w:rFonts w:eastAsia="黑体"/>
    </w:rPr>
  </w:style>
  <w:style w:type="character" w:customStyle="1" w:styleId="28">
    <w:name w:val="标题 1 Char"/>
    <w:autoRedefine/>
    <w:qFormat/>
    <w:uiPriority w:val="0"/>
    <w:rPr>
      <w:rFonts w:ascii="Arial Unicode MS" w:hAnsi="Arial Unicode MS" w:eastAsia="黑体"/>
      <w:b/>
      <w:bCs/>
      <w:kern w:val="44"/>
      <w:sz w:val="21"/>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0F128-96A5-4458-8C3F-42CF0E2ABF8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2668</Words>
  <Characters>7471</Characters>
  <Lines>339</Lines>
  <Paragraphs>184</Paragraphs>
  <TotalTime>0</TotalTime>
  <ScaleCrop>false</ScaleCrop>
  <LinksUpToDate>false</LinksUpToDate>
  <CharactersWithSpaces>9955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2017-12-01T12:51:00Z</dcterms:created>
  <dc:creator>吕红</dc:creator>
  <cp:lastModifiedBy>ئ‍ادىل بۇلبۇل</cp:lastModifiedBy>
  <cp:lastPrinted>2018-12-27T00:00:00Z</cp:lastPrinted>
  <dcterms:modified xsi:type="dcterms:W3CDTF">2024-05-22T13:36:37Z</dcterms:modified>
  <dc:title>中国浙江恒逸（文莱）PMB石油化工项目IPMT管理体系</dc:title>
  <cp:revision>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73F119109822416A9D78FEBC3D9278E4_12</vt:lpwstr>
  </property>
</Properties>
</file>