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3F73F400" w:rsidR="00FA1D19" w:rsidRDefault="00E24D13">
                <w:pPr>
                  <w:jc w:val="center"/>
                  <w:rPr>
                    <w:rFonts w:ascii="Arial Unicode MS" w:eastAsia="Arial Unicode MS" w:hAnsi="Arial Unicode MS" w:cs="Arial Unicode MS" w:hint="eastAsia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583FFF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 w:hint="eastAsia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645DBA4D" w:rsidR="00FA1D19" w:rsidRPr="00D72A15" w:rsidRDefault="00AA7BAE">
            <w:pPr>
              <w:pStyle w:val="a7"/>
              <w:spacing w:line="240" w:lineRule="exac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杨</w:t>
            </w:r>
            <w:r w:rsidR="00D72A15" w:rsidRPr="00D72A15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D72A15">
              <w:rPr>
                <w:rFonts w:ascii="华文中宋" w:eastAsia="华文中宋" w:hAnsi="华文中宋" w:hint="eastAsia"/>
                <w:sz w:val="24"/>
                <w:szCs w:val="24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476D49A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A331E2">
              <w:rPr>
                <w:rFonts w:ascii="Arial Unicode MS" w:hAnsi="Arial Unicode MS"/>
                <w:sz w:val="21"/>
                <w:szCs w:val="21"/>
              </w:rPr>
              <w:t>4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5F3A76">
              <w:rPr>
                <w:rFonts w:ascii="Arial Unicode MS" w:hAnsi="Arial Unicode MS"/>
                <w:sz w:val="21"/>
                <w:szCs w:val="21"/>
              </w:rPr>
              <w:t>1</w:t>
            </w:r>
            <w:r w:rsidR="00B8481C">
              <w:rPr>
                <w:rFonts w:ascii="Arial Unicode MS" w:hAnsi="Arial Unicode MS" w:hint="eastAsia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B8481C">
              <w:rPr>
                <w:rFonts w:ascii="Arial Unicode MS" w:hAnsi="Arial Unicode MS" w:hint="eastAsia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 w:hint="eastAsia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229E3174" w:rsidR="00FA1D19" w:rsidRDefault="00476DD9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noProof/>
                <w:sz w:val="21"/>
                <w:szCs w:val="21"/>
                <w:lang w:val="en-GB"/>
              </w:rPr>
              <w:drawing>
                <wp:anchor distT="0" distB="0" distL="114300" distR="114300" simplePos="0" relativeHeight="251660288" behindDoc="1" locked="0" layoutInCell="1" allowOverlap="1" wp14:anchorId="3B4D039A" wp14:editId="2E05952F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199390</wp:posOffset>
                  </wp:positionV>
                  <wp:extent cx="1240155" cy="320040"/>
                  <wp:effectExtent l="0" t="0" r="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 w:rsidR="00E24D13"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 w:rsidR="00E24D13"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 w:rsidR="00E24D13"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0CBBFB23" w:rsidR="00FA1D19" w:rsidRPr="00583FFF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 w:hint="eastAsia"/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583FFF">
              <w:rPr>
                <w:rFonts w:ascii="楷体" w:eastAsia="楷体" w:hAnsi="楷体" w:hint="eastAsia"/>
                <w:sz w:val="36"/>
                <w:szCs w:val="36"/>
              </w:rPr>
              <w:t xml:space="preserve"> </w:t>
            </w:r>
            <w:r w:rsidR="00C56CC4" w:rsidRPr="00583FFF">
              <w:rPr>
                <w:rFonts w:ascii="楷体" w:eastAsia="楷体" w:hAnsi="楷体"/>
                <w:sz w:val="36"/>
                <w:szCs w:val="36"/>
              </w:rPr>
              <w:t xml:space="preserve">  </w:t>
            </w:r>
          </w:p>
          <w:p w14:paraId="523F1E76" w14:textId="269A5A8E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 w:hint="eastAsia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A331E2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5F3A76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 w:rsidR="00B8481C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B8481C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283B8CA7" w:rsidR="00FA1D19" w:rsidRPr="00476DD9" w:rsidRDefault="00120301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孙建怀、</w:t>
            </w:r>
            <w:r w:rsidR="004F054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杨帆、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杨仕海、</w:t>
            </w:r>
            <w:r w:rsidR="00B8481C">
              <w:rPr>
                <w:rFonts w:asciiTheme="minorEastAsia" w:hAnsiTheme="minorEastAsia" w:hint="eastAsia"/>
                <w:bCs/>
                <w:sz w:val="24"/>
                <w:szCs w:val="24"/>
              </w:rPr>
              <w:t>阿地里、江志宁</w:t>
            </w:r>
            <w:r w:rsidR="00FB2EE4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WAFI、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蒋翔明、</w:t>
            </w:r>
            <w:r w:rsidR="00EF26BC">
              <w:rPr>
                <w:rFonts w:asciiTheme="minorEastAsia" w:hAnsiTheme="minorEastAsia" w:hint="eastAsia"/>
                <w:bCs/>
                <w:sz w:val="24"/>
                <w:szCs w:val="24"/>
              </w:rPr>
              <w:t>汪春</w:t>
            </w:r>
            <w:proofErr w:type="gramStart"/>
            <w:r w:rsidR="00EF26BC">
              <w:rPr>
                <w:rFonts w:asciiTheme="minorEastAsia" w:hAnsiTheme="minorEastAsia" w:hint="eastAsia"/>
                <w:bCs/>
                <w:sz w:val="24"/>
                <w:szCs w:val="24"/>
              </w:rPr>
              <w:t>樘</w:t>
            </w:r>
            <w:proofErr w:type="gramEnd"/>
            <w:r w:rsidR="00EF26BC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B8481C">
              <w:rPr>
                <w:rFonts w:asciiTheme="minorEastAsia" w:hAnsiTheme="minorEastAsia" w:hint="eastAsia"/>
                <w:bCs/>
                <w:sz w:val="24"/>
                <w:szCs w:val="24"/>
              </w:rPr>
              <w:t>赵蔚、蒋恒、孙伟锋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赵利霞、</w:t>
            </w:r>
            <w:r w:rsidR="00B8481C">
              <w:rPr>
                <w:rFonts w:asciiTheme="minorEastAsia" w:hAnsiTheme="minorEastAsia" w:hint="eastAsia"/>
                <w:bCs/>
                <w:sz w:val="24"/>
                <w:szCs w:val="24"/>
              </w:rPr>
              <w:t>罗欣、</w:t>
            </w:r>
            <w:r w:rsidR="00A331E2" w:rsidRPr="00476DD9">
              <w:rPr>
                <w:rFonts w:asciiTheme="minorEastAsia" w:hAnsiTheme="minorEastAsia" w:hint="eastAsia"/>
                <w:bCs/>
                <w:sz w:val="24"/>
                <w:szCs w:val="24"/>
              </w:rPr>
              <w:t>黄艳</w:t>
            </w:r>
            <w:r w:rsidR="00476DD9">
              <w:rPr>
                <w:rFonts w:asciiTheme="minorEastAsia" w:hAnsiTheme="minorEastAsia" w:hint="eastAsia"/>
                <w:bCs/>
                <w:sz w:val="24"/>
                <w:szCs w:val="24"/>
              </w:rPr>
              <w:t>芯</w:t>
            </w:r>
            <w:r w:rsidR="00B138A5">
              <w:rPr>
                <w:rFonts w:asciiTheme="minorEastAsia" w:hAnsiTheme="minorEastAsia" w:hint="eastAsia"/>
                <w:bCs/>
                <w:sz w:val="24"/>
                <w:szCs w:val="24"/>
              </w:rPr>
              <w:t>、杨诗</w:t>
            </w:r>
            <w:r w:rsidR="005F3A76">
              <w:rPr>
                <w:rFonts w:asciiTheme="minorEastAsia" w:hAnsiTheme="minorEastAsia" w:hint="eastAsia"/>
                <w:bCs/>
                <w:sz w:val="24"/>
                <w:szCs w:val="24"/>
              </w:rPr>
              <w:t>惟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0BA4E25D" w:rsidR="0015413B" w:rsidRPr="004B418D" w:rsidRDefault="00E24D13" w:rsidP="00CD26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 w:hint="eastAsia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A331E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8E0197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120301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B8481C" w:rsidRPr="00B8481C">
              <w:rPr>
                <w:rFonts w:ascii="仿宋" w:eastAsia="仿宋" w:hAnsi="仿宋" w:hint="eastAsia"/>
                <w:bCs/>
                <w:sz w:val="24"/>
                <w:szCs w:val="24"/>
              </w:rPr>
              <w:t>美埃克森美孚石油公司Baton</w:t>
            </w:r>
            <w:r w:rsidR="00B8481C" w:rsidRPr="00B8481C">
              <w:rPr>
                <w:rFonts w:ascii="Calibri" w:eastAsia="仿宋" w:hAnsi="Calibri" w:cs="Calibri"/>
                <w:bCs/>
                <w:sz w:val="24"/>
                <w:szCs w:val="24"/>
              </w:rPr>
              <w:t> </w:t>
            </w:r>
            <w:r w:rsidR="00B8481C" w:rsidRPr="00B8481C">
              <w:rPr>
                <w:rFonts w:ascii="仿宋" w:eastAsia="仿宋" w:hAnsi="仿宋" w:hint="eastAsia"/>
                <w:bCs/>
                <w:sz w:val="24"/>
                <w:szCs w:val="24"/>
              </w:rPr>
              <w:t>Rouge炼油厂异丁烷泄漏着火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及《HSE综合管理制度》</w:t>
            </w:r>
            <w:r w:rsidR="00360E85">
              <w:rPr>
                <w:rFonts w:ascii="仿宋" w:eastAsia="仿宋" w:hAnsi="仿宋" w:hint="eastAsia"/>
                <w:bCs/>
                <w:sz w:val="24"/>
                <w:szCs w:val="24"/>
              </w:rPr>
              <w:t>，最后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120301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2D27E5">
              <w:rPr>
                <w:rFonts w:ascii="仿宋" w:eastAsia="仿宋" w:hAnsi="仿宋" w:hint="eastAsia"/>
                <w:bCs/>
                <w:sz w:val="24"/>
                <w:szCs w:val="24"/>
              </w:rPr>
              <w:t>大家讨论视频内容</w:t>
            </w:r>
            <w:r w:rsidR="00972D2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</w:t>
            </w:r>
            <w:r w:rsidR="0021109E"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视频中存在一项</w:t>
            </w:r>
            <w:r w:rsidR="00B35893">
              <w:rPr>
                <w:rFonts w:ascii="仿宋" w:eastAsia="仿宋" w:hAnsi="仿宋" w:hint="eastAsia"/>
                <w:bCs/>
                <w:sz w:val="24"/>
                <w:szCs w:val="24"/>
              </w:rPr>
              <w:t>关于培训方面</w:t>
            </w:r>
            <w:r w:rsidR="00B8481C">
              <w:rPr>
                <w:rFonts w:ascii="仿宋" w:eastAsia="仿宋" w:hAnsi="仿宋" w:hint="eastAsia"/>
                <w:bCs/>
                <w:sz w:val="24"/>
                <w:szCs w:val="24"/>
              </w:rPr>
              <w:t>极其低级的管理漏洞，培训</w:t>
            </w:r>
            <w:r w:rsidR="00B35893">
              <w:rPr>
                <w:rFonts w:ascii="仿宋" w:eastAsia="仿宋" w:hAnsi="仿宋" w:hint="eastAsia"/>
                <w:bCs/>
                <w:sz w:val="24"/>
                <w:szCs w:val="24"/>
              </w:rPr>
              <w:t>不能光口头告知，必须留有书面的证据</w:t>
            </w:r>
            <w:r w:rsidR="0028572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5214D838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</w:t>
            </w:r>
            <w:r w:rsidR="006A1629">
              <w:rPr>
                <w:rFonts w:ascii="仿宋" w:eastAsia="仿宋" w:hAnsi="仿宋" w:hint="eastAsia"/>
                <w:bCs/>
                <w:sz w:val="24"/>
                <w:szCs w:val="24"/>
              </w:rPr>
              <w:t>各专业对事故学习发表意见，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会议纪要如下：</w:t>
            </w:r>
          </w:p>
          <w:p w14:paraId="382B67D9" w14:textId="5F93065F" w:rsidR="0008608F" w:rsidRPr="0008608F" w:rsidRDefault="00B35893" w:rsidP="0008608F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日常工作中按照管理制度做好检查考核，维护好制度的刚性</w:t>
            </w:r>
            <w:r w:rsidR="00995A86">
              <w:rPr>
                <w:rFonts w:ascii="仿宋" w:eastAsia="仿宋" w:hAnsi="仿宋" w:hint="eastAsia"/>
                <w:bCs/>
                <w:sz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</w:rPr>
              <w:t>副班培训期间做好制度的落实宣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贯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。</w:t>
            </w:r>
          </w:p>
          <w:p w14:paraId="0702679B" w14:textId="3FA218A1" w:rsidR="00952E52" w:rsidRDefault="00B3589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高处梯凳禁止临边放置，如确实因工作需要留有梯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凳必须靠内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测放置并贴有禁止临边使用告知标识</w:t>
            </w:r>
            <w:r w:rsidR="007931DA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7931DA">
              <w:rPr>
                <w:rFonts w:ascii="仿宋" w:eastAsia="仿宋" w:hAnsi="仿宋" w:hint="eastAsia"/>
                <w:bCs/>
                <w:sz w:val="24"/>
                <w:szCs w:val="24"/>
              </w:rPr>
              <w:t>避免人员登高后超过护栏发生坠落</w:t>
            </w:r>
            <w:r w:rsidR="00F0111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2B27369" w14:textId="588B27F5" w:rsidR="009073B8" w:rsidRDefault="00B35893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25年1-2月需要搭设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冷冻水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至加氢技改线路的脚手架，副班过程中做好注意事项的提醒宣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贯</w:t>
            </w:r>
            <w:proofErr w:type="gramEnd"/>
            <w:r w:rsidR="007166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E8AAE7F" w14:textId="3A4A3F8B" w:rsidR="0071669E" w:rsidRDefault="00B35893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各专业积极参与到年度危险源辨识与评价工作中，通过专业角度识别出各项风险制定相应的措施管理，并在副班中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宣贯时征集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班组的建议</w:t>
            </w:r>
            <w:r w:rsidR="0077044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8A4BEE1" w14:textId="40FC9AFC" w:rsidR="00770449" w:rsidRDefault="007931DA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加强班组员工各项消防技能方面的培训检查，提升全员安全技能水平</w:t>
            </w:r>
            <w:r w:rsidR="0077044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510FB858" w14:textId="3F75F1A4" w:rsidR="00770449" w:rsidRDefault="007931DA" w:rsidP="00125C59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副班培训考试内容禁止对任何人透漏，加强对班长考试内容的检查，成绩不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合格的及时落实考核</w:t>
            </w:r>
            <w:r w:rsidR="0077044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66D56B57" w:rsidR="006F18C1" w:rsidRPr="007931DA" w:rsidRDefault="00FD7ABD" w:rsidP="007931DA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结合部门查找低、老、坏问题，检查人员P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、四合一、人员日常行为、高风险采样行为等，查到的问题发工作群公示，并列入考核。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350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FA9B" w14:textId="77777777" w:rsidR="00A23626" w:rsidRDefault="00A23626">
      <w:r>
        <w:separator/>
      </w:r>
    </w:p>
  </w:endnote>
  <w:endnote w:type="continuationSeparator" w:id="0">
    <w:p w14:paraId="5B73FBD3" w14:textId="77777777" w:rsidR="00A23626" w:rsidRDefault="00A2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BE84A" w14:textId="77777777" w:rsidR="006834E5" w:rsidRDefault="0068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 w:hint="eastAsia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08E1C" w14:textId="77777777" w:rsidR="006834E5" w:rsidRDefault="0068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973A" w14:textId="77777777" w:rsidR="00A23626" w:rsidRDefault="00A23626">
      <w:r>
        <w:separator/>
      </w:r>
    </w:p>
  </w:footnote>
  <w:footnote w:type="continuationSeparator" w:id="0">
    <w:p w14:paraId="0463301C" w14:textId="77777777" w:rsidR="00A23626" w:rsidRDefault="00A2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AEBC" w14:textId="77777777" w:rsidR="006834E5" w:rsidRDefault="006834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ECFF" w14:textId="77777777" w:rsidR="006834E5" w:rsidRDefault="006834E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BF79" w14:textId="77777777" w:rsidR="006834E5" w:rsidRDefault="006834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592125580">
    <w:abstractNumId w:val="1"/>
  </w:num>
  <w:num w:numId="2" w16cid:durableId="486896006">
    <w:abstractNumId w:val="0"/>
  </w:num>
  <w:num w:numId="3" w16cid:durableId="572861234">
    <w:abstractNumId w:val="3"/>
  </w:num>
  <w:num w:numId="4" w16cid:durableId="162739878">
    <w:abstractNumId w:val="5"/>
  </w:num>
  <w:num w:numId="5" w16cid:durableId="304746770">
    <w:abstractNumId w:val="2"/>
  </w:num>
  <w:num w:numId="6" w16cid:durableId="183737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0A"/>
    <w:rsid w:val="00010E9A"/>
    <w:rsid w:val="00014B2C"/>
    <w:rsid w:val="00015A42"/>
    <w:rsid w:val="00015DD7"/>
    <w:rsid w:val="00022B04"/>
    <w:rsid w:val="000233DB"/>
    <w:rsid w:val="00024F90"/>
    <w:rsid w:val="00030CF7"/>
    <w:rsid w:val="000321AA"/>
    <w:rsid w:val="00034CA3"/>
    <w:rsid w:val="00036235"/>
    <w:rsid w:val="00036E93"/>
    <w:rsid w:val="000545C2"/>
    <w:rsid w:val="00061A81"/>
    <w:rsid w:val="00064BFE"/>
    <w:rsid w:val="000654B2"/>
    <w:rsid w:val="0006635C"/>
    <w:rsid w:val="00067C55"/>
    <w:rsid w:val="00067F8B"/>
    <w:rsid w:val="0007740B"/>
    <w:rsid w:val="000834D4"/>
    <w:rsid w:val="0008608F"/>
    <w:rsid w:val="00087118"/>
    <w:rsid w:val="000A00F9"/>
    <w:rsid w:val="000A17AA"/>
    <w:rsid w:val="000A2D83"/>
    <w:rsid w:val="000A311C"/>
    <w:rsid w:val="000A5B8E"/>
    <w:rsid w:val="000A6958"/>
    <w:rsid w:val="000B1B0D"/>
    <w:rsid w:val="000B243F"/>
    <w:rsid w:val="000B7963"/>
    <w:rsid w:val="000C59AB"/>
    <w:rsid w:val="000C686E"/>
    <w:rsid w:val="000D5B13"/>
    <w:rsid w:val="000D72C2"/>
    <w:rsid w:val="000D7D20"/>
    <w:rsid w:val="000E5D6C"/>
    <w:rsid w:val="000F2F42"/>
    <w:rsid w:val="000F3996"/>
    <w:rsid w:val="000F48ED"/>
    <w:rsid w:val="000F4DF6"/>
    <w:rsid w:val="001019CE"/>
    <w:rsid w:val="0010210D"/>
    <w:rsid w:val="00120301"/>
    <w:rsid w:val="00120BE8"/>
    <w:rsid w:val="00121155"/>
    <w:rsid w:val="001224B7"/>
    <w:rsid w:val="00125C59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91543"/>
    <w:rsid w:val="001A4685"/>
    <w:rsid w:val="001A51A8"/>
    <w:rsid w:val="001B2091"/>
    <w:rsid w:val="001C05DB"/>
    <w:rsid w:val="001C389A"/>
    <w:rsid w:val="001C7943"/>
    <w:rsid w:val="001E5FDB"/>
    <w:rsid w:val="001F158E"/>
    <w:rsid w:val="001F2CED"/>
    <w:rsid w:val="001F6EA8"/>
    <w:rsid w:val="001F7860"/>
    <w:rsid w:val="00203BC9"/>
    <w:rsid w:val="002041CC"/>
    <w:rsid w:val="00206111"/>
    <w:rsid w:val="0021109E"/>
    <w:rsid w:val="0022418F"/>
    <w:rsid w:val="002368C8"/>
    <w:rsid w:val="0023778D"/>
    <w:rsid w:val="00254C57"/>
    <w:rsid w:val="00257B65"/>
    <w:rsid w:val="002609CB"/>
    <w:rsid w:val="00261E34"/>
    <w:rsid w:val="002638D3"/>
    <w:rsid w:val="00273205"/>
    <w:rsid w:val="00275B30"/>
    <w:rsid w:val="002846E0"/>
    <w:rsid w:val="0028572F"/>
    <w:rsid w:val="0029205E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53B"/>
    <w:rsid w:val="002C6723"/>
    <w:rsid w:val="002D27E5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1900"/>
    <w:rsid w:val="00342A97"/>
    <w:rsid w:val="003505E7"/>
    <w:rsid w:val="00352445"/>
    <w:rsid w:val="003542C0"/>
    <w:rsid w:val="0035602F"/>
    <w:rsid w:val="00360E85"/>
    <w:rsid w:val="00362515"/>
    <w:rsid w:val="00363CEF"/>
    <w:rsid w:val="003739A7"/>
    <w:rsid w:val="00387FBD"/>
    <w:rsid w:val="00390344"/>
    <w:rsid w:val="00396899"/>
    <w:rsid w:val="003A145A"/>
    <w:rsid w:val="003A2C51"/>
    <w:rsid w:val="003A2DAF"/>
    <w:rsid w:val="003A3B71"/>
    <w:rsid w:val="003A6CF9"/>
    <w:rsid w:val="003A78A2"/>
    <w:rsid w:val="003A7D27"/>
    <w:rsid w:val="003B3A45"/>
    <w:rsid w:val="003C470E"/>
    <w:rsid w:val="003D40AD"/>
    <w:rsid w:val="003D5285"/>
    <w:rsid w:val="003F017C"/>
    <w:rsid w:val="00401500"/>
    <w:rsid w:val="00406120"/>
    <w:rsid w:val="00406477"/>
    <w:rsid w:val="00414D37"/>
    <w:rsid w:val="00420E3A"/>
    <w:rsid w:val="004333AF"/>
    <w:rsid w:val="0043398A"/>
    <w:rsid w:val="0044209E"/>
    <w:rsid w:val="00445800"/>
    <w:rsid w:val="00445CD4"/>
    <w:rsid w:val="00446060"/>
    <w:rsid w:val="004460AD"/>
    <w:rsid w:val="00454F18"/>
    <w:rsid w:val="00457D8E"/>
    <w:rsid w:val="00461294"/>
    <w:rsid w:val="00461D9A"/>
    <w:rsid w:val="004631B7"/>
    <w:rsid w:val="004644B7"/>
    <w:rsid w:val="00464C76"/>
    <w:rsid w:val="00472226"/>
    <w:rsid w:val="00476D44"/>
    <w:rsid w:val="00476DD9"/>
    <w:rsid w:val="00476FFB"/>
    <w:rsid w:val="00480D8F"/>
    <w:rsid w:val="00495A9B"/>
    <w:rsid w:val="004A1126"/>
    <w:rsid w:val="004A2168"/>
    <w:rsid w:val="004A3181"/>
    <w:rsid w:val="004A5C30"/>
    <w:rsid w:val="004A5E1A"/>
    <w:rsid w:val="004B17CB"/>
    <w:rsid w:val="004B418D"/>
    <w:rsid w:val="004B57B9"/>
    <w:rsid w:val="004B6DA0"/>
    <w:rsid w:val="004C3E1F"/>
    <w:rsid w:val="004C5868"/>
    <w:rsid w:val="004D17F0"/>
    <w:rsid w:val="004D50B2"/>
    <w:rsid w:val="004D6358"/>
    <w:rsid w:val="004E6556"/>
    <w:rsid w:val="004E69A5"/>
    <w:rsid w:val="004E76A5"/>
    <w:rsid w:val="004F0542"/>
    <w:rsid w:val="004F32D9"/>
    <w:rsid w:val="004F4E95"/>
    <w:rsid w:val="004F5209"/>
    <w:rsid w:val="004F5997"/>
    <w:rsid w:val="005044EE"/>
    <w:rsid w:val="005060D1"/>
    <w:rsid w:val="0051474B"/>
    <w:rsid w:val="0052015D"/>
    <w:rsid w:val="005222AA"/>
    <w:rsid w:val="00527191"/>
    <w:rsid w:val="005415E6"/>
    <w:rsid w:val="00545159"/>
    <w:rsid w:val="00551D9E"/>
    <w:rsid w:val="00552B1A"/>
    <w:rsid w:val="00563B8F"/>
    <w:rsid w:val="0056402C"/>
    <w:rsid w:val="005662E5"/>
    <w:rsid w:val="0056681B"/>
    <w:rsid w:val="00571A26"/>
    <w:rsid w:val="005748AD"/>
    <w:rsid w:val="00577A20"/>
    <w:rsid w:val="0058399D"/>
    <w:rsid w:val="00583FFF"/>
    <w:rsid w:val="0058566F"/>
    <w:rsid w:val="00587BD5"/>
    <w:rsid w:val="00591698"/>
    <w:rsid w:val="005B102B"/>
    <w:rsid w:val="005B5060"/>
    <w:rsid w:val="005C4427"/>
    <w:rsid w:val="005C4646"/>
    <w:rsid w:val="005C58AC"/>
    <w:rsid w:val="005C724D"/>
    <w:rsid w:val="005D017F"/>
    <w:rsid w:val="005D1B1A"/>
    <w:rsid w:val="005D7AD6"/>
    <w:rsid w:val="005E7E22"/>
    <w:rsid w:val="005F0B1C"/>
    <w:rsid w:val="005F3A76"/>
    <w:rsid w:val="00627CA2"/>
    <w:rsid w:val="00631B12"/>
    <w:rsid w:val="00634986"/>
    <w:rsid w:val="00635454"/>
    <w:rsid w:val="00642CDB"/>
    <w:rsid w:val="00644A74"/>
    <w:rsid w:val="00647C0F"/>
    <w:rsid w:val="006500A7"/>
    <w:rsid w:val="00651EDB"/>
    <w:rsid w:val="006622E5"/>
    <w:rsid w:val="00667B44"/>
    <w:rsid w:val="00671632"/>
    <w:rsid w:val="00672539"/>
    <w:rsid w:val="006725D4"/>
    <w:rsid w:val="00673DC3"/>
    <w:rsid w:val="00673EC8"/>
    <w:rsid w:val="00682939"/>
    <w:rsid w:val="006834E5"/>
    <w:rsid w:val="006A1629"/>
    <w:rsid w:val="006A3DEF"/>
    <w:rsid w:val="006A4E14"/>
    <w:rsid w:val="006A62C5"/>
    <w:rsid w:val="006B26D5"/>
    <w:rsid w:val="006C2395"/>
    <w:rsid w:val="006C7876"/>
    <w:rsid w:val="006E4355"/>
    <w:rsid w:val="006E686D"/>
    <w:rsid w:val="006F18C1"/>
    <w:rsid w:val="007075B2"/>
    <w:rsid w:val="00710349"/>
    <w:rsid w:val="007108B0"/>
    <w:rsid w:val="0071669E"/>
    <w:rsid w:val="0073301E"/>
    <w:rsid w:val="007347F9"/>
    <w:rsid w:val="0074370E"/>
    <w:rsid w:val="00763706"/>
    <w:rsid w:val="007655F7"/>
    <w:rsid w:val="00767527"/>
    <w:rsid w:val="00770449"/>
    <w:rsid w:val="00772430"/>
    <w:rsid w:val="007807E9"/>
    <w:rsid w:val="007824EE"/>
    <w:rsid w:val="007905AD"/>
    <w:rsid w:val="007931DA"/>
    <w:rsid w:val="007978A5"/>
    <w:rsid w:val="007B42CC"/>
    <w:rsid w:val="007C5B68"/>
    <w:rsid w:val="007C7908"/>
    <w:rsid w:val="007D21D5"/>
    <w:rsid w:val="007D44D8"/>
    <w:rsid w:val="007F23BD"/>
    <w:rsid w:val="007F5E6C"/>
    <w:rsid w:val="0080303D"/>
    <w:rsid w:val="00806304"/>
    <w:rsid w:val="00812B66"/>
    <w:rsid w:val="008156A8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54D23"/>
    <w:rsid w:val="00855A10"/>
    <w:rsid w:val="008636CA"/>
    <w:rsid w:val="00864BE0"/>
    <w:rsid w:val="00875A1C"/>
    <w:rsid w:val="00876A30"/>
    <w:rsid w:val="008845F2"/>
    <w:rsid w:val="00890C0F"/>
    <w:rsid w:val="0089242E"/>
    <w:rsid w:val="008A0F7D"/>
    <w:rsid w:val="008A127B"/>
    <w:rsid w:val="008A3568"/>
    <w:rsid w:val="008A46B7"/>
    <w:rsid w:val="008A6C7F"/>
    <w:rsid w:val="008C50B3"/>
    <w:rsid w:val="008D3F5C"/>
    <w:rsid w:val="008D6DBD"/>
    <w:rsid w:val="008D72AD"/>
    <w:rsid w:val="008E0197"/>
    <w:rsid w:val="008E3E50"/>
    <w:rsid w:val="008E49B8"/>
    <w:rsid w:val="008E7D30"/>
    <w:rsid w:val="008F1C8D"/>
    <w:rsid w:val="008F317D"/>
    <w:rsid w:val="008F352C"/>
    <w:rsid w:val="008F4655"/>
    <w:rsid w:val="008F5301"/>
    <w:rsid w:val="008F60E0"/>
    <w:rsid w:val="008F7EDA"/>
    <w:rsid w:val="009073B8"/>
    <w:rsid w:val="0092019D"/>
    <w:rsid w:val="009301BA"/>
    <w:rsid w:val="00945107"/>
    <w:rsid w:val="00952E52"/>
    <w:rsid w:val="00955B53"/>
    <w:rsid w:val="0095654D"/>
    <w:rsid w:val="00956919"/>
    <w:rsid w:val="00956D4C"/>
    <w:rsid w:val="00962421"/>
    <w:rsid w:val="00970AEE"/>
    <w:rsid w:val="00972D23"/>
    <w:rsid w:val="00972FDF"/>
    <w:rsid w:val="00981126"/>
    <w:rsid w:val="0098574C"/>
    <w:rsid w:val="00995A86"/>
    <w:rsid w:val="009A5A60"/>
    <w:rsid w:val="009A674A"/>
    <w:rsid w:val="009B08C8"/>
    <w:rsid w:val="009B712E"/>
    <w:rsid w:val="009C37C5"/>
    <w:rsid w:val="009D1CEA"/>
    <w:rsid w:val="009D5328"/>
    <w:rsid w:val="009D6C24"/>
    <w:rsid w:val="009D71F6"/>
    <w:rsid w:val="009D741D"/>
    <w:rsid w:val="009E205F"/>
    <w:rsid w:val="009F131E"/>
    <w:rsid w:val="009F2A43"/>
    <w:rsid w:val="009F2D04"/>
    <w:rsid w:val="009F4422"/>
    <w:rsid w:val="009F76D3"/>
    <w:rsid w:val="00A12D44"/>
    <w:rsid w:val="00A14656"/>
    <w:rsid w:val="00A16A64"/>
    <w:rsid w:val="00A20284"/>
    <w:rsid w:val="00A23626"/>
    <w:rsid w:val="00A24562"/>
    <w:rsid w:val="00A2457E"/>
    <w:rsid w:val="00A32F9F"/>
    <w:rsid w:val="00A331E2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6CFE"/>
    <w:rsid w:val="00AA755E"/>
    <w:rsid w:val="00AA7BAE"/>
    <w:rsid w:val="00AD6BE5"/>
    <w:rsid w:val="00AD7A6D"/>
    <w:rsid w:val="00AE5AC1"/>
    <w:rsid w:val="00AF2310"/>
    <w:rsid w:val="00AF4175"/>
    <w:rsid w:val="00B101E6"/>
    <w:rsid w:val="00B13411"/>
    <w:rsid w:val="00B138A5"/>
    <w:rsid w:val="00B13DDB"/>
    <w:rsid w:val="00B174E8"/>
    <w:rsid w:val="00B2143A"/>
    <w:rsid w:val="00B27092"/>
    <w:rsid w:val="00B35893"/>
    <w:rsid w:val="00B41C41"/>
    <w:rsid w:val="00B42934"/>
    <w:rsid w:val="00B47246"/>
    <w:rsid w:val="00B47255"/>
    <w:rsid w:val="00B50072"/>
    <w:rsid w:val="00B5065A"/>
    <w:rsid w:val="00B62E20"/>
    <w:rsid w:val="00B652CE"/>
    <w:rsid w:val="00B66854"/>
    <w:rsid w:val="00B8449C"/>
    <w:rsid w:val="00B8481C"/>
    <w:rsid w:val="00B901DF"/>
    <w:rsid w:val="00B91C7A"/>
    <w:rsid w:val="00B9378B"/>
    <w:rsid w:val="00B9614A"/>
    <w:rsid w:val="00B9769B"/>
    <w:rsid w:val="00BB514B"/>
    <w:rsid w:val="00BC438B"/>
    <w:rsid w:val="00BD25C3"/>
    <w:rsid w:val="00BE25AC"/>
    <w:rsid w:val="00BE501E"/>
    <w:rsid w:val="00BE7ECE"/>
    <w:rsid w:val="00BF0784"/>
    <w:rsid w:val="00BF7B7B"/>
    <w:rsid w:val="00BF7F5C"/>
    <w:rsid w:val="00C025F1"/>
    <w:rsid w:val="00C02944"/>
    <w:rsid w:val="00C063D4"/>
    <w:rsid w:val="00C1356C"/>
    <w:rsid w:val="00C264D1"/>
    <w:rsid w:val="00C40CB7"/>
    <w:rsid w:val="00C47EC7"/>
    <w:rsid w:val="00C54FDA"/>
    <w:rsid w:val="00C56CC4"/>
    <w:rsid w:val="00C60728"/>
    <w:rsid w:val="00C64E20"/>
    <w:rsid w:val="00C66767"/>
    <w:rsid w:val="00C75AA7"/>
    <w:rsid w:val="00C90253"/>
    <w:rsid w:val="00C9577C"/>
    <w:rsid w:val="00CA1A5A"/>
    <w:rsid w:val="00CA75A8"/>
    <w:rsid w:val="00CB1254"/>
    <w:rsid w:val="00CB4715"/>
    <w:rsid w:val="00CD26AF"/>
    <w:rsid w:val="00CD6A61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1859"/>
    <w:rsid w:val="00D26961"/>
    <w:rsid w:val="00D318D5"/>
    <w:rsid w:val="00D3231C"/>
    <w:rsid w:val="00D3446B"/>
    <w:rsid w:val="00D3467E"/>
    <w:rsid w:val="00D354D8"/>
    <w:rsid w:val="00D40771"/>
    <w:rsid w:val="00D41734"/>
    <w:rsid w:val="00D43F03"/>
    <w:rsid w:val="00D4443D"/>
    <w:rsid w:val="00D444F6"/>
    <w:rsid w:val="00D46CEC"/>
    <w:rsid w:val="00D566C8"/>
    <w:rsid w:val="00D64E8C"/>
    <w:rsid w:val="00D66384"/>
    <w:rsid w:val="00D67560"/>
    <w:rsid w:val="00D72A15"/>
    <w:rsid w:val="00D768DD"/>
    <w:rsid w:val="00D83B97"/>
    <w:rsid w:val="00D86DC4"/>
    <w:rsid w:val="00DB333B"/>
    <w:rsid w:val="00DC2BBC"/>
    <w:rsid w:val="00DC4B61"/>
    <w:rsid w:val="00DD151B"/>
    <w:rsid w:val="00DD3E35"/>
    <w:rsid w:val="00DD5349"/>
    <w:rsid w:val="00DD76F2"/>
    <w:rsid w:val="00DE0410"/>
    <w:rsid w:val="00DE0CA4"/>
    <w:rsid w:val="00DE2CC5"/>
    <w:rsid w:val="00DF3131"/>
    <w:rsid w:val="00DF59E6"/>
    <w:rsid w:val="00E039CD"/>
    <w:rsid w:val="00E0564A"/>
    <w:rsid w:val="00E07915"/>
    <w:rsid w:val="00E11D78"/>
    <w:rsid w:val="00E218B0"/>
    <w:rsid w:val="00E2332A"/>
    <w:rsid w:val="00E24D13"/>
    <w:rsid w:val="00E30821"/>
    <w:rsid w:val="00E3244F"/>
    <w:rsid w:val="00E36DE6"/>
    <w:rsid w:val="00E4277E"/>
    <w:rsid w:val="00E5002A"/>
    <w:rsid w:val="00E53C24"/>
    <w:rsid w:val="00E55585"/>
    <w:rsid w:val="00E71766"/>
    <w:rsid w:val="00E73D84"/>
    <w:rsid w:val="00E741B1"/>
    <w:rsid w:val="00E7738F"/>
    <w:rsid w:val="00E940F6"/>
    <w:rsid w:val="00EA3612"/>
    <w:rsid w:val="00EA432A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26BC"/>
    <w:rsid w:val="00EF36C8"/>
    <w:rsid w:val="00EF3D10"/>
    <w:rsid w:val="00F00B37"/>
    <w:rsid w:val="00F01119"/>
    <w:rsid w:val="00F05C8B"/>
    <w:rsid w:val="00F07D53"/>
    <w:rsid w:val="00F14230"/>
    <w:rsid w:val="00F143B1"/>
    <w:rsid w:val="00F23CC5"/>
    <w:rsid w:val="00F321E6"/>
    <w:rsid w:val="00F33CBC"/>
    <w:rsid w:val="00F347E8"/>
    <w:rsid w:val="00F43AAF"/>
    <w:rsid w:val="00F4530B"/>
    <w:rsid w:val="00F5312A"/>
    <w:rsid w:val="00F65AF1"/>
    <w:rsid w:val="00F74B31"/>
    <w:rsid w:val="00F764A9"/>
    <w:rsid w:val="00F81158"/>
    <w:rsid w:val="00FA1D19"/>
    <w:rsid w:val="00FA62DD"/>
    <w:rsid w:val="00FA6795"/>
    <w:rsid w:val="00FB28F1"/>
    <w:rsid w:val="00FB2EE4"/>
    <w:rsid w:val="00FC0CBD"/>
    <w:rsid w:val="00FC2DC3"/>
    <w:rsid w:val="00FC3209"/>
    <w:rsid w:val="00FC765C"/>
    <w:rsid w:val="00FD5385"/>
    <w:rsid w:val="00FD6E95"/>
    <w:rsid w:val="00FD780D"/>
    <w:rsid w:val="00FD7ABD"/>
    <w:rsid w:val="00FE04AC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  <w:style w:type="character" w:customStyle="1" w:styleId="fontstyle01">
    <w:name w:val="fontstyle01"/>
    <w:basedOn w:val="a0"/>
    <w:rsid w:val="0008608F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志宁 江</cp:lastModifiedBy>
  <cp:revision>77</cp:revision>
  <cp:lastPrinted>2024-01-12T09:10:00Z</cp:lastPrinted>
  <dcterms:created xsi:type="dcterms:W3CDTF">2023-06-13T03:18:00Z</dcterms:created>
  <dcterms:modified xsi:type="dcterms:W3CDTF">2025-01-06T03:32:00Z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