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116D1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6D1" w:rsidRDefault="002116D1"/>
    <w:p w:rsidR="002116D1" w:rsidRDefault="002116D1"/>
    <w:p w:rsidR="002116D1" w:rsidRDefault="002116D1"/>
    <w:p w:rsidR="002116D1" w:rsidRDefault="002116D1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2116D1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:rsidR="002116D1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:rsidR="002116D1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2116D1" w:rsidRDefault="002116D1">
      <w:pPr>
        <w:autoSpaceDE w:val="0"/>
        <w:autoSpaceDN w:val="0"/>
        <w:adjustRightInd w:val="0"/>
        <w:jc w:val="center"/>
      </w:pPr>
    </w:p>
    <w:p w:rsidR="002116D1" w:rsidRDefault="002116D1">
      <w:pPr>
        <w:autoSpaceDE w:val="0"/>
        <w:autoSpaceDN w:val="0"/>
        <w:adjustRightInd w:val="0"/>
        <w:jc w:val="center"/>
      </w:pPr>
    </w:p>
    <w:p w:rsidR="002116D1" w:rsidRDefault="002116D1">
      <w:pPr>
        <w:autoSpaceDE w:val="0"/>
        <w:autoSpaceDN w:val="0"/>
        <w:adjustRightInd w:val="0"/>
        <w:jc w:val="center"/>
      </w:pPr>
    </w:p>
    <w:p w:rsidR="002116D1" w:rsidRDefault="002116D1">
      <w:pPr>
        <w:autoSpaceDE w:val="0"/>
        <w:autoSpaceDN w:val="0"/>
        <w:adjustRightInd w:val="0"/>
        <w:jc w:val="center"/>
      </w:pPr>
    </w:p>
    <w:p w:rsidR="002116D1" w:rsidRDefault="002116D1">
      <w:pPr>
        <w:autoSpaceDE w:val="0"/>
        <w:autoSpaceDN w:val="0"/>
        <w:adjustRightInd w:val="0"/>
        <w:jc w:val="center"/>
      </w:pPr>
    </w:p>
    <w:p w:rsidR="002116D1" w:rsidRDefault="002116D1">
      <w:pPr>
        <w:autoSpaceDE w:val="0"/>
        <w:autoSpaceDN w:val="0"/>
        <w:adjustRightInd w:val="0"/>
        <w:jc w:val="center"/>
      </w:pPr>
    </w:p>
    <w:p w:rsidR="002116D1" w:rsidRDefault="002116D1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2116D1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2116D1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5年07月14日-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5年07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20日）</w:t>
      </w:r>
    </w:p>
    <w:p w:rsidR="002116D1" w:rsidRDefault="002116D1"/>
    <w:p w:rsidR="002116D1" w:rsidRDefault="002116D1"/>
    <w:p w:rsidR="002116D1" w:rsidRDefault="002116D1"/>
    <w:p w:rsidR="002116D1" w:rsidRDefault="002116D1">
      <w:pPr>
        <w:sectPr w:rsidR="002116D1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2116D1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2116D1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A/C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2116D1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B/C/D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2116D1" w:rsidRDefault="00000000">
      <w:r>
        <w:rPr>
          <w:rFonts w:hint="eastAsia"/>
        </w:rPr>
        <w:t>3</w:t>
      </w:r>
      <w:r>
        <w:rPr>
          <w:rFonts w:hint="eastAsia"/>
        </w:rPr>
        <w:t>、空分空压：</w:t>
      </w:r>
    </w:p>
    <w:p w:rsidR="002116D1" w:rsidRDefault="00000000">
      <w:r>
        <w:rPr>
          <w:rFonts w:hint="eastAsia"/>
        </w:rPr>
        <w:t>空压机</w:t>
      </w:r>
      <w:r>
        <w:rPr>
          <w:rFonts w:hint="eastAsia"/>
        </w:rPr>
        <w:t>K-001ACDEF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2116D1">
        <w:trPr>
          <w:trHeight w:val="495"/>
        </w:trPr>
        <w:tc>
          <w:tcPr>
            <w:tcW w:w="1696" w:type="dxa"/>
            <w:vMerge w:val="restart"/>
          </w:tcPr>
          <w:p w:rsidR="002116D1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2116D1" w:rsidRDefault="00000000">
            <w:pPr>
              <w:jc w:val="center"/>
            </w:pPr>
            <w:r>
              <w:t>电机轴承</w:t>
            </w:r>
          </w:p>
          <w:p w:rsidR="002116D1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2116D1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2116D1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2116D1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2116D1">
        <w:trPr>
          <w:trHeight w:val="435"/>
        </w:trPr>
        <w:tc>
          <w:tcPr>
            <w:tcW w:w="1696" w:type="dxa"/>
            <w:vMerge/>
          </w:tcPr>
          <w:p w:rsidR="002116D1" w:rsidRDefault="002116D1">
            <w:pPr>
              <w:jc w:val="center"/>
            </w:pPr>
          </w:p>
        </w:tc>
        <w:tc>
          <w:tcPr>
            <w:tcW w:w="1560" w:type="dxa"/>
            <w:vMerge/>
          </w:tcPr>
          <w:p w:rsidR="002116D1" w:rsidRDefault="002116D1">
            <w:pPr>
              <w:jc w:val="center"/>
            </w:pPr>
          </w:p>
        </w:tc>
        <w:tc>
          <w:tcPr>
            <w:tcW w:w="1275" w:type="dxa"/>
          </w:tcPr>
          <w:p w:rsidR="002116D1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2116D1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2116D1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2116D1" w:rsidRDefault="002116D1">
            <w:pPr>
              <w:jc w:val="center"/>
            </w:pPr>
          </w:p>
        </w:tc>
        <w:tc>
          <w:tcPr>
            <w:tcW w:w="1304" w:type="dxa"/>
            <w:vMerge/>
          </w:tcPr>
          <w:p w:rsidR="002116D1" w:rsidRDefault="002116D1">
            <w:pPr>
              <w:jc w:val="center"/>
            </w:pPr>
          </w:p>
        </w:tc>
      </w:tr>
      <w:tr w:rsidR="002116D1">
        <w:trPr>
          <w:trHeight w:val="512"/>
        </w:trPr>
        <w:tc>
          <w:tcPr>
            <w:tcW w:w="1696" w:type="dxa"/>
            <w:vAlign w:val="center"/>
          </w:tcPr>
          <w:p w:rsidR="002116D1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2116D1">
        <w:tc>
          <w:tcPr>
            <w:tcW w:w="1696" w:type="dxa"/>
            <w:vAlign w:val="center"/>
          </w:tcPr>
          <w:p w:rsidR="002116D1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2116D1" w:rsidRDefault="002116D1">
            <w:pPr>
              <w:jc w:val="center"/>
            </w:pPr>
          </w:p>
        </w:tc>
        <w:tc>
          <w:tcPr>
            <w:tcW w:w="1134" w:type="dxa"/>
            <w:vAlign w:val="center"/>
          </w:tcPr>
          <w:p w:rsidR="002116D1" w:rsidRDefault="002116D1">
            <w:pPr>
              <w:jc w:val="center"/>
            </w:pPr>
          </w:p>
        </w:tc>
        <w:tc>
          <w:tcPr>
            <w:tcW w:w="1155" w:type="dxa"/>
            <w:vAlign w:val="center"/>
          </w:tcPr>
          <w:p w:rsidR="002116D1" w:rsidRDefault="002116D1">
            <w:pPr>
              <w:jc w:val="center"/>
            </w:pPr>
          </w:p>
        </w:tc>
        <w:tc>
          <w:tcPr>
            <w:tcW w:w="1510" w:type="dxa"/>
            <w:vAlign w:val="center"/>
          </w:tcPr>
          <w:p w:rsidR="002116D1" w:rsidRDefault="002116D1">
            <w:pPr>
              <w:jc w:val="center"/>
            </w:pPr>
          </w:p>
        </w:tc>
        <w:tc>
          <w:tcPr>
            <w:tcW w:w="1304" w:type="dxa"/>
            <w:vAlign w:val="center"/>
          </w:tcPr>
          <w:p w:rsidR="002116D1" w:rsidRDefault="002116D1">
            <w:pPr>
              <w:jc w:val="center"/>
            </w:pPr>
          </w:p>
        </w:tc>
      </w:tr>
      <w:tr w:rsidR="002116D1">
        <w:trPr>
          <w:trHeight w:val="280"/>
        </w:trPr>
        <w:tc>
          <w:tcPr>
            <w:tcW w:w="1696" w:type="dxa"/>
            <w:vAlign w:val="center"/>
          </w:tcPr>
          <w:p w:rsidR="002116D1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2116D1">
        <w:trPr>
          <w:trHeight w:val="308"/>
        </w:trPr>
        <w:tc>
          <w:tcPr>
            <w:tcW w:w="1696" w:type="dxa"/>
            <w:vAlign w:val="center"/>
          </w:tcPr>
          <w:p w:rsidR="002116D1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2116D1">
        <w:trPr>
          <w:trHeight w:val="402"/>
        </w:trPr>
        <w:tc>
          <w:tcPr>
            <w:tcW w:w="1696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2116D1">
        <w:trPr>
          <w:trHeight w:val="358"/>
        </w:trPr>
        <w:tc>
          <w:tcPr>
            <w:tcW w:w="1696" w:type="dxa"/>
            <w:vAlign w:val="center"/>
          </w:tcPr>
          <w:p w:rsidR="002116D1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2116D1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2116D1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2116D1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2116D1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2116D1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2116D1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2116D1" w:rsidRDefault="002116D1">
      <w:pPr>
        <w:jc w:val="center"/>
        <w:rPr>
          <w:highlight w:val="lightGray"/>
        </w:rPr>
      </w:pPr>
    </w:p>
    <w:p w:rsidR="002116D1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2116D1" w:rsidRDefault="00000000">
      <w:r>
        <w:t>膨胀机</w:t>
      </w:r>
      <w:r>
        <w:t>ET001-</w:t>
      </w:r>
      <w:r>
        <w:rPr>
          <w:rFonts w:hint="eastAsia"/>
        </w:rPr>
        <w:t>B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:rsidR="002116D1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2116D1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2116D1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2116D1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P101A/B</w:t>
      </w:r>
      <w:r>
        <w:rPr>
          <w:rFonts w:hint="eastAsia"/>
        </w:rPr>
        <w:t>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2116D1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:rsidR="002116D1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WCH-001A</w:t>
      </w:r>
      <w:r>
        <w:rPr>
          <w:rFonts w:hint="eastAsia"/>
        </w:rPr>
        <w:t>运行，冷冻水供水温度：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WCH-002B</w:t>
      </w:r>
      <w:r>
        <w:rPr>
          <w:rFonts w:hint="eastAsia"/>
        </w:rPr>
        <w:t>运行，冷冻水供水温度：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℃因配电室负荷低，热水阀卡量。</w:t>
      </w:r>
    </w:p>
    <w:p w:rsidR="002116D1" w:rsidRDefault="00000000"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台，小泵运行</w:t>
      </w:r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2116D1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2116D1" w:rsidRDefault="00000000">
      <w:r>
        <w:rPr>
          <w:rFonts w:hint="eastAsia"/>
        </w:rPr>
        <w:t>碱渣单元运行正常。</w:t>
      </w:r>
    </w:p>
    <w:p w:rsidR="002116D1" w:rsidRDefault="00000000">
      <w:r>
        <w:rPr>
          <w:rFonts w:hint="eastAsia"/>
        </w:rPr>
        <w:lastRenderedPageBreak/>
        <w:t>废气处理单元运行正常。</w:t>
      </w:r>
    </w:p>
    <w:p w:rsidR="002116D1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2116D1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2116D1" w:rsidRDefault="00000000">
      <w:r>
        <w:rPr>
          <w:rFonts w:hint="eastAsia"/>
        </w:rPr>
        <w:t>二、主要设备消缺工作</w:t>
      </w:r>
    </w:p>
    <w:p w:rsidR="002116D1" w:rsidRDefault="00000000">
      <w:r>
        <w:rPr>
          <w:rFonts w:hint="eastAsia"/>
        </w:rPr>
        <w:t>1</w:t>
      </w:r>
      <w:r>
        <w:rPr>
          <w:rFonts w:hint="eastAsia"/>
        </w:rPr>
        <w:t>、空分空压：</w:t>
      </w:r>
    </w:p>
    <w:p w:rsidR="002116D1" w:rsidRDefault="00000000"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）无检修</w:t>
      </w:r>
    </w:p>
    <w:p w:rsidR="002116D1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2116D1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116D1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2116D1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2116D1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116D1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2116D1" w:rsidRDefault="00000000">
      <w:pPr>
        <w:tabs>
          <w:tab w:val="left" w:pos="6320"/>
        </w:tabs>
      </w:pPr>
      <w:r>
        <w:rPr>
          <w:rFonts w:hint="eastAsia"/>
          <w:bCs/>
        </w:rPr>
        <w:t xml:space="preserve">1)  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17</w:t>
      </w:r>
      <w:r>
        <w:rPr>
          <w:rFonts w:hint="eastAsia"/>
        </w:rPr>
        <w:t>日，班组更换浓硫酸时，发现引流槽腐蚀严重，于是联系设备检修部对，浓硫酸引流槽进行修复。</w:t>
      </w:r>
    </w:p>
    <w:p w:rsidR="002116D1" w:rsidRDefault="00000000">
      <w:pPr>
        <w:tabs>
          <w:tab w:val="left" w:pos="6320"/>
        </w:tabs>
      </w:pPr>
      <w:r>
        <w:rPr>
          <w:rFonts w:hint="eastAsia"/>
          <w:b/>
          <w:bCs/>
        </w:rPr>
        <w:t>原因分析</w:t>
      </w:r>
      <w:r>
        <w:rPr>
          <w:rFonts w:hint="eastAsia"/>
        </w:rPr>
        <w:t>：浓硫酸具有吸水性，在投加时浓度发生变化。加快了对金属的腐蚀。</w:t>
      </w:r>
    </w:p>
    <w:p w:rsidR="002116D1" w:rsidRDefault="00000000">
      <w:pPr>
        <w:tabs>
          <w:tab w:val="left" w:pos="6320"/>
        </w:tabs>
      </w:pPr>
      <w:r>
        <w:rPr>
          <w:rFonts w:hint="eastAsia"/>
          <w:b/>
          <w:bCs/>
        </w:rPr>
        <w:t>处理措施</w:t>
      </w:r>
      <w:r>
        <w:rPr>
          <w:rFonts w:hint="eastAsia"/>
        </w:rPr>
        <w:t>：安排设备检修部进行处理，对腐蚀位置进行补焊。</w:t>
      </w:r>
    </w:p>
    <w:p w:rsidR="002116D1" w:rsidRDefault="00000000">
      <w:pPr>
        <w:tabs>
          <w:tab w:val="left" w:pos="6320"/>
        </w:tabs>
      </w:pP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3594735" cy="337185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D1" w:rsidRDefault="002116D1">
      <w:pPr>
        <w:tabs>
          <w:tab w:val="left" w:pos="6320"/>
        </w:tabs>
        <w:ind w:firstLineChars="500" w:firstLine="1050"/>
      </w:pPr>
    </w:p>
    <w:p w:rsidR="002116D1" w:rsidRDefault="00000000">
      <w:pPr>
        <w:numPr>
          <w:ilvl w:val="0"/>
          <w:numId w:val="1"/>
        </w:numPr>
        <w:tabs>
          <w:tab w:val="left" w:pos="6320"/>
        </w:tabs>
      </w:pPr>
      <w:r>
        <w:rPr>
          <w:rFonts w:hint="eastAsia"/>
        </w:rPr>
        <w:t>Ⅰ循次氯酸钠卸料泵在运行时发现腐蚀严重，本周进行修理。</w:t>
      </w:r>
    </w:p>
    <w:p w:rsidR="002116D1" w:rsidRDefault="00000000">
      <w:pPr>
        <w:tabs>
          <w:tab w:val="left" w:pos="6320"/>
        </w:tabs>
      </w:pPr>
      <w:r>
        <w:rPr>
          <w:rFonts w:hint="eastAsia"/>
          <w:b/>
          <w:bCs/>
        </w:rPr>
        <w:lastRenderedPageBreak/>
        <w:t>原因分析</w:t>
      </w:r>
      <w:r>
        <w:rPr>
          <w:rFonts w:hint="eastAsia"/>
        </w:rPr>
        <w:t>：次氯酸钠卸料泵为</w:t>
      </w:r>
      <w:r>
        <w:rPr>
          <w:rFonts w:hint="eastAsia"/>
        </w:rPr>
        <w:t>PVC</w:t>
      </w:r>
      <w:r>
        <w:rPr>
          <w:rFonts w:hint="eastAsia"/>
        </w:rPr>
        <w:t>材质，常年使用造成材质老化，泵体内部出现裂缝导致泄漏。</w:t>
      </w:r>
    </w:p>
    <w:p w:rsidR="002116D1" w:rsidRDefault="00000000">
      <w:pPr>
        <w:tabs>
          <w:tab w:val="left" w:pos="6320"/>
        </w:tabs>
      </w:pPr>
      <w:r>
        <w:rPr>
          <w:rFonts w:hint="eastAsia"/>
          <w:b/>
          <w:bCs/>
        </w:rPr>
        <w:t>处理措施：</w:t>
      </w:r>
      <w:r>
        <w:rPr>
          <w:rFonts w:hint="eastAsia"/>
        </w:rPr>
        <w:t>1.</w:t>
      </w:r>
      <w:r>
        <w:rPr>
          <w:rFonts w:hint="eastAsia"/>
        </w:rPr>
        <w:t>联系检修班对泵体进行拆解，使用污水浓硫酸卸料泵部分零件进行更换。</w:t>
      </w:r>
    </w:p>
    <w:p w:rsidR="002116D1" w:rsidRDefault="00000000">
      <w:pPr>
        <w:tabs>
          <w:tab w:val="left" w:pos="6320"/>
        </w:tabs>
        <w:ind w:left="1050"/>
      </w:pPr>
      <w:r>
        <w:rPr>
          <w:rFonts w:hint="eastAsia"/>
        </w:rPr>
        <w:t>2.</w:t>
      </w:r>
      <w:r>
        <w:rPr>
          <w:rFonts w:hint="eastAsia"/>
        </w:rPr>
        <w:t>对泄漏的</w:t>
      </w:r>
      <w:r>
        <w:rPr>
          <w:rFonts w:hint="eastAsia"/>
        </w:rPr>
        <w:t>PVC</w:t>
      </w:r>
      <w:r>
        <w:rPr>
          <w:rFonts w:hint="eastAsia"/>
        </w:rPr>
        <w:t>管线进行修补更换。</w:t>
      </w:r>
    </w:p>
    <w:p w:rsidR="002116D1" w:rsidRDefault="00000000">
      <w:pPr>
        <w:tabs>
          <w:tab w:val="left" w:pos="6320"/>
        </w:tabs>
      </w:pPr>
      <w:r>
        <w:rPr>
          <w:noProof/>
        </w:rPr>
        <w:drawing>
          <wp:inline distT="0" distB="0" distL="114300" distR="114300">
            <wp:extent cx="1862455" cy="2490470"/>
            <wp:effectExtent l="0" t="0" r="444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774825" cy="2482215"/>
            <wp:effectExtent l="0" t="0" r="635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874520" cy="2497455"/>
            <wp:effectExtent l="0" t="0" r="19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D1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</w:p>
    <w:p w:rsidR="002116D1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2116D1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2116D1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1）无</w:t>
      </w:r>
      <w:r>
        <w:rPr>
          <w:rFonts w:hint="eastAsia"/>
        </w:rPr>
        <w:t>检修</w:t>
      </w:r>
    </w:p>
    <w:p w:rsidR="002116D1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2116D1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 w:rsidR="00355113">
        <w:rPr>
          <w:rFonts w:ascii="宋体" w:hAnsi="宋体" w:cs="宋体" w:hint="eastAsia"/>
          <w:szCs w:val="21"/>
        </w:rPr>
        <w:t>2025年7月14日至7月20日，主要</w:t>
      </w:r>
      <w:r>
        <w:rPr>
          <w:rFonts w:ascii="宋体" w:hAnsi="宋体" w:cs="宋体" w:hint="eastAsia"/>
          <w:szCs w:val="21"/>
        </w:rPr>
        <w:t>碱渣均质A罐</w:t>
      </w:r>
      <w:r w:rsidR="00355113">
        <w:rPr>
          <w:rFonts w:ascii="宋体" w:hAnsi="宋体" w:cs="宋体" w:hint="eastAsia"/>
          <w:szCs w:val="21"/>
        </w:rPr>
        <w:t>新</w:t>
      </w:r>
      <w:r>
        <w:rPr>
          <w:rFonts w:ascii="宋体" w:hAnsi="宋体" w:cs="宋体" w:hint="eastAsia"/>
          <w:szCs w:val="21"/>
        </w:rPr>
        <w:t>罐顶</w:t>
      </w:r>
      <w:r w:rsidR="00355113">
        <w:rPr>
          <w:rFonts w:ascii="宋体" w:hAnsi="宋体" w:cs="宋体" w:hint="eastAsia"/>
          <w:szCs w:val="21"/>
        </w:rPr>
        <w:t>进行</w:t>
      </w:r>
      <w:r>
        <w:rPr>
          <w:rFonts w:ascii="宋体" w:hAnsi="宋体" w:cs="宋体" w:hint="eastAsia"/>
          <w:szCs w:val="21"/>
        </w:rPr>
        <w:t>制作</w:t>
      </w:r>
      <w:r w:rsidR="00355113">
        <w:rPr>
          <w:rFonts w:ascii="宋体" w:hAnsi="宋体" w:cs="宋体" w:hint="eastAsia"/>
          <w:szCs w:val="21"/>
        </w:rPr>
        <w:t>，管内壁进行贴板，现均已</w:t>
      </w:r>
      <w:r>
        <w:rPr>
          <w:rFonts w:ascii="宋体" w:hAnsi="宋体" w:cs="宋体" w:hint="eastAsia"/>
          <w:szCs w:val="21"/>
        </w:rPr>
        <w:t>完成，罐顶防腐刷漆</w:t>
      </w:r>
      <w:r w:rsidR="00355113">
        <w:rPr>
          <w:rFonts w:ascii="宋体" w:hAnsi="宋体" w:cs="宋体" w:hint="eastAsia"/>
          <w:szCs w:val="21"/>
        </w:rPr>
        <w:t>及第七圈板已刷底漆，罐顶内侧已刷3边玻璃鳞片漆</w:t>
      </w:r>
      <w:r>
        <w:rPr>
          <w:rFonts w:ascii="宋体" w:hAnsi="宋体" w:cs="宋体" w:hint="eastAsia"/>
          <w:szCs w:val="21"/>
        </w:rPr>
        <w:t>，</w:t>
      </w:r>
      <w:r w:rsidR="00355113">
        <w:rPr>
          <w:rFonts w:ascii="宋体" w:hAnsi="宋体" w:cs="宋体" w:hint="eastAsia"/>
          <w:szCs w:val="21"/>
        </w:rPr>
        <w:t>计划</w:t>
      </w:r>
      <w:r>
        <w:rPr>
          <w:rFonts w:ascii="宋体" w:hAnsi="宋体" w:cs="宋体" w:hint="eastAsia"/>
          <w:szCs w:val="21"/>
        </w:rPr>
        <w:t>下周一进行罐顶</w:t>
      </w:r>
      <w:r w:rsidR="00355113">
        <w:rPr>
          <w:rFonts w:ascii="宋体" w:hAnsi="宋体" w:cs="宋体" w:hint="eastAsia"/>
          <w:szCs w:val="21"/>
        </w:rPr>
        <w:t>进行</w:t>
      </w:r>
      <w:r>
        <w:rPr>
          <w:rFonts w:ascii="宋体" w:hAnsi="宋体" w:cs="宋体" w:hint="eastAsia"/>
          <w:szCs w:val="21"/>
        </w:rPr>
        <w:t>对接。</w:t>
      </w:r>
    </w:p>
    <w:p w:rsidR="002116D1" w:rsidRDefault="00000000">
      <w:pPr>
        <w:tabs>
          <w:tab w:val="left" w:pos="6320"/>
        </w:tabs>
        <w:ind w:left="210" w:hangingChars="100" w:hanging="210"/>
        <w:jc w:val="both"/>
        <w:rPr>
          <w:rFonts w:ascii="宋体" w:hAnsi="宋体" w:cs="宋体" w:hint="eastAsia"/>
          <w:szCs w:val="21"/>
        </w:rPr>
      </w:pPr>
      <w:r>
        <w:rPr>
          <w:noProof/>
        </w:rPr>
        <w:drawing>
          <wp:inline distT="0" distB="0" distL="114300" distR="114300">
            <wp:extent cx="2433320" cy="2510155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684780" cy="2516505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D1" w:rsidRDefault="00000000">
      <w:pPr>
        <w:tabs>
          <w:tab w:val="left" w:pos="6320"/>
        </w:tabs>
      </w:pPr>
      <w:r>
        <w:rPr>
          <w:rFonts w:hint="eastAsia"/>
        </w:rPr>
        <w:t xml:space="preserve">  </w:t>
      </w:r>
    </w:p>
    <w:p w:rsidR="002116D1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hint="eastAsia"/>
        </w:rPr>
        <w:t xml:space="preserve">                 </w:t>
      </w:r>
    </w:p>
    <w:p w:rsidR="002116D1" w:rsidRDefault="002116D1">
      <w:pPr>
        <w:tabs>
          <w:tab w:val="left" w:pos="6320"/>
        </w:tabs>
      </w:pPr>
    </w:p>
    <w:p w:rsidR="002116D1" w:rsidRDefault="002116D1">
      <w:pPr>
        <w:tabs>
          <w:tab w:val="left" w:pos="6320"/>
        </w:tabs>
      </w:pPr>
    </w:p>
    <w:p w:rsidR="002116D1" w:rsidRDefault="00000000">
      <w:r>
        <w:rPr>
          <w:rFonts w:hint="eastAsia"/>
        </w:rPr>
        <w:t>10</w:t>
      </w:r>
      <w:r>
        <w:rPr>
          <w:rFonts w:hint="eastAsia"/>
        </w:rPr>
        <w:t>、厂外排洪：</w:t>
      </w:r>
    </w:p>
    <w:p w:rsidR="002116D1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</w:t>
      </w:r>
    </w:p>
    <w:p w:rsidR="002116D1" w:rsidRDefault="00000000">
      <w:r>
        <w:rPr>
          <w:rFonts w:hint="eastAsia"/>
        </w:rPr>
        <w:t>三、重要设备故障处理及原因分析</w:t>
      </w:r>
    </w:p>
    <w:p w:rsidR="002116D1" w:rsidRDefault="00000000">
      <w:r>
        <w:rPr>
          <w:rFonts w:hint="eastAsia"/>
        </w:rPr>
        <w:t>本周无重要设备检修。</w:t>
      </w:r>
    </w:p>
    <w:p w:rsidR="002116D1" w:rsidRDefault="002116D1">
      <w:pPr>
        <w:sectPr w:rsidR="002116D1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2116D1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2116D1">
        <w:trPr>
          <w:trHeight w:val="501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更换零部件数量</w:t>
            </w:r>
          </w:p>
        </w:tc>
      </w:tr>
      <w:tr w:rsidR="002116D1">
        <w:trPr>
          <w:trHeight w:val="568"/>
        </w:trPr>
        <w:tc>
          <w:tcPr>
            <w:tcW w:w="2802" w:type="dxa"/>
            <w:vMerge/>
            <w:shd w:val="clear" w:color="auto" w:fill="auto"/>
            <w:vAlign w:val="center"/>
          </w:tcPr>
          <w:p w:rsidR="002116D1" w:rsidRDefault="002116D1"/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其它</w:t>
            </w:r>
          </w:p>
        </w:tc>
      </w:tr>
      <w:tr w:rsidR="002116D1">
        <w:trPr>
          <w:trHeight w:val="505"/>
        </w:trPr>
        <w:tc>
          <w:tcPr>
            <w:tcW w:w="2802" w:type="dxa"/>
            <w:vMerge/>
            <w:shd w:val="clear" w:color="auto" w:fill="auto"/>
            <w:vAlign w:val="center"/>
          </w:tcPr>
          <w:p w:rsidR="002116D1" w:rsidRDefault="002116D1"/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vMerge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vMerge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vMerge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2116D1"/>
        </w:tc>
        <w:tc>
          <w:tcPr>
            <w:tcW w:w="999" w:type="dxa"/>
            <w:shd w:val="clear" w:color="auto" w:fill="auto"/>
            <w:vAlign w:val="center"/>
          </w:tcPr>
          <w:p w:rsidR="002116D1" w:rsidRDefault="002116D1"/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634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2116D1"/>
        </w:tc>
        <w:tc>
          <w:tcPr>
            <w:tcW w:w="999" w:type="dxa"/>
            <w:shd w:val="clear" w:color="auto" w:fill="auto"/>
            <w:vAlign w:val="center"/>
          </w:tcPr>
          <w:p w:rsidR="002116D1" w:rsidRDefault="002116D1"/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</w:t>
            </w:r>
          </w:p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2116D1"/>
        </w:tc>
        <w:tc>
          <w:tcPr>
            <w:tcW w:w="999" w:type="dxa"/>
            <w:shd w:val="clear" w:color="auto" w:fill="auto"/>
            <w:vAlign w:val="center"/>
          </w:tcPr>
          <w:p w:rsidR="002116D1" w:rsidRDefault="002116D1"/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2116D1" w:rsidRDefault="002116D1"/>
        </w:tc>
        <w:tc>
          <w:tcPr>
            <w:tcW w:w="1559" w:type="dxa"/>
            <w:shd w:val="clear" w:color="auto" w:fill="auto"/>
            <w:vAlign w:val="center"/>
          </w:tcPr>
          <w:p w:rsidR="002116D1" w:rsidRDefault="002116D1"/>
        </w:tc>
        <w:tc>
          <w:tcPr>
            <w:tcW w:w="1276" w:type="dxa"/>
            <w:shd w:val="clear" w:color="auto" w:fill="auto"/>
            <w:vAlign w:val="center"/>
          </w:tcPr>
          <w:p w:rsidR="002116D1" w:rsidRDefault="002116D1"/>
        </w:tc>
        <w:tc>
          <w:tcPr>
            <w:tcW w:w="2976" w:type="dxa"/>
            <w:shd w:val="clear" w:color="auto" w:fill="auto"/>
            <w:vAlign w:val="center"/>
          </w:tcPr>
          <w:p w:rsidR="002116D1" w:rsidRDefault="002116D1"/>
        </w:tc>
      </w:tr>
      <w:tr w:rsidR="002116D1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shd w:val="clear" w:color="auto" w:fill="auto"/>
            <w:vAlign w:val="center"/>
          </w:tcPr>
          <w:p w:rsidR="002116D1" w:rsidRDefault="00000000">
            <w:r>
              <w:t>故障数量</w:t>
            </w:r>
            <w:r>
              <w:rPr>
                <w:rFonts w:hint="eastAsia"/>
              </w:rPr>
              <w:t>：</w:t>
            </w:r>
            <w:r w:rsidR="00DF07A5">
              <w:rPr>
                <w:rFonts w:hint="eastAsia"/>
              </w:rPr>
              <w:t>0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116D1" w:rsidRDefault="00000000">
            <w:r>
              <w:rPr>
                <w:rFonts w:hint="eastAsia"/>
              </w:rPr>
              <w:t>故障率：</w:t>
            </w:r>
            <w:r w:rsidR="00DF07A5">
              <w:rPr>
                <w:rFonts w:hint="eastAsia"/>
              </w:rPr>
              <w:t>0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2116D1" w:rsidRDefault="002116D1">
      <w:pPr>
        <w:sectPr w:rsidR="002116D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2116D1" w:rsidRDefault="00000000">
      <w:r>
        <w:rPr>
          <w:rFonts w:hint="eastAsia"/>
        </w:rPr>
        <w:lastRenderedPageBreak/>
        <w:t>五、其它工作</w:t>
      </w:r>
    </w:p>
    <w:p w:rsidR="002116D1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2116D1" w:rsidRDefault="002116D1"/>
    <w:p w:rsidR="002116D1" w:rsidRDefault="002116D1"/>
    <w:p w:rsidR="002116D1" w:rsidRDefault="00000000">
      <w:r>
        <w:rPr>
          <w:rFonts w:hint="eastAsia"/>
        </w:rPr>
        <w:t>六、遗留及需要协调的问题</w:t>
      </w:r>
    </w:p>
    <w:p w:rsidR="002116D1" w:rsidRDefault="00000000">
      <w:r>
        <w:rPr>
          <w:rFonts w:hint="eastAsia"/>
        </w:rPr>
        <w:t>无。</w:t>
      </w:r>
    </w:p>
    <w:p w:rsidR="002116D1" w:rsidRDefault="002116D1"/>
    <w:p w:rsidR="002116D1" w:rsidRDefault="002116D1"/>
    <w:p w:rsidR="002116D1" w:rsidRDefault="00000000">
      <w:r>
        <w:rPr>
          <w:rFonts w:hint="eastAsia"/>
        </w:rPr>
        <w:t>七、下周主要工作计划</w:t>
      </w:r>
    </w:p>
    <w:p w:rsidR="002116D1" w:rsidRDefault="00000000">
      <w:pPr>
        <w:rPr>
          <w:rFonts w:ascii="宋体" w:hAnsi="宋体" w:cs="宋体" w:hint="eastAsia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、5154</w:t>
      </w:r>
      <w:r>
        <w:rPr>
          <w:rFonts w:ascii="宋体" w:hAnsi="宋体" w:cs="宋体"/>
          <w:szCs w:val="21"/>
        </w:rPr>
        <w:t>-T1001A碱渣均质A罐</w:t>
      </w:r>
      <w:r>
        <w:rPr>
          <w:rFonts w:ascii="宋体" w:hAnsi="宋体" w:cs="宋体" w:hint="eastAsia"/>
          <w:szCs w:val="21"/>
        </w:rPr>
        <w:t>罐顶安装，校对</w:t>
      </w:r>
      <w:r>
        <w:rPr>
          <w:rFonts w:ascii="宋体" w:hAnsi="宋体" w:cs="宋体"/>
          <w:szCs w:val="21"/>
        </w:rPr>
        <w:t>。</w:t>
      </w:r>
    </w:p>
    <w:p w:rsidR="002116D1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2、人工湖新增消防补水项目跟进施工进度。</w:t>
      </w:r>
    </w:p>
    <w:p w:rsidR="002116D1" w:rsidRDefault="002116D1"/>
    <w:sectPr w:rsidR="002116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4283E" w:rsidRDefault="00E4283E">
      <w:pPr>
        <w:spacing w:line="240" w:lineRule="auto"/>
      </w:pPr>
      <w:r>
        <w:separator/>
      </w:r>
    </w:p>
  </w:endnote>
  <w:endnote w:type="continuationSeparator" w:id="0">
    <w:p w:rsidR="00E4283E" w:rsidRDefault="00E428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4283E" w:rsidRDefault="00E4283E">
      <w:r>
        <w:separator/>
      </w:r>
    </w:p>
  </w:footnote>
  <w:footnote w:type="continuationSeparator" w:id="0">
    <w:p w:rsidR="00E4283E" w:rsidRDefault="00E42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68345EE"/>
    <w:multiLevelType w:val="singleLevel"/>
    <w:tmpl w:val="C68345EE"/>
    <w:lvl w:ilvl="0">
      <w:start w:val="2"/>
      <w:numFmt w:val="decimal"/>
      <w:suff w:val="nothing"/>
      <w:lvlText w:val="%1）"/>
      <w:lvlJc w:val="left"/>
    </w:lvl>
  </w:abstractNum>
  <w:num w:numId="1" w16cid:durableId="1602110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3F6F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DFB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61B6"/>
    <w:rsid w:val="002062C1"/>
    <w:rsid w:val="00206852"/>
    <w:rsid w:val="00210C91"/>
    <w:rsid w:val="00210D1C"/>
    <w:rsid w:val="0021140C"/>
    <w:rsid w:val="002116D1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791B"/>
    <w:rsid w:val="00310837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113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7A5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283E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099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7051149"/>
    <w:rsid w:val="072D28A6"/>
    <w:rsid w:val="072F3F94"/>
    <w:rsid w:val="079865BE"/>
    <w:rsid w:val="07D20D66"/>
    <w:rsid w:val="08235ECE"/>
    <w:rsid w:val="08395B10"/>
    <w:rsid w:val="0A2B28D7"/>
    <w:rsid w:val="0A4A3E4A"/>
    <w:rsid w:val="0A656D33"/>
    <w:rsid w:val="0AD85E6F"/>
    <w:rsid w:val="0BF53DD8"/>
    <w:rsid w:val="0D17774C"/>
    <w:rsid w:val="0E661686"/>
    <w:rsid w:val="0ECE4D48"/>
    <w:rsid w:val="0F1D7A1E"/>
    <w:rsid w:val="0F545F93"/>
    <w:rsid w:val="0F6A1C01"/>
    <w:rsid w:val="104F4853"/>
    <w:rsid w:val="10554E4C"/>
    <w:rsid w:val="106D3CC2"/>
    <w:rsid w:val="1174241A"/>
    <w:rsid w:val="117F7617"/>
    <w:rsid w:val="12B844C6"/>
    <w:rsid w:val="13A26448"/>
    <w:rsid w:val="13A73327"/>
    <w:rsid w:val="14923E9B"/>
    <w:rsid w:val="14B85911"/>
    <w:rsid w:val="153024FA"/>
    <w:rsid w:val="15530390"/>
    <w:rsid w:val="16561717"/>
    <w:rsid w:val="17B96391"/>
    <w:rsid w:val="190829A3"/>
    <w:rsid w:val="192F056C"/>
    <w:rsid w:val="195770FD"/>
    <w:rsid w:val="19707BD4"/>
    <w:rsid w:val="199B06DF"/>
    <w:rsid w:val="19AC39F0"/>
    <w:rsid w:val="1A435FCD"/>
    <w:rsid w:val="1AA05DD4"/>
    <w:rsid w:val="1BEF1FA7"/>
    <w:rsid w:val="1D231097"/>
    <w:rsid w:val="1D3D10DF"/>
    <w:rsid w:val="1D677938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47458FB"/>
    <w:rsid w:val="249B07E0"/>
    <w:rsid w:val="25F07B8F"/>
    <w:rsid w:val="26A70B4C"/>
    <w:rsid w:val="27450031"/>
    <w:rsid w:val="27DA2E75"/>
    <w:rsid w:val="288E5444"/>
    <w:rsid w:val="28C71D06"/>
    <w:rsid w:val="2A681B82"/>
    <w:rsid w:val="2BD4426D"/>
    <w:rsid w:val="2CE43A5B"/>
    <w:rsid w:val="2CFE52F6"/>
    <w:rsid w:val="2DFC114E"/>
    <w:rsid w:val="2E7E7C24"/>
    <w:rsid w:val="2F2850EC"/>
    <w:rsid w:val="2FEF3840"/>
    <w:rsid w:val="30D065A7"/>
    <w:rsid w:val="31D73965"/>
    <w:rsid w:val="323B2B02"/>
    <w:rsid w:val="33F01EA0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D281519"/>
    <w:rsid w:val="3D293085"/>
    <w:rsid w:val="3E533083"/>
    <w:rsid w:val="3F447B57"/>
    <w:rsid w:val="40DD430B"/>
    <w:rsid w:val="41330D59"/>
    <w:rsid w:val="41B82E6B"/>
    <w:rsid w:val="41E034B7"/>
    <w:rsid w:val="41E5758B"/>
    <w:rsid w:val="42E45EE2"/>
    <w:rsid w:val="43493B8F"/>
    <w:rsid w:val="436808C1"/>
    <w:rsid w:val="43D6481D"/>
    <w:rsid w:val="445449D6"/>
    <w:rsid w:val="44574A6A"/>
    <w:rsid w:val="446E3387"/>
    <w:rsid w:val="46D4522A"/>
    <w:rsid w:val="47154EB7"/>
    <w:rsid w:val="47FA4276"/>
    <w:rsid w:val="48F35986"/>
    <w:rsid w:val="4A9011A6"/>
    <w:rsid w:val="4ADE49BB"/>
    <w:rsid w:val="4CCB7C7F"/>
    <w:rsid w:val="4D676272"/>
    <w:rsid w:val="4E4406EE"/>
    <w:rsid w:val="4E4A4CC6"/>
    <w:rsid w:val="500F18C0"/>
    <w:rsid w:val="50787E5F"/>
    <w:rsid w:val="513D5D90"/>
    <w:rsid w:val="51705429"/>
    <w:rsid w:val="51AC406F"/>
    <w:rsid w:val="53820528"/>
    <w:rsid w:val="56D93B41"/>
    <w:rsid w:val="56FD2F2B"/>
    <w:rsid w:val="58182BA3"/>
    <w:rsid w:val="597535CB"/>
    <w:rsid w:val="5B0E7B48"/>
    <w:rsid w:val="5B35297A"/>
    <w:rsid w:val="5B6B73DA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D521B17"/>
    <w:rsid w:val="6DAF6D73"/>
    <w:rsid w:val="6F2F1AD7"/>
    <w:rsid w:val="6FA836F3"/>
    <w:rsid w:val="6FB24AEE"/>
    <w:rsid w:val="71241BCD"/>
    <w:rsid w:val="71B26FA3"/>
    <w:rsid w:val="7222104C"/>
    <w:rsid w:val="729F08EC"/>
    <w:rsid w:val="74CF5142"/>
    <w:rsid w:val="755D397D"/>
    <w:rsid w:val="75AF0248"/>
    <w:rsid w:val="763C4D0B"/>
    <w:rsid w:val="76561133"/>
    <w:rsid w:val="772F044F"/>
    <w:rsid w:val="78D641F9"/>
    <w:rsid w:val="7A692084"/>
    <w:rsid w:val="7A7075AC"/>
    <w:rsid w:val="7A911B43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7FE80E"/>
  <w15:docId w15:val="{E4D16B25-C11F-4972-A65A-E76F36747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319</Words>
  <Characters>1819</Characters>
  <Application>Microsoft Office Word</Application>
  <DocSecurity>0</DocSecurity>
  <Lines>15</Lines>
  <Paragraphs>4</Paragraphs>
  <ScaleCrop>false</ScaleCrop>
  <Company>Lenovo (Beijing) Limited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25</cp:revision>
  <dcterms:created xsi:type="dcterms:W3CDTF">2025-06-15T12:33:00Z</dcterms:created>
  <dcterms:modified xsi:type="dcterms:W3CDTF">2025-07-21T08:39:00Z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6E57B09DCA6C4678B3C91DBF0F99BDAE_13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